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الإمامة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36393_2870459653">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6036395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036397_2870459653">
            <w:r>
              <w:rPr>
                <w:webHidden/>
                <w:rStyle w:val="IndexLink"/>
                <w:rtl w:val="true"/>
              </w:rPr>
              <w:t>مقدمة التحقيق</w:t>
            </w:r>
            <w:r>
              <w:rPr>
                <w:rStyle w:val="IndexLink"/>
                <w:rtl w:val="true"/>
              </w:rPr>
              <w:tab/>
            </w:r>
            <w:r>
              <w:rPr>
                <w:rStyle w:val="IndexLink"/>
              </w:rPr>
              <w:t>11</w:t>
            </w:r>
          </w:hyperlink>
        </w:p>
        <w:p>
          <w:pPr>
            <w:pStyle w:val="Contents3"/>
            <w:tabs>
              <w:tab w:val="clear" w:pos="8459"/>
              <w:tab w:val="right" w:pos="9026" w:leader="dot"/>
            </w:tabs>
            <w:rPr/>
          </w:pPr>
          <w:hyperlink w:anchor="__RefHeading___Toc6036399_2870459653">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6036401_2870459653">
            <w:r>
              <w:rPr>
                <w:webHidden/>
                <w:rStyle w:val="IndexLink"/>
                <w:rtl w:val="true"/>
              </w:rPr>
              <w:t>أهمية المخطوطة</w:t>
            </w:r>
            <w:r>
              <w:rPr>
                <w:rStyle w:val="IndexLink"/>
                <w:rtl w:val="true"/>
              </w:rPr>
              <w:t>:</w:t>
              <w:tab/>
            </w:r>
            <w:r>
              <w:rPr>
                <w:rStyle w:val="IndexLink"/>
              </w:rPr>
              <w:t>12</w:t>
            </w:r>
          </w:hyperlink>
        </w:p>
        <w:p>
          <w:pPr>
            <w:pStyle w:val="Contents3"/>
            <w:tabs>
              <w:tab w:val="clear" w:pos="8459"/>
              <w:tab w:val="right" w:pos="9026" w:leader="dot"/>
            </w:tabs>
            <w:rPr/>
          </w:pPr>
          <w:hyperlink w:anchor="__RefHeading___Toc6036403_2870459653">
            <w:r>
              <w:rPr>
                <w:webHidden/>
                <w:rStyle w:val="IndexLink"/>
                <w:rtl w:val="true"/>
              </w:rPr>
              <w:t>وصف المخطوطة</w:t>
            </w:r>
            <w:r>
              <w:rPr>
                <w:rStyle w:val="IndexLink"/>
                <w:rtl w:val="true"/>
              </w:rPr>
              <w:t>:</w:t>
              <w:tab/>
            </w:r>
            <w:r>
              <w:rPr>
                <w:rStyle w:val="IndexLink"/>
              </w:rPr>
              <w:t>13</w:t>
            </w:r>
          </w:hyperlink>
        </w:p>
        <w:p>
          <w:pPr>
            <w:pStyle w:val="Contents3"/>
            <w:tabs>
              <w:tab w:val="clear" w:pos="8459"/>
              <w:tab w:val="right" w:pos="9026" w:leader="dot"/>
            </w:tabs>
            <w:rPr/>
          </w:pPr>
          <w:hyperlink w:anchor="__RefHeading___Toc6036405_2870459653">
            <w:r>
              <w:rPr>
                <w:webHidden/>
                <w:rStyle w:val="IndexLink"/>
                <w:rtl w:val="true"/>
              </w:rPr>
              <w:t>منهج التحقيق</w:t>
            </w:r>
            <w:r>
              <w:rPr>
                <w:rStyle w:val="IndexLink"/>
                <w:rtl w:val="true"/>
              </w:rPr>
              <w:t>:</w:t>
              <w:tab/>
            </w:r>
            <w:r>
              <w:rPr>
                <w:rStyle w:val="IndexLink"/>
              </w:rPr>
              <w:t>14</w:t>
            </w:r>
          </w:hyperlink>
        </w:p>
        <w:p>
          <w:pPr>
            <w:pStyle w:val="Contents2"/>
            <w:tabs>
              <w:tab w:val="clear" w:pos="8743"/>
              <w:tab w:val="right" w:pos="9026" w:leader="dot"/>
            </w:tabs>
            <w:rPr/>
          </w:pPr>
          <w:hyperlink w:anchor="__RefHeading___Toc6036407_2870459653">
            <w:r>
              <w:rPr>
                <w:webHidden/>
                <w:rStyle w:val="IndexLink"/>
                <w:rtl w:val="true"/>
              </w:rPr>
              <w:t>ترجمة المؤلف</w:t>
            </w:r>
            <w:r>
              <w:rPr>
                <w:rStyle w:val="IndexLink"/>
                <w:rtl w:val="true"/>
              </w:rPr>
              <w:tab/>
            </w:r>
            <w:r>
              <w:rPr>
                <w:rStyle w:val="IndexLink"/>
              </w:rPr>
              <w:t>19</w:t>
            </w:r>
          </w:hyperlink>
        </w:p>
        <w:p>
          <w:pPr>
            <w:pStyle w:val="Contents3"/>
            <w:tabs>
              <w:tab w:val="clear" w:pos="8459"/>
              <w:tab w:val="right" w:pos="9026" w:leader="dot"/>
            </w:tabs>
            <w:rPr/>
          </w:pPr>
          <w:hyperlink w:anchor="__RefHeading___Toc6036409_2870459653">
            <w:r>
              <w:rPr>
                <w:webHidden/>
                <w:rStyle w:val="IndexLink"/>
              </w:rPr>
              <w:t>1</w:t>
            </w:r>
            <w:r>
              <w:rPr>
                <w:rStyle w:val="IndexLink"/>
                <w:rtl w:val="true"/>
              </w:rPr>
              <w:t xml:space="preserve">- </w:t>
            </w:r>
            <w:r>
              <w:rPr>
                <w:rStyle w:val="IndexLink"/>
                <w:rtl w:val="true"/>
              </w:rPr>
              <w:t>نسبه وولادته</w:t>
            </w:r>
            <w:r>
              <w:rPr>
                <w:rStyle w:val="IndexLink"/>
                <w:rtl w:val="true"/>
              </w:rPr>
              <w:t>:</w:t>
              <w:tab/>
            </w:r>
            <w:r>
              <w:rPr>
                <w:rStyle w:val="IndexLink"/>
              </w:rPr>
              <w:t>19</w:t>
            </w:r>
          </w:hyperlink>
        </w:p>
        <w:p>
          <w:pPr>
            <w:pStyle w:val="Contents3"/>
            <w:tabs>
              <w:tab w:val="clear" w:pos="8459"/>
              <w:tab w:val="right" w:pos="9026" w:leader="dot"/>
            </w:tabs>
            <w:rPr/>
          </w:pPr>
          <w:hyperlink w:anchor="__RefHeading___Toc6036411_2870459653">
            <w:r>
              <w:rPr>
                <w:webHidden/>
                <w:rStyle w:val="IndexLink"/>
              </w:rPr>
              <w:t>2</w:t>
            </w:r>
            <w:r>
              <w:rPr>
                <w:rStyle w:val="IndexLink"/>
                <w:rtl w:val="true"/>
              </w:rPr>
              <w:t xml:space="preserve">- </w:t>
            </w:r>
            <w:r>
              <w:rPr>
                <w:rStyle w:val="IndexLink"/>
                <w:rtl w:val="true"/>
              </w:rPr>
              <w:t>أساتذته</w:t>
            </w:r>
            <w:r>
              <w:rPr>
                <w:rStyle w:val="IndexLink"/>
                <w:rtl w:val="true"/>
              </w:rPr>
              <w:t>:</w:t>
              <w:tab/>
            </w:r>
            <w:r>
              <w:rPr>
                <w:rStyle w:val="IndexLink"/>
              </w:rPr>
              <w:t>19</w:t>
            </w:r>
          </w:hyperlink>
        </w:p>
        <w:p>
          <w:pPr>
            <w:pStyle w:val="Contents3"/>
            <w:tabs>
              <w:tab w:val="clear" w:pos="8459"/>
              <w:tab w:val="right" w:pos="9026" w:leader="dot"/>
            </w:tabs>
            <w:rPr/>
          </w:pPr>
          <w:hyperlink w:anchor="__RefHeading___Toc6036413_2870459653">
            <w:r>
              <w:rPr>
                <w:webHidden/>
                <w:rStyle w:val="IndexLink"/>
              </w:rPr>
              <w:t>3</w:t>
            </w:r>
            <w:r>
              <w:rPr>
                <w:rStyle w:val="IndexLink"/>
                <w:rtl w:val="true"/>
              </w:rPr>
              <w:t xml:space="preserve">- </w:t>
            </w:r>
            <w:r>
              <w:rPr>
                <w:rStyle w:val="IndexLink"/>
                <w:rtl w:val="true"/>
              </w:rPr>
              <w:t>تلامذته</w:t>
            </w:r>
            <w:r>
              <w:rPr>
                <w:rStyle w:val="IndexLink"/>
                <w:rtl w:val="true"/>
              </w:rPr>
              <w:t>:</w:t>
              <w:tab/>
            </w:r>
            <w:r>
              <w:rPr>
                <w:rStyle w:val="IndexLink"/>
              </w:rPr>
              <w:t>20</w:t>
            </w:r>
          </w:hyperlink>
        </w:p>
        <w:p>
          <w:pPr>
            <w:pStyle w:val="Contents3"/>
            <w:tabs>
              <w:tab w:val="clear" w:pos="8459"/>
              <w:tab w:val="right" w:pos="9026" w:leader="dot"/>
            </w:tabs>
            <w:rPr/>
          </w:pPr>
          <w:hyperlink w:anchor="__RefHeading___Toc6036415_2870459653">
            <w:r>
              <w:rPr>
                <w:webHidden/>
                <w:rStyle w:val="IndexLink"/>
              </w:rPr>
              <w:t>4</w:t>
            </w:r>
            <w:r>
              <w:rPr>
                <w:rStyle w:val="IndexLink"/>
                <w:rtl w:val="true"/>
              </w:rPr>
              <w:t xml:space="preserve">- </w:t>
            </w:r>
            <w:r>
              <w:rPr>
                <w:rStyle w:val="IndexLink"/>
                <w:rtl w:val="true"/>
              </w:rPr>
              <w:t>أقوال نخبة من العلماء فيه</w:t>
            </w:r>
            <w:r>
              <w:rPr>
                <w:rStyle w:val="IndexLink"/>
                <w:rtl w:val="true"/>
              </w:rPr>
              <w:t>:</w:t>
              <w:tab/>
            </w:r>
            <w:r>
              <w:rPr>
                <w:rStyle w:val="IndexLink"/>
              </w:rPr>
              <w:t>20</w:t>
            </w:r>
          </w:hyperlink>
        </w:p>
        <w:p>
          <w:pPr>
            <w:pStyle w:val="Contents3"/>
            <w:tabs>
              <w:tab w:val="clear" w:pos="8459"/>
              <w:tab w:val="right" w:pos="9026" w:leader="dot"/>
            </w:tabs>
            <w:rPr/>
          </w:pPr>
          <w:hyperlink w:anchor="__RefHeading___Toc6036417_2870459653">
            <w:r>
              <w:rPr>
                <w:webHidden/>
                <w:rStyle w:val="IndexLink"/>
              </w:rPr>
              <w:t>5</w:t>
            </w:r>
            <w:r>
              <w:rPr>
                <w:rStyle w:val="IndexLink"/>
                <w:rtl w:val="true"/>
              </w:rPr>
              <w:t xml:space="preserve">- </w:t>
            </w:r>
            <w:r>
              <w:rPr>
                <w:rStyle w:val="IndexLink"/>
                <w:rtl w:val="true"/>
              </w:rPr>
              <w:t>مؤلفاته</w:t>
            </w:r>
            <w:r>
              <w:rPr>
                <w:rStyle w:val="IndexLink"/>
                <w:rtl w:val="true"/>
              </w:rPr>
              <w:tab/>
            </w:r>
            <w:r>
              <w:rPr>
                <w:rStyle w:val="IndexLink"/>
              </w:rPr>
              <w:t>22</w:t>
            </w:r>
          </w:hyperlink>
        </w:p>
        <w:p>
          <w:pPr>
            <w:pStyle w:val="Contents3"/>
            <w:tabs>
              <w:tab w:val="clear" w:pos="8459"/>
              <w:tab w:val="right" w:pos="9026" w:leader="dot"/>
            </w:tabs>
            <w:rPr/>
          </w:pPr>
          <w:hyperlink w:anchor="__RefHeading___Toc6036419_2870459653">
            <w:r>
              <w:rPr>
                <w:webHidden/>
                <w:rStyle w:val="IndexLink"/>
              </w:rPr>
              <w:t>6</w:t>
            </w:r>
            <w:r>
              <w:rPr>
                <w:rStyle w:val="IndexLink"/>
                <w:rtl w:val="true"/>
              </w:rPr>
              <w:t xml:space="preserve">- </w:t>
            </w:r>
            <w:r>
              <w:rPr>
                <w:rStyle w:val="IndexLink"/>
                <w:rtl w:val="true"/>
              </w:rPr>
              <w:t>نثره الفني ورسائله</w:t>
            </w:r>
            <w:r>
              <w:rPr>
                <w:rStyle w:val="IndexLink"/>
                <w:rtl w:val="true"/>
              </w:rPr>
              <w:t>:</w:t>
              <w:tab/>
            </w:r>
            <w:r>
              <w:rPr>
                <w:rStyle w:val="IndexLink"/>
              </w:rPr>
              <w:t>23</w:t>
            </w:r>
          </w:hyperlink>
        </w:p>
        <w:p>
          <w:pPr>
            <w:pStyle w:val="Contents3"/>
            <w:tabs>
              <w:tab w:val="clear" w:pos="8459"/>
              <w:tab w:val="right" w:pos="9026" w:leader="dot"/>
            </w:tabs>
            <w:rPr/>
          </w:pPr>
          <w:hyperlink w:anchor="__RefHeading___Toc6036421_2870459653">
            <w:r>
              <w:rPr>
                <w:webHidden/>
                <w:rStyle w:val="IndexLink"/>
              </w:rPr>
              <w:t>7</w:t>
            </w:r>
            <w:r>
              <w:rPr>
                <w:rStyle w:val="IndexLink"/>
                <w:rtl w:val="true"/>
              </w:rPr>
              <w:t xml:space="preserve">- </w:t>
            </w:r>
            <w:r>
              <w:rPr>
                <w:rStyle w:val="IndexLink"/>
                <w:rtl w:val="true"/>
              </w:rPr>
              <w:t>شعره</w:t>
            </w:r>
            <w:r>
              <w:rPr>
                <w:rStyle w:val="IndexLink"/>
                <w:rtl w:val="true"/>
              </w:rPr>
              <w:t>:</w:t>
              <w:tab/>
            </w:r>
            <w:r>
              <w:rPr>
                <w:rStyle w:val="IndexLink"/>
              </w:rPr>
              <w:t>24</w:t>
            </w:r>
          </w:hyperlink>
        </w:p>
        <w:p>
          <w:pPr>
            <w:pStyle w:val="Contents3"/>
            <w:tabs>
              <w:tab w:val="clear" w:pos="8459"/>
              <w:tab w:val="right" w:pos="9026" w:leader="dot"/>
            </w:tabs>
            <w:rPr/>
          </w:pPr>
          <w:hyperlink w:anchor="__RefHeading___Toc6036423_2870459653">
            <w:r>
              <w:rPr>
                <w:webHidden/>
                <w:rStyle w:val="IndexLink"/>
              </w:rPr>
              <w:t>8</w:t>
            </w:r>
            <w:r>
              <w:rPr>
                <w:rStyle w:val="IndexLink"/>
                <w:rtl w:val="true"/>
              </w:rPr>
              <w:t xml:space="preserve">- </w:t>
            </w:r>
            <w:r>
              <w:rPr>
                <w:rStyle w:val="IndexLink"/>
                <w:rtl w:val="true"/>
              </w:rPr>
              <w:t>وفاته</w:t>
            </w:r>
            <w:r>
              <w:rPr>
                <w:rStyle w:val="IndexLink"/>
                <w:rtl w:val="true"/>
              </w:rPr>
              <w:t>:</w:t>
              <w:tab/>
            </w:r>
            <w:r>
              <w:rPr>
                <w:rStyle w:val="IndexLink"/>
              </w:rPr>
              <w:t>28</w:t>
            </w:r>
          </w:hyperlink>
        </w:p>
        <w:p>
          <w:pPr>
            <w:pStyle w:val="Contents3"/>
            <w:tabs>
              <w:tab w:val="clear" w:pos="8459"/>
              <w:tab w:val="right" w:pos="9026" w:leader="dot"/>
            </w:tabs>
            <w:rPr/>
          </w:pPr>
          <w:hyperlink w:anchor="__RefHeading___Toc6036425_2870459653">
            <w:r>
              <w:rPr>
                <w:webHidden/>
                <w:rStyle w:val="IndexLink"/>
              </w:rPr>
              <w:t>9</w:t>
            </w:r>
            <w:r>
              <w:rPr>
                <w:rStyle w:val="IndexLink"/>
                <w:rtl w:val="true"/>
              </w:rPr>
              <w:t xml:space="preserve">- </w:t>
            </w:r>
            <w:r>
              <w:rPr>
                <w:rStyle w:val="IndexLink"/>
                <w:rtl w:val="true"/>
              </w:rPr>
              <w:t>عقبه</w:t>
            </w:r>
            <w:r>
              <w:rPr>
                <w:rStyle w:val="IndexLink"/>
                <w:rtl w:val="true"/>
              </w:rPr>
              <w:t>:</w:t>
              <w:tab/>
            </w:r>
            <w:r>
              <w:rPr>
                <w:rStyle w:val="IndexLink"/>
              </w:rPr>
              <w:t>29</w:t>
            </w:r>
          </w:hyperlink>
        </w:p>
        <w:p>
          <w:pPr>
            <w:pStyle w:val="Contents2"/>
            <w:tabs>
              <w:tab w:val="clear" w:pos="8743"/>
              <w:tab w:val="right" w:pos="9026" w:leader="dot"/>
            </w:tabs>
            <w:rPr/>
          </w:pPr>
          <w:hyperlink w:anchor="__RefHeading___Toc6036427_2870459653">
            <w:r>
              <w:rPr>
                <w:webHidden/>
                <w:rStyle w:val="IndexLink"/>
                <w:rtl w:val="true"/>
              </w:rPr>
              <w:t>الرابع من أصول الدين</w:t>
            </w:r>
            <w:r>
              <w:rPr>
                <w:rStyle w:val="IndexLink"/>
                <w:rtl w:val="true"/>
              </w:rPr>
              <w:t>:</w:t>
              <w:tab/>
            </w:r>
            <w:r>
              <w:rPr>
                <w:rStyle w:val="IndexLink"/>
              </w:rPr>
              <w:t>31</w:t>
            </w:r>
          </w:hyperlink>
        </w:p>
        <w:p>
          <w:pPr>
            <w:pStyle w:val="Contents2"/>
            <w:tabs>
              <w:tab w:val="clear" w:pos="8743"/>
              <w:tab w:val="right" w:pos="9026" w:leader="dot"/>
            </w:tabs>
            <w:rPr/>
          </w:pPr>
          <w:hyperlink w:anchor="__RefHeading___Toc6036429_2870459653">
            <w:r>
              <w:rPr>
                <w:webHidden/>
                <w:rStyle w:val="IndexLink"/>
                <w:rtl w:val="true"/>
              </w:rPr>
              <w:t>الإمامة</w:t>
            </w:r>
            <w:r>
              <w:rPr>
                <w:rStyle w:val="IndexLink"/>
                <w:rtl w:val="true"/>
              </w:rPr>
              <w:tab/>
            </w:r>
            <w:r>
              <w:rPr>
                <w:rStyle w:val="IndexLink"/>
              </w:rPr>
              <w:t>31</w:t>
            </w:r>
          </w:hyperlink>
        </w:p>
        <w:p>
          <w:pPr>
            <w:pStyle w:val="Contents3"/>
            <w:tabs>
              <w:tab w:val="clear" w:pos="8459"/>
              <w:tab w:val="right" w:pos="9026" w:leader="dot"/>
            </w:tabs>
            <w:rPr/>
          </w:pPr>
          <w:hyperlink w:anchor="__RefHeading___Toc6036431_2870459653">
            <w:r>
              <w:rPr>
                <w:webHidden/>
                <w:rStyle w:val="IndexLink"/>
                <w:rtl w:val="true"/>
              </w:rPr>
              <w:t>اشارة</w:t>
            </w:r>
            <w:r>
              <w:rPr>
                <w:rStyle w:val="IndexLink"/>
                <w:rtl w:val="true"/>
              </w:rPr>
              <w:tab/>
            </w:r>
            <w:r>
              <w:rPr>
                <w:rStyle w:val="IndexLink"/>
              </w:rPr>
              <w:t>31</w:t>
            </w:r>
          </w:hyperlink>
        </w:p>
        <w:p>
          <w:pPr>
            <w:pStyle w:val="Contents3"/>
            <w:tabs>
              <w:tab w:val="clear" w:pos="8459"/>
              <w:tab w:val="right" w:pos="9026" w:leader="dot"/>
            </w:tabs>
            <w:rPr/>
          </w:pPr>
          <w:hyperlink w:anchor="__RefHeading___Toc6036433_2870459653">
            <w:r>
              <w:rPr>
                <w:webHidden/>
                <w:rStyle w:val="IndexLink"/>
                <w:rtl w:val="true"/>
              </w:rPr>
              <w:t>المقدمة الأولى</w:t>
            </w:r>
            <w:r>
              <w:rPr>
                <w:rStyle w:val="IndexLink"/>
                <w:rtl w:val="true"/>
              </w:rPr>
              <w:t>:</w:t>
              <w:tab/>
            </w:r>
            <w:r>
              <w:rPr>
                <w:rStyle w:val="IndexLink"/>
              </w:rPr>
              <w:t>34</w:t>
            </w:r>
          </w:hyperlink>
        </w:p>
        <w:p>
          <w:pPr>
            <w:pStyle w:val="Contents4"/>
            <w:tabs>
              <w:tab w:val="clear" w:pos="8176"/>
              <w:tab w:val="right" w:pos="9026" w:leader="dot"/>
            </w:tabs>
            <w:rPr/>
          </w:pPr>
          <w:hyperlink w:anchor="__RefHeading___Toc6036435_2870459653">
            <w:r>
              <w:rPr>
                <w:webHidden/>
                <w:rStyle w:val="IndexLink"/>
                <w:rtl w:val="true"/>
              </w:rPr>
              <w:t>دعوة الشيعة بالنص بالإمامة</w:t>
            </w:r>
            <w:r>
              <w:rPr>
                <w:rStyle w:val="IndexLink"/>
                <w:rtl w:val="true"/>
              </w:rPr>
              <w:tab/>
            </w:r>
            <w:r>
              <w:rPr>
                <w:rStyle w:val="IndexLink"/>
              </w:rPr>
              <w:t>34</w:t>
            </w:r>
          </w:hyperlink>
        </w:p>
        <w:p>
          <w:pPr>
            <w:pStyle w:val="Contents4"/>
            <w:tabs>
              <w:tab w:val="clear" w:pos="8176"/>
              <w:tab w:val="right" w:pos="9026" w:leader="dot"/>
            </w:tabs>
            <w:rPr/>
          </w:pPr>
          <w:hyperlink w:anchor="__RefHeading___Toc6036437_2870459653">
            <w:r>
              <w:rPr>
                <w:webHidden/>
                <w:rStyle w:val="IndexLink"/>
                <w:rtl w:val="true"/>
              </w:rPr>
              <w:t>متقدمة على دعوى العامة بخلافة الخلفاء</w:t>
            </w:r>
            <w:r>
              <w:rPr>
                <w:rStyle w:val="IndexLink"/>
                <w:rtl w:val="true"/>
              </w:rPr>
              <w:tab/>
            </w:r>
            <w:r>
              <w:rPr>
                <w:rStyle w:val="IndexLink"/>
              </w:rPr>
              <w:t>34</w:t>
            </w:r>
          </w:hyperlink>
        </w:p>
        <w:p>
          <w:pPr>
            <w:pStyle w:val="Contents3"/>
            <w:tabs>
              <w:tab w:val="clear" w:pos="8459"/>
              <w:tab w:val="right" w:pos="9026" w:leader="dot"/>
            </w:tabs>
            <w:rPr/>
          </w:pPr>
          <w:hyperlink w:anchor="__RefHeading___Toc6036439_2870459653">
            <w:r>
              <w:rPr>
                <w:webHidden/>
                <w:rStyle w:val="IndexLink"/>
                <w:rtl w:val="true"/>
              </w:rPr>
              <w:t>المقدمة الثانية</w:t>
            </w:r>
            <w:r>
              <w:rPr>
                <w:rStyle w:val="IndexLink"/>
                <w:rtl w:val="true"/>
              </w:rPr>
              <w:t>:</w:t>
              <w:tab/>
            </w:r>
            <w:r>
              <w:rPr>
                <w:rStyle w:val="IndexLink"/>
              </w:rPr>
              <w:t>36</w:t>
            </w:r>
          </w:hyperlink>
        </w:p>
        <w:p>
          <w:pPr>
            <w:pStyle w:val="Contents4"/>
            <w:tabs>
              <w:tab w:val="clear" w:pos="8176"/>
              <w:tab w:val="right" w:pos="9026" w:leader="dot"/>
            </w:tabs>
            <w:rPr/>
          </w:pPr>
          <w:hyperlink w:anchor="__RefHeading___Toc6036441_2870459653">
            <w:r>
              <w:rPr>
                <w:webHidden/>
                <w:rStyle w:val="IndexLink"/>
                <w:rtl w:val="true"/>
              </w:rPr>
              <w:t>المعجزة وخوارق العادات</w:t>
            </w:r>
            <w:r>
              <w:rPr>
                <w:rStyle w:val="IndexLink"/>
                <w:rtl w:val="true"/>
              </w:rPr>
              <w:tab/>
            </w:r>
            <w:r>
              <w:rPr>
                <w:rStyle w:val="IndexLink"/>
              </w:rPr>
              <w:t>36</w:t>
            </w:r>
          </w:hyperlink>
        </w:p>
        <w:p>
          <w:pPr>
            <w:pStyle w:val="Contents3"/>
            <w:tabs>
              <w:tab w:val="clear" w:pos="8459"/>
              <w:tab w:val="right" w:pos="9026" w:leader="dot"/>
            </w:tabs>
            <w:rPr/>
          </w:pPr>
          <w:hyperlink w:anchor="__RefHeading___Toc6036443_2870459653">
            <w:r>
              <w:rPr>
                <w:webHidden/>
                <w:rStyle w:val="IndexLink"/>
                <w:rtl w:val="true"/>
              </w:rPr>
              <w:t>المقدمة الثالثة</w:t>
            </w:r>
            <w:r>
              <w:rPr>
                <w:rStyle w:val="IndexLink"/>
                <w:rtl w:val="true"/>
              </w:rPr>
              <w:t>:</w:t>
              <w:tab/>
            </w:r>
            <w:r>
              <w:rPr>
                <w:rStyle w:val="IndexLink"/>
              </w:rPr>
              <w:t>37</w:t>
            </w:r>
          </w:hyperlink>
        </w:p>
        <w:p>
          <w:pPr>
            <w:pStyle w:val="Contents4"/>
            <w:tabs>
              <w:tab w:val="clear" w:pos="8176"/>
              <w:tab w:val="right" w:pos="9026" w:leader="dot"/>
            </w:tabs>
            <w:rPr/>
          </w:pPr>
          <w:hyperlink w:anchor="__RefHeading___Toc6036445_2870459653">
            <w:r>
              <w:rPr>
                <w:webHidden/>
                <w:rStyle w:val="IndexLink"/>
                <w:rtl w:val="true"/>
              </w:rPr>
              <w:t>ثبوت أدلة الشيعة يقضي بعدم الحاجة</w:t>
            </w:r>
            <w:r>
              <w:rPr>
                <w:rStyle w:val="IndexLink"/>
                <w:rtl w:val="true"/>
              </w:rPr>
              <w:tab/>
            </w:r>
            <w:r>
              <w:rPr>
                <w:rStyle w:val="IndexLink"/>
              </w:rPr>
              <w:t>37</w:t>
            </w:r>
          </w:hyperlink>
        </w:p>
        <w:p>
          <w:pPr>
            <w:pStyle w:val="Contents4"/>
            <w:tabs>
              <w:tab w:val="clear" w:pos="8176"/>
              <w:tab w:val="right" w:pos="9026" w:leader="dot"/>
            </w:tabs>
            <w:rPr/>
          </w:pPr>
          <w:hyperlink w:anchor="__RefHeading___Toc6036447_2870459653">
            <w:r>
              <w:rPr>
                <w:webHidden/>
                <w:rStyle w:val="IndexLink"/>
                <w:rtl w:val="true"/>
              </w:rPr>
              <w:t>الى إبطال أدلة خلافة الخلفاء</w:t>
            </w:r>
            <w:r>
              <w:rPr>
                <w:rStyle w:val="IndexLink"/>
                <w:rtl w:val="true"/>
              </w:rPr>
              <w:tab/>
            </w:r>
            <w:r>
              <w:rPr>
                <w:rStyle w:val="IndexLink"/>
              </w:rPr>
              <w:t>37</w:t>
            </w:r>
          </w:hyperlink>
        </w:p>
        <w:p>
          <w:pPr>
            <w:pStyle w:val="Contents3"/>
            <w:tabs>
              <w:tab w:val="clear" w:pos="8459"/>
              <w:tab w:val="right" w:pos="9026" w:leader="dot"/>
            </w:tabs>
            <w:rPr/>
          </w:pPr>
          <w:hyperlink w:anchor="__RefHeading___Toc6036449_2870459653">
            <w:r>
              <w:rPr>
                <w:webHidden/>
                <w:rStyle w:val="IndexLink"/>
                <w:rtl w:val="true"/>
              </w:rPr>
              <w:t>المقدمة الرابعة</w:t>
            </w:r>
            <w:r>
              <w:rPr>
                <w:rStyle w:val="IndexLink"/>
                <w:rtl w:val="true"/>
              </w:rPr>
              <w:t>:</w:t>
              <w:tab/>
            </w:r>
            <w:r>
              <w:rPr>
                <w:rStyle w:val="IndexLink"/>
              </w:rPr>
              <w:t>38</w:t>
            </w:r>
          </w:hyperlink>
        </w:p>
        <w:p>
          <w:pPr>
            <w:pStyle w:val="Contents4"/>
            <w:tabs>
              <w:tab w:val="clear" w:pos="8176"/>
              <w:tab w:val="right" w:pos="9026" w:leader="dot"/>
            </w:tabs>
            <w:rPr/>
          </w:pPr>
          <w:hyperlink w:anchor="__RefHeading___Toc6036451_2870459653">
            <w:r>
              <w:rPr>
                <w:webHidden/>
                <w:rStyle w:val="IndexLink"/>
                <w:rtl w:val="true"/>
              </w:rPr>
              <w:t>تقسيمات في الممكن والمحال والأدلة الشرعية</w:t>
            </w:r>
            <w:r>
              <w:rPr>
                <w:rStyle w:val="IndexLink"/>
                <w:rtl w:val="true"/>
              </w:rPr>
              <w:tab/>
            </w:r>
            <w:r>
              <w:rPr>
                <w:rStyle w:val="IndexLink"/>
              </w:rPr>
              <w:t>38</w:t>
            </w:r>
          </w:hyperlink>
        </w:p>
        <w:p>
          <w:pPr>
            <w:pStyle w:val="Contents3"/>
            <w:tabs>
              <w:tab w:val="clear" w:pos="8459"/>
              <w:tab w:val="right" w:pos="9026" w:leader="dot"/>
            </w:tabs>
            <w:rPr/>
          </w:pPr>
          <w:hyperlink w:anchor="__RefHeading___Toc6036453_2870459653">
            <w:r>
              <w:rPr>
                <w:webHidden/>
                <w:rStyle w:val="IndexLink"/>
                <w:rtl w:val="true"/>
              </w:rPr>
              <w:t>المقدمة الخامسة</w:t>
            </w:r>
            <w:r>
              <w:rPr>
                <w:rStyle w:val="IndexLink"/>
                <w:rtl w:val="true"/>
              </w:rPr>
              <w:t>:</w:t>
              <w:tab/>
            </w:r>
            <w:r>
              <w:rPr>
                <w:rStyle w:val="IndexLink"/>
              </w:rPr>
              <w:t>39</w:t>
            </w:r>
          </w:hyperlink>
        </w:p>
        <w:p>
          <w:pPr>
            <w:pStyle w:val="Contents4"/>
            <w:tabs>
              <w:tab w:val="clear" w:pos="8176"/>
              <w:tab w:val="right" w:pos="9026" w:leader="dot"/>
            </w:tabs>
            <w:rPr/>
          </w:pPr>
          <w:hyperlink w:anchor="__RefHeading___Toc6036455_2870459653">
            <w:r>
              <w:rPr>
                <w:webHidden/>
                <w:rStyle w:val="IndexLink"/>
                <w:rtl w:val="true"/>
              </w:rPr>
              <w:t>ما ثبتت به النبوة تثبت به الإمامة وزيادة</w:t>
            </w:r>
            <w:r>
              <w:rPr>
                <w:rStyle w:val="IndexLink"/>
                <w:rtl w:val="true"/>
              </w:rPr>
              <w:tab/>
            </w:r>
            <w:r>
              <w:rPr>
                <w:rStyle w:val="IndexLink"/>
              </w:rPr>
              <w:t>39</w:t>
            </w:r>
          </w:hyperlink>
        </w:p>
        <w:p>
          <w:pPr>
            <w:pStyle w:val="Contents4"/>
            <w:tabs>
              <w:tab w:val="clear" w:pos="8176"/>
              <w:tab w:val="right" w:pos="9026" w:leader="dot"/>
            </w:tabs>
            <w:rPr/>
          </w:pPr>
          <w:hyperlink w:anchor="__RefHeading___Toc6036457_2870459653">
            <w:r>
              <w:rPr>
                <w:webHidden/>
                <w:rStyle w:val="IndexLink"/>
                <w:rtl w:val="true"/>
              </w:rPr>
              <w:t>الأدلة القطعية في صحة مذهب الإمامية</w:t>
            </w:r>
            <w:r>
              <w:rPr>
                <w:rStyle w:val="IndexLink"/>
                <w:rtl w:val="true"/>
              </w:rPr>
              <w:tab/>
            </w:r>
            <w:r>
              <w:rPr>
                <w:rStyle w:val="IndexLink"/>
              </w:rPr>
              <w:t>39</w:t>
            </w:r>
          </w:hyperlink>
        </w:p>
        <w:p>
          <w:pPr>
            <w:pStyle w:val="Contents2"/>
            <w:tabs>
              <w:tab w:val="clear" w:pos="8743"/>
              <w:tab w:val="right" w:pos="9026" w:leader="dot"/>
            </w:tabs>
            <w:rPr/>
          </w:pPr>
          <w:hyperlink w:anchor="__RefHeading___Toc6036459_2870459653">
            <w:r>
              <w:rPr>
                <w:webHidden/>
                <w:rStyle w:val="IndexLink"/>
                <w:rtl w:val="true"/>
              </w:rPr>
              <w:t>المقصد الأول</w:t>
            </w:r>
            <w:r>
              <w:rPr>
                <w:rStyle w:val="IndexLink"/>
                <w:rtl w:val="true"/>
              </w:rPr>
              <w:t>:</w:t>
              <w:tab/>
            </w:r>
            <w:r>
              <w:rPr>
                <w:rStyle w:val="IndexLink"/>
              </w:rPr>
              <w:t>40</w:t>
            </w:r>
          </w:hyperlink>
        </w:p>
        <w:p>
          <w:pPr>
            <w:pStyle w:val="Contents3"/>
            <w:tabs>
              <w:tab w:val="clear" w:pos="8459"/>
              <w:tab w:val="right" w:pos="9026" w:leader="dot"/>
            </w:tabs>
            <w:rPr/>
          </w:pPr>
          <w:hyperlink w:anchor="__RefHeading___Toc6036461_2870459653">
            <w:r>
              <w:rPr>
                <w:webHidden/>
                <w:rStyle w:val="IndexLink"/>
                <w:rtl w:val="true"/>
              </w:rPr>
              <w:t>اشارة</w:t>
            </w:r>
            <w:r>
              <w:rPr>
                <w:rStyle w:val="IndexLink"/>
                <w:rtl w:val="true"/>
              </w:rPr>
              <w:tab/>
            </w:r>
            <w:r>
              <w:rPr>
                <w:rStyle w:val="IndexLink"/>
              </w:rPr>
              <w:t>40</w:t>
            </w:r>
          </w:hyperlink>
        </w:p>
        <w:p>
          <w:pPr>
            <w:pStyle w:val="Contents3"/>
            <w:tabs>
              <w:tab w:val="clear" w:pos="8459"/>
              <w:tab w:val="right" w:pos="9026" w:leader="dot"/>
            </w:tabs>
            <w:rPr/>
          </w:pPr>
          <w:hyperlink w:anchor="__RefHeading___Toc6036463_2870459653">
            <w:r>
              <w:rPr>
                <w:webHidden/>
                <w:rStyle w:val="IndexLink"/>
                <w:rtl w:val="true"/>
              </w:rPr>
              <w:t>الباب الأول</w:t>
            </w:r>
            <w:r>
              <w:rPr>
                <w:rStyle w:val="IndexLink"/>
                <w:rtl w:val="true"/>
              </w:rPr>
              <w:t>:</w:t>
              <w:tab/>
            </w:r>
            <w:r>
              <w:rPr>
                <w:rStyle w:val="IndexLink"/>
              </w:rPr>
              <w:t>43</w:t>
            </w:r>
          </w:hyperlink>
        </w:p>
        <w:p>
          <w:pPr>
            <w:pStyle w:val="Contents4"/>
            <w:tabs>
              <w:tab w:val="clear" w:pos="8176"/>
              <w:tab w:val="right" w:pos="9026" w:leader="dot"/>
            </w:tabs>
            <w:rPr/>
          </w:pPr>
          <w:hyperlink w:anchor="__RefHeading___Toc6036465_2870459653">
            <w:r>
              <w:rPr>
                <w:webHidden/>
                <w:rStyle w:val="IndexLink"/>
                <w:rtl w:val="true"/>
              </w:rPr>
              <w:t>الأدلة غير النقلية</w:t>
            </w:r>
            <w:r>
              <w:rPr>
                <w:rStyle w:val="IndexLink"/>
                <w:rtl w:val="true"/>
              </w:rPr>
              <w:tab/>
            </w:r>
            <w:r>
              <w:rPr>
                <w:rStyle w:val="IndexLink"/>
              </w:rPr>
              <w:t>43</w:t>
            </w:r>
          </w:hyperlink>
        </w:p>
        <w:p>
          <w:pPr>
            <w:pStyle w:val="Contents4"/>
            <w:tabs>
              <w:tab w:val="clear" w:pos="8176"/>
              <w:tab w:val="right" w:pos="9026" w:leader="dot"/>
            </w:tabs>
            <w:rPr/>
          </w:pPr>
          <w:hyperlink w:anchor="__RefHeading___Toc6036467_2870459653">
            <w:r>
              <w:rPr>
                <w:webHidden/>
                <w:rStyle w:val="IndexLink"/>
                <w:rtl w:val="true"/>
              </w:rPr>
              <w:t>الدليل الأول</w:t>
            </w:r>
            <w:r>
              <w:rPr>
                <w:rStyle w:val="IndexLink"/>
                <w:rtl w:val="true"/>
              </w:rPr>
              <w:t>:</w:t>
              <w:tab/>
            </w:r>
            <w:r>
              <w:rPr>
                <w:rStyle w:val="IndexLink"/>
              </w:rPr>
              <w:t>43</w:t>
            </w:r>
          </w:hyperlink>
        </w:p>
        <w:p>
          <w:pPr>
            <w:pStyle w:val="Contents4"/>
            <w:tabs>
              <w:tab w:val="clear" w:pos="8176"/>
              <w:tab w:val="right" w:pos="9026" w:leader="dot"/>
            </w:tabs>
            <w:rPr/>
          </w:pPr>
          <w:hyperlink w:anchor="__RefHeading___Toc6036469_2870459653">
            <w:r>
              <w:rPr>
                <w:webHidden/>
                <w:rStyle w:val="IndexLink"/>
                <w:rtl w:val="true"/>
              </w:rPr>
              <w:t>العقل</w:t>
            </w:r>
            <w:r>
              <w:rPr>
                <w:rStyle w:val="IndexLink"/>
                <w:rtl w:val="true"/>
              </w:rPr>
              <w:tab/>
            </w:r>
            <w:r>
              <w:rPr>
                <w:rStyle w:val="IndexLink"/>
              </w:rPr>
              <w:t>43</w:t>
            </w:r>
          </w:hyperlink>
        </w:p>
        <w:p>
          <w:pPr>
            <w:pStyle w:val="Contents5"/>
            <w:tabs>
              <w:tab w:val="clear" w:pos="7892"/>
              <w:tab w:val="right" w:pos="9026" w:leader="dot"/>
            </w:tabs>
            <w:rPr/>
          </w:pPr>
          <w:hyperlink w:anchor="__RefHeading___Toc6036471_2870459653">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6036473_2870459653">
            <w:r>
              <w:rPr>
                <w:webHidden/>
                <w:rStyle w:val="IndexLink"/>
                <w:rtl w:val="true"/>
              </w:rPr>
              <w:t>المقدمة الأولى</w:t>
            </w:r>
            <w:r>
              <w:rPr>
                <w:rStyle w:val="IndexLink"/>
                <w:rtl w:val="true"/>
              </w:rPr>
              <w:t>:</w:t>
              <w:tab/>
            </w:r>
            <w:r>
              <w:rPr>
                <w:rStyle w:val="IndexLink"/>
              </w:rPr>
              <w:t>43</w:t>
            </w:r>
          </w:hyperlink>
        </w:p>
        <w:p>
          <w:pPr>
            <w:pStyle w:val="Contents5"/>
            <w:tabs>
              <w:tab w:val="clear" w:pos="7892"/>
              <w:tab w:val="right" w:pos="9026" w:leader="dot"/>
            </w:tabs>
            <w:rPr/>
          </w:pPr>
          <w:hyperlink w:anchor="__RefHeading___Toc6036475_2870459653">
            <w:r>
              <w:rPr>
                <w:webHidden/>
                <w:rStyle w:val="IndexLink"/>
                <w:rtl w:val="true"/>
              </w:rPr>
              <w:t>المقدمة الثانية</w:t>
            </w:r>
            <w:r>
              <w:rPr>
                <w:rStyle w:val="IndexLink"/>
                <w:rtl w:val="true"/>
              </w:rPr>
              <w:t>:</w:t>
              <w:tab/>
            </w:r>
            <w:r>
              <w:rPr>
                <w:rStyle w:val="IndexLink"/>
              </w:rPr>
              <w:t>44</w:t>
            </w:r>
          </w:hyperlink>
        </w:p>
        <w:p>
          <w:pPr>
            <w:pStyle w:val="Contents5"/>
            <w:tabs>
              <w:tab w:val="clear" w:pos="7892"/>
              <w:tab w:val="right" w:pos="9026" w:leader="dot"/>
            </w:tabs>
            <w:rPr/>
          </w:pPr>
          <w:hyperlink w:anchor="__RefHeading___Toc6036477_2870459653">
            <w:r>
              <w:rPr>
                <w:webHidden/>
                <w:rStyle w:val="IndexLink"/>
                <w:rtl w:val="true"/>
              </w:rPr>
              <w:t>المقدمة الثالثة</w:t>
            </w:r>
            <w:r>
              <w:rPr>
                <w:rStyle w:val="IndexLink"/>
                <w:rtl w:val="true"/>
              </w:rPr>
              <w:t>:</w:t>
              <w:tab/>
            </w:r>
            <w:r>
              <w:rPr>
                <w:rStyle w:val="IndexLink"/>
              </w:rPr>
              <w:t>44</w:t>
            </w:r>
          </w:hyperlink>
        </w:p>
        <w:p>
          <w:pPr>
            <w:pStyle w:val="Contents5"/>
            <w:tabs>
              <w:tab w:val="clear" w:pos="7892"/>
              <w:tab w:val="right" w:pos="9026" w:leader="dot"/>
            </w:tabs>
            <w:rPr/>
          </w:pPr>
          <w:hyperlink w:anchor="__RefHeading___Toc6036479_2870459653">
            <w:r>
              <w:rPr>
                <w:webHidden/>
                <w:rStyle w:val="IndexLink"/>
                <w:rtl w:val="true"/>
              </w:rPr>
              <w:t>المقدمة الرابعة</w:t>
            </w:r>
            <w:r>
              <w:rPr>
                <w:rStyle w:val="IndexLink"/>
                <w:rtl w:val="true"/>
              </w:rPr>
              <w:t>:</w:t>
              <w:tab/>
            </w:r>
            <w:r>
              <w:rPr>
                <w:rStyle w:val="IndexLink"/>
              </w:rPr>
              <w:t>44</w:t>
            </w:r>
          </w:hyperlink>
        </w:p>
        <w:p>
          <w:pPr>
            <w:pStyle w:val="Contents5"/>
            <w:tabs>
              <w:tab w:val="clear" w:pos="7892"/>
              <w:tab w:val="right" w:pos="9026" w:leader="dot"/>
            </w:tabs>
            <w:rPr/>
          </w:pPr>
          <w:hyperlink w:anchor="__RefHeading___Toc6036481_2870459653">
            <w:r>
              <w:rPr>
                <w:webHidden/>
                <w:rStyle w:val="IndexLink"/>
                <w:rtl w:val="true"/>
              </w:rPr>
              <w:t>المقدمة الخامسة</w:t>
            </w:r>
            <w:r>
              <w:rPr>
                <w:rStyle w:val="IndexLink"/>
                <w:rtl w:val="true"/>
              </w:rPr>
              <w:t>:</w:t>
              <w:tab/>
            </w:r>
            <w:r>
              <w:rPr>
                <w:rStyle w:val="IndexLink"/>
              </w:rPr>
              <w:t>44</w:t>
            </w:r>
          </w:hyperlink>
        </w:p>
        <w:p>
          <w:pPr>
            <w:pStyle w:val="Contents5"/>
            <w:tabs>
              <w:tab w:val="clear" w:pos="7892"/>
              <w:tab w:val="right" w:pos="9026" w:leader="dot"/>
            </w:tabs>
            <w:rPr/>
          </w:pPr>
          <w:hyperlink w:anchor="__RefHeading___Toc6036483_2870459653">
            <w:r>
              <w:rPr>
                <w:webHidden/>
                <w:rStyle w:val="IndexLink"/>
                <w:rtl w:val="true"/>
              </w:rPr>
              <w:t>المقدمة السادسة</w:t>
            </w:r>
            <w:r>
              <w:rPr>
                <w:rStyle w:val="IndexLink"/>
                <w:rtl w:val="true"/>
              </w:rPr>
              <w:t>:</w:t>
              <w:tab/>
            </w:r>
            <w:r>
              <w:rPr>
                <w:rStyle w:val="IndexLink"/>
              </w:rPr>
              <w:t>45</w:t>
            </w:r>
          </w:hyperlink>
        </w:p>
        <w:p>
          <w:pPr>
            <w:pStyle w:val="Contents5"/>
            <w:tabs>
              <w:tab w:val="clear" w:pos="7892"/>
              <w:tab w:val="right" w:pos="9026" w:leader="dot"/>
            </w:tabs>
            <w:rPr/>
          </w:pPr>
          <w:hyperlink w:anchor="__RefHeading___Toc6036485_2870459653">
            <w:r>
              <w:rPr>
                <w:webHidden/>
                <w:rStyle w:val="IndexLink"/>
                <w:rtl w:val="true"/>
              </w:rPr>
              <w:t>المقدمة السابعة</w:t>
            </w:r>
            <w:r>
              <w:rPr>
                <w:rStyle w:val="IndexLink"/>
                <w:rtl w:val="true"/>
              </w:rPr>
              <w:t>:</w:t>
              <w:tab/>
            </w:r>
            <w:r>
              <w:rPr>
                <w:rStyle w:val="IndexLink"/>
              </w:rPr>
              <w:t>45</w:t>
            </w:r>
          </w:hyperlink>
        </w:p>
        <w:p>
          <w:pPr>
            <w:pStyle w:val="Contents6"/>
            <w:tabs>
              <w:tab w:val="clear" w:pos="7609"/>
              <w:tab w:val="right" w:pos="9026" w:leader="dot"/>
            </w:tabs>
            <w:rPr/>
          </w:pPr>
          <w:hyperlink w:anchor="__RefHeading___Toc6036487_2870459653">
            <w:r>
              <w:rPr>
                <w:webHidden/>
                <w:rStyle w:val="IndexLink"/>
                <w:rtl w:val="true"/>
              </w:rPr>
              <w:t>اشارة</w:t>
            </w:r>
            <w:r>
              <w:rPr>
                <w:rStyle w:val="IndexLink"/>
                <w:rtl w:val="true"/>
              </w:rPr>
              <w:tab/>
            </w:r>
            <w:r>
              <w:rPr>
                <w:rStyle w:val="IndexLink"/>
              </w:rPr>
              <w:t>45</w:t>
            </w:r>
          </w:hyperlink>
        </w:p>
        <w:p>
          <w:pPr>
            <w:pStyle w:val="Contents6"/>
            <w:tabs>
              <w:tab w:val="clear" w:pos="7609"/>
              <w:tab w:val="right" w:pos="9026" w:leader="dot"/>
            </w:tabs>
            <w:rPr/>
          </w:pPr>
          <w:hyperlink w:anchor="__RefHeading___Toc6036489_2870459653">
            <w:r>
              <w:rPr>
                <w:webHidden/>
                <w:rStyle w:val="IndexLink"/>
                <w:rtl w:val="true"/>
              </w:rPr>
              <w:t>مناقشة المقدمة الثانية</w:t>
            </w:r>
            <w:r>
              <w:rPr>
                <w:rStyle w:val="IndexLink"/>
                <w:rtl w:val="true"/>
              </w:rPr>
              <w:t>:</w:t>
              <w:tab/>
            </w:r>
            <w:r>
              <w:rPr>
                <w:rStyle w:val="IndexLink"/>
              </w:rPr>
              <w:t>46</w:t>
            </w:r>
          </w:hyperlink>
        </w:p>
        <w:p>
          <w:pPr>
            <w:pStyle w:val="Contents6"/>
            <w:tabs>
              <w:tab w:val="clear" w:pos="7609"/>
              <w:tab w:val="right" w:pos="9026" w:leader="dot"/>
            </w:tabs>
            <w:rPr/>
          </w:pPr>
          <w:hyperlink w:anchor="__RefHeading___Toc6036491_2870459653">
            <w:r>
              <w:rPr>
                <w:webHidden/>
                <w:rStyle w:val="IndexLink"/>
                <w:rtl w:val="true"/>
              </w:rPr>
              <w:t>مناقشة المقدمة الثالثة</w:t>
            </w:r>
            <w:r>
              <w:rPr>
                <w:rStyle w:val="IndexLink"/>
                <w:rtl w:val="true"/>
              </w:rPr>
              <w:t>:</w:t>
              <w:tab/>
            </w:r>
            <w:r>
              <w:rPr>
                <w:rStyle w:val="IndexLink"/>
              </w:rPr>
              <w:t>55</w:t>
            </w:r>
          </w:hyperlink>
        </w:p>
        <w:p>
          <w:pPr>
            <w:pStyle w:val="Contents6"/>
            <w:tabs>
              <w:tab w:val="clear" w:pos="7609"/>
              <w:tab w:val="right" w:pos="9026" w:leader="dot"/>
            </w:tabs>
            <w:rPr/>
          </w:pPr>
          <w:hyperlink w:anchor="__RefHeading___Toc6036493_2870459653">
            <w:r>
              <w:rPr>
                <w:webHidden/>
                <w:rStyle w:val="IndexLink"/>
                <w:rtl w:val="true"/>
              </w:rPr>
              <w:t>اشارة</w:t>
            </w:r>
            <w:r>
              <w:rPr>
                <w:rStyle w:val="IndexLink"/>
                <w:rtl w:val="true"/>
              </w:rPr>
              <w:tab/>
            </w:r>
            <w:r>
              <w:rPr>
                <w:rStyle w:val="IndexLink"/>
              </w:rPr>
              <w:t>55</w:t>
            </w:r>
          </w:hyperlink>
        </w:p>
        <w:p>
          <w:pPr>
            <w:pStyle w:val="Contents6"/>
            <w:tabs>
              <w:tab w:val="clear" w:pos="7609"/>
              <w:tab w:val="right" w:pos="9026" w:leader="dot"/>
            </w:tabs>
            <w:rPr/>
          </w:pPr>
          <w:hyperlink w:anchor="__RefHeading___Toc6036495_2870459653">
            <w:r>
              <w:rPr>
                <w:webHidden/>
                <w:rStyle w:val="IndexLink"/>
                <w:rtl w:val="true"/>
              </w:rPr>
              <w:t>والجواب عن هذا الرد</w:t>
            </w:r>
            <w:r>
              <w:rPr>
                <w:rStyle w:val="IndexLink"/>
                <w:rtl w:val="true"/>
              </w:rPr>
              <w:t>:</w:t>
              <w:tab/>
            </w:r>
            <w:r>
              <w:rPr>
                <w:rStyle w:val="IndexLink"/>
              </w:rPr>
              <w:t>56</w:t>
            </w:r>
          </w:hyperlink>
        </w:p>
        <w:p>
          <w:pPr>
            <w:pStyle w:val="Contents6"/>
            <w:tabs>
              <w:tab w:val="clear" w:pos="7609"/>
              <w:tab w:val="right" w:pos="9026" w:leader="dot"/>
            </w:tabs>
            <w:rPr/>
          </w:pPr>
          <w:hyperlink w:anchor="__RefHeading___Toc6036497_2870459653">
            <w:r>
              <w:rPr>
                <w:webHidden/>
                <w:rStyle w:val="IndexLink"/>
                <w:rtl w:val="true"/>
              </w:rPr>
              <w:t>مناقشة المقدمة الرابعة</w:t>
            </w:r>
            <w:r>
              <w:rPr>
                <w:rStyle w:val="IndexLink"/>
                <w:rtl w:val="true"/>
              </w:rPr>
              <w:t>:</w:t>
              <w:tab/>
            </w:r>
            <w:r>
              <w:rPr>
                <w:rStyle w:val="IndexLink"/>
              </w:rPr>
              <w:t>58</w:t>
            </w:r>
          </w:hyperlink>
        </w:p>
        <w:p>
          <w:pPr>
            <w:pStyle w:val="Contents6"/>
            <w:tabs>
              <w:tab w:val="clear" w:pos="7609"/>
              <w:tab w:val="right" w:pos="9026" w:leader="dot"/>
            </w:tabs>
            <w:rPr/>
          </w:pPr>
          <w:hyperlink w:anchor="__RefHeading___Toc6036499_2870459653">
            <w:r>
              <w:rPr>
                <w:webHidden/>
                <w:rStyle w:val="IndexLink"/>
                <w:rtl w:val="true"/>
              </w:rPr>
              <w:t>مناقشة المقدمة الخامسة</w:t>
            </w:r>
            <w:r>
              <w:rPr>
                <w:rStyle w:val="IndexLink"/>
                <w:rtl w:val="true"/>
              </w:rPr>
              <w:t>:</w:t>
              <w:tab/>
            </w:r>
            <w:r>
              <w:rPr>
                <w:rStyle w:val="IndexLink"/>
              </w:rPr>
              <w:t>59</w:t>
            </w:r>
          </w:hyperlink>
        </w:p>
        <w:p>
          <w:pPr>
            <w:pStyle w:val="Contents4"/>
            <w:tabs>
              <w:tab w:val="clear" w:pos="8176"/>
              <w:tab w:val="right" w:pos="9026" w:leader="dot"/>
            </w:tabs>
            <w:rPr/>
          </w:pPr>
          <w:hyperlink w:anchor="__RefHeading___Toc6036501_2870459653">
            <w:r>
              <w:rPr>
                <w:webHidden/>
                <w:rStyle w:val="IndexLink"/>
                <w:rtl w:val="true"/>
              </w:rPr>
              <w:t>الدليل الثاني</w:t>
            </w:r>
            <w:r>
              <w:rPr>
                <w:rStyle w:val="IndexLink"/>
                <w:rtl w:val="true"/>
              </w:rPr>
              <w:t>:</w:t>
              <w:tab/>
            </w:r>
            <w:r>
              <w:rPr>
                <w:rStyle w:val="IndexLink"/>
              </w:rPr>
              <w:t>71</w:t>
            </w:r>
          </w:hyperlink>
        </w:p>
        <w:p>
          <w:pPr>
            <w:pStyle w:val="Contents5"/>
            <w:tabs>
              <w:tab w:val="clear" w:pos="7892"/>
              <w:tab w:val="right" w:pos="9026" w:leader="dot"/>
            </w:tabs>
            <w:rPr/>
          </w:pPr>
          <w:hyperlink w:anchor="__RefHeading___Toc6036503_2870459653">
            <w:r>
              <w:rPr>
                <w:webHidden/>
                <w:rStyle w:val="IndexLink"/>
                <w:rtl w:val="true"/>
              </w:rPr>
              <w:t>دليل اللطف</w:t>
            </w:r>
            <w:r>
              <w:rPr>
                <w:rStyle w:val="IndexLink"/>
                <w:rtl w:val="true"/>
              </w:rPr>
              <w:tab/>
            </w:r>
            <w:r>
              <w:rPr>
                <w:rStyle w:val="IndexLink"/>
              </w:rPr>
              <w:t>71</w:t>
            </w:r>
          </w:hyperlink>
        </w:p>
        <w:p>
          <w:pPr>
            <w:pStyle w:val="Contents4"/>
            <w:tabs>
              <w:tab w:val="clear" w:pos="8176"/>
              <w:tab w:val="right" w:pos="9026" w:leader="dot"/>
            </w:tabs>
            <w:rPr/>
          </w:pPr>
          <w:hyperlink w:anchor="__RefHeading___Toc6036505_2870459653">
            <w:r>
              <w:rPr>
                <w:webHidden/>
                <w:rStyle w:val="IndexLink"/>
                <w:rtl w:val="true"/>
              </w:rPr>
              <w:t xml:space="preserve">الدليل الثالث </w:t>
            </w:r>
            <w:r>
              <w:rPr>
                <w:rStyle w:val="IndexLink"/>
                <w:rtl w:val="true"/>
              </w:rPr>
              <w:t>(</w:t>
            </w:r>
            <w:r>
              <w:rPr>
                <w:rStyle w:val="IndexLink"/>
                <w:rtl w:val="true"/>
              </w:rPr>
              <w:t>من الأدلة غير السمعية</w:t>
            </w:r>
            <w:r>
              <w:rPr>
                <w:rStyle w:val="IndexLink"/>
                <w:rtl w:val="true"/>
              </w:rPr>
              <w:t>):</w:t>
              <w:tab/>
            </w:r>
            <w:r>
              <w:rPr>
                <w:rStyle w:val="IndexLink"/>
              </w:rPr>
              <w:t>85</w:t>
            </w:r>
          </w:hyperlink>
        </w:p>
        <w:p>
          <w:pPr>
            <w:pStyle w:val="Contents5"/>
            <w:tabs>
              <w:tab w:val="clear" w:pos="7892"/>
              <w:tab w:val="right" w:pos="9026" w:leader="dot"/>
            </w:tabs>
            <w:rPr/>
          </w:pPr>
          <w:hyperlink w:anchor="__RefHeading___Toc6036507_2870459653">
            <w:r>
              <w:rPr>
                <w:webHidden/>
                <w:rStyle w:val="IndexLink"/>
                <w:rtl w:val="true"/>
              </w:rPr>
              <w:t>استقراء حال الأنبياء</w:t>
            </w:r>
            <w:r>
              <w:rPr>
                <w:rStyle w:val="IndexLink"/>
                <w:rtl w:val="true"/>
              </w:rPr>
              <w:tab/>
            </w:r>
            <w:r>
              <w:rPr>
                <w:rStyle w:val="IndexLink"/>
              </w:rPr>
              <w:t>85</w:t>
            </w:r>
          </w:hyperlink>
        </w:p>
        <w:p>
          <w:pPr>
            <w:pStyle w:val="Contents4"/>
            <w:tabs>
              <w:tab w:val="clear" w:pos="8176"/>
              <w:tab w:val="right" w:pos="9026" w:leader="dot"/>
            </w:tabs>
            <w:rPr/>
          </w:pPr>
          <w:hyperlink w:anchor="__RefHeading___Toc6036509_2870459653">
            <w:r>
              <w:rPr>
                <w:webHidden/>
                <w:rStyle w:val="IndexLink"/>
                <w:rtl w:val="true"/>
              </w:rPr>
              <w:t xml:space="preserve">الدليل الرابع من الأدلة العقلية على خلافة مولانا الأمير </w:t>
            </w:r>
            <w:r>
              <w:rPr>
                <w:rStyle w:val="IndexLink"/>
                <w:rtl w:val="true"/>
              </w:rPr>
              <w:t>(</w:t>
            </w:r>
            <w:r>
              <w:rPr>
                <w:rStyle w:val="IndexLink"/>
                <w:rtl w:val="true"/>
              </w:rPr>
              <w:t>علیه السلام</w:t>
            </w:r>
            <w:r>
              <w:rPr>
                <w:rStyle w:val="IndexLink"/>
                <w:rtl w:val="true"/>
              </w:rPr>
              <w:t>):</w:t>
              <w:tab/>
            </w:r>
            <w:r>
              <w:rPr>
                <w:rStyle w:val="IndexLink"/>
              </w:rPr>
              <w:t>86</w:t>
            </w:r>
          </w:hyperlink>
        </w:p>
        <w:p>
          <w:pPr>
            <w:pStyle w:val="Contents5"/>
            <w:tabs>
              <w:tab w:val="clear" w:pos="7892"/>
              <w:tab w:val="right" w:pos="9026" w:leader="dot"/>
            </w:tabs>
            <w:rPr/>
          </w:pPr>
          <w:hyperlink w:anchor="__RefHeading___Toc6036511_2870459653">
            <w:r>
              <w:rPr>
                <w:webHidden/>
                <w:rStyle w:val="IndexLink"/>
                <w:rtl w:val="true"/>
              </w:rPr>
              <w:t>شاهد الحال</w:t>
            </w:r>
            <w:r>
              <w:rPr>
                <w:rStyle w:val="IndexLink"/>
                <w:rtl w:val="true"/>
              </w:rPr>
              <w:tab/>
            </w:r>
            <w:r>
              <w:rPr>
                <w:rStyle w:val="IndexLink"/>
              </w:rPr>
              <w:t>86</w:t>
            </w:r>
          </w:hyperlink>
        </w:p>
        <w:p>
          <w:pPr>
            <w:pStyle w:val="Contents4"/>
            <w:tabs>
              <w:tab w:val="clear" w:pos="8176"/>
              <w:tab w:val="right" w:pos="9026" w:leader="dot"/>
            </w:tabs>
            <w:rPr/>
          </w:pPr>
          <w:hyperlink w:anchor="__RefHeading___Toc6036513_2870459653">
            <w:r>
              <w:rPr>
                <w:webHidden/>
                <w:rStyle w:val="IndexLink"/>
                <w:rtl w:val="true"/>
              </w:rPr>
              <w:t>الخامس من الأدلة</w:t>
            </w:r>
            <w:r>
              <w:rPr>
                <w:rStyle w:val="IndexLink"/>
                <w:rtl w:val="true"/>
              </w:rPr>
              <w:t>: (</w:t>
            </w:r>
            <w:r>
              <w:rPr>
                <w:rStyle w:val="IndexLink"/>
                <w:rtl w:val="true"/>
              </w:rPr>
              <w:t>التي هي غير سمعية</w:t>
            </w:r>
            <w:r>
              <w:rPr>
                <w:rStyle w:val="IndexLink"/>
                <w:rtl w:val="true"/>
              </w:rPr>
              <w:t>):</w:t>
              <w:tab/>
            </w:r>
            <w:r>
              <w:rPr>
                <w:rStyle w:val="IndexLink"/>
              </w:rPr>
              <w:t>95</w:t>
            </w:r>
          </w:hyperlink>
        </w:p>
        <w:p>
          <w:pPr>
            <w:pStyle w:val="Contents5"/>
            <w:tabs>
              <w:tab w:val="clear" w:pos="7892"/>
              <w:tab w:val="right" w:pos="9026" w:leader="dot"/>
            </w:tabs>
            <w:rPr/>
          </w:pPr>
          <w:hyperlink w:anchor="__RefHeading___Toc6036515_2870459653">
            <w:r>
              <w:rPr>
                <w:webHidden/>
                <w:rStyle w:val="IndexLink"/>
                <w:rtl w:val="true"/>
              </w:rPr>
              <w:t>دعواه للإمامة والخلافة</w:t>
            </w:r>
            <w:r>
              <w:rPr>
                <w:rStyle w:val="IndexLink"/>
                <w:rtl w:val="true"/>
              </w:rPr>
              <w:tab/>
            </w:r>
            <w:r>
              <w:rPr>
                <w:rStyle w:val="IndexLink"/>
              </w:rPr>
              <w:t>95</w:t>
            </w:r>
          </w:hyperlink>
        </w:p>
        <w:p>
          <w:pPr>
            <w:pStyle w:val="Contents4"/>
            <w:tabs>
              <w:tab w:val="clear" w:pos="8176"/>
              <w:tab w:val="right" w:pos="9026" w:leader="dot"/>
            </w:tabs>
            <w:rPr/>
          </w:pPr>
          <w:hyperlink w:anchor="__RefHeading___Toc6036517_2870459653">
            <w:r>
              <w:rPr>
                <w:webHidden/>
                <w:rStyle w:val="IndexLink"/>
                <w:rtl w:val="true"/>
              </w:rPr>
              <w:t>الدليل السادس</w:t>
            </w:r>
            <w:r>
              <w:rPr>
                <w:rStyle w:val="IndexLink"/>
                <w:rtl w:val="true"/>
              </w:rPr>
              <w:t>: (</w:t>
            </w:r>
            <w:r>
              <w:rPr>
                <w:rStyle w:val="IndexLink"/>
                <w:rtl w:val="true"/>
              </w:rPr>
              <w:t>وهو من الأدلّة العقلية</w:t>
            </w:r>
            <w:r>
              <w:rPr>
                <w:rStyle w:val="IndexLink"/>
                <w:rtl w:val="true"/>
              </w:rPr>
              <w:t>):</w:t>
              <w:tab/>
            </w:r>
            <w:r>
              <w:rPr>
                <w:rStyle w:val="IndexLink"/>
              </w:rPr>
              <w:t>97</w:t>
            </w:r>
          </w:hyperlink>
        </w:p>
        <w:p>
          <w:pPr>
            <w:pStyle w:val="Contents5"/>
            <w:tabs>
              <w:tab w:val="clear" w:pos="7892"/>
              <w:tab w:val="right" w:pos="9026" w:leader="dot"/>
            </w:tabs>
            <w:rPr/>
          </w:pPr>
          <w:hyperlink w:anchor="__RefHeading___Toc6036519_2870459653">
            <w:r>
              <w:rPr>
                <w:webHidden/>
                <w:rStyle w:val="IndexLink"/>
                <w:rtl w:val="true"/>
              </w:rPr>
              <w:t>الإمام معصوم</w:t>
            </w:r>
            <w:r>
              <w:rPr>
                <w:rStyle w:val="IndexLink"/>
                <w:rtl w:val="true"/>
              </w:rPr>
              <w:tab/>
            </w:r>
            <w:r>
              <w:rPr>
                <w:rStyle w:val="IndexLink"/>
              </w:rPr>
              <w:t>97</w:t>
            </w:r>
          </w:hyperlink>
        </w:p>
        <w:p>
          <w:pPr>
            <w:pStyle w:val="Contents4"/>
            <w:tabs>
              <w:tab w:val="clear" w:pos="8176"/>
              <w:tab w:val="right" w:pos="9026" w:leader="dot"/>
            </w:tabs>
            <w:rPr/>
          </w:pPr>
          <w:hyperlink w:anchor="__RefHeading___Toc6036521_2870459653">
            <w:r>
              <w:rPr>
                <w:webHidden/>
                <w:rStyle w:val="IndexLink"/>
                <w:rtl w:val="true"/>
              </w:rPr>
              <w:t xml:space="preserve">الدليل السابع </w:t>
            </w:r>
            <w:r>
              <w:rPr>
                <w:rStyle w:val="IndexLink"/>
                <w:rtl w:val="true"/>
              </w:rPr>
              <w:t>(</w:t>
            </w:r>
            <w:r>
              <w:rPr>
                <w:rStyle w:val="IndexLink"/>
                <w:rtl w:val="true"/>
              </w:rPr>
              <w:t>وهو من الأدلة العقلية</w:t>
            </w:r>
            <w:r>
              <w:rPr>
                <w:rStyle w:val="IndexLink"/>
                <w:rtl w:val="true"/>
              </w:rPr>
              <w:t>):</w:t>
              <w:tab/>
            </w:r>
            <w:r>
              <w:rPr>
                <w:rStyle w:val="IndexLink"/>
              </w:rPr>
              <w:t>100</w:t>
            </w:r>
          </w:hyperlink>
        </w:p>
        <w:p>
          <w:pPr>
            <w:pStyle w:val="Contents5"/>
            <w:tabs>
              <w:tab w:val="clear" w:pos="7892"/>
              <w:tab w:val="right" w:pos="9026" w:leader="dot"/>
            </w:tabs>
            <w:rPr/>
          </w:pPr>
          <w:hyperlink w:anchor="__RefHeading___Toc6036523_2870459653">
            <w:r>
              <w:rPr>
                <w:webHidden/>
                <w:rStyle w:val="IndexLink"/>
                <w:rtl w:val="true"/>
              </w:rPr>
              <w:t>أفضليته</w:t>
            </w:r>
            <w:r>
              <w:rPr>
                <w:rStyle w:val="IndexLink"/>
                <w:rtl w:val="true"/>
              </w:rPr>
              <w:tab/>
            </w:r>
            <w:r>
              <w:rPr>
                <w:rStyle w:val="IndexLink"/>
              </w:rPr>
              <w:t>100</w:t>
            </w:r>
          </w:hyperlink>
        </w:p>
        <w:p>
          <w:pPr>
            <w:pStyle w:val="Contents4"/>
            <w:tabs>
              <w:tab w:val="clear" w:pos="8176"/>
              <w:tab w:val="right" w:pos="9026" w:leader="dot"/>
            </w:tabs>
            <w:rPr/>
          </w:pPr>
          <w:hyperlink w:anchor="__RefHeading___Toc6036525_2870459653">
            <w:r>
              <w:rPr>
                <w:webHidden/>
                <w:rStyle w:val="IndexLink"/>
                <w:rtl w:val="true"/>
              </w:rPr>
              <w:t xml:space="preserve">الدليل الثامن </w:t>
            </w:r>
            <w:r>
              <w:rPr>
                <w:rStyle w:val="IndexLink"/>
                <w:rtl w:val="true"/>
              </w:rPr>
              <w:t>(</w:t>
            </w:r>
            <w:r>
              <w:rPr>
                <w:rStyle w:val="IndexLink"/>
                <w:rtl w:val="true"/>
              </w:rPr>
              <w:t>وهو من الأدلة غير السمعية</w:t>
            </w:r>
            <w:r>
              <w:rPr>
                <w:rStyle w:val="IndexLink"/>
                <w:rtl w:val="true"/>
              </w:rPr>
              <w:t>):</w:t>
              <w:tab/>
            </w:r>
            <w:r>
              <w:rPr>
                <w:rStyle w:val="IndexLink"/>
              </w:rPr>
              <w:t>102</w:t>
            </w:r>
          </w:hyperlink>
        </w:p>
        <w:p>
          <w:pPr>
            <w:pStyle w:val="Contents5"/>
            <w:tabs>
              <w:tab w:val="clear" w:pos="7892"/>
              <w:tab w:val="right" w:pos="9026" w:leader="dot"/>
            </w:tabs>
            <w:rPr/>
          </w:pPr>
          <w:hyperlink w:anchor="__RefHeading___Toc6036527_2870459653">
            <w:r>
              <w:rPr>
                <w:webHidden/>
                <w:rStyle w:val="IndexLink"/>
                <w:rtl w:val="true"/>
              </w:rPr>
              <w:t>إجماع الإمامية</w:t>
            </w:r>
            <w:r>
              <w:rPr>
                <w:rStyle w:val="IndexLink"/>
                <w:rtl w:val="true"/>
              </w:rPr>
              <w:tab/>
            </w:r>
            <w:r>
              <w:rPr>
                <w:rStyle w:val="IndexLink"/>
              </w:rPr>
              <w:t>102</w:t>
            </w:r>
          </w:hyperlink>
        </w:p>
        <w:p>
          <w:pPr>
            <w:pStyle w:val="Contents3"/>
            <w:tabs>
              <w:tab w:val="clear" w:pos="8459"/>
              <w:tab w:val="right" w:pos="9026" w:leader="dot"/>
            </w:tabs>
            <w:rPr/>
          </w:pPr>
          <w:hyperlink w:anchor="__RefHeading___Toc6036529_2870459653">
            <w:r>
              <w:rPr>
                <w:webHidden/>
                <w:rStyle w:val="IndexLink"/>
                <w:rtl w:val="true"/>
              </w:rPr>
              <w:t>الباب الثاني</w:t>
            </w:r>
            <w:r>
              <w:rPr>
                <w:rStyle w:val="IndexLink"/>
                <w:rtl w:val="true"/>
              </w:rPr>
              <w:t>:</w:t>
              <w:tab/>
            </w:r>
            <w:r>
              <w:rPr>
                <w:rStyle w:val="IndexLink"/>
              </w:rPr>
              <w:t>109</w:t>
            </w:r>
          </w:hyperlink>
        </w:p>
        <w:p>
          <w:pPr>
            <w:pStyle w:val="Contents4"/>
            <w:tabs>
              <w:tab w:val="clear" w:pos="8176"/>
              <w:tab w:val="right" w:pos="9026" w:leader="dot"/>
            </w:tabs>
            <w:rPr/>
          </w:pPr>
          <w:hyperlink w:anchor="__RefHeading___Toc6036531_2870459653">
            <w:r>
              <w:rPr>
                <w:webHidden/>
                <w:rStyle w:val="IndexLink"/>
                <w:rtl w:val="true"/>
              </w:rPr>
              <w:t xml:space="preserve">الأدلّة النقلية على إمامة أمير المؤمنين </w:t>
            </w:r>
            <w:r>
              <w:rPr>
                <w:rStyle w:val="IndexLink"/>
                <w:rtl w:val="true"/>
              </w:rPr>
              <w:t>(</w:t>
            </w:r>
            <w:r>
              <w:rPr>
                <w:rStyle w:val="IndexLink"/>
                <w:rtl w:val="true"/>
              </w:rPr>
              <w:t>علیه السلام</w:t>
            </w:r>
            <w:r>
              <w:rPr>
                <w:rStyle w:val="IndexLink"/>
                <w:rtl w:val="true"/>
              </w:rPr>
              <w:t>)</w:t>
              <w:tab/>
            </w:r>
            <w:r>
              <w:rPr>
                <w:rStyle w:val="IndexLink"/>
              </w:rPr>
              <w:t>109</w:t>
            </w:r>
          </w:hyperlink>
        </w:p>
        <w:p>
          <w:pPr>
            <w:pStyle w:val="Contents4"/>
            <w:tabs>
              <w:tab w:val="clear" w:pos="8176"/>
              <w:tab w:val="right" w:pos="9026" w:leader="dot"/>
            </w:tabs>
            <w:rPr/>
          </w:pPr>
          <w:hyperlink w:anchor="__RefHeading___Toc6036533_2870459653">
            <w:r>
              <w:rPr>
                <w:webHidden/>
                <w:rStyle w:val="IndexLink"/>
                <w:rtl w:val="true"/>
              </w:rPr>
              <w:t>الأدلة السمعية</w:t>
            </w:r>
            <w:r>
              <w:rPr>
                <w:rStyle w:val="IndexLink"/>
                <w:rtl w:val="true"/>
              </w:rPr>
              <w:t>:</w:t>
              <w:tab/>
            </w:r>
            <w:r>
              <w:rPr>
                <w:rStyle w:val="IndexLink"/>
              </w:rPr>
              <w:t>128</w:t>
            </w:r>
          </w:hyperlink>
        </w:p>
        <w:p>
          <w:pPr>
            <w:pStyle w:val="Contents4"/>
            <w:tabs>
              <w:tab w:val="clear" w:pos="8176"/>
              <w:tab w:val="right" w:pos="9026" w:leader="dot"/>
            </w:tabs>
            <w:rPr/>
          </w:pPr>
          <w:hyperlink w:anchor="__RefHeading___Toc6036535_2870459653">
            <w:r>
              <w:rPr>
                <w:webHidden/>
                <w:rStyle w:val="IndexLink"/>
                <w:rtl w:val="true"/>
              </w:rPr>
              <w:t>(</w:t>
            </w:r>
            <w:r>
              <w:rPr>
                <w:rStyle w:val="IndexLink"/>
                <w:rtl w:val="true"/>
              </w:rPr>
              <w:t>السنّة النبوية</w:t>
            </w:r>
            <w:r>
              <w:rPr>
                <w:rStyle w:val="IndexLink"/>
                <w:rtl w:val="true"/>
              </w:rPr>
              <w:t>)</w:t>
              <w:tab/>
            </w:r>
            <w:r>
              <w:rPr>
                <w:rStyle w:val="IndexLink"/>
              </w:rPr>
              <w:t>128</w:t>
            </w:r>
          </w:hyperlink>
        </w:p>
        <w:p>
          <w:pPr>
            <w:pStyle w:val="Contents5"/>
            <w:tabs>
              <w:tab w:val="clear" w:pos="7892"/>
              <w:tab w:val="right" w:pos="9026" w:leader="dot"/>
            </w:tabs>
            <w:rPr/>
          </w:pPr>
          <w:hyperlink w:anchor="__RefHeading___Toc6036537_2870459653">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6036539_2870459653">
            <w:r>
              <w:rPr>
                <w:webHidden/>
                <w:rStyle w:val="IndexLink"/>
                <w:rtl w:val="true"/>
              </w:rPr>
              <w:t>(</w:t>
            </w:r>
            <w:r>
              <w:rPr>
                <w:rStyle w:val="IndexLink"/>
                <w:rtl w:val="true"/>
              </w:rPr>
              <w:t>الحديث الأول</w:t>
            </w:r>
            <w:r>
              <w:rPr>
                <w:rStyle w:val="IndexLink"/>
                <w:rtl w:val="true"/>
              </w:rPr>
              <w:t xml:space="preserve">): </w:t>
            </w:r>
            <w:r>
              <w:rPr>
                <w:rStyle w:val="IndexLink"/>
                <w:rtl w:val="true"/>
              </w:rPr>
              <w:t>الغدير</w:t>
            </w:r>
            <w:r>
              <w:rPr>
                <w:rStyle w:val="IndexLink"/>
                <w:rtl w:val="true"/>
              </w:rPr>
              <w:t>.</w:t>
              <w:tab/>
            </w:r>
            <w:r>
              <w:rPr>
                <w:rStyle w:val="IndexLink"/>
              </w:rPr>
              <w:t>129</w:t>
            </w:r>
          </w:hyperlink>
        </w:p>
        <w:p>
          <w:pPr>
            <w:pStyle w:val="Contents5"/>
            <w:tabs>
              <w:tab w:val="clear" w:pos="7892"/>
              <w:tab w:val="right" w:pos="9026" w:leader="dot"/>
            </w:tabs>
            <w:rPr/>
          </w:pPr>
          <w:hyperlink w:anchor="__RefHeading___Toc6036541_2870459653">
            <w:r>
              <w:rPr>
                <w:webHidden/>
                <w:rStyle w:val="IndexLink"/>
                <w:rtl w:val="true"/>
              </w:rPr>
              <w:t>الحديث الثاني</w:t>
            </w:r>
            <w:r>
              <w:rPr>
                <w:rStyle w:val="IndexLink"/>
                <w:rtl w:val="true"/>
              </w:rPr>
              <w:t xml:space="preserve">: </w:t>
            </w:r>
            <w:r>
              <w:rPr>
                <w:rStyle w:val="IndexLink"/>
                <w:rtl w:val="true"/>
              </w:rPr>
              <w:t xml:space="preserve">إن خلفاء رسول الله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إثنا عشر خليفة</w:t>
            </w:r>
            <w:r>
              <w:rPr>
                <w:rStyle w:val="IndexLink"/>
                <w:rtl w:val="true"/>
              </w:rPr>
              <w:t>.</w:t>
              <w:tab/>
            </w:r>
            <w:r>
              <w:rPr>
                <w:rStyle w:val="IndexLink"/>
              </w:rPr>
              <w:t>143</w:t>
            </w:r>
          </w:hyperlink>
        </w:p>
        <w:p>
          <w:pPr>
            <w:pStyle w:val="Contents5"/>
            <w:tabs>
              <w:tab w:val="clear" w:pos="7892"/>
              <w:tab w:val="right" w:pos="9026" w:leader="dot"/>
            </w:tabs>
            <w:rPr/>
          </w:pPr>
          <w:hyperlink w:anchor="__RefHeading___Toc6036543_2870459653">
            <w:r>
              <w:rPr>
                <w:webHidden/>
                <w:rStyle w:val="IndexLink"/>
                <w:rtl w:val="true"/>
              </w:rPr>
              <w:t>الحديث الثالث</w:t>
            </w:r>
            <w:r>
              <w:rPr>
                <w:rStyle w:val="IndexLink"/>
                <w:rtl w:val="true"/>
              </w:rPr>
              <w:t xml:space="preserve">: </w:t>
            </w:r>
            <w:r>
              <w:rPr>
                <w:rStyle w:val="IndexLink"/>
                <w:rtl w:val="true"/>
              </w:rPr>
              <w:t>حديث المنزلة</w:t>
            </w:r>
            <w:r>
              <w:rPr>
                <w:rStyle w:val="IndexLink"/>
                <w:rtl w:val="true"/>
              </w:rPr>
              <w:t>.</w:t>
              <w:tab/>
            </w:r>
            <w:r>
              <w:rPr>
                <w:rStyle w:val="IndexLink"/>
              </w:rPr>
              <w:t>169</w:t>
            </w:r>
          </w:hyperlink>
        </w:p>
        <w:p>
          <w:pPr>
            <w:pStyle w:val="Contents2"/>
            <w:tabs>
              <w:tab w:val="clear" w:pos="8743"/>
              <w:tab w:val="right" w:pos="9026" w:leader="dot"/>
            </w:tabs>
            <w:rPr/>
          </w:pPr>
          <w:hyperlink w:anchor="__RefHeading___Toc6036545_2870459653">
            <w:r>
              <w:rPr>
                <w:webHidden/>
                <w:rStyle w:val="IndexLink"/>
                <w:rtl w:val="true"/>
              </w:rPr>
              <w:t>ثبت المصادر والمراجع</w:t>
            </w:r>
            <w:r>
              <w:rPr>
                <w:rStyle w:val="IndexLink"/>
                <w:rtl w:val="true"/>
              </w:rPr>
              <w:tab/>
            </w:r>
            <w:r>
              <w:rPr>
                <w:rStyle w:val="IndexLink"/>
              </w:rPr>
              <w:t>175</w:t>
            </w:r>
          </w:hyperlink>
        </w:p>
        <w:p>
          <w:pPr>
            <w:pStyle w:val="Contents2"/>
            <w:tabs>
              <w:tab w:val="clear" w:pos="8743"/>
              <w:tab w:val="right" w:pos="9026" w:leader="dot"/>
            </w:tabs>
            <w:rPr/>
          </w:pPr>
          <w:hyperlink w:anchor="__RefHeading___Toc6036547_2870459653">
            <w:r>
              <w:rPr>
                <w:webHidden/>
                <w:rStyle w:val="IndexLink"/>
                <w:rtl w:val="true"/>
              </w:rPr>
              <w:t>فهرس الموضوعات</w:t>
            </w:r>
            <w:r>
              <w:rPr>
                <w:rStyle w:val="IndexLink"/>
                <w:rtl w:val="true"/>
              </w:rPr>
              <w:tab/>
            </w:r>
            <w:r>
              <w:rPr>
                <w:rStyle w:val="IndexLink"/>
              </w:rPr>
              <w:t>183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55_85938"/>
      <w:bookmarkStart w:id="1" w:name="pg9455_85938"/>
      <w:bookmarkEnd w:id="1"/>
    </w:p>
    <w:p>
      <w:pPr>
        <w:pStyle w:val="Heading2"/>
        <w:numPr>
          <w:ilvl w:val="1"/>
          <w:numId w:val="1"/>
        </w:numPr>
        <w:rPr/>
      </w:pPr>
      <w:bookmarkStart w:id="2" w:name="pg9455_85938"/>
      <w:bookmarkStart w:id="3" w:name="__RefHeading___Toc6036393_2870459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الإمامة</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العلامه الشیخ عباس کاشف الغطاء</w:t>
      </w:r>
    </w:p>
    <w:p>
      <w:pPr>
        <w:pStyle w:val="BookText"/>
        <w:rPr/>
      </w:pPr>
      <w:r>
        <w:rPr>
          <w:rFonts w:ascii="IRNazanin" w:hAnsi="IRNazanin" w:eastAsia="IRNazanin"/>
          <w:color w:val="111111"/>
          <w:sz w:val="28"/>
          <w:sz w:val="28"/>
          <w:szCs w:val="28"/>
          <w:rtl w:val="true"/>
          <w:lang w:bidi="fa-IR"/>
        </w:rPr>
        <w:t>طاب ثراه</w:t>
      </w:r>
    </w:p>
    <w:p>
      <w:pPr>
        <w:pStyle w:val="BookText"/>
        <w:rPr/>
      </w:pP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IRNazanin" w:hAnsi="IRNazanin" w:eastAsia="IRNazanin"/>
          <w:color w:val="111111"/>
          <w:sz w:val="28"/>
          <w:sz w:val="28"/>
          <w:szCs w:val="28"/>
          <w:rtl w:val="true"/>
          <w:lang w:bidi="fa-IR"/>
        </w:rPr>
        <w:t>مؤسسة کاشف الغطاء العامة</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المنصوري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36395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العلامه الشیخ عباس کاشف الغطاء</w:t>
      </w:r>
    </w:p>
    <w:p>
      <w:pPr>
        <w:pStyle w:val="BookText"/>
        <w:rPr/>
      </w:pPr>
      <w:r>
        <w:rPr>
          <w:rFonts w:ascii="IRNazanin" w:hAnsi="IRNazanin" w:eastAsia="IRNazanin"/>
          <w:color w:val="111111"/>
          <w:sz w:val="28"/>
          <w:sz w:val="28"/>
          <w:szCs w:val="28"/>
          <w:rtl w:val="true"/>
          <w:lang w:bidi="fa-IR"/>
        </w:rPr>
        <w:t>طاب ثراه</w:t>
      </w:r>
    </w:p>
    <w:p>
      <w:pPr>
        <w:pStyle w:val="BookText"/>
        <w:rPr/>
      </w:pP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IRNazanin" w:hAnsi="IRNazanin" w:eastAsia="IRNazanin"/>
          <w:color w:val="111111"/>
          <w:sz w:val="28"/>
          <w:sz w:val="28"/>
          <w:szCs w:val="28"/>
          <w:rtl w:val="true"/>
          <w:lang w:bidi="fa-IR"/>
        </w:rPr>
        <w:t>مؤسسة کاشف الغطاء العامة</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pStyle w:val="BookText"/>
        <w:rPr/>
      </w:pPr>
      <w:r>
        <w:rPr>
          <w:rFonts w:ascii="Amiri" w:hAnsi="Amiri" w:eastAsia="Amiri" w:cs="Amiri"/>
          <w:color w:val="111111"/>
          <w:sz w:val="28"/>
          <w:sz w:val="28"/>
          <w:szCs w:val="28"/>
          <w:rtl w:val="true"/>
          <w:lang w:bidi="ar-SA"/>
        </w:rPr>
        <w:t>كاشف الغطاء</w:t>
      </w:r>
    </w:p>
    <w:p>
      <w:pPr>
        <w:pStyle w:val="BookText"/>
        <w:rPr/>
      </w:pPr>
      <w:r>
        <w:rPr>
          <w:rFonts w:ascii="IRNazanin" w:hAnsi="IRNazanin" w:eastAsia="IRNazanin"/>
          <w:color w:val="111111"/>
          <w:sz w:val="28"/>
          <w:sz w:val="28"/>
          <w:szCs w:val="28"/>
          <w:rtl w:val="true"/>
          <w:lang w:bidi="fa-IR"/>
        </w:rPr>
        <w:t>منشورات</w:t>
      </w:r>
    </w:p>
    <w:p>
      <w:pPr>
        <w:pStyle w:val="BookText"/>
        <w:rPr/>
      </w:pPr>
      <w:r>
        <w:rPr>
          <w:rFonts w:ascii="Amiri" w:hAnsi="Amiri" w:eastAsia="Amiri" w:cs="Amiri"/>
          <w:color w:val="111111"/>
          <w:sz w:val="28"/>
          <w:sz w:val="28"/>
          <w:szCs w:val="28"/>
          <w:rtl w:val="true"/>
          <w:lang w:bidi="ar-SA"/>
        </w:rPr>
        <w:t>مؤسسة كاشف الغطاء العامة</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عباس كاشف الغطاء طاب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كاشف الغطاء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عباس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علي الحاشي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خليل ابراهيم المشايخي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الأستاذ عدنان كاظم مهدي شعبان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كاشف الغطاء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صبح للطباعة والتجليد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مكان الطبع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دورة الصحن الحيدري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كاشف الغطاء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7801006730</w:t>
      </w:r>
      <w:r>
        <w:rPr>
          <w:rFonts w:eastAsia="IRNazanin" w:cs="IRNazanin"/>
          <w:color w:val="111111"/>
          <w:sz w:val="28"/>
          <w:szCs w:val="28"/>
          <w:rtl w:val="true"/>
          <w:lang w:bidi="fa-IR"/>
        </w:rPr>
        <w:t xml:space="preserve"> -- </w:t>
      </w:r>
      <w:r>
        <w:rPr>
          <w:rFonts w:eastAsia="IRNazanin" w:cs="IRNazanin"/>
          <w:color w:val="111111"/>
          <w:sz w:val="28"/>
          <w:szCs w:val="28"/>
          <w:lang w:bidi="fa-IR"/>
        </w:rPr>
        <w:t>00964</w:t>
      </w:r>
    </w:p>
    <w:p>
      <w:pPr>
        <w:pStyle w:val="BookText"/>
        <w:rPr/>
      </w:pPr>
      <w:r>
        <w:rPr>
          <w:rFonts w:ascii="Amiri" w:hAnsi="Amiri" w:eastAsia="Amiri" w:cs="Amiri"/>
          <w:color w:val="111111"/>
          <w:sz w:val="28"/>
          <w:sz w:val="28"/>
          <w:szCs w:val="28"/>
          <w:rtl w:val="true"/>
          <w:lang w:bidi="ar-SA"/>
        </w:rPr>
        <w:t>موقع المؤسسة على شبكة الإنترنت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www.kashifalgetaa.com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البريد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info@kashifalgetaa.com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عَمَّ يَتَسَاءَلُونَ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النَّبَإِ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هُمْ فِيهِ مُخْتَلِفُونَ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p>
    <w:p>
      <w:pPr>
        <w:pStyle w:val="BookText"/>
        <w:rPr/>
      </w:pPr>
      <w:r>
        <w:rPr>
          <w:rFonts w:ascii="Amiri" w:hAnsi="Amiri" w:eastAsia="Amiri" w:cs="Amiri"/>
          <w:color w:val="111111"/>
          <w:sz w:val="28"/>
          <w:sz w:val="28"/>
          <w:szCs w:val="28"/>
          <w:rtl w:val="true"/>
          <w:lang w:bidi="ar-SA"/>
        </w:rPr>
        <w:t xml:space="preserve">سَيَعْلَمُونَ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كَلاَّ سَيَعْلَمُونَ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 اللهُ الْعَلِيُّ الْعَظِيِم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455_85949"/>
      <w:bookmarkStart w:id="8" w:name="pg9455_85949"/>
      <w:bookmarkEnd w:id="8"/>
    </w:p>
    <w:p>
      <w:pPr>
        <w:pStyle w:val="Heading2"/>
        <w:numPr>
          <w:ilvl w:val="1"/>
          <w:numId w:val="1"/>
        </w:numPr>
        <w:rPr/>
      </w:pPr>
      <w:bookmarkStart w:id="9" w:name="pg9455_85949"/>
      <w:bookmarkStart w:id="10" w:name="__RefHeading___Toc6036397_2870459653"/>
      <w:bookmarkStart w:id="11" w:name="_Toc3"/>
      <w:bookmarkEnd w:id="9"/>
      <w:bookmarkEnd w:id="10"/>
      <w:r>
        <w:rPr>
          <w:rtl w:val="true"/>
        </w:rPr>
        <w:t>مقدمة التحقيق</w:t>
      </w:r>
      <w:bookmarkEnd w:id="11"/>
    </w:p>
    <w:p>
      <w:pPr>
        <w:pStyle w:val="Heading3"/>
        <w:numPr>
          <w:ilvl w:val="2"/>
          <w:numId w:val="1"/>
        </w:numPr>
        <w:rPr/>
      </w:pPr>
      <w:bookmarkStart w:id="12" w:name="__RefHeading___Toc6036399_2870459653"/>
      <w:bookmarkStart w:id="13" w:name="_Toc4"/>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 xml:space="preserve">نحمدك اللهم يامن أوضحت مبهمات دينك بالأدلة الناصعة وكشفت النقاب عن غوامض شرعك الحنيف بالبراهين الساطعة ودمغتَ جيشات الأباطيل بحججك القاصعة ونصلي ونسلم على سيد رسلك وخاتم أنبيائك والصفوة من خلقك وعبادك محمد وآله خير أوليائك وأفضل أمنائك لا سيما المنصوص بالخلافة والإمامة والمخصوص بالرئاسة والزعامة أمير المؤمنين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أعظم المسائل التي احتدم فيها الكلام بين العلماء الأعلام من سائر فرق الإسلام إذ تعرضوا فيها للرد والإبرام هي مسألة تعيين الإمام بعد ارتحال رسول الملك العلام عليه وآله أفضل الصلاة وأتم السلام أأصولية اعتقادية مسألة الخلافة أم شرعية فرعية وأنَّ مستند تعيين الإمام أهو ورود النص اللازم اتباعه أم الإجماع المحكي عنهم؟ إلى غير ذلك من المسائل الخلافية التي بُحثت في هذا الأصل</w:t>
      </w:r>
      <w:r>
        <w:rPr>
          <w:rFonts w:eastAsia="Amiri" w:cs="Amiri" w:ascii="Amiri" w:hAnsi="Amiri"/>
          <w:color w:val="111111"/>
          <w:sz w:val="28"/>
          <w:szCs w:val="28"/>
          <w:rtl w:val="true"/>
          <w:lang w:bidi="ar-SA"/>
        </w:rPr>
        <w:t xml:space="preserve">. </w:t>
      </w:r>
      <w:bookmarkStart w:id="14" w:name="pg9455_85950"/>
    </w:p>
    <w:p>
      <w:pPr>
        <w:pStyle w:val="BookText"/>
        <w:rPr/>
      </w:pPr>
      <w:bookmarkEnd w:id="14"/>
      <w:r>
        <w:rPr>
          <w:rFonts w:ascii="IRNazanin" w:hAnsi="IRNazanin" w:eastAsia="IRNazanin"/>
          <w:color w:val="111111"/>
          <w:sz w:val="28"/>
          <w:sz w:val="28"/>
          <w:szCs w:val="28"/>
          <w:rtl w:val="true"/>
          <w:lang w:bidi="fa-IR"/>
        </w:rPr>
        <w:t>وأيضاً لما كان الانسان مكلفاً لكونه جامعاً لشرائط التكليف، فعليه أن يقطع بفراغ ذمته من التكاليف الموجهة إليه وهذا متوقف على الاعتقاد بالإمامة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الضروري البحث حول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تصدى علماؤنا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لبيان عقيدة الطائفة الحقة والفرقة المحقة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الشيعة الإمامية الإثنا عشرية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الإمامة وإثبات دعواهم بأدلة متينة وحجج رصينة ودفع الإشكالات وحل المعضلات والرد على أجوبة المخالف وتنقيح مبنى المؤالف، فصنفوا في ذلك بحوثاً مطولة وأخرى مختصرة وما بينهما حسب الحاجة الداعية والضرورة الملحة فألف شيخنا آية الله العظمى الشيخ عباس نجل الشيخ حسن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الفقاهة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الشيخ الأكبر الشيخ جعفر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الغطاء عن مبهمات الشريعة الغراء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في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فيه المسائل المتعلقة بالإمامة وذكر الأدلة التي تسلم مقدماتها الخصوم فلا يسع المخالف عند ذلك الإنكار، وأجاب عن الشبهات والشكوك التي تشبث بها الكثير بإسلوب علمي رصين لذا اختارت لجنة التحقيق التابعة لمؤسسة كاشف الغطاء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وأخذت على عاتقها متشرفة ومتبركة ليكون أول كتاب يحقق ويخرج في إثبات إمامة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جوار قبته المباركة داعين المولى جل شأنه أن يوفقنا وأن يكون عملنا هذا خالصاً لوجهه ومرضياً عنده ومقبولاً لديه إنه خير موفق ومعين</w:t>
      </w:r>
      <w:r>
        <w:rPr>
          <w:rFonts w:eastAsia="IRNazanin" w:cs="IRNazanin"/>
          <w:color w:val="111111"/>
          <w:sz w:val="28"/>
          <w:szCs w:val="28"/>
          <w:rtl w:val="true"/>
          <w:lang w:bidi="fa-IR"/>
        </w:rPr>
        <w:t>.</w:t>
      </w:r>
    </w:p>
    <w:p>
      <w:pPr>
        <w:pStyle w:val="Heading3"/>
        <w:numPr>
          <w:ilvl w:val="2"/>
          <w:numId w:val="1"/>
        </w:numPr>
        <w:rPr/>
      </w:pPr>
      <w:bookmarkStart w:id="15" w:name="__RefHeading___Toc6036401_2870459653"/>
      <w:bookmarkStart w:id="16" w:name="_Toc5"/>
      <w:bookmarkEnd w:id="15"/>
      <w:r>
        <w:rPr>
          <w:rtl w:val="true"/>
        </w:rPr>
        <w:t>أهمية المخطوطة</w:t>
      </w:r>
      <w:r>
        <w:rPr>
          <w:rtl w:val="true"/>
        </w:rPr>
        <w:t>:</w:t>
      </w:r>
      <w:bookmarkEnd w:id="16"/>
    </w:p>
    <w:p>
      <w:pPr>
        <w:pStyle w:val="BookText"/>
        <w:rPr/>
      </w:pPr>
      <w:r>
        <w:rPr>
          <w:rFonts w:ascii="Amiri" w:hAnsi="Amiri" w:eastAsia="Amiri" w:cs="Amiri"/>
          <w:color w:val="111111"/>
          <w:sz w:val="28"/>
          <w:sz w:val="28"/>
          <w:szCs w:val="28"/>
          <w:rtl w:val="true"/>
          <w:lang w:bidi="ar-SA"/>
        </w:rPr>
        <w:t>تكمن أهمية هذه المخطوطة في الأمور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تناولت موضوع الإمامة من ناحية إثباتها ورفع الشبهات عنها، فهي مختصة بهذا الأصل من أصول الدين المتنازع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كُتبت للعوام والخواص على حدٍ سواء وتناول فيها المؤلف إثبات الإمامة إضافة الى إثبات فساد خلافة الخلفاء ومن تبعهم</w:t>
      </w:r>
      <w:r>
        <w:rPr>
          <w:rFonts w:eastAsia="Amiri" w:cs="Amiri" w:ascii="Amiri" w:hAnsi="Amiri"/>
          <w:color w:val="111111"/>
          <w:sz w:val="28"/>
          <w:szCs w:val="28"/>
          <w:rtl w:val="true"/>
          <w:lang w:bidi="ar-SA"/>
        </w:rPr>
        <w:t xml:space="preserve">. </w:t>
      </w:r>
      <w:bookmarkStart w:id="17" w:name="pg9455_85952"/>
    </w:p>
    <w:p>
      <w:pPr>
        <w:pStyle w:val="BookText"/>
        <w:rPr/>
      </w:pPr>
      <w:bookmarkEnd w:id="1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التزم المؤلف بذكر الحجج التي تسلم مقدماتها الخصوم ولا يحتاج إلى مراجعة غير هذه الرسالة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عُرف عن المؤلف كَوْنُهُ من القيِّمين برد الشبهات والأقاويل الفاسدة، وكانت عباراته مسبوكة ورصينة وتمتاز بالدقة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اتبع المؤلف طريقة تمتاز برصانتها في إثبات الإمامة فكان دليله العقلي مدعوماً بالدليل النقلي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إستند المؤلف في إثبات الإمامة على ذكر مصادر مخالفي الإمامية كي تكون حججه دامغة مُلْزِمة وأدلته أكثر إقناعاً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مؤلف هذه المخطوطة هو علم من أعلام أسرة آل كاشف الغطاء هو العلامة الشيخ عباس حفيد الشيخ الكبير الشيخ جعفر كاشف الغطاء الذي كان له باع طويل في العقائد والفقه والأصول وبخاصة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 عن مبهمات الشريعة الغراء</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6036403_2870459653"/>
      <w:bookmarkStart w:id="19" w:name="_Toc6"/>
      <w:bookmarkEnd w:id="18"/>
      <w:r>
        <w:rPr>
          <w:rtl w:val="true"/>
        </w:rPr>
        <w:t>وصف المخطوطة</w:t>
      </w:r>
      <w:r>
        <w:rPr>
          <w:rtl w:val="true"/>
        </w:rPr>
        <w:t>:</w:t>
      </w:r>
      <w:bookmarkEnd w:id="19"/>
    </w:p>
    <w:p>
      <w:pPr>
        <w:pStyle w:val="BookText"/>
        <w:rPr/>
      </w:pPr>
      <w:r>
        <w:rPr>
          <w:rFonts w:ascii="Amiri" w:hAnsi="Amiri" w:eastAsia="Amiri" w:cs="Amiri"/>
          <w:color w:val="111111"/>
          <w:sz w:val="28"/>
          <w:sz w:val="28"/>
          <w:szCs w:val="28"/>
          <w:rtl w:val="true"/>
          <w:lang w:bidi="ar-SA"/>
        </w:rPr>
        <w:t>إعتمدنا في التحقيق على نسخة فريدة توجد في مكتبة كاشف الغطاء العامة وهي النسخة الأم لأنها بخط المؤلف نفسه وقد بحثنا عن نسخة أخرى فلم نجد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كُتبت المخطوطة بخط المصنف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تبدأ بهذه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وبه نستعين وصلى الله على محمد وآله الطيبين الطاهرين ولعنة الله على أعدائهم أجمعين إلى يوم الدين الرابع من أصول الدين الإمامة وهو الاعتقاد والتدين بإمامة الأئمة الإثنى عشر صلوات الله عليهم أجمعين</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ينه المصنف كتابه بعبارة تدل على انتهاء المخطوطة، وكذلك لم يثبت فيها تاريخ النسخ أو مكانه، وكل صفحة من صفحات المخطوطة تبدأ بعبارة</w:t>
      </w:r>
      <w:r>
        <w:rPr>
          <w:rFonts w:eastAsia="Amiri" w:cs="Amiri" w:ascii="Amiri" w:hAnsi="Amiri"/>
          <w:color w:val="111111"/>
          <w:sz w:val="28"/>
          <w:szCs w:val="28"/>
          <w:rtl w:val="true"/>
          <w:lang w:bidi="ar-SA"/>
        </w:rPr>
        <w:t xml:space="preserve">: </w:t>
      </w:r>
      <w:bookmarkStart w:id="20" w:name="pg9455_85955"/>
    </w:p>
    <w:p>
      <w:pPr>
        <w:pStyle w:val="BookText"/>
        <w:rPr/>
      </w:pPr>
      <w:bookmarkEnd w:id="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بدايتها إلى نهايتها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توجد هوامش على أغلب جوانب صفحات المخطوطة بخط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ويبلغ عدد صفحات المخطوطة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وطول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وعرضها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ويتراوح عدد الأسطر ما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ويبلغ طول السطر ما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إلى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كتبت المخطوطة بحبر أسود، والورق جيد، لونه أصفر</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6036405_2870459653"/>
      <w:bookmarkStart w:id="22" w:name="_Toc7"/>
      <w:bookmarkEnd w:id="21"/>
      <w:r>
        <w:rPr>
          <w:rtl w:val="true"/>
        </w:rPr>
        <w:t>منهج التحقيق</w:t>
      </w:r>
      <w:r>
        <w:rPr>
          <w:rtl w:val="true"/>
        </w:rPr>
        <w:t>:</w:t>
      </w:r>
      <w:bookmarkEnd w:id="22"/>
    </w:p>
    <w:p>
      <w:pPr>
        <w:pStyle w:val="BookText"/>
        <w:rPr/>
      </w:pPr>
      <w:r>
        <w:rPr>
          <w:rFonts w:ascii="Amiri" w:hAnsi="Amiri" w:eastAsia="Amiri" w:cs="Amiri"/>
          <w:color w:val="111111"/>
          <w:sz w:val="28"/>
          <w:sz w:val="28"/>
          <w:szCs w:val="28"/>
          <w:rtl w:val="true"/>
          <w:lang w:bidi="ar-SA"/>
        </w:rPr>
        <w:t>لقد سعت اللجنة في عملية التحقيق إلى إخراج النص وضبطه بما يضمن حفظ النص وسلامته من التحريف والتصحيف وفي سبيل ذلك اتبعت اللجنة الأمور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 عنوانات داخلية لكل موضوع في داخل المتن المخطوط مما يسهل على القارئ قراءة ومتابعة ما يريده بيسر وسهولة دون جهد وعناء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 علامات الترقيم وفقاً لما تمليه مادة البحث تسهيلاً للمراجعة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هوامش الكتاب فتضمنت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تخريج الآيات القرآنية الكريمة وذكر رقمها واسم السورة الواردة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تخريج الأحاديث الشريفة وذكر مصدرها وموضع وجودها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تخريج الأقوال العقائدية، فكل ما نقله المؤلف من قول ذكرنا كتاب صاحب القول وموضع وجوده فيه وإذا لم نعثر على كتابه أو على القول المنقول ذكرنا الكتاب المتضمن حكاية ذلك القول</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ما يناسب ذكره من شروح وتعاليق على عبارات الكتاب مما تحتاج له العبارة من شرح أو بيان للمصطلح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ذكرنا المصادر اللغوية مما ينقله المؤلف من أهل اللغة ونقل كلامهم في الموارد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الأعلام الذين ورد ذكرهم في متن المخطوطة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 تصحيح الكثير من الكلمات التي وردت في المخطوطة محرفة أو مصحفة ووضعها بين قوسين للأمانة العلمية، كما تم تصحيح أخطاء رسم الكلمات التي وردت فيها ممّا اصطُلِح عليه في العصر المتأخر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الاخطاء الإملائية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كثيراً ما يذكر المصنف جزءً من الآية ويضع نقاطاً ثم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بالنسبة للأحاديث والروايات فإنه يذكر جزءً من الرواية 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مراده الآية كاملةً والحديث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نودّ الإشارة إلى أنّ هذه المخطوطة نشرت من قبل مؤسسة الذخائر سابقاً أيام النظام البائد، وكان نشرها قد تمّ بدون تحقيق، إذ كان جهد تلك المؤسسة منصباّ في نشر التراث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العمل يجري في تلك المؤسسة في ظل ظروف أمنية صعبة وسرية خوفاً من أزلام النظام البائد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سقوط النظام قامت مؤسسة كاشف الغطاء العامة بتحقيق الكتب التي نشرتها الذخائر سابقاً ويعد كتاب الإمامة أول الكتب التي تقوم بتحقيقها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وتشكر لجنة التحقيق سماحة الشيخ الدكتور عباس كاشف الغطاء الأمين العام لمؤسسة كاشف الغطاء العامة ورئيس لجنة التحقيق لجهوده العظيمة ومُبادَراتِه الخيرة في إرساء أسس هذه اللجنة ودعمها بالإمكانات المتاحة جميعها، سدد الله خطاه وأبقاه ناصراً ومعيناً للعلم والمعرفة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لجنة التحقيق</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غرة شهر ربيع الأول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ه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عکس</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2" o:detectmouseclick="t"/>
                <v:stroke color="#3465a4" joinstyle="round" endcap="flat"/>
                <w10:wrap type="none"/>
              </v:shape>
            </w:pict>
          </mc:Fallback>
        </mc:AlternateContent>
      </w:r>
      <w:bookmarkStart w:id="23" w:name="pg9455_85964"/>
    </w:p>
    <w:p>
      <w:pPr>
        <w:pStyle w:val="Heading2"/>
        <w:numPr>
          <w:ilvl w:val="1"/>
          <w:numId w:val="1"/>
        </w:numPr>
        <w:rPr/>
      </w:pPr>
      <w:bookmarkStart w:id="24" w:name="__RefHeading___Toc6036407_2870459653"/>
      <w:bookmarkStart w:id="25" w:name="_Toc8"/>
      <w:bookmarkEnd w:id="23"/>
      <w:bookmarkEnd w:id="24"/>
      <w:r>
        <w:rPr>
          <w:rtl w:val="true"/>
        </w:rPr>
        <w:t>ترجمة المؤلف</w:t>
      </w:r>
      <w:bookmarkEnd w:id="25"/>
    </w:p>
    <w:p>
      <w:pPr>
        <w:pStyle w:val="Heading3"/>
        <w:numPr>
          <w:ilvl w:val="2"/>
          <w:numId w:val="1"/>
        </w:numPr>
        <w:rPr/>
      </w:pPr>
      <w:bookmarkStart w:id="26" w:name="__RefHeading___Toc6036409_2870459653"/>
      <w:bookmarkStart w:id="27" w:name="_Toc9"/>
      <w:bookmarkEnd w:id="26"/>
      <w:r>
        <w:rPr/>
        <w:t>1</w:t>
      </w:r>
      <w:r>
        <w:rPr>
          <w:rtl w:val="true"/>
        </w:rPr>
        <w:t xml:space="preserve">- </w:t>
      </w:r>
      <w:r>
        <w:rPr>
          <w:rtl w:val="true"/>
        </w:rPr>
        <w:t>نسبه وولادته</w:t>
      </w:r>
      <w:r>
        <w:rPr>
          <w:rtl w:val="true"/>
        </w:rPr>
        <w:t>:</w:t>
      </w:r>
      <w:bookmarkEnd w:id="27"/>
    </w:p>
    <w:p>
      <w:pPr>
        <w:pStyle w:val="BookText"/>
        <w:rPr/>
      </w:pPr>
      <w:r>
        <w:rPr>
          <w:rFonts w:ascii="Amiri" w:hAnsi="Amiri" w:eastAsia="Amiri" w:cs="Amiri"/>
          <w:color w:val="111111"/>
          <w:sz w:val="28"/>
          <w:sz w:val="28"/>
          <w:szCs w:val="28"/>
          <w:rtl w:val="true"/>
          <w:lang w:bidi="ar-SA"/>
        </w:rPr>
        <w:t xml:space="preserve">هو الشيخ عباس ابن الشيخ حسن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الشيخ الأكبر الشيخ جعفر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الشيخ خضر بن يحيى الجناجي النجفي المالكي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النجف الأشرف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والدة شريفة في قومها عفيفة في نفسها وهي ابنة الشيخ حمد آل نهر زعيم قبيلة جليحة وهي القبيلة المعروفة والمشهورة والتي تقطن شط الهندية ولها سمعة وشأن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وتوفي والده وهو ابن تسع سنين ونشأ في بيت علم وزعامة فبلغ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شأناً رفيعاً، ولمع نجمه بين أجلاء عصره</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6036411_2870459653"/>
      <w:bookmarkStart w:id="29" w:name="_Toc10"/>
      <w:bookmarkEnd w:id="28"/>
      <w:r>
        <w:rPr/>
        <w:t>2</w:t>
      </w:r>
      <w:r>
        <w:rPr>
          <w:rtl w:val="true"/>
        </w:rPr>
        <w:t xml:space="preserve">- </w:t>
      </w:r>
      <w:r>
        <w:rPr>
          <w:rtl w:val="true"/>
        </w:rPr>
        <w:t>أساتذته</w:t>
      </w:r>
      <w:r>
        <w:rPr>
          <w:rtl w:val="true"/>
        </w:rPr>
        <w:t>:</w:t>
      </w:r>
      <w:bookmarkEnd w:id="2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 على جماعة من علماء عصره وفقهاء مصره فقرأ المبادئ من النحو </w:t>
      </w:r>
      <w:bookmarkStart w:id="30" w:name="pg9455_85966"/>
    </w:p>
    <w:p>
      <w:pPr>
        <w:pStyle w:val="BookText"/>
        <w:rPr/>
      </w:pPr>
      <w:bookmarkEnd w:id="30"/>
      <w:r>
        <w:rPr>
          <w:rFonts w:ascii="Amiri" w:hAnsi="Amiri" w:eastAsia="Amiri" w:cs="Amiri"/>
          <w:color w:val="111111"/>
          <w:sz w:val="28"/>
          <w:sz w:val="28"/>
          <w:szCs w:val="28"/>
          <w:rtl w:val="true"/>
          <w:lang w:bidi="ar-SA"/>
        </w:rPr>
        <w:t xml:space="preserve">والصرف والمنطق والمعاني والبيان وخلاصة الحساب للبهائي والباب الحادي عشر في العقائد على يد الشيخ إبراهيم قفطان، ودرس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الشيخ محمد حسين الأعسم وقد حضر البحث الخارج على يد ابن عمه الشيخ مهدي ابن الشيخ علي كاشف الغطاء، والشيخ مرتضى الأنصاري، والمجدد الشيرازي قبل سفره إلى سامراء، وروى عنهم وعن الشيخ راضي النجفي، والشيخ محمد باقر ابن الشيخ محمد تقي الأصفهاني صاحب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عمه الشيخ مهدي ابن الشيخ علي عن أبيه الشيخ حسن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جده</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6036413_2870459653"/>
      <w:bookmarkStart w:id="32" w:name="_Toc11"/>
      <w:bookmarkEnd w:id="31"/>
      <w:r>
        <w:rPr/>
        <w:t>3</w:t>
      </w:r>
      <w:r>
        <w:rPr>
          <w:rtl w:val="true"/>
        </w:rPr>
        <w:t xml:space="preserve">- </w:t>
      </w:r>
      <w:r>
        <w:rPr>
          <w:rtl w:val="true"/>
        </w:rPr>
        <w:t>تلامذته</w:t>
      </w:r>
      <w:r>
        <w:rPr>
          <w:rtl w:val="true"/>
        </w:rPr>
        <w:t>:</w:t>
      </w:r>
      <w:bookmarkEnd w:id="32"/>
    </w:p>
    <w:p>
      <w:pPr>
        <w:pStyle w:val="BookText"/>
        <w:rPr/>
      </w:pPr>
      <w:r>
        <w:rPr>
          <w:rFonts w:ascii="Amiri" w:hAnsi="Amiri" w:eastAsia="Amiri" w:cs="Amiri"/>
          <w:color w:val="111111"/>
          <w:sz w:val="28"/>
          <w:sz w:val="28"/>
          <w:szCs w:val="28"/>
          <w:rtl w:val="true"/>
          <w:lang w:bidi="ar-SA"/>
        </w:rPr>
        <w:t xml:space="preserve">تتلمذ عليه وروى عنه جماعة منهم ولده الفقيه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نجم الحسن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حرز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وهادي بن عباس بن علي كاشف الغطاء</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6036415_2870459653"/>
      <w:bookmarkStart w:id="34" w:name="_Toc12"/>
      <w:bookmarkEnd w:id="33"/>
      <w:r>
        <w:rPr/>
        <w:t>4</w:t>
      </w:r>
      <w:r>
        <w:rPr>
          <w:rtl w:val="true"/>
        </w:rPr>
        <w:t xml:space="preserve">- </w:t>
      </w:r>
      <w:r>
        <w:rPr>
          <w:rtl w:val="true"/>
        </w:rPr>
        <w:t>أقوال نخبة من العلماء فيه</w:t>
      </w:r>
      <w:r>
        <w:rPr>
          <w:rtl w:val="true"/>
        </w:rPr>
        <w:t>:</w:t>
      </w:r>
      <w:bookmarkEnd w:id="34"/>
    </w:p>
    <w:p>
      <w:pPr>
        <w:pStyle w:val="BookText"/>
        <w:rPr/>
      </w:pPr>
      <w:r>
        <w:rPr>
          <w:rFonts w:ascii="Amiri" w:hAnsi="Amiri" w:eastAsia="Amiri" w:cs="Amiri"/>
          <w:color w:val="111111"/>
          <w:sz w:val="28"/>
          <w:sz w:val="28"/>
          <w:szCs w:val="28"/>
          <w:rtl w:val="true"/>
          <w:lang w:bidi="ar-SA"/>
        </w:rPr>
        <w:t>قال عنه شارح ديوان السيد جعفر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بارعاً في الإنشاء والكتابة، نحريراً في التحرير، يندر في عصره له النظير، وله مؤلفات في الفقه والأصول كثيرة ومنظومات من أعلى طبقات النظم في النحو والفقه والأصول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 منظومة السيد بحر العلوم نظماً فلم يقصر عنه</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ذكره صاحب الحصون المنيعة الشيخ علي كاشف الغطاء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عالماً فاضلاً فقيهاً أصولياً شاعراً بليغاً ناثراً طيب الأعراق حسن الأخلاق</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الشيخ جعفر محبوبة نقلاً عن الطليعة إنه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فاضلاً فقيهاً أصولياً مشاركاً في الفنون حسن الذهن متوقد الذكاء قوي الحافظة وكان أديباً شاعراً سريع البديهة في النظم السهل المنسجم، رأيته واجتمعت به سفراً وحضراً فرأيت منه رجلاً صالحاً صافي السريرة جميل السيرة إلى ظرافة لم يخرج من دائرة الشرع، له عدة منظومات في الفقه وغيره جيدة إلى الغاية وله في مدح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النصيب الوافي</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عنه في التكملة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فاضل كامل فقيه أصولي أديب بارع شاعر ناثر</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طبقات أعلام الشيعة قال عنه الإمام الطهراني أغا بزرك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شأواً رفيعاً ونال مكانة سامية في كثير من العلوم الإسلامية وبين أجلاء علماء عصره، وكانت له في الأدب نظماً ونثراً قدم راسخة ويد طولى، وهو في إنشائه أبلغ منه في شعره، وله رسائل بليغة وتقاريظ تدل على نبوغه في هذا الفن، غير أن ذلك لا يعد شيئاً إذا قيس بجلالة قدره في الفقه وغيره من علوم الشريعة، وتآليفه الكثيرة أكبر شاهد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على جانب عظيم من حسن الأخلاق وطيب النفس وسلامة القلب والتواضع والورع والتقى والزهد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رجعت إليه زعامة أسرته بعد وفاة سميه وابن عمه الشيخ عباس بن علي كاشف الغطاء في سنة </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وصار من علماء النجف المعدودين والمدرسين الأفاضل يحضر عليه عدد من طلاب العلم وأهل الفضل</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معارف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عالماً محققاً فقيهاً متقناً، ورعاً مأموناً ثقة، أديباً </w:t>
      </w:r>
      <w:bookmarkStart w:id="35" w:name="pg9455_85970"/>
    </w:p>
    <w:p>
      <w:pPr>
        <w:pStyle w:val="BookText"/>
        <w:rPr/>
      </w:pPr>
      <w:bookmarkEnd w:id="35"/>
      <w:r>
        <w:rPr>
          <w:rFonts w:ascii="Amiri" w:hAnsi="Amiri" w:eastAsia="Amiri" w:cs="Amiri"/>
          <w:color w:val="111111"/>
          <w:sz w:val="28"/>
          <w:sz w:val="28"/>
          <w:szCs w:val="28"/>
          <w:rtl w:val="true"/>
          <w:lang w:bidi="ar-SA"/>
        </w:rPr>
        <w:t>شاعراً ينظم الشعر الرقيق الجيد وافر الأخلاق، ملؤه نبل وإباء وشمم، وكان ناسكاً متهجداً عابداً</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6036417_2870459653"/>
      <w:bookmarkStart w:id="37" w:name="_Toc13"/>
      <w:bookmarkEnd w:id="36"/>
      <w:r>
        <w:rPr/>
        <w:t>5</w:t>
      </w:r>
      <w:r>
        <w:rPr>
          <w:rtl w:val="true"/>
        </w:rPr>
        <w:t xml:space="preserve">- </w:t>
      </w:r>
      <w:r>
        <w:rPr>
          <w:rtl w:val="true"/>
        </w:rPr>
        <w:t>مؤلفاته</w:t>
      </w:r>
      <w:bookmarkEnd w:id="37"/>
    </w:p>
    <w:p>
      <w:pPr>
        <w:pStyle w:val="BookText"/>
        <w:rPr/>
      </w:pPr>
      <w:r>
        <w:rPr>
          <w:rFonts w:ascii="IRNazanin" w:hAnsi="IRNazanin" w:eastAsia="IRNazanin"/>
          <w:color w:val="111111"/>
          <w:sz w:val="28"/>
          <w:sz w:val="28"/>
          <w:szCs w:val="28"/>
          <w:rtl w:val="true"/>
          <w:lang w:bidi="fa-IR"/>
        </w:rPr>
        <w:t>مؤلفاته</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ترك الشيخ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آثاراً عديدة في الفقه والأصول والأدب والشعر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الجعفرية في قواعد الفقه والأصول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مُنْهَلُّ الغمام في شرح شرائع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اللمعتين إلى كتاب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مباحث الألفاظ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الرد على المفتي الآلوسي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نجاة العباد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الدرة النجفية وهي منظومة السيد بحر العلوم نظماً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في الحج تزيد على الألف 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منظومة الأجرومية والتي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الفائقة في النحو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الرشاد في شرح نجاة العباد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مواليد الأئمة ووفياتهم</w:t>
      </w:r>
      <w:r>
        <w:rPr>
          <w:rFonts w:eastAsia="Amiri" w:cs="Amiri" w:ascii="Amiri" w:hAnsi="Amiri"/>
          <w:color w:val="111111"/>
          <w:sz w:val="28"/>
          <w:szCs w:val="28"/>
          <w:rtl w:val="true"/>
          <w:lang w:bidi="ar-SA"/>
        </w:rPr>
        <w:t xml:space="preserve">. </w:t>
      </w:r>
      <w:bookmarkStart w:id="38" w:name="pg9455_85972"/>
    </w:p>
    <w:p>
      <w:pPr>
        <w:pStyle w:val="BookText"/>
        <w:rPr/>
      </w:pPr>
      <w:bookmarkEnd w:id="38"/>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الأخلاق والمواعظ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نبذة الغري في أحوال الحسن الجعفري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النضيد في 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التعادل والترجيح</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6036419_2870459653"/>
      <w:bookmarkStart w:id="40" w:name="_Toc14"/>
      <w:bookmarkEnd w:id="39"/>
      <w:r>
        <w:rPr/>
        <w:t>6</w:t>
      </w:r>
      <w:r>
        <w:rPr>
          <w:rtl w:val="true"/>
        </w:rPr>
        <w:t xml:space="preserve">- </w:t>
      </w:r>
      <w:r>
        <w:rPr>
          <w:rtl w:val="true"/>
        </w:rPr>
        <w:t>نثره الفني ورسائله</w:t>
      </w:r>
      <w:r>
        <w:rPr>
          <w:rtl w:val="true"/>
        </w:rPr>
        <w:t>:</w:t>
      </w:r>
      <w:bookmarkEnd w:id="40"/>
    </w:p>
    <w:p>
      <w:pPr>
        <w:pStyle w:val="BookText"/>
        <w:rPr/>
      </w:pPr>
      <w:r>
        <w:rPr>
          <w:rFonts w:ascii="Amiri" w:hAnsi="Amiri" w:eastAsia="Amiri" w:cs="Amiri"/>
          <w:color w:val="111111"/>
          <w:sz w:val="28"/>
          <w:sz w:val="28"/>
          <w:szCs w:val="28"/>
          <w:rtl w:val="true"/>
          <w:lang w:bidi="ar-SA"/>
        </w:rPr>
        <w:t xml:space="preserve">للشيخ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اسلوب بليغ وصفحات ناصعة في الإنشاء والكتابة، ومن نثره قوله يُقرّظ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النفحات العنبرية في مآثر الحضرة السرية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يجمع ما قيل من مدح للوالي سري باشا وما قاله الوالي من نظم ونثر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كتاب سطع، أم أي ذكر لمع، كلما صوّبت وصعدت النظر فيه، وتأملت خواتمه ومباديه، ألفيته المسك المختوم، والعنبر المكتوم، تهب منه نفحات شذا السريّ، فتجلب الفؤاد من حيث ندري ولا ندري</w:t>
      </w:r>
      <w:r>
        <w:rPr>
          <w:rFonts w:eastAsia="Amiri" w:cs="Amiri" w:ascii="Amiri" w:hAnsi="Amiri"/>
          <w:color w:val="111111"/>
          <w:sz w:val="28"/>
          <w:szCs w:val="28"/>
          <w:rtl w:val="true"/>
          <w:lang w:bidi="ar-SA"/>
        </w:rPr>
        <w:t>)</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رسائل بليغة راسل بها جماعة من الأعلام ومنها رسالة كتبها إلى السيد حسين القزويني جواباً له عن رسالته التي بعثها إليه وجاء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حيّها سيدي مألكة تنهل بالتهنئة أقلامها، وبالمسرة ودقها وغمامها، وجيد صحيفة تعيد الصحف الأولى بمزامير داود، وقد أفلح بها من تزكى لا بالناي والعود، أنست من الكرخ نشوة عين الخضر، وشكت عن لهاة يراعها البؤس والضر</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إلى السيد محمد القزويني جواباً عن رسالته التي بعثها إليه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الله عنكم الضر والبوس، وكساكم وقد فعل من الانس صنعة لبوس، ولزم بابك الهنا، فلا يمر به العنا، ألقى هدهدكم عليّ كتاباً كريماً، ونبأ </w:t>
      </w:r>
      <w:bookmarkStart w:id="41" w:name="pg9455_85973"/>
    </w:p>
    <w:p>
      <w:pPr>
        <w:pStyle w:val="BookText"/>
        <w:rPr/>
      </w:pPr>
      <w:bookmarkEnd w:id="41"/>
      <w:r>
        <w:rPr>
          <w:rFonts w:ascii="Amiri" w:hAnsi="Amiri" w:eastAsia="Amiri" w:cs="Amiri"/>
          <w:color w:val="111111"/>
          <w:sz w:val="28"/>
          <w:sz w:val="28"/>
          <w:szCs w:val="28"/>
          <w:rtl w:val="true"/>
          <w:lang w:bidi="ar-SA"/>
        </w:rPr>
        <w:t>مسراً</w:t>
      </w:r>
      <w:r>
        <w:rPr>
          <w:rStyle w:val="FootnoteAnchor"/>
          <w:rtl w:val="true"/>
        </w:rPr>
        <w:footnoteReference w:id="14"/>
      </w:r>
      <w:r>
        <w:rPr>
          <w:rFonts w:ascii="Amiri" w:hAnsi="Amiri" w:eastAsia="Amiri" w:cs="Amiri"/>
          <w:color w:val="111111"/>
          <w:sz w:val="28"/>
          <w:sz w:val="28"/>
          <w:szCs w:val="28"/>
          <w:rtl w:val="true"/>
          <w:lang w:bidi="ar-SA"/>
        </w:rPr>
        <w:t>عظيماً</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6036421_2870459653"/>
      <w:bookmarkStart w:id="43" w:name="_Toc15"/>
      <w:bookmarkEnd w:id="42"/>
      <w:r>
        <w:rPr/>
        <w:t>7</w:t>
      </w:r>
      <w:r>
        <w:rPr>
          <w:rtl w:val="true"/>
        </w:rPr>
        <w:t xml:space="preserve">- </w:t>
      </w:r>
      <w:r>
        <w:rPr>
          <w:rtl w:val="true"/>
        </w:rPr>
        <w:t>شعره</w:t>
      </w:r>
      <w:r>
        <w:rPr>
          <w:rtl w:val="true"/>
        </w:rPr>
        <w:t>:</w:t>
      </w:r>
      <w:bookmarkEnd w:id="43"/>
    </w:p>
    <w:p>
      <w:pPr>
        <w:pStyle w:val="BookText"/>
        <w:rPr/>
      </w:pPr>
      <w:r>
        <w:rPr>
          <w:rFonts w:ascii="Amiri" w:hAnsi="Amiri" w:eastAsia="Amiri" w:cs="Amiri"/>
          <w:color w:val="111111"/>
          <w:sz w:val="28"/>
          <w:sz w:val="28"/>
          <w:szCs w:val="28"/>
          <w:rtl w:val="true"/>
          <w:lang w:bidi="ar-SA"/>
        </w:rPr>
        <w:t>كان شاعراً موهوباً مرن اللفظ مليح السبك ولكنه لم ينل إعجاب الأدباء، وقد ذهب معظم شعره لعدم عنايته به</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شعره رثاؤه للسيد رضا الرفيعي سادن الروضة الحيدرية على لسان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بين خفان وأكفان 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طواه الحزن وجداً فانطوى</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ومهجة نضت برود 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نكبة تعرقها عرق المدى</w:t>
      </w:r>
    </w:p>
    <w:p>
      <w:pPr>
        <w:pStyle w:val="BookText"/>
        <w:rPr/>
      </w:pPr>
      <w:r>
        <w:rPr>
          <w:rFonts w:ascii="Amiri" w:hAnsi="Amiri" w:eastAsia="Amiri" w:cs="Amiri"/>
          <w:color w:val="111111"/>
          <w:sz w:val="28"/>
          <w:sz w:val="28"/>
          <w:szCs w:val="28"/>
          <w:rtl w:val="true"/>
          <w:lang w:bidi="ar-SA"/>
        </w:rPr>
        <w:t xml:space="preserve">ملمّة تبيض منها لُمّتي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نزلت فدونها صرف القضا</w:t>
      </w:r>
    </w:p>
    <w:p>
      <w:pPr>
        <w:pStyle w:val="BookText"/>
        <w:rPr/>
      </w:pPr>
      <w:r>
        <w:rPr>
          <w:rFonts w:ascii="Amiri" w:hAnsi="Amiri" w:eastAsia="Amiri" w:cs="Amiri"/>
          <w:color w:val="111111"/>
          <w:sz w:val="28"/>
          <w:sz w:val="28"/>
          <w:szCs w:val="28"/>
          <w:rtl w:val="true"/>
          <w:lang w:bidi="ar-SA"/>
        </w:rPr>
        <w:t xml:space="preserve">صبّ تغذيه التصابي فرحة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أسير بين وجد وجوى</w:t>
      </w:r>
    </w:p>
    <w:p>
      <w:pPr>
        <w:pStyle w:val="BookText"/>
        <w:rPr/>
      </w:pPr>
      <w:r>
        <w:rPr>
          <w:rFonts w:ascii="Amiri" w:hAnsi="Amiri" w:eastAsia="Amiri" w:cs="Amiri"/>
          <w:color w:val="111111"/>
          <w:sz w:val="28"/>
          <w:sz w:val="28"/>
          <w:szCs w:val="28"/>
          <w:rtl w:val="true"/>
          <w:lang w:bidi="ar-SA"/>
        </w:rPr>
        <w:t xml:space="preserve">قد سابق الجون غمام جفنه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فانكفأ الحياء من فرط الحيا</w:t>
      </w:r>
    </w:p>
    <w:p>
      <w:pPr>
        <w:pStyle w:val="BookText"/>
        <w:rPr/>
      </w:pPr>
      <w:r>
        <w:rPr>
          <w:rFonts w:ascii="Amiri" w:hAnsi="Amiri" w:eastAsia="Amiri" w:cs="Amiri"/>
          <w:color w:val="111111"/>
          <w:sz w:val="28"/>
          <w:sz w:val="28"/>
          <w:szCs w:val="28"/>
          <w:rtl w:val="true"/>
          <w:lang w:bidi="ar-SA"/>
        </w:rPr>
        <w:t xml:space="preserve">وانهلت الدماء من عيونه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بالدمع حتى بلغ السيل الزبى</w:t>
      </w:r>
    </w:p>
    <w:p>
      <w:pPr>
        <w:pStyle w:val="BookText"/>
        <w:rPr/>
      </w:pPr>
      <w:r>
        <w:rPr>
          <w:rFonts w:ascii="Amiri" w:hAnsi="Amiri" w:eastAsia="Amiri" w:cs="Amiri"/>
          <w:color w:val="111111"/>
          <w:sz w:val="28"/>
          <w:sz w:val="28"/>
          <w:szCs w:val="28"/>
          <w:rtl w:val="true"/>
          <w:lang w:bidi="ar-SA"/>
        </w:rPr>
        <w:t>وله معرباً من الفارسية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أرجو أن تزورنَّ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فأشكوك التصابي</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كيف أشكو لك 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تزرني زال ما بي</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يؤرخ أحد أبواب الصحن الحيدري الشريف الواقعة في جهة الغرب </w:t>
      </w:r>
    </w:p>
    <w:p>
      <w:pPr>
        <w:pStyle w:val="BookText"/>
        <w:rPr/>
      </w:pPr>
      <w:r>
        <w:rPr>
          <w:rFonts w:ascii="Amiri" w:hAnsi="Amiri" w:eastAsia="Amiri" w:cs="Amiri"/>
          <w:color w:val="111111"/>
          <w:sz w:val="28"/>
          <w:sz w:val="28"/>
          <w:szCs w:val="28"/>
          <w:rtl w:val="true"/>
          <w:lang w:bidi="ar-SA"/>
        </w:rPr>
        <w:t xml:space="preserve">والمُسَمّى بباب الفرج وقد فَتَحَهُ شبلي باشا في عهد السادن جواد الرفيعي وذلك عام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الأمير الشبل خير 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 الملوك العز تحت ركابه</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بالعدل سار فكان أكرم 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كأن العدل من نوابه</w:t>
      </w:r>
    </w:p>
    <w:p>
      <w:pPr>
        <w:pStyle w:val="BookText"/>
        <w:rPr/>
      </w:pPr>
      <w:r>
        <w:rPr>
          <w:rFonts w:ascii="Amiri" w:hAnsi="Amiri" w:eastAsia="Amiri" w:cs="Amiri"/>
          <w:color w:val="111111"/>
          <w:sz w:val="28"/>
          <w:sz w:val="28"/>
          <w:szCs w:val="28"/>
          <w:rtl w:val="true"/>
          <w:lang w:bidi="ar-SA"/>
        </w:rPr>
        <w:t xml:space="preserve">هو للمطيع شراب عذب سائغ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العصاة يصيب سوط عذابه</w:t>
      </w:r>
    </w:p>
    <w:p>
      <w:pPr>
        <w:pStyle w:val="BookText"/>
        <w:rPr/>
      </w:pPr>
      <w:r>
        <w:rPr>
          <w:rFonts w:ascii="Amiri" w:hAnsi="Amiri" w:eastAsia="Amiri" w:cs="Amiri"/>
          <w:color w:val="111111"/>
          <w:sz w:val="28"/>
          <w:sz w:val="28"/>
          <w:szCs w:val="28"/>
          <w:rtl w:val="true"/>
          <w:lang w:bidi="ar-SA"/>
        </w:rPr>
        <w:t xml:space="preserve">نظرت عيون البعد منه إلى 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مثوى الوحي وضيق باب جنابه</w:t>
      </w:r>
    </w:p>
    <w:p>
      <w:pPr>
        <w:pStyle w:val="BookText"/>
        <w:rPr/>
      </w:pPr>
      <w:r>
        <w:rPr>
          <w:rFonts w:ascii="Amiri" w:hAnsi="Amiri" w:eastAsia="Amiri" w:cs="Amiri"/>
          <w:color w:val="111111"/>
          <w:sz w:val="28"/>
          <w:sz w:val="28"/>
          <w:szCs w:val="28"/>
          <w:rtl w:val="true"/>
          <w:lang w:bidi="ar-SA"/>
        </w:rPr>
        <w:t>إلى أن يقول مؤرخاً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رفعوا لواء الحمد فيه وأرخوا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صحن الأمير الشبل فاتح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يرثي إمام جمعة كرمنشاه ميرزا أبو القاسم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 المصاب فأي خطب قد 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أي جُلّى قد دهت جل الورى</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رزء يذوب القلب من أشجانه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فيسيل من طرفي نجيعاً أحمرا</w:t>
      </w:r>
    </w:p>
    <w:p>
      <w:pPr>
        <w:pStyle w:val="BookText"/>
        <w:rPr/>
      </w:pPr>
      <w:r>
        <w:rPr>
          <w:rFonts w:ascii="Amiri" w:hAnsi="Amiri" w:eastAsia="Amiri" w:cs="Amiri"/>
          <w:color w:val="111111"/>
          <w:sz w:val="28"/>
          <w:sz w:val="28"/>
          <w:szCs w:val="28"/>
          <w:rtl w:val="true"/>
          <w:lang w:bidi="ar-SA"/>
        </w:rPr>
        <w:t xml:space="preserve">لولاه لم أدر المصاب ولا 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أكن متوجعاً متفكرا</w:t>
      </w:r>
    </w:p>
    <w:p>
      <w:pPr>
        <w:pStyle w:val="BookText"/>
        <w:rPr/>
      </w:pPr>
      <w:r>
        <w:rPr>
          <w:rFonts w:ascii="Amiri" w:hAnsi="Amiri" w:eastAsia="Amiri" w:cs="Amiri"/>
          <w:color w:val="111111"/>
          <w:sz w:val="28"/>
          <w:sz w:val="28"/>
          <w:szCs w:val="28"/>
          <w:rtl w:val="true"/>
          <w:lang w:bidi="ar-SA"/>
        </w:rPr>
        <w:t xml:space="preserve">يا نفس صبراً للمصاب وإن دهى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شيم الكرام على الردى أن تصبرا</w:t>
      </w:r>
    </w:p>
    <w:p>
      <w:pPr>
        <w:pStyle w:val="BookText"/>
        <w:rPr/>
      </w:pPr>
      <w:r>
        <w:rPr>
          <w:rFonts w:ascii="Amiri" w:hAnsi="Amiri" w:eastAsia="Amiri" w:cs="Amiri"/>
          <w:color w:val="111111"/>
          <w:sz w:val="28"/>
          <w:sz w:val="28"/>
          <w:szCs w:val="28"/>
          <w:rtl w:val="true"/>
          <w:lang w:bidi="ar-SA"/>
        </w:rPr>
        <w:t xml:space="preserve">قد مات رب المكرمات زعيمها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دين أحمد في البرية أظهرا</w:t>
      </w:r>
    </w:p>
    <w:p>
      <w:pPr>
        <w:pStyle w:val="BookText"/>
        <w:rPr/>
      </w:pPr>
      <w:r>
        <w:rPr>
          <w:rFonts w:ascii="Amiri" w:hAnsi="Amiri" w:eastAsia="Amiri" w:cs="Amiri"/>
          <w:color w:val="111111"/>
          <w:sz w:val="28"/>
          <w:sz w:val="28"/>
          <w:szCs w:val="28"/>
          <w:rtl w:val="true"/>
          <w:lang w:bidi="ar-SA"/>
        </w:rPr>
        <w:t xml:space="preserve">وللشيخ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منظومات في الفقه والنحو منها منظومته في النحو والتي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الفائقة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نظمها لابن عمه الشيخ 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أولها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الفتى العباسُ كاشف الغطا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جنّبه الرحمن من حرف الخطا</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يسألني الفلذةُ من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وقرةُ العينِ الفريدُ الهادي</w:t>
      </w:r>
    </w:p>
    <w:p>
      <w:pPr>
        <w:pStyle w:val="BookText"/>
        <w:rPr/>
      </w:pPr>
      <w:r>
        <w:rPr>
          <w:rFonts w:ascii="Amiri" w:hAnsi="Amiri" w:eastAsia="Amiri" w:cs="Amiri"/>
          <w:color w:val="111111"/>
          <w:sz w:val="28"/>
          <w:sz w:val="28"/>
          <w:szCs w:val="28"/>
          <w:rtl w:val="true"/>
          <w:lang w:bidi="ar-SA"/>
        </w:rPr>
        <w:t xml:space="preserve">منظومةً لمتن الأجرومية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النفوس كلها شهية</w:t>
      </w:r>
    </w:p>
    <w:p>
      <w:pPr>
        <w:pStyle w:val="BookText"/>
        <w:rPr/>
      </w:pPr>
      <w:r>
        <w:rPr>
          <w:rFonts w:ascii="Amiri" w:hAnsi="Amiri" w:eastAsia="Amiri" w:cs="Amiri"/>
          <w:color w:val="111111"/>
          <w:sz w:val="28"/>
          <w:sz w:val="28"/>
          <w:szCs w:val="28"/>
          <w:rtl w:val="true"/>
          <w:lang w:bidi="ar-SA"/>
        </w:rPr>
        <w:t>وقد قَرَّظَها العلامة السيد محمد القزويني بأبيات رجز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راجي عفو رب ذي منن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نخبةُ مهدي خليفة الحسن</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لما رأيت نظم كاشف الغطا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نظماً يفوقُ كُلّ نظم نمطا</w:t>
      </w:r>
    </w:p>
    <w:p>
      <w:pPr>
        <w:pStyle w:val="BookText"/>
        <w:rPr/>
      </w:pPr>
      <w:r>
        <w:rPr>
          <w:rFonts w:ascii="Amiri" w:hAnsi="Amiri" w:eastAsia="Amiri" w:cs="Amiri"/>
          <w:color w:val="111111"/>
          <w:sz w:val="28"/>
          <w:sz w:val="28"/>
          <w:szCs w:val="28"/>
          <w:rtl w:val="true"/>
          <w:lang w:bidi="ar-SA"/>
        </w:rPr>
        <w:t>كما نظم شرحاً للدرة النجفية وهي منظومة فقهية للسيد بحر العلوم الطباطبائي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الماء ما سمي ماء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الناس طهوراً خلقا</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وله ارجوزة في الحج والصيام والخمس يقول في مقدمتها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منظومة العباس خير معجز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 الأقصى بلفظ موجز</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فسهّل المذهبَ والإدلاجا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وغنّت الركب به حُجّاجا</w:t>
      </w:r>
    </w:p>
    <w:p>
      <w:pPr>
        <w:pStyle w:val="BookText"/>
        <w:rPr/>
      </w:pPr>
      <w:r>
        <w:rPr>
          <w:rFonts w:ascii="Amiri" w:hAnsi="Amiri" w:eastAsia="Amiri" w:cs="Amiri"/>
          <w:color w:val="111111"/>
          <w:sz w:val="28"/>
          <w:sz w:val="28"/>
          <w:szCs w:val="28"/>
          <w:rtl w:val="true"/>
          <w:lang w:bidi="ar-SA"/>
        </w:rPr>
        <w:t xml:space="preserve">أرجو بأن تكون خير ذخر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تزيدُ أجري وتحطّ وزري</w:t>
      </w:r>
    </w:p>
    <w:p>
      <w:pPr>
        <w:pStyle w:val="BookText"/>
        <w:rPr/>
      </w:pPr>
      <w:r>
        <w:rPr>
          <w:rFonts w:ascii="IRNazanin" w:hAnsi="IRNazanin" w:eastAsia="IRNazanin"/>
          <w:color w:val="111111"/>
          <w:sz w:val="28"/>
          <w:sz w:val="28"/>
          <w:szCs w:val="28"/>
          <w:rtl w:val="true"/>
          <w:lang w:bidi="fa-IR"/>
        </w:rPr>
        <w:t xml:space="preserve">لقى بها الله بوجهٍ مسفرٍ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أُجزى به جزاء الطائف المعتمرِ</w:t>
      </w:r>
    </w:p>
    <w:p>
      <w:pPr>
        <w:pStyle w:val="BookText"/>
        <w:rPr/>
      </w:pPr>
      <w:r>
        <w:rPr>
          <w:rFonts w:ascii="Amiri" w:hAnsi="Amiri" w:eastAsia="Amiri" w:cs="Amiri"/>
          <w:color w:val="111111"/>
          <w:sz w:val="28"/>
          <w:sz w:val="28"/>
          <w:szCs w:val="28"/>
          <w:rtl w:val="true"/>
          <w:lang w:bidi="ar-SA"/>
        </w:rPr>
        <w:t xml:space="preserve">وله ناظماً عن لسان ابن أخيه عندما طلب منه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 الندى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 الشيخ هادي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مجموعه، قوله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 أرعى النجوم دهراً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للنوى والدموع كانت دليلا</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وليوم رأيت شخصك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عيد يطفي فداك الغليلا</w:t>
      </w:r>
    </w:p>
    <w:p>
      <w:pPr>
        <w:pStyle w:val="BookText"/>
        <w:rPr/>
      </w:pPr>
      <w:r>
        <w:rPr>
          <w:rFonts w:ascii="Amiri" w:hAnsi="Amiri" w:eastAsia="Amiri" w:cs="Amiri"/>
          <w:color w:val="111111"/>
          <w:sz w:val="28"/>
          <w:sz w:val="28"/>
          <w:szCs w:val="28"/>
          <w:rtl w:val="true"/>
          <w:lang w:bidi="ar-SA"/>
        </w:rPr>
        <w:t xml:space="preserve">غير أني أراك تعرض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كنت بي زعيما كفيلا</w:t>
      </w:r>
    </w:p>
    <w:p>
      <w:pPr>
        <w:pStyle w:val="BookText"/>
        <w:rPr/>
      </w:pPr>
      <w:r>
        <w:rPr>
          <w:rFonts w:ascii="Amiri" w:hAnsi="Amiri" w:eastAsia="Amiri" w:cs="Amiri"/>
          <w:color w:val="111111"/>
          <w:sz w:val="28"/>
          <w:sz w:val="28"/>
          <w:szCs w:val="28"/>
          <w:rtl w:val="true"/>
          <w:lang w:bidi="ar-SA"/>
        </w:rPr>
        <w:t xml:space="preserve">أي ذنب بدا وإني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سما الفضل بكرة وأصيلا</w:t>
      </w:r>
    </w:p>
    <w:p>
      <w:pPr>
        <w:pStyle w:val="BookText"/>
        <w:rPr/>
      </w:pPr>
      <w:r>
        <w:rPr>
          <w:rFonts w:ascii="Amiri" w:hAnsi="Amiri" w:eastAsia="Amiri" w:cs="Amiri"/>
          <w:color w:val="111111"/>
          <w:sz w:val="28"/>
          <w:sz w:val="28"/>
          <w:szCs w:val="28"/>
          <w:rtl w:val="true"/>
          <w:lang w:bidi="ar-SA"/>
        </w:rPr>
        <w:t xml:space="preserve">وأنا اليوم فرد كل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عقد قد كنت أحسن قيلا</w:t>
      </w:r>
    </w:p>
    <w:p>
      <w:pPr>
        <w:pStyle w:val="BookText"/>
        <w:rPr/>
      </w:pPr>
      <w:r>
        <w:rPr>
          <w:rFonts w:ascii="Amiri" w:hAnsi="Amiri" w:eastAsia="Amiri" w:cs="Amiri"/>
          <w:color w:val="111111"/>
          <w:sz w:val="28"/>
          <w:sz w:val="28"/>
          <w:szCs w:val="28"/>
          <w:rtl w:val="true"/>
          <w:lang w:bidi="ar-SA"/>
        </w:rPr>
        <w:t xml:space="preserve">رمت قطر الندى لنيل الأماني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فأحاشيك أن تكون بخيلا</w:t>
      </w:r>
    </w:p>
    <w:p>
      <w:pPr>
        <w:pStyle w:val="BookText"/>
        <w:rPr/>
      </w:pPr>
      <w:r>
        <w:rPr>
          <w:rFonts w:ascii="IRNazanin" w:hAnsi="IRNazanin" w:eastAsia="IRNazanin"/>
          <w:color w:val="111111"/>
          <w:sz w:val="28"/>
          <w:sz w:val="28"/>
          <w:szCs w:val="28"/>
          <w:rtl w:val="true"/>
          <w:lang w:bidi="fa-IR"/>
        </w:rPr>
        <w:t>فأجابه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فلذة القلب لا أرى لك ذنبا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لك الفضل سائلاً وَمَسُوْلا</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نلت بَلَّ الصدى بقطر نداه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فاقض ما شئت نائلاً ومنيلا</w:t>
      </w:r>
    </w:p>
    <w:p>
      <w:pPr>
        <w:pStyle w:val="BookText"/>
        <w:rPr/>
      </w:pPr>
      <w:r>
        <w:rPr>
          <w:rFonts w:ascii="Amiri" w:hAnsi="Amiri" w:eastAsia="Amiri" w:cs="Amiri"/>
          <w:color w:val="111111"/>
          <w:sz w:val="28"/>
          <w:sz w:val="28"/>
          <w:szCs w:val="28"/>
          <w:rtl w:val="true"/>
          <w:lang w:bidi="ar-SA"/>
        </w:rPr>
        <w:t xml:space="preserve">بوجودي إذا بدا لك 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مني فلست فيه بخيلا</w:t>
      </w:r>
    </w:p>
    <w:p>
      <w:pPr>
        <w:pStyle w:val="BookText"/>
        <w:rPr/>
      </w:pPr>
      <w:r>
        <w:rPr>
          <w:rFonts w:ascii="Amiri" w:hAnsi="Amiri" w:eastAsia="Amiri" w:cs="Amiri"/>
          <w:color w:val="111111"/>
          <w:sz w:val="28"/>
          <w:sz w:val="28"/>
          <w:szCs w:val="28"/>
          <w:rtl w:val="true"/>
          <w:lang w:bidi="ar-SA"/>
        </w:rPr>
        <w:t xml:space="preserve">يا حياتي ومنيتي ومرادي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ودليلي إذا عدمت الدليلا</w:t>
      </w:r>
    </w:p>
    <w:p>
      <w:pPr>
        <w:pStyle w:val="BookText"/>
        <w:rPr/>
      </w:pPr>
      <w:r>
        <w:rPr>
          <w:rFonts w:ascii="Amiri" w:hAnsi="Amiri" w:eastAsia="Amiri" w:cs="Amiri"/>
          <w:color w:val="111111"/>
          <w:sz w:val="28"/>
          <w:sz w:val="28"/>
          <w:szCs w:val="28"/>
          <w:rtl w:val="true"/>
          <w:lang w:bidi="ar-SA"/>
        </w:rPr>
        <w:t xml:space="preserve">قد براك الإله فتنة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قد أنزل التنزيلا</w:t>
      </w:r>
    </w:p>
    <w:p>
      <w:pPr>
        <w:pStyle w:val="BookText"/>
        <w:rPr/>
      </w:pPr>
      <w:r>
        <w:rPr>
          <w:rFonts w:ascii="Amiri" w:hAnsi="Amiri" w:eastAsia="Amiri" w:cs="Amiri"/>
          <w:color w:val="111111"/>
          <w:sz w:val="28"/>
          <w:sz w:val="28"/>
          <w:szCs w:val="28"/>
          <w:rtl w:val="true"/>
          <w:lang w:bidi="ar-SA"/>
        </w:rPr>
        <w:t>وقد كانت له معارضات شعرية فقد عارض قصيدة ابن دريد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تعريسة في العذبات باللوى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عطفة للأثلات من طوى</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يا أيها المعنق في ذميله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إشرافة إشرافة على الربى</w:t>
      </w:r>
    </w:p>
    <w:p>
      <w:pPr>
        <w:pStyle w:val="BookText"/>
        <w:rPr/>
      </w:pPr>
      <w:r>
        <w:rPr>
          <w:rFonts w:ascii="Amiri" w:hAnsi="Amiri" w:eastAsia="Amiri" w:cs="Amiri"/>
          <w:color w:val="111111"/>
          <w:sz w:val="28"/>
          <w:sz w:val="28"/>
          <w:szCs w:val="28"/>
          <w:rtl w:val="true"/>
          <w:lang w:bidi="ar-SA"/>
        </w:rPr>
        <w:t xml:space="preserve">حيث السحاب الجون مهتوك 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ورائق الربيع طلق المجتنى</w:t>
      </w:r>
    </w:p>
    <w:p>
      <w:pPr>
        <w:pStyle w:val="BookText"/>
        <w:rPr/>
      </w:pPr>
      <w:r>
        <w:rPr>
          <w:rFonts w:ascii="Amiri" w:hAnsi="Amiri" w:eastAsia="Amiri" w:cs="Amiri"/>
          <w:color w:val="111111"/>
          <w:sz w:val="28"/>
          <w:sz w:val="28"/>
          <w:szCs w:val="28"/>
          <w:rtl w:val="true"/>
          <w:lang w:bidi="ar-SA"/>
        </w:rPr>
        <w:t xml:space="preserve">والنور مشفوع بحبل ناره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والورد مختوم بمسكي الشَّذا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بدائهه أنه سمع من بعض القضاة بيتين مدح بهما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ادّعى عدم إمكان تشطيرهما وهما</w:t>
      </w:r>
      <w:r>
        <w:rPr>
          <w:rFonts w:eastAsia="IRNazanin" w:cs="IRNazanin"/>
          <w:color w:val="111111"/>
          <w:sz w:val="28"/>
          <w:szCs w:val="28"/>
          <w:rtl w:val="true"/>
          <w:lang w:bidi="fa-IR"/>
        </w:rPr>
        <w:t xml:space="preserve">: </w:t>
      </w:r>
      <w:bookmarkStart w:id="44" w:name="pg9455_85981"/>
    </w:p>
    <w:p>
      <w:pPr>
        <w:pStyle w:val="BookText"/>
        <w:rPr/>
      </w:pPr>
      <w:bookmarkEnd w:id="44"/>
      <w:r>
        <w:rPr>
          <w:rFonts w:ascii="Amiri" w:hAnsi="Amiri" w:eastAsia="Amiri" w:cs="Amiri"/>
          <w:color w:val="111111"/>
          <w:sz w:val="28"/>
          <w:sz w:val="28"/>
          <w:szCs w:val="28"/>
          <w:rtl w:val="true"/>
          <w:lang w:bidi="ar-SA"/>
        </w:rPr>
        <w:t xml:space="preserve">المرتضى للمصطفى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البرايا لصراط سوي</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لكنه في حكمه 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تأكيده المعنوي</w:t>
      </w:r>
    </w:p>
    <w:p>
      <w:pPr>
        <w:pStyle w:val="BookText"/>
        <w:rPr/>
      </w:pPr>
      <w:r>
        <w:rPr>
          <w:rFonts w:ascii="Amiri" w:hAnsi="Amiri" w:eastAsia="Amiri" w:cs="Amiri"/>
          <w:color w:val="111111"/>
          <w:sz w:val="28"/>
          <w:sz w:val="28"/>
          <w:szCs w:val="28"/>
          <w:rtl w:val="true"/>
          <w:lang w:bidi="ar-SA"/>
        </w:rPr>
        <w:t>فأنشد على البديهة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المرتضى للمصطفى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تعالوا فيه نصّ قوي</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يتبع من أحكامِهِ ما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البرايا لصراط سوي</w:t>
      </w:r>
    </w:p>
    <w:p>
      <w:pPr>
        <w:pStyle w:val="BookText"/>
        <w:rPr/>
      </w:pPr>
      <w:r>
        <w:rPr>
          <w:rFonts w:ascii="Amiri" w:hAnsi="Amiri" w:eastAsia="Amiri" w:cs="Amiri"/>
          <w:color w:val="111111"/>
          <w:sz w:val="28"/>
          <w:sz w:val="28"/>
          <w:szCs w:val="28"/>
          <w:rtl w:val="true"/>
          <w:lang w:bidi="ar-SA"/>
        </w:rPr>
        <w:t xml:space="preserve">لكنه في حكمه 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يتبعه في كل فضل روي</w:t>
      </w:r>
    </w:p>
    <w:p>
      <w:pPr>
        <w:pStyle w:val="BookText"/>
        <w:rPr/>
      </w:pPr>
      <w:r>
        <w:rPr>
          <w:rFonts w:ascii="Amiri" w:hAnsi="Amiri" w:eastAsia="Amiri" w:cs="Amiri"/>
          <w:color w:val="111111"/>
          <w:sz w:val="28"/>
          <w:sz w:val="28"/>
          <w:szCs w:val="28"/>
          <w:rtl w:val="true"/>
          <w:lang w:bidi="ar-SA"/>
        </w:rPr>
        <w:t xml:space="preserve">مستوجب للنصب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تأكيده المعنوي</w:t>
      </w:r>
    </w:p>
    <w:p>
      <w:pPr>
        <w:pStyle w:val="BookText"/>
        <w:rPr/>
      </w:pPr>
      <w:r>
        <w:rPr>
          <w:rFonts w:ascii="Amiri" w:hAnsi="Amiri" w:eastAsia="Amiri" w:cs="Amiri"/>
          <w:color w:val="111111"/>
          <w:sz w:val="28"/>
          <w:sz w:val="28"/>
          <w:szCs w:val="28"/>
          <w:rtl w:val="true"/>
          <w:lang w:bidi="ar-SA"/>
        </w:rPr>
        <w:t>وقد ردَّ بقصيدة على فخر الدين الرازي مبيّناً فيه قصوره في تفسيره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فخر للرازي وقد عادى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الفخار عليهم والمفخرُ</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شرح الكتاب بزعمه أو ما 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الكتاب هُمُ وعنهم يخبرُ</w:t>
      </w:r>
    </w:p>
    <w:p>
      <w:pPr>
        <w:pStyle w:val="BookText"/>
        <w:rPr/>
      </w:pPr>
      <w:r>
        <w:rPr>
          <w:rFonts w:ascii="Amiri" w:hAnsi="Amiri" w:eastAsia="Amiri" w:cs="Amiri"/>
          <w:color w:val="111111"/>
          <w:sz w:val="28"/>
          <w:sz w:val="28"/>
          <w:szCs w:val="28"/>
          <w:rtl w:val="true"/>
          <w:lang w:bidi="ar-SA"/>
        </w:rPr>
        <w:t xml:space="preserve">هم كعبة البيت الحرام وزمزم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الصفا ومقامه والمشعرُ</w:t>
      </w:r>
    </w:p>
    <w:p>
      <w:pPr>
        <w:pStyle w:val="BookText"/>
        <w:rPr/>
      </w:pPr>
      <w:r>
        <w:rPr>
          <w:rFonts w:ascii="Amiri" w:hAnsi="Amiri" w:eastAsia="Amiri" w:cs="Amiri"/>
          <w:color w:val="111111"/>
          <w:sz w:val="28"/>
          <w:sz w:val="28"/>
          <w:szCs w:val="28"/>
          <w:rtl w:val="true"/>
          <w:lang w:bidi="ar-SA"/>
        </w:rPr>
        <w:t xml:space="preserve">ببيوتهم نزل الكتاب وهل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برضوان الإله تبشرُ</w:t>
      </w:r>
    </w:p>
    <w:p>
      <w:pPr>
        <w:pStyle w:val="BookText"/>
        <w:rPr/>
      </w:pPr>
      <w:r>
        <w:rPr>
          <w:rFonts w:ascii="Amiri" w:hAnsi="Amiri" w:eastAsia="Amiri" w:cs="Amiri"/>
          <w:color w:val="111111"/>
          <w:sz w:val="28"/>
          <w:sz w:val="28"/>
          <w:szCs w:val="28"/>
          <w:rtl w:val="true"/>
          <w:lang w:bidi="ar-SA"/>
        </w:rPr>
        <w:t xml:space="preserve">سل آية التطهير عن أنبائهم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تنبئك أنهم الذين تطهروا</w:t>
      </w:r>
    </w:p>
    <w:p>
      <w:pPr>
        <w:pStyle w:val="Heading3"/>
        <w:numPr>
          <w:ilvl w:val="2"/>
          <w:numId w:val="1"/>
        </w:numPr>
        <w:rPr/>
      </w:pPr>
      <w:bookmarkStart w:id="45" w:name="__RefHeading___Toc6036423_2870459653"/>
      <w:bookmarkStart w:id="46" w:name="_Toc16"/>
      <w:bookmarkEnd w:id="45"/>
      <w:r>
        <w:rPr/>
        <w:t>8</w:t>
      </w:r>
      <w:r>
        <w:rPr>
          <w:rtl w:val="true"/>
        </w:rPr>
        <w:t xml:space="preserve">- </w:t>
      </w:r>
      <w:r>
        <w:rPr>
          <w:rtl w:val="true"/>
        </w:rPr>
        <w:t>وفاته</w:t>
      </w:r>
      <w:r>
        <w:rPr>
          <w:rtl w:val="true"/>
        </w:rPr>
        <w:t>:</w:t>
      </w:r>
      <w:bookmarkEnd w:id="4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في الثامن عشر من رجب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 بكل تبجيل واحتفال ودفن في مقبرتهم المعروفة مع آبائه</w:t>
      </w:r>
      <w:r>
        <w:rPr>
          <w:rFonts w:eastAsia="Amiri" w:cs="Amiri" w:ascii="Amiri" w:hAnsi="Amiri"/>
          <w:color w:val="111111"/>
          <w:sz w:val="28"/>
          <w:szCs w:val="28"/>
          <w:rtl w:val="true"/>
          <w:lang w:bidi="ar-SA"/>
        </w:rPr>
        <w:t xml:space="preserve">. </w:t>
      </w:r>
      <w:bookmarkStart w:id="47" w:name="pg9455_85983"/>
    </w:p>
    <w:p>
      <w:pPr>
        <w:pStyle w:val="BookText"/>
        <w:rPr/>
      </w:pPr>
      <w:bookmarkEnd w:id="47"/>
      <w:r>
        <w:rPr>
          <w:rFonts w:ascii="Amiri" w:hAnsi="Amiri" w:eastAsia="Amiri" w:cs="Amiri"/>
          <w:color w:val="111111"/>
          <w:sz w:val="28"/>
          <w:sz w:val="28"/>
          <w:szCs w:val="28"/>
          <w:rtl w:val="true"/>
          <w:lang w:bidi="ar-SA"/>
        </w:rPr>
        <w:t>وأرّخ عام وفاته ولده العلامة الشيخ مرتضى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له من مرقد قد 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بسحاب الرحمة الله</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طاب للعباس أرخه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بجنات الخلد مثواه</w:t>
      </w:r>
    </w:p>
    <w:p>
      <w:pPr>
        <w:pStyle w:val="Heading3"/>
        <w:numPr>
          <w:ilvl w:val="2"/>
          <w:numId w:val="1"/>
        </w:numPr>
        <w:rPr/>
      </w:pPr>
      <w:bookmarkStart w:id="48" w:name="__RefHeading___Toc6036425_2870459653"/>
      <w:bookmarkStart w:id="49" w:name="_Toc17"/>
      <w:bookmarkEnd w:id="48"/>
      <w:r>
        <w:rPr/>
        <w:t>9</w:t>
      </w:r>
      <w:r>
        <w:rPr>
          <w:rtl w:val="true"/>
        </w:rPr>
        <w:t xml:space="preserve">- </w:t>
      </w:r>
      <w:r>
        <w:rPr>
          <w:rtl w:val="true"/>
        </w:rPr>
        <w:t>عقبه</w:t>
      </w:r>
      <w:r>
        <w:rPr>
          <w:rtl w:val="true"/>
        </w:rPr>
        <w:t>:</w:t>
      </w:r>
      <w:bookmarkEnd w:id="4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أعقب الشيخ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أولاد هم الشيخ مرتضى والشيخ علي والشيخ محمد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والأخير توفي في السنة نفسها التي توفي فيها والده أما الشيخ علي فلم يذكر له في مجاميع آل كاشف الغطاء سنة وفاة، وأما الشيخ مرتضى فله عدد من التراجم في كثير من الكتب وتوفي في سنة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9455_85986"/>
      <w:bookmarkStart w:id="51" w:name="pg9455_85986"/>
      <w:bookmarkEnd w:id="51"/>
    </w:p>
    <w:p>
      <w:pPr>
        <w:pStyle w:val="BookText"/>
        <w:rPr/>
      </w:pPr>
      <w:bookmarkStart w:id="52" w:name="pg9455_85986"/>
      <w:bookmarkEnd w:id="52"/>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نستعين</w:t>
      </w:r>
    </w:p>
    <w:p>
      <w:pPr>
        <w:pStyle w:val="BookText"/>
        <w:rPr/>
      </w:pPr>
      <w:r>
        <w:rPr>
          <w:rFonts w:ascii="Amiri" w:hAnsi="Amiri" w:eastAsia="Amiri" w:cs="Amiri"/>
          <w:color w:val="111111"/>
          <w:sz w:val="28"/>
          <w:sz w:val="28"/>
          <w:szCs w:val="28"/>
          <w:rtl w:val="true"/>
          <w:lang w:bidi="ar-SA"/>
        </w:rPr>
        <w:t>وصلى الله على محمد وآله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ولعنة الله على أعدائهم أجمعين إلى يوم الدين</w:t>
      </w:r>
      <w:r>
        <w:rPr>
          <w:rFonts w:eastAsia="Amiri" w:cs="Amiri" w:ascii="Amiri" w:hAnsi="Amiri"/>
          <w:color w:val="111111"/>
          <w:sz w:val="28"/>
          <w:szCs w:val="28"/>
          <w:rtl w:val="true"/>
          <w:lang w:bidi="ar-SA"/>
        </w:rPr>
        <w:t>.</w:t>
      </w:r>
    </w:p>
    <w:p>
      <w:pPr>
        <w:pStyle w:val="Heading2"/>
        <w:numPr>
          <w:ilvl w:val="1"/>
          <w:numId w:val="1"/>
        </w:numPr>
        <w:rPr/>
      </w:pPr>
      <w:bookmarkStart w:id="53" w:name="__RefHeading___Toc6036427_2870459653"/>
      <w:bookmarkStart w:id="54" w:name="_Toc18"/>
      <w:bookmarkEnd w:id="53"/>
      <w:r>
        <w:rPr>
          <w:rtl w:val="true"/>
        </w:rPr>
        <w:t>الرابع من أصول الدين</w:t>
      </w:r>
      <w:r>
        <w:rPr>
          <w:rtl w:val="true"/>
        </w:rPr>
        <w:t>:</w:t>
      </w:r>
      <w:bookmarkEnd w:id="54"/>
    </w:p>
    <w:p>
      <w:pPr>
        <w:pStyle w:val="Heading2"/>
        <w:numPr>
          <w:ilvl w:val="1"/>
          <w:numId w:val="1"/>
        </w:numPr>
        <w:rPr/>
      </w:pPr>
      <w:bookmarkStart w:id="55" w:name="__RefHeading___Toc6036429_2870459653"/>
      <w:bookmarkStart w:id="56" w:name="_Toc19"/>
      <w:bookmarkEnd w:id="55"/>
      <w:r>
        <w:rPr>
          <w:rtl w:val="true"/>
        </w:rPr>
        <w:t>الإمامة</w:t>
      </w:r>
      <w:bookmarkEnd w:id="56"/>
    </w:p>
    <w:p>
      <w:pPr>
        <w:pStyle w:val="Heading3"/>
        <w:numPr>
          <w:ilvl w:val="2"/>
          <w:numId w:val="1"/>
        </w:numPr>
        <w:rPr/>
      </w:pPr>
      <w:bookmarkStart w:id="57" w:name="__RefHeading___Toc6036431_2870459653"/>
      <w:bookmarkStart w:id="58" w:name="_Toc20"/>
      <w:bookmarkEnd w:id="57"/>
      <w:r>
        <w:rPr>
          <w:rtl w:val="true"/>
        </w:rPr>
        <w:t>اشارة</w:t>
      </w:r>
      <w:bookmarkEnd w:id="58"/>
    </w:p>
    <w:p>
      <w:pPr>
        <w:pStyle w:val="BookText"/>
        <w:rPr/>
      </w:pPr>
      <w:r>
        <w:rPr>
          <w:rFonts w:ascii="Amiri" w:hAnsi="Amiri" w:eastAsia="Amiri" w:cs="Amiri"/>
          <w:color w:val="111111"/>
          <w:sz w:val="28"/>
          <w:sz w:val="28"/>
          <w:szCs w:val="28"/>
          <w:rtl w:val="true"/>
          <w:lang w:bidi="ar-SA"/>
        </w:rPr>
        <w:t>الإمامة</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وهي الاعتقاد والتدين بإمامة الأئمة الإثني عشر صلوات الله عليهم أجمعين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والإمام عند الإمامية 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الوارث لعلم النبي ورئاسته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 المتخلق بأخلاقه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والمتحلي بأوصافه الجميلة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والخالي من جميع الأخلاق الرذيلة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السالك في الأمّة سلوكه والثابت له كل ما ثبت له عدا رتبة النبوة من السياسة والرئاسة ووجوب الإطاعة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والعالم بالأحكام جملة حتى أرش الخدش علماً حضورياً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يعزب عنه شيءٌ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إراديا في غير الأحكام مما كان ويكون حسب ما تقرر ذلك في كيفية علم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ويلزم أنْ يكون معيناً ومنصوباً من قبل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يكفي نصب الأمّة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المسألة من أعظم مسائل أصول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معركة الآراء بين العامة والخاصة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 زلّت بها الأقدام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وحادت فيها عن الحق أقوام بلا تروٍ ولا بصيرة حتى هلكوا وأهلكوا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والعقل والنقل لا يعذران الغافل والمتغافل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من أخذته حمية الآباء فاقتدى آثارهم وسلك سبيلهم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ادّعيَ عدم وجود جاهل قاصر في هذا العصر عن هذا الأمر لم يكن بعيداً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خلع برود العناد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 بعين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وجانب جادّة الاعتساف هداه الله إلى سواء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النبوة والإمامة من واد واحد فمن أنكر أو حادَ عن أحدهما أنكر الآخر وحاد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اعترف به لسانه أو عقد عليه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ذلك لا يجدي في الخلاص من العذاب الدائم والخلود الأبدي في سقر وهو الكفر الباطني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الأثر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ولم يعرف إمام زمانه مات ميتة جاهلية</w:t>
      </w:r>
      <w:r>
        <w:rPr>
          <w:rFonts w:eastAsia="IRNazanin" w:cs="IRNazanin"/>
          <w:color w:val="111111"/>
          <w:sz w:val="28"/>
          <w:szCs w:val="28"/>
          <w:rtl w:val="true"/>
          <w:lang w:bidi="fa-IR"/>
        </w:rPr>
        <w:t>)</w:t>
      </w:r>
      <w:r>
        <w:rPr>
          <w:rStyle w:val="FootnoteAnchor"/>
          <w:rtl w:val="true"/>
        </w:rPr>
        <w:footnoteReference w:id="33"/>
      </w:r>
      <w:r>
        <w:rPr>
          <w:rFonts w:ascii="Amiri" w:hAnsi="Amiri" w:eastAsia="Amiri" w:cs="Amiri"/>
          <w:color w:val="111111"/>
          <w:sz w:val="28"/>
          <w:sz w:val="28"/>
          <w:szCs w:val="28"/>
          <w:rtl w:val="true"/>
          <w:lang w:bidi="ar-SA"/>
        </w:rPr>
        <w:t>وفيه بالمعنى لو أن عبداً صلى وصام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بالفرض والسنّة مدّة عمره ثم لم يعرف ولاية ولي الله فيواليه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يتبرى من معاديه لا ينفعه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النبي والإمام معا سفيرا حق منصوبان من جانب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والإقرار بأحدهما لا 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وإنكار أحدهما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مشهور أصحابنا على عدم نجاسة منكر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ينفي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ارتفاع حكم من أحكام الكفر لمصلحة لا يوجب ارتفاعه بعد إجماعهم على عدِّ أصول الدين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واتفاقهم بأن المنكر لأحدها كافر</w:t>
      </w:r>
      <w:r>
        <w:rPr>
          <w:rFonts w:eastAsia="Amiri" w:cs="Amiri" w:ascii="Amiri" w:hAnsi="Amiri"/>
          <w:color w:val="111111"/>
          <w:sz w:val="28"/>
          <w:szCs w:val="28"/>
          <w:rtl w:val="true"/>
          <w:lang w:bidi="ar-SA"/>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العامة فلا يرون إنّ الإمامة من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وظاهرهم أنّهم يرون أنها من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أنهم حصروا الأصول بالتوحيد والنبوة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والمعاد</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وبنوا على أن الاعتقاد بالإمامة من واجبات الشريعة على حدّ وجوب الصلاة والصوم وباقي الفروع الضرورية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مقالاتهم أن تعيين الإمام واجب عيني على الأمّة لتوقف بعض الشرعيات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كإجراء الحدود وسياسة الإسلام وغير ذلك مما لا بد له من وال يقوم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مما لا مدخلية له في حقيقة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له مدخلية في توقف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أجمعت الأمّة على نصب واحد مشخص أو نصب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وتعقبه رضاء العموم وجب عليهم حينئذ إطاعته والانقياد له ما دام قائما بتلك الوظائف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وصريح مقالة بعضهم أن لو زاغ أو مال به الهوى فترك سياسة المسلمين خلع وإن لم تخلعه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دام باقيا عليها حرّم البغي عليه ووجب جهاد من خرج عن طاعته وقتله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قتله من باب إجراء الحد كإِجرائه بالنسبة إلى المفسد والمحارب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قامت</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الحرب بين الفريقين على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منهما جاء بالدلائل والبراهين على صحة ما ذهب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ودونت في ذلك الكتب للفريقين لا بأس علينا بأن نكشف النقاب عن ذلك في هذه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إلى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وجانب الاعتساف فإنا قد أنصفناهم غاية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أشرنا فيها إلى الرائق من أدلة الطرفين بأوضح 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وأضفنا إلى ذلك ما سنح في ذهن هذا العبد الطالب للتوفيق من مبديه رجاء أنْ يكون ثالث العمل الذي لا ينقطع</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يسهل الأمر على طالب الحق فلا يراجع كتب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فيما نذكر كفاية للبصير النيقد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وأوضحنا عباراتها لينتفع بها العالم والمتعلم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الشروع في المقصود لا بد من ذكر مقدمات تورث سهولة </w:t>
      </w:r>
      <w:bookmarkStart w:id="59" w:name="pg9455_85992"/>
    </w:p>
    <w:p>
      <w:pPr>
        <w:pStyle w:val="BookText"/>
        <w:rPr/>
      </w:pPr>
      <w:bookmarkEnd w:id="59"/>
      <w:r>
        <w:rPr>
          <w:rFonts w:ascii="IRNazanin" w:hAnsi="IRNazanin" w:eastAsia="IRNazanin"/>
          <w:color w:val="111111"/>
          <w:sz w:val="28"/>
          <w:sz w:val="28"/>
          <w:szCs w:val="28"/>
          <w:rtl w:val="true"/>
          <w:lang w:bidi="fa-IR"/>
        </w:rPr>
        <w:t>المطلب للطالب</w:t>
      </w:r>
      <w:r>
        <w:rPr>
          <w:rFonts w:eastAsia="IRNazanin" w:cs="IRNazanin"/>
          <w:color w:val="111111"/>
          <w:sz w:val="28"/>
          <w:szCs w:val="28"/>
          <w:rtl w:val="true"/>
          <w:lang w:bidi="fa-IR"/>
        </w:rPr>
        <w:t>:</w:t>
      </w:r>
    </w:p>
    <w:p>
      <w:pPr>
        <w:pStyle w:val="Heading3"/>
        <w:numPr>
          <w:ilvl w:val="2"/>
          <w:numId w:val="1"/>
        </w:numPr>
        <w:rPr/>
      </w:pPr>
      <w:bookmarkStart w:id="60" w:name="__RefHeading___Toc6036433_2870459653"/>
      <w:bookmarkStart w:id="61" w:name="_Toc21"/>
      <w:bookmarkEnd w:id="60"/>
      <w:r>
        <w:rPr>
          <w:rtl w:val="true"/>
        </w:rPr>
        <w:t>المقدمة الأولى</w:t>
      </w:r>
      <w:r>
        <w:rPr>
          <w:rtl w:val="true"/>
        </w:rPr>
        <w:t>:</w:t>
      </w:r>
      <w:bookmarkEnd w:id="61"/>
    </w:p>
    <w:p>
      <w:pPr>
        <w:pStyle w:val="Heading4"/>
        <w:numPr>
          <w:ilvl w:val="3"/>
          <w:numId w:val="1"/>
        </w:numPr>
        <w:rPr/>
      </w:pPr>
      <w:bookmarkStart w:id="62" w:name="__RefHeading___Toc6036435_2870459653"/>
      <w:bookmarkStart w:id="63" w:name="_Toc22"/>
      <w:bookmarkEnd w:id="62"/>
      <w:r>
        <w:rPr>
          <w:rtl w:val="true"/>
        </w:rPr>
        <w:t>دعوة الشيعة بالنص بالإمامة</w:t>
      </w:r>
      <w:bookmarkEnd w:id="63"/>
    </w:p>
    <w:p>
      <w:pPr>
        <w:pStyle w:val="Heading4"/>
        <w:numPr>
          <w:ilvl w:val="3"/>
          <w:numId w:val="1"/>
        </w:numPr>
        <w:rPr/>
      </w:pPr>
      <w:bookmarkStart w:id="64" w:name="__RefHeading___Toc6036437_2870459653"/>
      <w:bookmarkStart w:id="65" w:name="_Toc23"/>
      <w:bookmarkEnd w:id="64"/>
      <w:r>
        <w:rPr>
          <w:rtl w:val="true"/>
        </w:rPr>
        <w:t>متقدمة على دعوى العامة بخلافة الخلفاء</w:t>
      </w:r>
      <w:bookmarkEnd w:id="65"/>
    </w:p>
    <w:p>
      <w:pPr>
        <w:pStyle w:val="BookText"/>
        <w:rPr/>
      </w:pPr>
      <w:r>
        <w:rPr>
          <w:rFonts w:ascii="Amiri" w:hAnsi="Amiri" w:eastAsia="Amiri" w:cs="Amiri"/>
          <w:color w:val="111111"/>
          <w:sz w:val="28"/>
          <w:sz w:val="28"/>
          <w:szCs w:val="28"/>
          <w:rtl w:val="true"/>
          <w:lang w:bidi="ar-SA"/>
        </w:rPr>
        <w:t>كنّا قد أشرنا قبلُ إجمالاً بأن النزاع دائر بين النفي والإثبات في النبوة بين المسلم والكافر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فمنكر النبوة في قبال مدّعيها 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ومدّعيها 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المثبت الدليل</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ومثله النزاع في الإمامة فإن مدعيها على الوجه الذي تقوله الشيعة مثبت في قبال النافي لها فيحتاج المثبت إلى الحجة لا النافي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وقع حينئذ لما يتخيل من أن العامة كالخاصة يعترفان بالإمامة إجمالا غير أن كلاً منهما يدعي إمامة شخص بخصوصه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فالعامة تقول بإمامة الخلفاء والخاصة ترى إمامة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وأولاده الأحد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دعوى خلافة الخلفاء لا تمكن إلا بعد الفراغ من بطلان دعوى الإمامية في إثبات الإمامة على الوجه السابق من أن ذلك بتعيين الله والرسول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فبين الدعويين ترتب طبعي إذ مستند دعواهم الإجماع المحكي في ألسنتهم إذ لا نص قاطع في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ومستند دعوى الإمامية ورود النص الواجب اتباعه بما اعتقدوه من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فيلزم أولا إبطال حجتهم ثم إيراد الدليل على خلافة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لقائل أن يقول بعدم الفرق بين خلافة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خلافة غيره بخيال إن كلاً منهما قابل لإقامة الدليل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فدعوى كل منهما يحتاج إلى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أحدهما بدليله بطل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أورد علماء العامة من الأدلة العقلية والنقلية على خلافة الخلفاء ما يغني عن التفكر في أدلة الإمامية وحينئذ لا يُلتفَت إلى أدلتهم في إثبات خلافة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هو مقرر من أن قيام الدليل العلمي على أحد الضدَّين يورث العلم الإجمالي </w:t>
      </w:r>
    </w:p>
    <w:p>
      <w:pPr>
        <w:pStyle w:val="BookText"/>
        <w:rPr/>
      </w:pPr>
      <w:r>
        <w:rPr>
          <w:rFonts w:ascii="IRNazanin" w:hAnsi="IRNazanin" w:eastAsia="IRNazanin"/>
          <w:color w:val="111111"/>
          <w:sz w:val="28"/>
          <w:sz w:val="28"/>
          <w:szCs w:val="28"/>
          <w:rtl w:val="true"/>
          <w:lang w:bidi="fa-IR"/>
        </w:rPr>
        <w:t>بفساد أدلة الضد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حاجة إلى التعرض إلى نقض أدلة الضد الآخر والجواب عنها تفصيلاً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وتعرّض علمائهم للجواب عنها تفصيلا إنما كان لرفع الشبهة عن جهّالِهم إذ ذلك كلام شعري لا محصل له فإنّا لم ندّع أن خلافة الخلفاء لا تحتاج إلى الدليل أو أنها ليست بضد لخلافة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الدليل على حقيقتها لا يكون دليلا على فساد خلافة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قلنا بأن دعوى الإمامية بإمامة حضرة أسد الله الغالب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المرتبة لها تُقدَم على دعوى المخالفين بحقيّة خلافة الخلفاء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تبطل هذه الدعوى لا يمكن إثبات دعواهم على حقيّة خلافة خلفائهم، نظير ذلك مثلا لو قبض الحاكم الشرعي مال من لا وارث له بحسب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صرفه فيما يترجح في نظره من المصارف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حصل من يدعي أنّه يرث صاحب المال المقبوض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الحاكم ليس له قطع المدعي بإقامة الدليل على صرفه فيما ترجح في نظره من المصارف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اللازم عليه أن يسمع تلك الدعوى من مدّعيها فإن اتضحت لديه بطريق شرعي من بينة وغيرها رفع يده عن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فعليه بيان دليل صحة المصرف وغبّ</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بيانه صرف المال في مصرفه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أمر لا يسع الخصم إنكاره ولو ادعى الخصم بأن خلافة الخلفاء عند مثبتها كخلافة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كونها بالنص لا بالإجماع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فحينئذ لا مسرح للترتب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تحصل المعارضة</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ويفزع إلى الترجيح لرددناه بأن ذلك لو قيل به فهو مخالف للإجماع من العامة في ثبوتها بالإجماع عندهم دون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ومخالف لما تواتر عن عُمَر ورواه المعتبرون من أهل السنّة والجماعة في قضية الشورى من قول عمر لابن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اترك الاستخلاف فلقد ترك من هو خير مني يعني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استخلف فقد استخلف من هو خير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به أبا بكر في حقه</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 معنى الشورى </w:t>
      </w:r>
      <w:bookmarkStart w:id="66" w:name="pg9455_85996"/>
    </w:p>
    <w:p>
      <w:pPr>
        <w:pStyle w:val="BookText"/>
        <w:rPr/>
      </w:pPr>
      <w:bookmarkEnd w:id="66"/>
      <w:r>
        <w:rPr>
          <w:rFonts w:ascii="IRNazanin" w:hAnsi="IRNazanin" w:eastAsia="IRNazanin"/>
          <w:color w:val="111111"/>
          <w:sz w:val="28"/>
          <w:sz w:val="28"/>
          <w:szCs w:val="28"/>
          <w:rtl w:val="true"/>
          <w:lang w:bidi="fa-IR"/>
        </w:rPr>
        <w:t xml:space="preserve">بعد النص؟وما معنى الأمر بقتل المستخلِف بالنص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ذلك إلاّ اختلاق فلا يلتفت حينئذ إلى لقلقة الرّازي</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وبعض من تبعه وتلفيقا تهم في إثبات خلافة ابن أبي قحافة ببعض الإبهامات والنصوص التي بعد إمعان النظر فيها هي كرماد اشتدت به الريح في يوم عاصف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وعساك تقف في طي كلماتنا الآتية على ما يوضح ذلك أيَّ إيضاح فانتظر</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6036439_2870459653"/>
      <w:bookmarkStart w:id="68" w:name="_Toc24"/>
      <w:bookmarkEnd w:id="67"/>
      <w:r>
        <w:rPr>
          <w:rtl w:val="true"/>
        </w:rPr>
        <w:t>المقدمة الثانية</w:t>
      </w:r>
      <w:r>
        <w:rPr>
          <w:rtl w:val="true"/>
        </w:rPr>
        <w:t>:</w:t>
      </w:r>
      <w:bookmarkEnd w:id="68"/>
    </w:p>
    <w:p>
      <w:pPr>
        <w:pStyle w:val="Heading4"/>
        <w:numPr>
          <w:ilvl w:val="3"/>
          <w:numId w:val="1"/>
        </w:numPr>
        <w:rPr/>
      </w:pPr>
      <w:bookmarkStart w:id="69" w:name="__RefHeading___Toc6036441_2870459653"/>
      <w:bookmarkStart w:id="70" w:name="_Toc25"/>
      <w:bookmarkEnd w:id="69"/>
      <w:r>
        <w:rPr>
          <w:rtl w:val="true"/>
        </w:rPr>
        <w:t>المعجزة وخوارق العادات</w:t>
      </w:r>
      <w:bookmarkEnd w:id="70"/>
    </w:p>
    <w:p>
      <w:pPr>
        <w:pStyle w:val="BookText"/>
        <w:rPr/>
      </w:pPr>
      <w:r>
        <w:rPr>
          <w:rFonts w:ascii="Amiri" w:hAnsi="Amiri" w:eastAsia="Amiri" w:cs="Amiri"/>
          <w:color w:val="111111"/>
          <w:sz w:val="28"/>
          <w:sz w:val="28"/>
          <w:szCs w:val="28"/>
          <w:rtl w:val="true"/>
          <w:lang w:bidi="ar-SA"/>
        </w:rPr>
        <w:t xml:space="preserve">إن خوارق العادات المعبَّر عنها بالكشف والكرامات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حصلت</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لشخص يدعي النبوة أو إمامة من جانب الحق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مما يعول عليها ويثبت بذلك المنصب المدّعى من نبوة أو 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يطلق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المعجزة</w:t>
      </w:r>
      <w:r>
        <w:rPr>
          <w:rFonts w:eastAsia="Amiri" w:cs="Amiri" w:ascii="Amiri" w:hAnsi="Amiri"/>
          <w:color w:val="111111"/>
          <w:sz w:val="28"/>
          <w:szCs w:val="28"/>
          <w:rtl w:val="true"/>
          <w:lang w:bidi="ar-SA"/>
        </w:rPr>
        <w:t>)</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ثبتت نبوة أكثر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حصولها عند غير من يدعي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التمويهات التي لا طائل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ظهور بطلانها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محض جريان خارق العادة على يد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مطلبا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بحسب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بحسب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يقضى أكثرها بجلالة من حصلت منه لإمكان أن تكون من تأثيرات بعض الأسباب والطلسمات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وعسى أن بعضها يورث البعد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المشاهد أن بعض خوارق العادة كثيرا ما ظهرت من بعض الكفرة المرتاضين والملحدين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المفسدين</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إن خوارق العادة لو ظهرت ممن يدعي منصبا يتعلق بالخالق</w:t>
      </w:r>
      <w:r>
        <w:rPr>
          <w:rFonts w:eastAsia="Amiri" w:cs="Amiri" w:ascii="Amiri" w:hAnsi="Amiri"/>
          <w:color w:val="111111"/>
          <w:sz w:val="28"/>
          <w:szCs w:val="28"/>
          <w:rtl w:val="true"/>
          <w:lang w:bidi="ar-SA"/>
        </w:rPr>
        <w:t xml:space="preserve">, </w:t>
      </w:r>
      <w:bookmarkStart w:id="71" w:name="pg9455_85998"/>
    </w:p>
    <w:p>
      <w:pPr>
        <w:pStyle w:val="BookText"/>
        <w:rPr/>
      </w:pPr>
      <w:bookmarkEnd w:id="71"/>
      <w:r>
        <w:rPr>
          <w:rFonts w:ascii="Amiri" w:hAnsi="Amiri" w:eastAsia="Amiri" w:cs="Amiri"/>
          <w:color w:val="111111"/>
          <w:sz w:val="28"/>
          <w:sz w:val="28"/>
          <w:szCs w:val="28"/>
          <w:rtl w:val="true"/>
          <w:lang w:bidi="ar-SA"/>
        </w:rPr>
        <w:t>ويستدل بها على حقيقة منصبه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بها ذلك المنصب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بالمعجزة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مجرد ظهورها ممن لا يدّعي منصبا إلاهياً أو يدعيه ولا يستند بما ظهر منه على إثبات تلك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فظهورها كعدمه بالنسبة إلى ذلك الشخص لا تدل على شأن من الشؤون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منصب من المناصب وذلك أمر بديهي لا يحتاج إلى تجشم الاستدلال</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6036443_2870459653"/>
      <w:bookmarkStart w:id="73" w:name="_Toc26"/>
      <w:bookmarkEnd w:id="72"/>
      <w:r>
        <w:rPr>
          <w:rtl w:val="true"/>
        </w:rPr>
        <w:t>المقدمة الثالثة</w:t>
      </w:r>
      <w:r>
        <w:rPr>
          <w:rtl w:val="true"/>
        </w:rPr>
        <w:t>:</w:t>
      </w:r>
      <w:bookmarkEnd w:id="73"/>
    </w:p>
    <w:p>
      <w:pPr>
        <w:pStyle w:val="Heading4"/>
        <w:numPr>
          <w:ilvl w:val="3"/>
          <w:numId w:val="1"/>
        </w:numPr>
        <w:rPr/>
      </w:pPr>
      <w:bookmarkStart w:id="74" w:name="__RefHeading___Toc6036445_2870459653"/>
      <w:bookmarkStart w:id="75" w:name="_Toc27"/>
      <w:bookmarkEnd w:id="74"/>
      <w:r>
        <w:rPr>
          <w:rtl w:val="true"/>
        </w:rPr>
        <w:t>ثبوت أدلة الشيعة يقضي بعدم الحاجة</w:t>
      </w:r>
      <w:bookmarkEnd w:id="75"/>
    </w:p>
    <w:p>
      <w:pPr>
        <w:pStyle w:val="Heading4"/>
        <w:numPr>
          <w:ilvl w:val="3"/>
          <w:numId w:val="1"/>
        </w:numPr>
        <w:rPr/>
      </w:pPr>
      <w:bookmarkStart w:id="76" w:name="__RefHeading___Toc6036447_2870459653"/>
      <w:bookmarkStart w:id="77" w:name="_Toc28"/>
      <w:bookmarkEnd w:id="76"/>
      <w:r>
        <w:rPr>
          <w:rtl w:val="true"/>
        </w:rPr>
        <w:t>الى إبطال أدلة خلافة الخلفاء</w:t>
      </w:r>
      <w:bookmarkEnd w:id="77"/>
    </w:p>
    <w:p>
      <w:pPr>
        <w:pStyle w:val="BookText"/>
        <w:rPr/>
      </w:pPr>
      <w:r>
        <w:rPr>
          <w:rFonts w:ascii="Amiri" w:hAnsi="Amiri" w:eastAsia="Amiri" w:cs="Amiri"/>
          <w:color w:val="111111"/>
          <w:sz w:val="28"/>
          <w:sz w:val="28"/>
          <w:szCs w:val="28"/>
          <w:rtl w:val="true"/>
          <w:lang w:bidi="ar-SA"/>
        </w:rPr>
        <w:t>إنك بعد ما عرفت أن وجوب نصب الإمام عند المخالفين هو على الأمّة لا على الله تعالى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مسألة الإمامة من فروع الدين لا من أصوله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ما تدعيه الفرقة المحقة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عليك في المقدمة الأولى أن النزاع في مسألة الإمامة راجع إلى النفي والإثبات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تحيط خبراً بأن كل دليل تركن إليه الإمامية في تنوير دعواهم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وإثبات مدّعاهم من آية أو نص ينافي طبعاً ما تعلق به أهل الخلاف من ذلك بتعيين المخلوقين من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ثبوت أدلة الفرقة المحقة قاضٍ بفساد خلافة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وبطلان تصرفهم في الأمور الراجعة إلى منصب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يحتاج بعد إلى نصب دليل على فساد خلافة الخلفاء ولا إلى التفكر في أدلتهم نقضا وإبراما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أدلة الشيعة حاكمة على تلك الأدلة ومزيلة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الأدلة التي تعلقوا بها على إثبات خلافة الخلفاء لا تخلو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إما أن تقضي بعدم تعيين إمام بالنص من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تكون ساكتة عن تعيين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الأول على ضربين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دل منها على عدم التعيين يعارض الدليل الدال عليه ويقاومه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المعارضة هو أن اجتماع الدليلين يستحيل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أن يكون أحدهما حقاً والآخر باطلاً عقلاً</w:t>
      </w:r>
      <w:r>
        <w:rPr>
          <w:rFonts w:eastAsia="Amiri" w:cs="Amiri" w:ascii="Amiri" w:hAnsi="Amiri"/>
          <w:color w:val="111111"/>
          <w:sz w:val="28"/>
          <w:szCs w:val="28"/>
          <w:rtl w:val="true"/>
          <w:lang w:bidi="ar-SA"/>
        </w:rPr>
        <w:t xml:space="preserve">. </w:t>
      </w:r>
      <w:bookmarkStart w:id="78" w:name="pg9455_86000"/>
    </w:p>
    <w:p>
      <w:pPr>
        <w:pStyle w:val="BookText"/>
        <w:rPr/>
      </w:pPr>
      <w:bookmarkEnd w:id="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يتوقف دلالته على عدم تعيين الإمام على عدم دليل يقضى بتعينه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دل دليل على التعيين يسقط دلالته على حقية خلافة الخلفاء ولا تتم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الثاني مع القسم الثاني لا تنافي بينهما وبين ما قضى من الأدلة بالتعيين لأن جمعهما أمر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كان من أدلتهم على الوجه الأول يعارض وينافي الأدلة الدالة على تعيين الإمامة بالنص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الجمع بينهما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 فرض صدق كل واحد منهما يدل دلالة عقلية إجمالية على فساد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وأدلة المخالفين إذا تصفحتها ألفيتها تشتمل على الضروب السابقة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 كان منها من قبيل الوجه الأول قليل وضعيف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بزعمهم قوي فهو غير نافع وغير مجد لما عرفت من إمكان الجمع بين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القول في تفصيل ذلك إن شاء الله</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6036449_2870459653"/>
      <w:bookmarkStart w:id="80" w:name="_Toc29"/>
      <w:bookmarkEnd w:id="79"/>
      <w:r>
        <w:rPr>
          <w:rtl w:val="true"/>
        </w:rPr>
        <w:t>المقدمة الرابعة</w:t>
      </w:r>
      <w:r>
        <w:rPr>
          <w:rtl w:val="true"/>
        </w:rPr>
        <w:t>:</w:t>
      </w:r>
      <w:bookmarkEnd w:id="80"/>
    </w:p>
    <w:p>
      <w:pPr>
        <w:pStyle w:val="Heading4"/>
        <w:numPr>
          <w:ilvl w:val="3"/>
          <w:numId w:val="1"/>
        </w:numPr>
        <w:rPr/>
      </w:pPr>
      <w:bookmarkStart w:id="81" w:name="__RefHeading___Toc6036451_2870459653"/>
      <w:bookmarkStart w:id="82" w:name="_Toc30"/>
      <w:bookmarkEnd w:id="81"/>
      <w:r>
        <w:rPr>
          <w:rtl w:val="true"/>
        </w:rPr>
        <w:t>تقسيمات في الممكن والمحال والأدلة الشرعية</w:t>
      </w:r>
      <w:bookmarkEnd w:id="82"/>
    </w:p>
    <w:p>
      <w:pPr>
        <w:pStyle w:val="BookText"/>
        <w:rPr/>
      </w:pPr>
      <w:r>
        <w:rPr>
          <w:rFonts w:ascii="Amiri" w:hAnsi="Amiri" w:eastAsia="Amiri" w:cs="Amiri"/>
          <w:color w:val="111111"/>
          <w:sz w:val="28"/>
          <w:sz w:val="28"/>
          <w:szCs w:val="28"/>
          <w:rtl w:val="true"/>
          <w:lang w:bidi="ar-SA"/>
        </w:rPr>
        <w:t>إن جميع الأمور تنقسم إلى ممكن ومحال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والمحال ينقسم إلى محال عادي وعقلي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والمحال العادي هو ما حصل العلم بعدم وجوده بملاحظة العادة والمحال العقلي هو ما استحال وجوده بملاحظة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المحال العقلي أنه لا يثبت خلافه بدليل عقلياً كان الدليل أم عادياً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العادي لا يعارض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والعقليان لا يتعارضان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أن يُرمى أحدهما بالاشتباه فيكشف المعارِض عن أن المعارَض – بالفتح – غير محال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ممكن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المحال العادي لا يمكن إثباته بالعادة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يلزم إنه غير محال 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إثبات خلافه بدليل عقلي إذ لا منافاة بين امتناع الشيء بحسب العادة وبين وقوعه بقدرة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الأدلة الشرعية فقسمان قطعية وظنّية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 هو الذي لا يتطرقه احتمال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ما يحتمل فيه ذلك</w:t>
      </w:r>
      <w:r>
        <w:rPr>
          <w:rFonts w:eastAsia="Amiri" w:cs="Amiri" w:ascii="Amiri" w:hAnsi="Amiri"/>
          <w:color w:val="111111"/>
          <w:sz w:val="28"/>
          <w:szCs w:val="28"/>
          <w:rtl w:val="true"/>
          <w:lang w:bidi="ar-SA"/>
        </w:rPr>
        <w:t xml:space="preserve">. </w:t>
      </w:r>
      <w:bookmarkStart w:id="83" w:name="pg9455_86001"/>
    </w:p>
    <w:p>
      <w:pPr>
        <w:pStyle w:val="BookText"/>
        <w:rPr/>
      </w:pPr>
      <w:bookmarkEnd w:id="83"/>
      <w:r>
        <w:rPr>
          <w:rFonts w:ascii="Amiri" w:hAnsi="Amiri" w:eastAsia="Amiri" w:cs="Amiri"/>
          <w:color w:val="111111"/>
          <w:sz w:val="28"/>
          <w:sz w:val="28"/>
          <w:szCs w:val="28"/>
          <w:rtl w:val="true"/>
          <w:lang w:bidi="ar-SA"/>
        </w:rPr>
        <w:t>والقسم الأول لا يقبل المعارضة حتى بالدليل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ورد مثل ذلك معارضاً فهو صورة دليل لا دليل عقلي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يظهر طريق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ظهر كفى الله المؤمنين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وهو الظني وحكمه أنه يبطله الدليل العقلي والعادي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ويجعلانِهِ</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هباءً منثوراً لا يعارضانه</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6036453_2870459653"/>
      <w:bookmarkStart w:id="85" w:name="_Toc31"/>
      <w:bookmarkEnd w:id="84"/>
      <w:r>
        <w:rPr>
          <w:rtl w:val="true"/>
        </w:rPr>
        <w:t>المقدمة الخامسة</w:t>
      </w:r>
      <w:r>
        <w:rPr>
          <w:rtl w:val="true"/>
        </w:rPr>
        <w:t>:</w:t>
      </w:r>
      <w:bookmarkEnd w:id="85"/>
    </w:p>
    <w:p>
      <w:pPr>
        <w:pStyle w:val="Heading4"/>
        <w:numPr>
          <w:ilvl w:val="3"/>
          <w:numId w:val="1"/>
        </w:numPr>
        <w:rPr/>
      </w:pPr>
      <w:bookmarkStart w:id="86" w:name="__RefHeading___Toc6036455_2870459653"/>
      <w:bookmarkStart w:id="87" w:name="_Toc32"/>
      <w:bookmarkEnd w:id="86"/>
      <w:r>
        <w:rPr>
          <w:rtl w:val="true"/>
        </w:rPr>
        <w:t>ما ثبتت به النبوة تثبت به الإمامة وزيادة</w:t>
      </w:r>
      <w:bookmarkEnd w:id="87"/>
    </w:p>
    <w:p>
      <w:pPr>
        <w:pStyle w:val="BookText"/>
        <w:rPr/>
      </w:pPr>
      <w:r>
        <w:rPr>
          <w:rFonts w:ascii="IRNazanin" w:hAnsi="IRNazanin" w:eastAsia="IRNazanin"/>
          <w:color w:val="111111"/>
          <w:sz w:val="28"/>
          <w:sz w:val="28"/>
          <w:szCs w:val="28"/>
          <w:rtl w:val="true"/>
          <w:lang w:bidi="fa-IR"/>
        </w:rPr>
        <w:t>إن الإمامة كالنبوة تثبت بكل ما تثبت به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وتزيد عليها بأن تثبت بالنص دونها لأنه غير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تثبت بالمعجزة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تثبت بقرائن الأحوال المفيدة للقطع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وتثبت بالنص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Heading4"/>
        <w:numPr>
          <w:ilvl w:val="3"/>
          <w:numId w:val="1"/>
        </w:numPr>
        <w:rPr/>
      </w:pPr>
      <w:bookmarkStart w:id="88" w:name="__RefHeading___Toc6036457_2870459653"/>
      <w:bookmarkStart w:id="89" w:name="_Toc33"/>
      <w:bookmarkEnd w:id="88"/>
      <w:r>
        <w:rPr>
          <w:rtl w:val="true"/>
        </w:rPr>
        <w:t>الأدلة القطعية في صحة مذهب الإمامية</w:t>
      </w:r>
      <w:bookmarkEnd w:id="89"/>
    </w:p>
    <w:p>
      <w:pPr>
        <w:pStyle w:val="BookText"/>
        <w:rPr/>
      </w:pPr>
      <w:r>
        <w:rPr>
          <w:rFonts w:ascii="Amiri" w:hAnsi="Amiri" w:eastAsia="Amiri" w:cs="Amiri"/>
          <w:color w:val="111111"/>
          <w:sz w:val="28"/>
          <w:sz w:val="28"/>
          <w:szCs w:val="28"/>
          <w:rtl w:val="true"/>
          <w:lang w:bidi="ar-SA"/>
        </w:rPr>
        <w:t>إذا عهدْتَ هذه المقدمات فلنشرع بالمقصود من إثبات صحة مذهب الإمامية بالأدلة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المقصود مقاصد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أولها في إقامة البرهان الساطع على إمامة النور اللامع أسد الله الغالب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وخلافته بلا فصل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إقامة الحجة الواضحة على فساد خلافة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وضلالة من تابعهم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 إطاعتهم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إثبات خلافة الأمير ما يغني عن إثبات فساد خلافة الخلفاء كما تقدم في 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حيث جرت عادة السلف رضوان الله تعالى عنهم أجمعين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لزمنا أن نحتذي مثالهم وإن لم يسبقن أحد إلى تدوين مثل هذه المقدمات غير أن الفضل للمتقدم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w:t>
      </w:r>
      <w:bookmarkStart w:id="90" w:name="pg9455_86003"/>
    </w:p>
    <w:p>
      <w:pPr>
        <w:pStyle w:val="BookText"/>
        <w:rPr/>
      </w:pPr>
      <w:bookmarkEnd w:id="90"/>
      <w:r>
        <w:rPr>
          <w:rFonts w:ascii="Amiri" w:hAnsi="Amiri" w:eastAsia="Amiri" w:cs="Amiri"/>
          <w:color w:val="111111"/>
          <w:sz w:val="28"/>
          <w:sz w:val="28"/>
          <w:szCs w:val="28"/>
          <w:rtl w:val="true"/>
          <w:lang w:bidi="ar-SA"/>
        </w:rPr>
        <w:t>وضع هذه الرسالة للخواص والعوام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أن نورد فيها ما ينتفع به الفريقان إن شاء الله بتوفيق صاحب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 في إثبات إمامة باقي الأئمة الإثني عشر في مقابل الفرق التي تزعم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وتقتصر على البعض منهم</w:t>
      </w:r>
      <w:r>
        <w:rPr>
          <w:rFonts w:eastAsia="Amiri" w:cs="Amiri" w:ascii="Amiri" w:hAnsi="Amiri"/>
          <w:color w:val="111111"/>
          <w:sz w:val="28"/>
          <w:szCs w:val="28"/>
          <w:rtl w:val="true"/>
          <w:lang w:bidi="ar-SA"/>
        </w:rPr>
        <w:t>:</w:t>
      </w:r>
    </w:p>
    <w:p>
      <w:pPr>
        <w:pStyle w:val="Heading2"/>
        <w:numPr>
          <w:ilvl w:val="1"/>
          <w:numId w:val="1"/>
        </w:numPr>
        <w:rPr/>
      </w:pPr>
      <w:bookmarkStart w:id="91" w:name="__RefHeading___Toc6036459_2870459653"/>
      <w:bookmarkStart w:id="92" w:name="_Toc34"/>
      <w:bookmarkEnd w:id="91"/>
      <w:r>
        <w:rPr>
          <w:rtl w:val="true"/>
        </w:rPr>
        <w:t>المقصد الأول</w:t>
      </w:r>
      <w:r>
        <w:rPr>
          <w:rtl w:val="true"/>
        </w:rPr>
        <w:t>:</w:t>
      </w:r>
      <w:bookmarkEnd w:id="92"/>
    </w:p>
    <w:p>
      <w:pPr>
        <w:pStyle w:val="Heading3"/>
        <w:numPr>
          <w:ilvl w:val="2"/>
          <w:numId w:val="1"/>
        </w:numPr>
        <w:rPr/>
      </w:pPr>
      <w:bookmarkStart w:id="93" w:name="__RefHeading___Toc6036461_2870459653"/>
      <w:bookmarkStart w:id="94" w:name="_Toc35"/>
      <w:bookmarkEnd w:id="93"/>
      <w:r>
        <w:rPr>
          <w:rtl w:val="true"/>
        </w:rPr>
        <w:t>اشارة</w:t>
      </w:r>
      <w:bookmarkEnd w:id="9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إعلم أن علماء الإمامية خلفاً عن سلف كم أقاموا الحجج والبراهين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الله سعيهم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وأخصب يوم الجزاء زرعهم حتى أن العلامة الحلي دوَّن كتاباً سمّاه بالألفين أورد فيه ألف دليل عقلي وألف دليل نقلي على هذا الأمر ولكن بناء الحقير على عدم التعرض لتلك الأدلة بالتفصيل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نذكر الحجج التي تسلم مقدماتها الخصوم ولا يحتاج فهمها إلى مراجعة غير هذه الرسالة من كتب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أكثر ما نذكره لا ينكره المخالف فإن المهم في تأليف هذه الرسالة انتفاع الضعفاء وذي القوة العاري عن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له قوة الترجيح والاستنباط وأخذ الأشياء من مواضعها فحاله حال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وفقنا الله لمراضيه وجعل مستقبل عمرنا أحسن من ماضيه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إنا قد أشرنا سابقاً في إثبات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إقناعي وإلزامي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في حق المنصف المائل عن جادة الاعتساف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في حق العنود الجحود المجادل في البديهيات الذي لا يرده إلاّ الإلزام بما ألزم به نفسه أو ما لا يسعه إنكاره من البديهات والمقدمات الواضحة التي تنتج المقصود حتى لو تحاكما عند ثالث تراضياً عليه صدّق المستدل وكذب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تواتر خبر مئة بأن وراء الجدار يانعٌ شجرٍ مثمر أو لا ثمرة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وحصل من يردُّ أنباء تلك المئة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ويدعي أن أخبارهم لا تفيد علماً بالمخبر به في 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مثله إما خارج عن طريقة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يطلقون عليه المعاند الجاحد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 في حصول العلم للخصم صفاء ذهنه من الشُبَه وسلامة فطرته من الخبائث والقذارات 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دخل في الإسلام رغبةً وأراد أن يميز الفرقة المحقّة عن غيرها من الفرق التي تنتهي إلى السبعين أو أكثر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من كان مسبوقاً بشبهة تشوش ذهنه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تطهر نطفته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أخذته حمية الآباء فاقتفى 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فمثله لا تنفعه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وهدايته موقوفة على عناية ربانية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ترى مشايخ أهل الخلاف ممن تبحر في العلوم مال به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وأخذته الحمية حمية الجاهلية أو الجهالة فلم يحصل لهم العلم من أدلة الإمامية إلا نفر قليل ممن أذعن بالحق واعترف بصدق الدليل بعد تشيّخه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وأسماؤهم في كتب الرجال مسطورة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إلى إمام الحرمين</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بعدما شاخ هذان البيتان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حملوها يوم السقيفة أوزاراً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 الجبال وهي ثقال</w:t>
      </w:r>
    </w:p>
    <w:p>
      <w:pPr>
        <w:pStyle w:val="BookText"/>
        <w:rPr/>
      </w:pPr>
      <w:r>
        <w:rPr>
          <w:rFonts w:ascii="Amiri" w:hAnsi="Amiri" w:eastAsia="Amiri" w:cs="Amiri"/>
          <w:color w:val="111111"/>
          <w:sz w:val="28"/>
          <w:sz w:val="28"/>
          <w:szCs w:val="28"/>
          <w:rtl w:val="true"/>
          <w:lang w:bidi="ar-SA"/>
        </w:rPr>
        <w:t xml:space="preserve">ثم جاءوا من بعدها يستقيلو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وهيهات عثرة لا تقال</w:t>
      </w:r>
    </w:p>
    <w:p>
      <w:pPr>
        <w:pStyle w:val="BookText"/>
        <w:rPr/>
      </w:pPr>
      <w:r>
        <w:rPr>
          <w:rFonts w:ascii="Amiri" w:hAnsi="Amiri" w:eastAsia="Amiri" w:cs="Amiri"/>
          <w:color w:val="111111"/>
          <w:sz w:val="28"/>
          <w:sz w:val="28"/>
          <w:szCs w:val="28"/>
          <w:rtl w:val="true"/>
          <w:lang w:bidi="ar-SA"/>
        </w:rPr>
        <w:t xml:space="preserve">أشار بهنّ إلى قول الأول بعد السقيفة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أقيلوني فلست بخيركم وعليٌّ فيكم</w:t>
      </w:r>
      <w:r>
        <w:rPr>
          <w:rFonts w:eastAsia="Amiri" w:cs="Amiri" w:ascii="Amiri" w:hAnsi="Amiri"/>
          <w:color w:val="111111"/>
          <w:sz w:val="28"/>
          <w:szCs w:val="28"/>
          <w:rtl w:val="true"/>
          <w:lang w:bidi="ar-SA"/>
        </w:rPr>
        <w:t>)</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يسمع انعكاس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الشيعي بسبب نظرهِ في أدلة المخالفين معوجاً وزائغاً عن مستقيم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اتفق ذلك لشخص نعوذ بالله لم يدرج في سلسلة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 الهمج الرعاع الذين ينعقون مع كل ناعق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وآراء مثل هؤلاء لا عبرة بها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ولنرجع إلى الأدلة فنقول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الأدلة التي أقاموها على المقصود قسمان عقلية ونقلية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والعقلي منها قرر بتقارير</w:t>
      </w:r>
      <w:r>
        <w:rPr>
          <w:rFonts w:eastAsia="Amiri" w:cs="Amiri" w:ascii="Amiri" w:hAnsi="Amiri"/>
          <w:color w:val="111111"/>
          <w:sz w:val="28"/>
          <w:szCs w:val="28"/>
          <w:rtl w:val="true"/>
          <w:lang w:bidi="ar-SA"/>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9455_86009"/>
      <w:bookmarkStart w:id="96" w:name="pg9455_86009"/>
      <w:bookmarkEnd w:id="96"/>
    </w:p>
    <w:p>
      <w:pPr>
        <w:pStyle w:val="Heading3"/>
        <w:numPr>
          <w:ilvl w:val="2"/>
          <w:numId w:val="1"/>
        </w:numPr>
        <w:rPr/>
      </w:pPr>
      <w:bookmarkStart w:id="97" w:name="pg9455_86009"/>
      <w:bookmarkStart w:id="98" w:name="__RefHeading___Toc6036463_2870459653"/>
      <w:bookmarkStart w:id="99" w:name="_Toc36"/>
      <w:bookmarkEnd w:id="97"/>
      <w:bookmarkEnd w:id="98"/>
      <w:r>
        <w:rPr>
          <w:rtl w:val="true"/>
        </w:rPr>
        <w:t>الباب الأول</w:t>
      </w:r>
      <w:r>
        <w:rPr>
          <w:rtl w:val="true"/>
        </w:rPr>
        <w:t>:</w:t>
      </w:r>
      <w:bookmarkEnd w:id="99"/>
    </w:p>
    <w:p>
      <w:pPr>
        <w:pStyle w:val="Heading4"/>
        <w:numPr>
          <w:ilvl w:val="3"/>
          <w:numId w:val="1"/>
        </w:numPr>
        <w:rPr/>
      </w:pPr>
      <w:bookmarkStart w:id="100" w:name="__RefHeading___Toc6036465_2870459653"/>
      <w:bookmarkStart w:id="101" w:name="_Toc37"/>
      <w:bookmarkEnd w:id="100"/>
      <w:r>
        <w:rPr>
          <w:rtl w:val="true"/>
        </w:rPr>
        <w:t>الأدلة غير النقلية</w:t>
      </w:r>
      <w:bookmarkEnd w:id="101"/>
    </w:p>
    <w:p>
      <w:pPr>
        <w:pStyle w:val="Heading4"/>
        <w:numPr>
          <w:ilvl w:val="3"/>
          <w:numId w:val="1"/>
        </w:numPr>
        <w:rPr/>
      </w:pPr>
      <w:bookmarkStart w:id="102" w:name="__RefHeading___Toc6036467_2870459653"/>
      <w:bookmarkStart w:id="103" w:name="_Toc38"/>
      <w:bookmarkEnd w:id="102"/>
      <w:r>
        <w:rPr>
          <w:rtl w:val="true"/>
        </w:rPr>
        <w:t>الدليل الأول</w:t>
      </w:r>
      <w:r>
        <w:rPr>
          <w:rtl w:val="true"/>
        </w:rPr>
        <w:t>:</w:t>
      </w:r>
      <w:bookmarkEnd w:id="103"/>
    </w:p>
    <w:p>
      <w:pPr>
        <w:pStyle w:val="Heading4"/>
        <w:numPr>
          <w:ilvl w:val="3"/>
          <w:numId w:val="1"/>
        </w:numPr>
        <w:rPr/>
      </w:pPr>
      <w:bookmarkStart w:id="104" w:name="__RefHeading___Toc6036469_2870459653"/>
      <w:bookmarkStart w:id="105" w:name="_Toc39"/>
      <w:bookmarkEnd w:id="104"/>
      <w:r>
        <w:rPr>
          <w:rtl w:val="true"/>
        </w:rPr>
        <w:t>العقل</w:t>
      </w:r>
      <w:bookmarkEnd w:id="105"/>
    </w:p>
    <w:p>
      <w:pPr>
        <w:pStyle w:val="Heading5"/>
        <w:numPr>
          <w:ilvl w:val="4"/>
          <w:numId w:val="1"/>
        </w:numPr>
        <w:rPr/>
      </w:pPr>
      <w:bookmarkStart w:id="106" w:name="__RefHeading___Toc6036471_2870459653"/>
      <w:bookmarkStart w:id="107" w:name="_Toc40"/>
      <w:bookmarkEnd w:id="106"/>
      <w:r>
        <w:rPr>
          <w:rtl w:val="true"/>
        </w:rPr>
        <w:t>اشارة</w:t>
      </w:r>
      <w:bookmarkEnd w:id="107"/>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حكم العقل بخلافة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إحراز مقدمات لو سلمها الخصم فلا بد له عقلا من الإقرار بذلك</w:t>
      </w:r>
      <w:r>
        <w:rPr>
          <w:rFonts w:eastAsia="IRNazanin" w:cs="IRNazanin"/>
          <w:color w:val="111111"/>
          <w:sz w:val="28"/>
          <w:szCs w:val="28"/>
          <w:rtl w:val="true"/>
          <w:lang w:bidi="fa-IR"/>
        </w:rPr>
        <w:t>.</w:t>
      </w:r>
    </w:p>
    <w:p>
      <w:pPr>
        <w:pStyle w:val="Heading5"/>
        <w:numPr>
          <w:ilvl w:val="4"/>
          <w:numId w:val="1"/>
        </w:numPr>
        <w:rPr/>
      </w:pPr>
      <w:bookmarkStart w:id="108" w:name="__RefHeading___Toc6036473_2870459653"/>
      <w:bookmarkStart w:id="109" w:name="_Toc41"/>
      <w:bookmarkEnd w:id="108"/>
      <w:r>
        <w:rPr>
          <w:rtl w:val="true"/>
        </w:rPr>
        <w:t>المقدمة الأولى</w:t>
      </w:r>
      <w:r>
        <w:rPr>
          <w:rtl w:val="true"/>
        </w:rPr>
        <w:t>:</w:t>
      </w:r>
      <w:bookmarkEnd w:id="109"/>
    </w:p>
    <w:p>
      <w:pPr>
        <w:pStyle w:val="BookText"/>
        <w:rPr/>
      </w:pPr>
      <w:r>
        <w:rPr>
          <w:rFonts w:ascii="Amiri" w:hAnsi="Amiri" w:eastAsia="Amiri" w:cs="Amiri"/>
          <w:color w:val="111111"/>
          <w:sz w:val="28"/>
          <w:sz w:val="28"/>
          <w:szCs w:val="28"/>
          <w:rtl w:val="true"/>
          <w:lang w:bidi="ar-SA"/>
        </w:rPr>
        <w:t>إن النبي خاتم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وشريعته خاتمة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وبقاؤها إلى يوم القيامة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المفروض أنها خاتمة فلو لم تبق يلزم عدم الختم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والختم من الضروريات مع تصريح الكتاب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فالبقاء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البقاء إلى يوم الانقضاء</w:t>
      </w:r>
      <w:r>
        <w:rPr>
          <w:rFonts w:eastAsia="Amiri" w:cs="Amiri" w:ascii="Amiri" w:hAnsi="Amiri"/>
          <w:color w:val="111111"/>
          <w:sz w:val="28"/>
          <w:szCs w:val="28"/>
          <w:rtl w:val="true"/>
          <w:lang w:bidi="ar-SA"/>
        </w:rPr>
        <w:t xml:space="preserve">. </w:t>
      </w:r>
      <w:bookmarkStart w:id="110" w:name="pg9455_86011"/>
    </w:p>
    <w:p>
      <w:pPr>
        <w:pStyle w:val="Heading5"/>
        <w:numPr>
          <w:ilvl w:val="4"/>
          <w:numId w:val="1"/>
        </w:numPr>
        <w:rPr/>
      </w:pPr>
      <w:bookmarkStart w:id="111" w:name="__RefHeading___Toc6036475_2870459653"/>
      <w:bookmarkStart w:id="112" w:name="_Toc42"/>
      <w:bookmarkEnd w:id="110"/>
      <w:bookmarkEnd w:id="111"/>
      <w:r>
        <w:rPr>
          <w:rtl w:val="true"/>
        </w:rPr>
        <w:t>المقدمة الثانية</w:t>
      </w:r>
      <w:r>
        <w:rPr>
          <w:rtl w:val="true"/>
        </w:rPr>
        <w:t>:</w:t>
      </w:r>
      <w:bookmarkEnd w:id="112"/>
    </w:p>
    <w:p>
      <w:pPr>
        <w:pStyle w:val="BookText"/>
        <w:rPr/>
      </w:pPr>
      <w:r>
        <w:rPr>
          <w:rFonts w:ascii="Amiri" w:hAnsi="Amiri" w:eastAsia="Amiri" w:cs="Amiri"/>
          <w:color w:val="111111"/>
          <w:sz w:val="28"/>
          <w:sz w:val="28"/>
          <w:szCs w:val="28"/>
          <w:rtl w:val="true"/>
          <w:lang w:bidi="ar-SA"/>
        </w:rPr>
        <w:t>إن البقاء إلى يوم النفخ يحتاج إلى 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عدمه يضمحل شيئاً فشيئاً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في معرض الزوال والاندراس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وتوفر الدواعي إلى اندراسه من وجود الكافر والمنافق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إلاّ كالبناء الذي ليس له حافظ فإنه يسقط وإن بنيَ محكماً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الحارس والمداومة على إصلاحه يبقى ويدوم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فرق بين الدوام والحدوث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الحدوث محتاج إلى بعث الرسول من جهة احتجاب النفوس البشرية وعدم لياقتها وقابليتها إلى استفادة الأحكام الإلهية بلا واسطة من مصدرها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البقاء حذو النعل بالنعل يحتاج إلى مبين ومرجع وحافظ للأحكام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يطلق عليه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أن يكون معيناً ومشخصاً لتعرفه الأمّة فترجع إليه</w:t>
      </w:r>
      <w:r>
        <w:rPr>
          <w:rFonts w:eastAsia="Amiri" w:cs="Amiri" w:ascii="Amiri" w:hAnsi="Amiri"/>
          <w:color w:val="111111"/>
          <w:sz w:val="28"/>
          <w:szCs w:val="28"/>
          <w:rtl w:val="true"/>
          <w:lang w:bidi="ar-SA"/>
        </w:rPr>
        <w:t>.</w:t>
      </w:r>
    </w:p>
    <w:p>
      <w:pPr>
        <w:pStyle w:val="Heading5"/>
        <w:numPr>
          <w:ilvl w:val="4"/>
          <w:numId w:val="1"/>
        </w:numPr>
        <w:rPr/>
      </w:pPr>
      <w:bookmarkStart w:id="113" w:name="__RefHeading___Toc6036477_2870459653"/>
      <w:bookmarkStart w:id="114" w:name="_Toc43"/>
      <w:bookmarkEnd w:id="113"/>
      <w:r>
        <w:rPr>
          <w:rtl w:val="true"/>
        </w:rPr>
        <w:t>المقدمة الثالثة</w:t>
      </w:r>
      <w:r>
        <w:rPr>
          <w:rtl w:val="true"/>
        </w:rPr>
        <w:t>:</w:t>
      </w:r>
      <w:bookmarkEnd w:id="114"/>
    </w:p>
    <w:p>
      <w:pPr>
        <w:pStyle w:val="BookText"/>
        <w:rPr/>
      </w:pPr>
      <w:r>
        <w:rPr>
          <w:rFonts w:ascii="Amiri" w:hAnsi="Amiri" w:eastAsia="Amiri" w:cs="Amiri"/>
          <w:color w:val="111111"/>
          <w:sz w:val="28"/>
          <w:sz w:val="28"/>
          <w:szCs w:val="28"/>
          <w:rtl w:val="true"/>
          <w:lang w:bidi="ar-SA"/>
        </w:rPr>
        <w:t>في أن العلم بذلك الحافظ المبين مختص بالله وبرسوله وليس للأمة في ذلك مسرح ولا نصيب لعدم إحاطة عقولهم بمعرفته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تعيينه إلى الله وإلى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على الله ورسوله تعيينه كي لا تضيّع الأمّة الطريق فتقع في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موجوداُ بين الناس أشارا إليه وعيناه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موجوداً لزم</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على الله تعالى إيجاده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وعليهما إرشاد الناس إليه لكي يبين الأحكام ويحفظ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ويقوم بأمور الدنيا والدين</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6036479_2870459653"/>
      <w:bookmarkStart w:id="116" w:name="_Toc44"/>
      <w:bookmarkEnd w:id="115"/>
      <w:r>
        <w:rPr>
          <w:rtl w:val="true"/>
        </w:rPr>
        <w:t>المقدمة الرابعة</w:t>
      </w:r>
      <w:r>
        <w:rPr>
          <w:rtl w:val="true"/>
        </w:rPr>
        <w:t>:</w:t>
      </w:r>
      <w:bookmarkEnd w:id="116"/>
    </w:p>
    <w:p>
      <w:pPr>
        <w:pStyle w:val="BookText"/>
        <w:rPr/>
      </w:pPr>
      <w:r>
        <w:rPr>
          <w:rFonts w:ascii="Amiri" w:hAnsi="Amiri" w:eastAsia="Amiri" w:cs="Amiri"/>
          <w:color w:val="111111"/>
          <w:sz w:val="28"/>
          <w:sz w:val="28"/>
          <w:szCs w:val="28"/>
          <w:rtl w:val="true"/>
          <w:lang w:bidi="ar-SA"/>
        </w:rPr>
        <w:t>إنه يلزم أن يكون ذلك الشخص المعيّن خالياً عن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وصلاحيته للاستخلاف معلومة بين الأمّة</w:t>
      </w:r>
      <w:r>
        <w:rPr>
          <w:rFonts w:eastAsia="Amiri" w:cs="Amiri" w:ascii="Amiri" w:hAnsi="Amiri"/>
          <w:color w:val="111111"/>
          <w:sz w:val="28"/>
          <w:szCs w:val="28"/>
          <w:rtl w:val="true"/>
          <w:lang w:bidi="ar-SA"/>
        </w:rPr>
        <w:t>.</w:t>
      </w:r>
    </w:p>
    <w:p>
      <w:pPr>
        <w:pStyle w:val="Heading5"/>
        <w:numPr>
          <w:ilvl w:val="4"/>
          <w:numId w:val="1"/>
        </w:numPr>
        <w:rPr/>
      </w:pPr>
      <w:bookmarkStart w:id="117" w:name="__RefHeading___Toc6036481_2870459653"/>
      <w:bookmarkStart w:id="118" w:name="_Toc45"/>
      <w:bookmarkEnd w:id="117"/>
      <w:r>
        <w:rPr>
          <w:rtl w:val="true"/>
        </w:rPr>
        <w:t>المقدمة الخامسة</w:t>
      </w:r>
      <w:r>
        <w:rPr>
          <w:rtl w:val="true"/>
        </w:rPr>
        <w:t>:</w:t>
      </w:r>
      <w:bookmarkEnd w:id="11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بعد أن اتضح لزوم تعيين الإمام على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في ذلك </w:t>
      </w:r>
      <w:bookmarkStart w:id="119" w:name="pg9455_86013"/>
    </w:p>
    <w:p>
      <w:pPr>
        <w:pStyle w:val="BookText"/>
        <w:rPr/>
      </w:pPr>
      <w:bookmarkEnd w:id="119"/>
      <w:r>
        <w:rPr>
          <w:rFonts w:ascii="IRNazanin" w:hAnsi="IRNazanin" w:eastAsia="IRNazanin"/>
          <w:color w:val="111111"/>
          <w:sz w:val="28"/>
          <w:sz w:val="28"/>
          <w:szCs w:val="28"/>
          <w:rtl w:val="true"/>
          <w:lang w:bidi="fa-IR"/>
        </w:rPr>
        <w:t>صلاح أمر الدنيا والدين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ترك المصلحة على الله ورسوله 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جرم من أن تستقل حكومة العقل بأن حضرة الرسالة لم تفارق روحه الدنيا إلا بعد أن عيّن للناس إماماً يرجعون إليه في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يلزم أحد محذورين محالَين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عدم أمر الخالق جلّ جلاله بتعيين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 الأمر الوارد من الله بالتعيين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وكلاهما باطلان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عدم أمر الله تعالى بذلك مع الإحتياج إليه 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المنزه عن كل 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أنه يلزم منه تكليف ما لا يطاق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مع عدم الأمر بتعيين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يريد من الأمّة إمتثال أحكامه أو لا يريد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أراد لزم التكليف بالممتنع كما لو أراد الامتثال ولم يرسل رسولاً يبين أحكامه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يرد ذلك كشف عدم إرادته عن عدم إرادة بقاء الشريعة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ينافي المقدمة المفروضة من بقاء الشريعة إلى قيام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الله تعالى أمر رسوله بتعيين من شخّصه وعيّنه للإمامة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أطاع ولم يبلغ ما أمره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 نسبة العصيان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واللازم باطل باتفاق الإمامية وأهل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شك ولا إشكال في وجوب عصمة النبي حال النبوة فيثبت بهذه المقدمة إن الله جَلَّ وَعَلا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عيّنا للإمامة من يصلح لها</w:t>
      </w:r>
      <w:r>
        <w:rPr>
          <w:rFonts w:eastAsia="IRNazanin" w:cs="IRNazanin"/>
          <w:color w:val="111111"/>
          <w:sz w:val="28"/>
          <w:szCs w:val="28"/>
          <w:rtl w:val="true"/>
          <w:lang w:bidi="fa-IR"/>
        </w:rPr>
        <w:t>.</w:t>
      </w:r>
    </w:p>
    <w:p>
      <w:pPr>
        <w:pStyle w:val="Heading5"/>
        <w:numPr>
          <w:ilvl w:val="4"/>
          <w:numId w:val="1"/>
        </w:numPr>
        <w:rPr/>
      </w:pPr>
      <w:bookmarkStart w:id="120" w:name="__RefHeading___Toc6036483_2870459653"/>
      <w:bookmarkStart w:id="121" w:name="_Toc46"/>
      <w:bookmarkEnd w:id="120"/>
      <w:r>
        <w:rPr>
          <w:rtl w:val="true"/>
        </w:rPr>
        <w:t>المقدمة السادسة</w:t>
      </w:r>
      <w:r>
        <w:rPr>
          <w:rtl w:val="true"/>
        </w:rPr>
        <w:t>:</w:t>
      </w:r>
      <w:bookmarkEnd w:id="121"/>
    </w:p>
    <w:p>
      <w:pPr>
        <w:pStyle w:val="BookText"/>
        <w:rPr/>
      </w:pPr>
      <w:r>
        <w:rPr>
          <w:rFonts w:ascii="Amiri" w:hAnsi="Amiri" w:eastAsia="Amiri" w:cs="Amiri"/>
          <w:color w:val="111111"/>
          <w:sz w:val="28"/>
          <w:sz w:val="28"/>
          <w:szCs w:val="28"/>
          <w:rtl w:val="true"/>
          <w:lang w:bidi="ar-SA"/>
        </w:rPr>
        <w:t>هو إن القبيح لا يصدر من الله ورسوله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ذلك ممتنع في حقهما</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6036485_2870459653"/>
      <w:bookmarkStart w:id="123" w:name="_Toc47"/>
      <w:bookmarkEnd w:id="122"/>
      <w:r>
        <w:rPr>
          <w:rtl w:val="true"/>
        </w:rPr>
        <w:t>المقدمة السابعة</w:t>
      </w:r>
      <w:r>
        <w:rPr>
          <w:rtl w:val="true"/>
        </w:rPr>
        <w:t>:</w:t>
      </w:r>
      <w:bookmarkEnd w:id="123"/>
    </w:p>
    <w:p>
      <w:pPr>
        <w:pStyle w:val="Heading6"/>
        <w:numPr>
          <w:ilvl w:val="5"/>
          <w:numId w:val="1"/>
        </w:numPr>
        <w:rPr/>
      </w:pPr>
      <w:bookmarkStart w:id="124" w:name="__RefHeading___Toc6036487_2870459653"/>
      <w:bookmarkStart w:id="125" w:name="_Toc48"/>
      <w:bookmarkEnd w:id="124"/>
      <w:r>
        <w:rPr>
          <w:rtl w:val="true"/>
        </w:rPr>
        <w:t>اشارة</w:t>
      </w:r>
      <w:bookmarkEnd w:id="12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 xml:space="preserve">بالرجوع إليه وعيّناه إماماً للرعية هو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لم يدع التعيين غيره أحد من الناس لما مرّ عليك بأن كل من ادعى إمامة غيره ينكر أصل وجوب تعيين الله ورسوله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وينكر وقوعه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تقدير ثبوته فالإجماع قائم من كل الأمّة إن المعيّن هو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26" w:name="pg9455_86015"/>
    </w:p>
    <w:p>
      <w:pPr>
        <w:pStyle w:val="BookText"/>
        <w:rPr/>
      </w:pPr>
      <w:bookmarkEnd w:id="126"/>
      <w:r>
        <w:rPr>
          <w:rFonts w:ascii="Amiri" w:hAnsi="Amiri" w:eastAsia="Amiri" w:cs="Amiri"/>
          <w:color w:val="111111"/>
          <w:sz w:val="28"/>
          <w:sz w:val="28"/>
          <w:szCs w:val="28"/>
          <w:rtl w:val="true"/>
          <w:lang w:bidi="ar-SA"/>
        </w:rPr>
        <w:t>وهذا الدليل المركب من هذه المقدمات على الإجمال مذكور في كتب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سبق إلى بعض الأذهان القاصرة أنه لا ينتج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 ذلك من إجمال تعبيرهم لهذا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فبعد تحريره على الوجه المذكور لا جرم من أنه يفيد العلم الضروري بالمقصود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فقد وقع في أذهان بعض المشككين مِن بعض علماء أهل السنّة بعض الشبهات في الدليل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أكثر 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كأنهم لم يعترفوا إلا بالمقدمة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بقاء الشريعة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وناقشوا في باقي المقدمات</w:t>
      </w:r>
      <w:r>
        <w:rPr>
          <w:rFonts w:eastAsia="Amiri" w:cs="Amiri" w:ascii="Amiri" w:hAnsi="Amiri"/>
          <w:color w:val="111111"/>
          <w:sz w:val="28"/>
          <w:szCs w:val="28"/>
          <w:rtl w:val="true"/>
          <w:lang w:bidi="ar-SA"/>
        </w:rPr>
        <w:t>.</w:t>
      </w:r>
    </w:p>
    <w:p>
      <w:pPr>
        <w:pStyle w:val="Heading6"/>
        <w:numPr>
          <w:ilvl w:val="5"/>
          <w:numId w:val="1"/>
        </w:numPr>
        <w:rPr/>
      </w:pPr>
      <w:bookmarkStart w:id="127" w:name="__RefHeading___Toc6036489_2870459653"/>
      <w:bookmarkStart w:id="128" w:name="_Toc49"/>
      <w:bookmarkEnd w:id="127"/>
      <w:r>
        <w:rPr>
          <w:rtl w:val="true"/>
        </w:rPr>
        <w:t>مناقشة المقدمة الثانية</w:t>
      </w:r>
      <w:r>
        <w:rPr>
          <w:rtl w:val="true"/>
        </w:rPr>
        <w:t>:</w:t>
      </w:r>
      <w:bookmarkEnd w:id="128"/>
    </w:p>
    <w:p>
      <w:pPr>
        <w:pStyle w:val="BookText"/>
        <w:rPr/>
      </w:pPr>
      <w:r>
        <w:rPr>
          <w:rFonts w:ascii="Amiri" w:hAnsi="Amiri" w:eastAsia="Amiri" w:cs="Amiri"/>
          <w:color w:val="111111"/>
          <w:sz w:val="28"/>
          <w:sz w:val="28"/>
          <w:szCs w:val="28"/>
          <w:rtl w:val="true"/>
          <w:lang w:bidi="ar-SA"/>
        </w:rPr>
        <w:t>فقد ذكروا في منعها أن الشريعة محتفظة بنفسها لا تحتاج إلى 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ومأمونة من الزوال بحسب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هي إلاّ مثل 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الشرع عبارة عن الأحكام الثابتة بالكتاب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لا يحتاج إلى حافظ بل الوجود ببركاته مأمونٌ من غِيَر الزمان وآفة الدوران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عرض عليه أحيانا ما يوجب تلفه أو زواله من سوانح الدهر فحفظه نظير محافظة النفوس والأموال والأمور الخطيرة التي لا تحتاج إلى وجود شخص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يجب كفاية حفظه على جميع المكلفين نظير حفظ بيضة الإسلام</w:t>
      </w:r>
      <w:r>
        <w:rPr>
          <w:rStyle w:val="FootnoteAnchor"/>
          <w:rtl w:val="true"/>
        </w:rPr>
        <w:footnoteReference w:id="5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خوف غلبة الكفار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السنّة فهي أيضاً محفوظة من جهة وجود الصحابة الكرام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صحبوا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برهة من الدهر حتى أخذوا أحكام الله تعالى بأسرها منه وتلقوها عنه وبلغوها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وأخذتها الناس يدا 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واحتفظوا بها كالقرآن ودونوها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والقرآن مأمونان مِن الزوال إلى أبد الآباد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يلزم تعيين حافظ غير الصحابة من جانب </w:t>
      </w:r>
    </w:p>
    <w:p>
      <w:pPr>
        <w:pStyle w:val="BookText"/>
        <w:rPr/>
      </w:pP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تحصيل حاصل نظير بعث نبي بعد نبي في تبليغ شريعة واحدة في عصر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دعوى احتياج الشريعة إلى إمام حافظ مثل النبي ممنوعة أشّد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أقصى ما يقرر في الإشكال على المقدمة المزبورة من جانب الخصم ومع ذلك هو صورة بلا معنى أو هيولى</w:t>
      </w:r>
      <w:r>
        <w:rPr>
          <w:rStyle w:val="FootnoteAnchor"/>
          <w:rtl w:val="true"/>
        </w:rPr>
        <w:footnoteReference w:id="54"/>
      </w:r>
      <w:r>
        <w:rPr>
          <w:rFonts w:ascii="Amiri" w:hAnsi="Amiri" w:eastAsia="Amiri" w:cs="Amiri"/>
          <w:color w:val="111111"/>
          <w:sz w:val="28"/>
          <w:sz w:val="28"/>
          <w:szCs w:val="28"/>
          <w:rtl w:val="true"/>
          <w:lang w:bidi="ar-SA"/>
        </w:rPr>
        <w:t>بلا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كسراب بقيعة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قياس السنّة بكتاب الله تعالى قياس مع الفارق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أن الكتاب المجيد صدر من مصدر الجلال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والحفّاظ والكتّاب عند نزوله دونوه وحفظوه وضبطوه أشد 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واجتهدوا في حراسته على حد المحافظة لسائر كتب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أنهم طالما يتنازعون في الهمزة والضمة والكسرة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دوّنت الكتب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كان الكتاب المجيد متواتراً وباقياً إلى يوم القيامة نظير الكتب الدينية وغير الدينية الباقية في الناس على الدوام لاشتمالها على المصالح الدينية والدنيوية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لميل طباع النوع الإنساني إلى بقائها كما هو المشاهد في كتب القصص والحكايات والأشعار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الكتاب العزيز بأقل منها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السنّة النبوية المشتملة على بيان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للأحكام فمن المعلوم أن بيان الأحكام بأسرها دفعة واحدة لم يقع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غير ممكن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الصادر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البيان في مواقع الابتلاء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مقامات الاحتياج للمحتاج عند سؤاله أو ابتلائه بحكم لا يعلمه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ينقل عنه ولا عُرِف منه أنه عند بيان الحكم لسائل 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الصحابة لسماع ذلك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منهم يفيد قولهم القطع إذا نقلوا الحكم وضبطوه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الصحابة تصدّوا لهذا الأمر بحيث لم يصدر حكم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ضبطوه وحرروه على نسق اهتمامهم بضبط المنزّل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القرآن وتدوينه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أنه عيّن لكتابة الوحي أربعة عشر كاتبا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كان ينزّل مُنَجَّماً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كلما هبط الأمين بشيء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أولئك ودوّنوْه وضبطوه ونشروه بين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السنّة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نحن لا ننكر بأن جمعاً من الصحابة تصدّوا لحفظ الحديث واجتهدوا في ضبطه لكنَّ كونهم اتفقوا على تلك المحفوظات واتفاقهم عليها صار سببا لبقائها بحيث صارت كالكتاب أمر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المعلوم عدمه وإن كان ذلك قد يُقال به أو يُدعى به في بعض المتواترات من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ما ادعينا السلب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إنما أنكرنا الإيجاب الكلي الذي لا ينافيه الإعتراف ببعض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ينحصر الحفظ في جملة السنّة النبوية بما تواتر وحصل الإتفاق عليه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يقال للصحابة إنهم حافظون إلاّ في هذا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ويختص الحفظ بمن أدرك شرف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واقتبس من ذلك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شحطت</w:t>
      </w:r>
      <w:r>
        <w:rPr>
          <w:rStyle w:val="FootnoteAnchor"/>
          <w:rtl w:val="true"/>
        </w:rPr>
        <w:footnoteReference w:id="56"/>
      </w:r>
      <w:r>
        <w:rPr>
          <w:rFonts w:ascii="Amiri" w:hAnsi="Amiri" w:eastAsia="Amiri" w:cs="Amiri"/>
          <w:color w:val="111111"/>
          <w:sz w:val="28"/>
          <w:sz w:val="28"/>
          <w:szCs w:val="28"/>
          <w:rtl w:val="true"/>
          <w:lang w:bidi="ar-SA"/>
        </w:rPr>
        <w:t>دياره عن المدينة فلا يأتيها إلا لماما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التابعون وتابعوهم</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إلى زماننا هذا فلا يجري هذا المعنى في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تلقّوه منهم يدا بيد وأخذوه عنهم بلا اختلاف يلزم 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أقلّ قليل لا يفي بمثقال ذرة من الأحكام ولا يتم به المقصود من بقاء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وكل واحد من الصحابة محتاج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كاحتياج الآخر إليه في محفوظاته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والبعيد من الأمّة لا شك باحتياجهم إلى الأحكام أشد الاحتياج وقول آحاد الصحابة في حقّهم لا يفيد ظناً فضلا عن العلم لظهور وجود الطعن في حقهم الذي صار به كالشبهة المحصورة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حررناه فالشريعة معطلة بين الصحابة إذ لم يكن عند كل واحد منهم جميع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غيرهم ممن بعد عنهم أو جاء بعدهم أشد تعطيلا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سلمنا احتفاظ الشريعة من جهة وجود الصحابة في العصر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نسلمه قطعا في الأعصار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وبقاء الشريعة إلى أبد الآباد لا يمكن أن يكون مستنداً إلى محفوظات الصحابة في العصر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p>
    <w:p>
      <w:pPr>
        <w:pStyle w:val="BookText"/>
        <w:rPr/>
      </w:pPr>
      <w:r>
        <w:rPr>
          <w:rFonts w:ascii="Amiri" w:hAnsi="Amiri" w:eastAsia="Amiri" w:cs="Amiri"/>
          <w:color w:val="111111"/>
          <w:sz w:val="28"/>
          <w:sz w:val="28"/>
          <w:szCs w:val="28"/>
          <w:rtl w:val="true"/>
          <w:lang w:bidi="ar-SA"/>
        </w:rPr>
        <w:t>يسع الخصم إدعاء ما هو ضروري البطلان وأَوْهى مِن بيت العنكبوت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يُقال أن بقاء الشريعة مطلوب في جميع الأعصار على نسق طلبه في عصر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ومعلوم أن ما كان في عصره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بيان كليات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التي تتحملها نوابه ورسله إلى النواحي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الجزئيات فكانوا يجتهدون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كان أيضاً يجتهد في الجزئيات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عنه وتكرر منه في كثير من القضايا والمحاكمات أنه كان يشاور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ودعوى أنه كان لا يعمل إلاّ بالوحي لا بالاجتهاد ولا المشورة حتى في الجزئيات كما تدعيه الإمامية لا يعترف بها الخصم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عنده في غاية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فتخلص من هذا النظر أن حفظ الشريعة بما اتفق عليه الصحابة من الأحكام بانضمام إجتهادهم في الجزئيات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وإنضمام اجتهاد الولاة والنواب فيها عن تلك الكليات المأخوذة من الصحابة في جميع الأطراف والجوانب البعيدة والقريبة وهذا المقدار من الحفظ غير قابل للإنكار في العصر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في جميع الأعصار منضماً ذلك إلى الأحكام القرآنية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وكون المطلوب من الحفظ أكثر من ذلك غير معلوم فلا يتم الدليل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يلزم به المنكر بل ولا المشكك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نقول إن الدليل على بقاء الشريعة لا يخلو من أمرين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 الإجماع والضرورة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الإجماع والضرورة فإنما يدلان على البقاء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كيفيته فما كانا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لِيَدُلاّ</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عليها فهما إنما يقضيان ببقاء الشريعة في الجملة من دوام الاعتقاد بالمعارف وضروريات الفروع</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الكتاب والسنّة فالمستفاد منهما بقاء الأحكام الواقعية الإلهية إلى يوم </w:t>
      </w:r>
    </w:p>
    <w:p>
      <w:pPr>
        <w:pStyle w:val="BookText"/>
        <w:rPr/>
      </w:pPr>
      <w:r>
        <w:rPr>
          <w:rFonts w:ascii="Amiri" w:hAnsi="Amiri" w:eastAsia="Amiri" w:cs="Amiri"/>
          <w:color w:val="111111"/>
          <w:sz w:val="28"/>
          <w:sz w:val="28"/>
          <w:szCs w:val="28"/>
          <w:rtl w:val="true"/>
          <w:lang w:bidi="ar-SA"/>
        </w:rPr>
        <w:t>الدين على نهج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وَأُوحِيَ إِلَيَّ هذَا اْلقُرْآنُ لأُنذِرَكُمْ بِهِ وَمَنْبَلَغَ</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xml:space="preserve">والحديث المتواتر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محمد حلال أبداً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وحرامه حرام أبداً الى يوم القيامة</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وأمثاله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صراحة بيّنة ودليل قاطع على ما ذكرنا من بقاء الأحكام الواقعية إلى يوم القيامة على ما نزلت ومن البديهيات التي لا تقبل الإنكار إن مِنَ الممتنع المستحيل أن تبقى الشريعة من دون تغيير وتبديل وزيادة ونقصان على نهج زمان نزول الوحي وعصر حضرة الرسالة إلى أبد الآباد بلا حافظ 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وعالم حقاني يتلقى الأحكام من مصادرها ومواردها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محكمها ومتشابهها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إن الله تعالى إذا جرى في علمه إرادة بقاء الشريعة على ما هي عليه من غير تغيير وتبديل يلزمه عقلا أن يعيّن لذلك عالماً معصوماً من الزلل في جميع الأعصار حتى تتم الحجة في ما أراد وإلاّ يلزم الحكم بعدم إرادته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يُعقَل القول بأن إرادة ذلك مع عدم النصب يجتمعان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ذلك أمر لا يمكن اجتماعه في المخلوق فضلا عن الخالق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ادّعى الخصم بأن التغيير والتبديل من لوازم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والاجتهاد واقع في عصر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ومعمول به بالبداهة واعتقاد أهل السنّة على جواز اجتهاد الرسول في الجزئيات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بسفرائه وأُمنائِه في الأصقاع والبلدان؟ ومنه يظهر أن التأبيد المذكور في الخبر لحرامه وحلاله يجتمع مع التغيير والتبديل الاجتهادي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منافاة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بالتأبيد بقاء الكتاب المجيد والأخبار المتواترة والفروع الضرورية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غيرها من الجزئيات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فيرجع</w:t>
      </w:r>
      <w:r>
        <w:rPr>
          <w:rFonts w:eastAsia="IRNazanin" w:cs="IRNazanin"/>
          <w:color w:val="111111"/>
          <w:sz w:val="28"/>
          <w:szCs w:val="28"/>
          <w:rtl w:val="true"/>
          <w:lang w:bidi="fa-IR"/>
        </w:rPr>
        <w:t>)</w:t>
      </w:r>
      <w:r>
        <w:rPr>
          <w:rStyle w:val="FootnoteAnchor"/>
          <w:rtl w:val="true"/>
        </w:rPr>
        <w:footnoteReference w:id="61"/>
      </w:r>
      <w:r>
        <w:rPr>
          <w:rFonts w:ascii="Amiri" w:hAnsi="Amiri" w:eastAsia="Amiri" w:cs="Amiri"/>
          <w:color w:val="111111"/>
          <w:sz w:val="28"/>
          <w:sz w:val="28"/>
          <w:szCs w:val="28"/>
          <w:rtl w:val="true"/>
          <w:lang w:bidi="ar-SA"/>
        </w:rPr>
        <w:t>فيها من له قابلية الاجتهاد إليه في جميع الأعصار من العلماء وحفظة الأحاديث</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 أحكام الله تُطلب وتُراد مِن الأمّة في الأزمنة المتأخرة على نحو </w:t>
      </w:r>
    </w:p>
    <w:p>
      <w:pPr>
        <w:pStyle w:val="BookText"/>
        <w:rPr/>
      </w:pPr>
      <w:r>
        <w:rPr>
          <w:rFonts w:ascii="IRNazanin" w:hAnsi="IRNazanin" w:eastAsia="IRNazanin"/>
          <w:color w:val="111111"/>
          <w:sz w:val="28"/>
          <w:sz w:val="28"/>
          <w:szCs w:val="28"/>
          <w:rtl w:val="true"/>
          <w:lang w:bidi="fa-IR"/>
        </w:rPr>
        <w:t xml:space="preserve">ما كانت تطلب في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فكما أنها في زمانه مستغنية عن حافظمعصوم كذلك في باقي الأعصار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وإرادة أكثر من ذلك لا دليل عليه بل في ملاحظة حال السلف وحال أهل عصر النبي أقوى دليل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لأجبناه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ننكر اجتهاد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جزئيات الأحكام وننكر معلومية ذلك في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وجريان العمل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القول بذلك خلاف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وغير ذلك مما يفيد مفاد الآية</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رُسُله وسفراؤه في الأصقاع فمن الممكن المحتمل أنهم لا يعملون إلا بما سمعوه أو علموه من حضرة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والحوادث الواقعة لا يُفْتون بها ولا يحكمون إلاّ بعد مراجعة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هم إلاّ كَنوّاب المجتهد في هذا الزمان بتبليغ الأحكام إلى المقلدين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 يحدث من الوقائع وما لم يسمعوه من المجتهد ولم يروه في زبره ورسائله لا يُفتون الناس به بالاجتهاد أبداً بل يتوقفون من الإفتاء حتى يراجعوه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وإبداء هذا الإحتمال يكفي في نهوض الدليل العقلي على إثبات مدّعانا بتقرير أن الكتاب والسنّة صرحا ببقاء الأحكام الإلهية إلى منتهى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والتغير والتبديل الاجتهادي ينافي الأمر بالبقاء المذكور وإن كان في الجزئيات من الحوادث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والتحفظ عنها حادثة موقوفة على حافظ معيّن فإذا لم يثبت العمل بالاجتهاد في الجزئيات في زمن الحضور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هي محتاجة إلى السماع ثبت وجوب وجود الحافظ ليرجع إليه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بثبوت ذلك يلزمه </w:t>
      </w:r>
    </w:p>
    <w:p>
      <w:pPr>
        <w:pStyle w:val="BookText"/>
        <w:rPr/>
      </w:pPr>
      <w:r>
        <w:rPr>
          <w:rFonts w:ascii="Amiri" w:hAnsi="Amiri" w:eastAsia="Amiri" w:cs="Amiri"/>
          <w:color w:val="111111"/>
          <w:sz w:val="28"/>
          <w:sz w:val="28"/>
          <w:szCs w:val="28"/>
          <w:rtl w:val="true"/>
          <w:lang w:bidi="ar-SA"/>
        </w:rPr>
        <w:t>التصرف والتأويل لما قضى بتأبيد الأحكام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والتأويل خلاف الظاهر بليحتاج إلى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العقلي بحاله على وجوب تعيين الحافظ بلا 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لو سلمنا إمكان الاجتهاد في الجزئيات في حق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وسفرائه وتنزلنا مع الخصم فحكمنا بوقوعه فغاية الأمر إن وقوعه ذلك كان في عصر النبي وهو موجود بين أظهرهم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بعد فقده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بوجود حافظ لأن المماثلة بين العصرين تقتضي وجود المعصوم في كل عصر وإلا يلزم أن لا تساوي بين بقاء الشريعة وحدوثها وهو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أخرى إن تغيير الأحكام بسبب الاجتهاد مع عدم وجود الإمام يزيد على التغيير مع وجوده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دوام الشريعة وبقائها هو البقاء على نهج عصر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فقد المعصوم لا يتساوى البقاء والحدوث فلا بدّ من وجوده كيما يحصل التساوي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إن مآل هذا الدليل هو الاستدلال بظواهر الأدلة القاضية بتأبيد الأحكام الواقعية وهو أولا خروج عن الاستدلال بالدليل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 هذا دليل ظني وهو لا ينفع في مسألة إثبات الإمامة المطلوب فيها الاعتقاد 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نقول إن استفادة وجوب نصب الإمام من الكتاب والسنّة التي أقمناها إنما كان بمداليلها الالتزامية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الأدلة العقلية كما صرح به المحققون من الفريقين في الأصول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من أن الدليل أفاد 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والظن لا يغني ولا يكفي في أصول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فجوابه أن الإمامة ليست من العقائد المحضة حتى لا تكون منشأ للتكاليف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هنالك تكاليف عملية مرتبة على وجود الإمام كترتبها على وجود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مسألة يترتب عليها تكليف عملي يجري فيها الدليل الظني ويؤخذ به ويلزم الخصم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أدلة المخالفين على حجية الإجماع في خلافة الخلفاء كلها ظنية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فغاية الأمر أن هذا الدليل على نسق </w:t>
      </w:r>
    </w:p>
    <w:p>
      <w:pPr>
        <w:pStyle w:val="BookText"/>
        <w:rPr/>
      </w:pPr>
      <w:r>
        <w:rPr>
          <w:rFonts w:ascii="Amiri" w:hAnsi="Amiri" w:eastAsia="Amiri" w:cs="Amiri"/>
          <w:color w:val="111111"/>
          <w:sz w:val="28"/>
          <w:sz w:val="28"/>
          <w:szCs w:val="28"/>
          <w:rtl w:val="true"/>
          <w:lang w:bidi="ar-SA"/>
        </w:rPr>
        <w:t>أدلتهم يعارض أدلتهم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أنهم قد استندوا إلى ظواهر الآيات والأخبار على حجيّة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إثبات حجيته بذلك أثبتوا خلافة خلفائهم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الإمامية يمكن أن تتمسك بأدلة بقاء التكاليف على فساد مذهب أهل السنّة وحقيّة مذهبهم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الظواهر لا تنفع في باب الإمامة يسقط تمسك الفريقين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نفعت نفعتهما معاً على أن التمسك بأدلة بقاء التكاليف على تعيين الإمام له جنبتان عقلي من جهة ونقلي من جهة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 إن مصلحة نصب الإمام لا تزيد قطعا على مصلحة بعث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الرسول قد يختص بزمان دون زمان وبقطر دون قطر وبقوم دون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وكثيراً ما يوجد في الربع المسكون من الناس من لم تبلغهم دعوة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أهل التواريخ أن كثيراً من الخلق في الأزمنة السابقة لم يُرسَل لهم رسول ولا تديّنوا بدين وذلك لمصالح لا يعلمها إلا علاّم الغيوب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فعسى أن يُدّعى أن علة نصب الإمام بعد رحلة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تكن كاملة ليترتب عليها وجود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نحن نعترف بإمكان ما ذُكر بل بوقوعه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أدلة استدامة الشريعة وبقائها إلى يوم الحساب يرفع هذا الاحتمال ويدل على قابلية الزمان وأهله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للعمل بأحكام الشريعة وبعد دلالتها كذلك نقضي بلزوم وجود الإمام فقياس بقاء التكاليف على وجوب بعث الرسول لا محصل له لوجود الفارق بينهما كما بيّنّا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نصب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الإعراض عن أدلة بقاء الشريعة هو كبعث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عدم حكومة العقل بلزومه على الله تعالى ولا كذلك بعد فرض وجوب بقاء الأحكام والشريعة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وتوقف البقاء على الحافظ فلا محيص عن القول بوجوب النصب وحُكم العقل به إذ عدم النصب يلزمه عدم البعث وعدم إرسال من يبين الأحكام ويبلغ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ونتيجته إن الله لا يريد من </w:t>
      </w:r>
    </w:p>
    <w:p>
      <w:pPr>
        <w:pStyle w:val="BookText"/>
        <w:rPr/>
      </w:pPr>
      <w:r>
        <w:rPr>
          <w:rFonts w:ascii="Amiri" w:hAnsi="Amiri" w:eastAsia="Amiri" w:cs="Amiri"/>
          <w:color w:val="111111"/>
          <w:sz w:val="28"/>
          <w:sz w:val="28"/>
          <w:szCs w:val="28"/>
          <w:rtl w:val="true"/>
          <w:lang w:bidi="ar-SA"/>
        </w:rPr>
        <w:t xml:space="preserve">العباد ارتكاب ما أمر به واجتناب ما نهى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اللَّذَيْنِ</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يطلق عليهما الواجبوالحرام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يعترض كما وقع ذلك لجماعة من محققي أهل السنّة وهو أن وجوب نصب الإمام على الله في كل عصر منقوض بزمان الغيبة عند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بوجوب حافظ منصوب متصرف مع القول بغيبة ذلك الحافظ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يَكادانِ</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يجتمعان إذ لا زم القول بالغيبة إنه في زماننا يكون مدار الشرع الأخبار والأحاديث المروية عن الصحابة والتابعين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المعصوم الذي يجب تلقي أحكام الله تعالى منه لا وجود له بين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فيكشف ذلك كشفا إجماليا عن فساد الدليل العقلي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فساد المقدمة الأولى من لزوم بقاء الشرع على ما هو عليه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بطلان ثانِيَةِ المقدمات من أن البقاء على هذا النهج لا يمكن بلا وجود إمام 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منع الثالثة وفسادها من أن النصب والتعيين لازم على الله لا على الأمّة بل يلزم بطلان سائر مقدمات هذا الدليل من جهة فساده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 هذا الإشكال حيث كان مشترك الورود بين هذا الدليل ودليل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نتعرض لردّه وجوابه هنا بل أخرنا ذلك إلى التعرض لذلك الدليل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أعظم ما تعلق به أهل السنّة في نقض الدليلين المزبورين هو زمان الغيبة لأنّهم نسبوا الإمامية المدعين ذلك إلى السفه والجنون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 شاعرهم</w:t>
      </w:r>
      <w:r>
        <w:rPr>
          <w:rStyle w:val="FootnoteAnchor"/>
          <w:rtl w:val="true"/>
        </w:rPr>
        <w:footnoteReference w:id="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آن للسرداب أن يلد الذي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تغيّب عنكُمُ كتمانا</w:t>
      </w:r>
    </w:p>
    <w:p>
      <w:pPr>
        <w:pStyle w:val="BookText"/>
        <w:rPr/>
      </w:pPr>
      <w:r>
        <w:rPr>
          <w:rFonts w:ascii="Amiri" w:hAnsi="Amiri" w:eastAsia="Amiri" w:cs="Amiri"/>
          <w:color w:val="111111"/>
          <w:sz w:val="28"/>
          <w:sz w:val="28"/>
          <w:szCs w:val="28"/>
          <w:rtl w:val="true"/>
          <w:lang w:bidi="ar-SA"/>
        </w:rPr>
        <w:t xml:space="preserve">هو نور ربِّ العرش إلاّ أنّكم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صيّرتموه بزعمكم إنسانا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عقولِكم العفاءُ لأنّكم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أنكرتم بجحوده القرآنا</w:t>
      </w:r>
    </w:p>
    <w:p>
      <w:pPr>
        <w:pStyle w:val="BookText"/>
        <w:rPr/>
      </w:pPr>
      <w:r>
        <w:rPr>
          <w:rFonts w:ascii="Amiri" w:hAnsi="Amiri" w:eastAsia="Amiri" w:cs="Amiri"/>
          <w:color w:val="111111"/>
          <w:sz w:val="28"/>
          <w:sz w:val="28"/>
          <w:szCs w:val="28"/>
          <w:rtl w:val="true"/>
          <w:lang w:bidi="ar-SA"/>
        </w:rPr>
        <w:t xml:space="preserve">لو لم تثنّوا العجل ما قلتم 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ثلّثتم العنقاء والغيلانا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 w:name="pg9455_86033"/>
    </w:p>
    <w:p>
      <w:pPr>
        <w:pStyle w:val="BookText"/>
        <w:rPr/>
      </w:pPr>
      <w:bookmarkEnd w:id="129"/>
      <w:r>
        <w:rPr>
          <w:rFonts w:ascii="Amiri" w:hAnsi="Amiri" w:eastAsia="Amiri" w:cs="Amiri"/>
          <w:color w:val="111111"/>
          <w:sz w:val="28"/>
          <w:sz w:val="28"/>
          <w:szCs w:val="28"/>
          <w:rtl w:val="true"/>
          <w:lang w:bidi="ar-SA"/>
        </w:rPr>
        <w:t xml:space="preserve">ما آن للسرداب أن يلد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صيرتموه بزعمكم إنسانا</w:t>
      </w:r>
    </w:p>
    <w:p>
      <w:pPr>
        <w:pStyle w:val="BookText"/>
        <w:rPr/>
      </w:pPr>
      <w:r>
        <w:rPr>
          <w:rFonts w:ascii="Amiri" w:hAnsi="Amiri" w:eastAsia="Amiri" w:cs="Amiri"/>
          <w:color w:val="111111"/>
          <w:sz w:val="28"/>
          <w:sz w:val="28"/>
          <w:szCs w:val="28"/>
          <w:rtl w:val="true"/>
          <w:lang w:bidi="ar-SA"/>
        </w:rPr>
        <w:t xml:space="preserve">فعلى عقولكم الْعَفاءُ لأنكم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ثلثتم العنقاء والغيلانا</w:t>
      </w:r>
    </w:p>
    <w:p>
      <w:pPr>
        <w:pStyle w:val="BookText"/>
        <w:rPr/>
      </w:pPr>
      <w:r>
        <w:rPr>
          <w:rFonts w:ascii="Amiri" w:hAnsi="Amiri" w:eastAsia="Amiri" w:cs="Amiri"/>
          <w:color w:val="111111"/>
          <w:sz w:val="28"/>
          <w:sz w:val="28"/>
          <w:szCs w:val="28"/>
          <w:rtl w:val="true"/>
          <w:lang w:bidi="ar-SA"/>
        </w:rPr>
        <w:t>ونحن بحول الله تعالى وقوته نجيب عن هذا النقض بأوضح عبارة وألطف إشارة بما يلقم المعترض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 واستمع لما يتلى عليك لترى أيّ الفريقين أحق بالنقصان</w:t>
      </w:r>
      <w:r>
        <w:rPr>
          <w:rFonts w:eastAsia="Amiri" w:cs="Amiri" w:ascii="Amiri" w:hAnsi="Amiri"/>
          <w:color w:val="111111"/>
          <w:sz w:val="28"/>
          <w:szCs w:val="28"/>
          <w:rtl w:val="true"/>
          <w:lang w:bidi="ar-SA"/>
        </w:rPr>
        <w:t>.</w:t>
      </w:r>
    </w:p>
    <w:p>
      <w:pPr>
        <w:pStyle w:val="Heading6"/>
        <w:numPr>
          <w:ilvl w:val="5"/>
          <w:numId w:val="1"/>
        </w:numPr>
        <w:rPr/>
      </w:pPr>
      <w:bookmarkStart w:id="130" w:name="__RefHeading___Toc6036491_2870459653"/>
      <w:bookmarkStart w:id="131" w:name="_Toc50"/>
      <w:bookmarkEnd w:id="130"/>
      <w:r>
        <w:rPr>
          <w:rtl w:val="true"/>
        </w:rPr>
        <w:t>مناقشة المقدمة الثالثة</w:t>
      </w:r>
      <w:r>
        <w:rPr>
          <w:rtl w:val="true"/>
        </w:rPr>
        <w:t>:</w:t>
      </w:r>
      <w:bookmarkEnd w:id="131"/>
    </w:p>
    <w:p>
      <w:pPr>
        <w:pStyle w:val="Heading6"/>
        <w:numPr>
          <w:ilvl w:val="5"/>
          <w:numId w:val="1"/>
        </w:numPr>
        <w:rPr/>
      </w:pPr>
      <w:bookmarkStart w:id="132" w:name="__RefHeading___Toc6036493_2870459653"/>
      <w:bookmarkStart w:id="133" w:name="_Toc51"/>
      <w:bookmarkEnd w:id="132"/>
      <w:r>
        <w:rPr>
          <w:rtl w:val="true"/>
        </w:rPr>
        <w:t>اشارة</w:t>
      </w:r>
      <w:bookmarkEnd w:id="133"/>
    </w:p>
    <w:p>
      <w:pPr>
        <w:pStyle w:val="BookText"/>
        <w:rPr/>
      </w:pPr>
      <w:r>
        <w:rPr>
          <w:rFonts w:ascii="Amiri" w:hAnsi="Amiri" w:eastAsia="Amiri" w:cs="Amiri"/>
          <w:color w:val="111111"/>
          <w:sz w:val="28"/>
          <w:sz w:val="28"/>
          <w:szCs w:val="28"/>
          <w:rtl w:val="true"/>
          <w:lang w:bidi="ar-SA"/>
        </w:rPr>
        <w:t>وأما المقدمة الثالثة فغاية ما يزعم في ردها أن الإمام الحافظ للشرع لا يُشترَط فيه إلاّ معرفة أمور الدين والدنيا من العدل والإنصاف وسياسة الرعية ولهذه الأوصاف آثار ظاهرة فمتى كشفت تلك الآثار عن تلك الأوصاف في شخص معيّن ومُشخّص في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واشتهر أمره وعُرِف بذلك بين القريب والبعيد من الأمّة أغنى ذلك عن تعيين الله تعالى ورسوله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فائدة التعيين إرشاد العالم وإعلامهم بصلاح من أحرز الشرط كيما يأتمرون بأمره وينزجرون عمّا 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كان ذلك معلوما انتفت فائدة التعيين فلا يجب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تحصيل حاصل إن كان المقصود بالإعلام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الإعلام من باب الترغيب والتحريض على الأمر المعلوم كان ذلك من المقاصد الحسنة لكنّه لا يجب 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ثبتت نبوّة نبي بمعجزة أجراها الله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ثبوتها أجرى الله تعالى على يده معاجز أخرى للتأكيد والمبالغة فإن عدم وجوب إجراء المؤكد من المعجزات لا يجب على الله تعالى بعد إثبات النبوة بغيرها بالبديهية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قيل أنَّ الأمّة لا تطيع من أحرز شرط الإمامة وإن عرف بذلك إلاّ </w:t>
      </w:r>
      <w:bookmarkStart w:id="134" w:name="pg9455_86035"/>
    </w:p>
    <w:p>
      <w:pPr>
        <w:pStyle w:val="BookText"/>
        <w:rPr/>
      </w:pPr>
      <w:bookmarkEnd w:id="134"/>
      <w:r>
        <w:rPr>
          <w:rFonts w:ascii="Amiri" w:hAnsi="Amiri" w:eastAsia="Amiri" w:cs="Amiri"/>
          <w:color w:val="111111"/>
          <w:sz w:val="28"/>
          <w:sz w:val="28"/>
          <w:szCs w:val="28"/>
          <w:rtl w:val="true"/>
          <w:lang w:bidi="ar-SA"/>
        </w:rPr>
        <w:t>بالنصّ عليه مِن الله تعالى كيما ترجع الخلق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تتمرد عن ذلك كمن عُرف بالاجتهاد وأحرز مقدماته فإن الناس لا ترجع إليه في التقليد والمحاكمات إلا بإجازة من قبله له ممن كان مستجيزا عمَّن قبله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لقلنا في الجواب إن الأمّة لو علمت بمن أحرز شرط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واحتاجت الرجوع إلى الإمام وجب عليهممن باب المقدمة الرجوع إليه في الشرعيات من دون حاجة إلى الإعلام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تمرد وعاند منهم فهو معاقب كسائر العصاة المتمردين على الله بعد معلومية الحلال والحرام 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على الله تعالى إلاّ الإعلام وإبداء الحجة وقطع الأعذار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صدر أمر من الباري أو نهي من باب التأكيد فهو من باب الفضل والإحسان لا من باب الوجوب والحتم</w:t>
      </w:r>
      <w:r>
        <w:rPr>
          <w:rFonts w:eastAsia="Amiri" w:cs="Amiri" w:ascii="Amiri" w:hAnsi="Amiri"/>
          <w:color w:val="111111"/>
          <w:sz w:val="28"/>
          <w:szCs w:val="28"/>
          <w:rtl w:val="true"/>
          <w:lang w:bidi="ar-SA"/>
        </w:rPr>
        <w:t>.</w:t>
      </w:r>
    </w:p>
    <w:p>
      <w:pPr>
        <w:pStyle w:val="Heading6"/>
        <w:numPr>
          <w:ilvl w:val="5"/>
          <w:numId w:val="1"/>
        </w:numPr>
        <w:rPr/>
      </w:pPr>
      <w:bookmarkStart w:id="135" w:name="__RefHeading___Toc6036495_2870459653"/>
      <w:bookmarkStart w:id="136" w:name="_Toc52"/>
      <w:bookmarkEnd w:id="135"/>
      <w:r>
        <w:rPr>
          <w:rtl w:val="true"/>
        </w:rPr>
        <w:t>والجواب عن هذا الرد</w:t>
      </w:r>
      <w:r>
        <w:rPr>
          <w:rtl w:val="true"/>
        </w:rPr>
        <w:t>:</w:t>
      </w:r>
      <w:bookmarkEnd w:id="136"/>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والعدالة وأمثالهما من الصفات غير المحسوسة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لها آثار محسوسة يتوصل بها الى العلم بغير المحسوس لكن حصول العلم بذلك موقوف على المعاشرة والمخالطة التامة فيختص بمن عاشر وخالط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حق غير المخالطين عمّن شحطت دياره أو دنا ولم يخالط لا طريق يحصل له العلم منه إلاّ الاشتهار وهو لا يفيد إلاّ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حصول العلم من الاشتهار لا دائمي ولا غالبي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أن يفيد العلم أحيانا لبعض الناس كما أنه قد لا يفيدهما حتى اشتهر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مشهور لا أصل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بإفادته العلم غالباً أيضاً لا 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لم يحصل له العلم منه معذور في المخالفة لعدم قيام الحجة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حال من لم يحصل له الظن؟ فإنه معذور بالأولوية القطعية فلا يعاقب مَن لم يحصل له العلم مطلقاً على عدم الرجوع في الشرعيات وغيرها إلى الذي أحرز تلك الخصال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يدعى أنه لا تفيد تلك الآثار المحسوسة بعد المعاشرة إلا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حصول العلم من تلك الآثار راجع إلى قرائن الأحوال وشاهد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شاهد الحال يختلف باختلاف الأشخاص المشاهدين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فالاعتماد </w:t>
      </w:r>
    </w:p>
    <w:p>
      <w:pPr>
        <w:pStyle w:val="BookText"/>
        <w:rPr/>
      </w:pPr>
      <w:r>
        <w:rPr>
          <w:rFonts w:ascii="IRNazanin" w:hAnsi="IRNazanin" w:eastAsia="IRNazanin"/>
          <w:color w:val="111111"/>
          <w:sz w:val="28"/>
          <w:sz w:val="28"/>
          <w:szCs w:val="28"/>
          <w:rtl w:val="true"/>
          <w:lang w:bidi="fa-IR"/>
        </w:rPr>
        <w:t xml:space="preserve">حينئذ على الآثار في معرفة المرجع وترك التنصيص عليه من الله تعالى ونبيّه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يكاد يجري على القاعدة على أن طريقة العقلاء جارية بأن المطلب المهم المراد إتقانه وإحكامه يلزمه صاحبه أن يحكمه بجميع أنواع الإحكامات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يعتمد على سبب لا كلية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يتخلف عن حصول المقصود كما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الآثار الظاهرة من العلم والعمل تصلح أن تكون طريقا إلى الأمور المستقبلة دون الماضية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 في المقدمة الأولى أن من اللازم أن يكون الإمام عالما بجميع الأحكام ماضيها ومضارعها إلى يوم التناد فلا يمكن إن يتأتى للأمة معرفة مثل هذا الشخص بمشاهدة الآثار الكاشفة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بلمن الأمور الممتنعة أن تحيط العقول بشخص عنده علم ما كان وما يكون من الأحكام والحوادث اللاحقة والسالفة من دون نص علاّم الغيوب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بل تختص معرفته بذاته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بيان ذلك للعباد بما يعرّفهم به غيره مما اختص علمه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ودعوى إمكان تمييز الأمّة لمثل هذا الشخص بآرائهم القاصرة وعقولهم الفاسدة من بين المخلوقين لا يُلتفَت إليها ولا يعوّل عليها لظهور فسادها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الأمّة بعد فرض عدم النص من الله تعالى على الإمام يمكّنهم عدم إطاعة من عينوه للإمامة لأن وجوب الرجوع في الأحكام لا يلازم وجوب الإطاعة في الأمور الدنيوية والسياسات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وجب الرجوع إلى العلماء في زمن الغيبة في الأحكام فقط دون الأمور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كذلك الإمام المنصوص عليه إذ هو مما تجب إطاعته مطلقاً في الأحكام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أولى بالناس من أنفسهم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أمر الإمام إذا تعلق بالأمور الدنيوية لا تلزم إطاعته عقلا حتى لو كان فيها صلاح الدين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يختص وجوب الرجوع إليه بالأحكام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 الإمام بالأمور الدنيوية لجهة إصلاح الدين قد تختلف فيه آراء الناس كما لو أمر الإمام بسرية على طائفة طاغية والعموم ترى أن لا صلاح في </w:t>
      </w:r>
      <w:bookmarkStart w:id="137" w:name="pg9455_86038"/>
    </w:p>
    <w:p>
      <w:pPr>
        <w:pStyle w:val="BookText"/>
        <w:rPr/>
      </w:pPr>
      <w:bookmarkEnd w:id="137"/>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دليل على وجوب العمل برأي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وقاعدة وجوب المقدمة لا تنفع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وجوب الإطاعة يلزم أن يكون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وليعلم أنه بناءً على ما أجبناه به ثالثاً عن أصل المقدمة من أنه يختص معرفة الشخص القابل للإمامة بالله تعالى لو بطل وأذعنّا بإمكان تشخيص ما هو قابل للإمامة بنظر الأمّة لا يورث ذلك الوهن في الدليل العقلي المزبور ولا تخريمه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يوجب مضافاً إلىتعليل مقدماته إتقانه لأن إطاعة الإمام في السياسات واجب ولا يكفي في وجوبه تشخيص الخلق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يتوقف على النص عليه مِن الله تعالى فيجب فليفهم</w:t>
      </w:r>
      <w:r>
        <w:rPr>
          <w:rFonts w:eastAsia="Amiri" w:cs="Amiri" w:ascii="Amiri" w:hAnsi="Amiri"/>
          <w:color w:val="111111"/>
          <w:sz w:val="28"/>
          <w:szCs w:val="28"/>
          <w:rtl w:val="true"/>
          <w:lang w:bidi="ar-SA"/>
        </w:rPr>
        <w:t>.</w:t>
      </w:r>
    </w:p>
    <w:p>
      <w:pPr>
        <w:pStyle w:val="Heading6"/>
        <w:numPr>
          <w:ilvl w:val="5"/>
          <w:numId w:val="1"/>
        </w:numPr>
        <w:rPr/>
      </w:pPr>
      <w:bookmarkStart w:id="138" w:name="__RefHeading___Toc6036497_2870459653"/>
      <w:bookmarkStart w:id="139" w:name="_Toc53"/>
      <w:bookmarkEnd w:id="138"/>
      <w:r>
        <w:rPr>
          <w:rtl w:val="true"/>
        </w:rPr>
        <w:t>مناقشة المقدمة الرابعة</w:t>
      </w:r>
      <w:r>
        <w:rPr>
          <w:rtl w:val="true"/>
        </w:rPr>
        <w:t>:</w:t>
      </w:r>
      <w:bookmarkEnd w:id="139"/>
    </w:p>
    <w:p>
      <w:pPr>
        <w:pStyle w:val="BookText"/>
        <w:rPr/>
      </w:pPr>
      <w:r>
        <w:rPr>
          <w:rFonts w:ascii="Amiri" w:hAnsi="Amiri" w:eastAsia="Amiri" w:cs="Amiri"/>
          <w:color w:val="111111"/>
          <w:sz w:val="28"/>
          <w:sz w:val="28"/>
          <w:szCs w:val="28"/>
          <w:rtl w:val="true"/>
          <w:lang w:bidi="ar-SA"/>
        </w:rPr>
        <w:t xml:space="preserve">وأما طريق المناقشة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رابعة</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غاية ما ثبت هو اشتمال تعيين الإمام على مصلحة تقتضي الأمر به وتعيينه وذلك غير كاف في وجوب إيجاده وتعيينه 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يلزم مضافا إلى ذلك كون تعيينه خالياً عن المفسدة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وإحراز الخُلوّ عن المفسدة لا يمكن إلاّ بعد تعيينه لتوقف العلم بالخُلوّ على التعيين البتة فيدور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تعيينه متوقف على عرائه مِن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وخلوّه عنها لا يُعلم إلاّ بعد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موقوف عليه وهو خُلْف</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توقف التعيين على الخلوّ عن المفسدة لإمكان معرفة الخلوّ قبل التعيين فلا 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وتوضيحه أنَّ لزوم بقاء الشريعة دليل على وجوب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وخلوّه عن المفسدة، فالتعيين والخلوّ عن المفسدة مستندهما لزوم دوام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شريكان في ذلك الدليل الدال على البقاء ومعلولان لعلة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والشركة في الدليل تكون سببا للتلازم لا سببا للتوقف كيما يكون 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والُمورِد رأى التلازم فحسبه توقفاً وأين هذا من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وكيفية الملازمة بين بقاء الشريعة </w:t>
      </w:r>
      <w:bookmarkStart w:id="140" w:name="pg9455_86040"/>
    </w:p>
    <w:p>
      <w:pPr>
        <w:pStyle w:val="BookText"/>
        <w:rPr/>
      </w:pPr>
      <w:bookmarkEnd w:id="140"/>
      <w:r>
        <w:rPr>
          <w:rFonts w:ascii="Amiri" w:hAnsi="Amiri" w:eastAsia="Amiri" w:cs="Amiri"/>
          <w:color w:val="111111"/>
          <w:sz w:val="28"/>
          <w:sz w:val="28"/>
          <w:szCs w:val="28"/>
          <w:rtl w:val="true"/>
          <w:lang w:bidi="ar-SA"/>
        </w:rPr>
        <w:t>وسلامة تعيين الإمام من المفسدة مَرَّ في المقدمة الثانية مفصلا وخلاصته أن أدلة بقاء الشريعة ودوامها تقضي بعدم المفسدة في تعيين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بقاء الشريعة بلا إمام معيّن لا يمكن فإذا كان في تعيينه مفسدة يلزم أن يكون في البقاء أيضاً مفسدة والمفروض خلافه فتدبر</w:t>
      </w:r>
      <w:r>
        <w:rPr>
          <w:rFonts w:eastAsia="Amiri" w:cs="Amiri" w:ascii="Amiri" w:hAnsi="Amiri"/>
          <w:color w:val="111111"/>
          <w:sz w:val="28"/>
          <w:szCs w:val="28"/>
          <w:rtl w:val="true"/>
          <w:lang w:bidi="ar-SA"/>
        </w:rPr>
        <w:t>.</w:t>
      </w:r>
    </w:p>
    <w:p>
      <w:pPr>
        <w:pStyle w:val="Heading6"/>
        <w:numPr>
          <w:ilvl w:val="5"/>
          <w:numId w:val="1"/>
        </w:numPr>
        <w:rPr/>
      </w:pPr>
      <w:bookmarkStart w:id="141" w:name="__RefHeading___Toc6036499_2870459653"/>
      <w:bookmarkStart w:id="142" w:name="_Toc54"/>
      <w:bookmarkEnd w:id="141"/>
      <w:r>
        <w:rPr>
          <w:rtl w:val="true"/>
        </w:rPr>
        <w:t>مناقشة المقدمة الخامسة</w:t>
      </w:r>
      <w:r>
        <w:rPr>
          <w:rtl w:val="true"/>
        </w:rPr>
        <w:t>:</w:t>
      </w:r>
      <w:bookmarkEnd w:id="142"/>
    </w:p>
    <w:p>
      <w:pPr>
        <w:pStyle w:val="BookText"/>
        <w:rPr/>
      </w:pPr>
      <w:r>
        <w:rPr>
          <w:rFonts w:ascii="Amiri" w:hAnsi="Amiri" w:eastAsia="Amiri" w:cs="Amiri"/>
          <w:color w:val="111111"/>
          <w:sz w:val="28"/>
          <w:sz w:val="28"/>
          <w:szCs w:val="28"/>
          <w:rtl w:val="true"/>
          <w:lang w:bidi="ar-SA"/>
        </w:rPr>
        <w:t>قد يدّعى منعها بأن الحسن والقبح في أفعال الخالق والمخلوق فيه خلافالعلماء ومعركة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أهل السنّة تنكر الحسن والقبح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ويزعمون أنه لا معنى له في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المأكولات والمشروبات والملبوسات والألوان والصفات يمكن أن تكون حسنة وقبيحة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المأكول والمشروب والملبوس الفلاني حسن أو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والجود حسن والبخل قبيح وكذا العلم والجهل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الأفعال فلا تتصف بحُسْن ولا 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الجهة قالوا لا شيء يجب على الله كيما يكون تركه قبيحاً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أنهم نفَوا قبْح الظلم على الخالق والمخلوق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يذعنوا بلزوم العدل عليهما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فغاية ما في الباب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تعيين الإمام مشتمل على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لزوم العمل بالمصلحة في حق الله تعالى أول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معنى للقول بلزوم شيء على الله تعالى لأنّه فاعل مختار وقادر فعّال يفعل ما يريد لا يعترض عليه أحد في تدبيره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 كلما كان أو يكون بين الكاف والنون لا يُسأل عمّا يفعل وهم 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بَعَث نبيا في زمان ولم يُبعَث في وقت آخر لا يُقال الأول إنه حسن ولازم عليه ولا للثاني أنه قبيح وممتنع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نصب الوصي والإمام على فرض اشتماله على المصلحة حسبما تدّعيه الإمامية فإنه ليس بلازم على الله تعالى إذ لا يمكن الحكم بوجوب شيء على الله تعالى لكي يتفرع عليه نصب الإمام ومِن هذه الجهة كان الدليل المز بور عقيماً لا نتيجة له ولا يثبت هذه الدعوى</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 ذلك كله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المحقق الثابت في محله الذي لا يعتريه شَوب الإشكال بالبراهين القطعية الحسن العقلي والقبح العقلي</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يمكن لمن له أدنى شعور أن ينكر قبح بعض الأشياء عند العقل بحيث أن فاعلها يستحق المؤاخذة والعقابوحسنها كذلك بحيث أن فاعلها يستحق المدح والثواب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أي عاقل لا يقبّح الظلم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وصدوره من الخالق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يحسن العدل ويجوز عذاب المطيع على الله تعالى بلا سبب وإعزاز المنكر له والكافر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إن إنكار الحُسْن والقبْح في الأشياء مما قضت البداهة ببطلانه ولا يحتاج إلى تكلف الاستدلال عليه إذ مفاسده لا نهاية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المنكرين للحسن والقبح من أهل السنّة شرذمة قليلة في قُبال المعترفين كيف وعلماء المعتزلة كلّهم وكثير من غيرهم يقولون به ولا ينكرونه فدع عنك من مالت به 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وأدركه مرض الجهل وهو أعظم 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زعموا أن الحُسْن والقبْح بالوجوه والاعتبارات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فالحسْن يتصف بالقبح وبالعكس كالكذب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إن تعيين الإمام وإن كان حسنا وخلافه قبيح لكن لعله لأمر ما يقتضي تركه في عصر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المصالح ترك الله ذلك الحسن ولم يأمر به ومع قيام هذا الاحتمال لا يمكن الحكم بأن الله تعالى عيّن الإمام المخصوص إذ التعيين منه متوقف على معلومية نفي هذا الاحتمال ولم يعلم عدم اشتمال التعيين في ذلك العصر على صفة مقبّحة له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لرددناهم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نصب الإمام كوجوب 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تعرض لهما صفة مقبحة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أمكن ذلك لتوفرت الدواعي إلى نقله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w:t>
      </w:r>
      <w:r>
        <w:rPr>
          <w:rFonts w:eastAsia="IRNazanin" w:cs="IRNazanin"/>
          <w:color w:val="111111"/>
          <w:sz w:val="28"/>
          <w:szCs w:val="28"/>
          <w:rtl w:val="true"/>
          <w:lang w:bidi="fa-IR"/>
        </w:rPr>
        <w:t>)</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ملاحظة </w:t>
      </w:r>
    </w:p>
    <w:p>
      <w:pPr>
        <w:pStyle w:val="BookText"/>
        <w:rPr/>
      </w:pPr>
      <w:r>
        <w:rPr>
          <w:rFonts w:ascii="Amiri" w:hAnsi="Amiri" w:eastAsia="Amiri" w:cs="Amiri"/>
          <w:color w:val="111111"/>
          <w:sz w:val="28"/>
          <w:sz w:val="28"/>
          <w:szCs w:val="28"/>
          <w:rtl w:val="true"/>
          <w:lang w:bidi="ar-SA"/>
        </w:rPr>
        <w:t>أدلة بقاء الشريعة واحتياجها إلى حافظ كما تقدم ينتج العلم بأنه لا يمكن أن يعتري نصب الإمام مفسدة ملزمة تخرجه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سابعة</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المقدمات ما يوضح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تسليم بطلان الحسن والقبح العقليين مماشاةً للخصم نقولإن امتناع الظلم على الله مسلّم لم ينكره أحد من أهل السنّة حتى من نفى الحسْن والقبْح ولا مِن الإمامية ولا غيرهم من أهل الكتاب ممن يوَحد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من جعل له إلها من سائر المخلوقين نفى عن ربه الظلم مضافاً إلى أن نفي الظلم عن الله تعالى وقع في محكم كتابه وسنة نبيه فلا محيص لمن اعترف بها أن يجوّزه على الله ولا ينفيه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الأشياء الغنية عن البيان أن في عدم نصب الإمام مع احتياج الأمّة إليه وشدّة ضرورتهم إلى العمل بأحكام الشريعة ظلماً يجب تنزيه الخالق عنه جل وعلا لأدائه إلى التكليف بما لا يطاق وإضلال العباد وتركهم يخوضون بحار الفتن والأهوال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وقع ذلك رأي العين بعد رحلة النبي وإنكار النص في حق الوصي وهذا المقدار يكفي في لزوم تعيين الله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ثبوت المقدمة الثانية للدليل العقلي وهي احتياج الشريعة إلى إمام حافظ يتضح ثبوت الظلم على الله في عدم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 المقدمة أولى بالمنكِر فتفكر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منع هذه المقدمة يَظهر منع السادسة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غبّ ما قَبُحَ الظلم في حقه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صدوره منه البتة</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امتناع الظلم لا يمنع الصدور لأنه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ممكن يمكن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 علماء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شككت في إمكان شيء وعدمه فذره في بقعة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القبح لا يصيِّر الشيء واجب الامتناع كشريك الباري وكذا الحسْن لا يجعله 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الوجوب والامتناع فعل ممكن </w:t>
      </w:r>
    </w:p>
    <w:p>
      <w:pPr>
        <w:pStyle w:val="BookText"/>
        <w:rPr/>
      </w:pPr>
      <w:r>
        <w:rPr>
          <w:rFonts w:ascii="Amiri" w:hAnsi="Amiri" w:eastAsia="Amiri" w:cs="Amiri"/>
          <w:color w:val="111111"/>
          <w:sz w:val="28"/>
          <w:sz w:val="28"/>
          <w:szCs w:val="28"/>
          <w:rtl w:val="true"/>
          <w:lang w:bidi="ar-SA"/>
        </w:rPr>
        <w:t>يتوقف على إرادة ومشيئة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والمشيئة واللامشيئة كلٌّ منهما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يدل دليل على أحد الطرفين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Style w:val="FootnoteAnchor"/>
          <w:rtl w:val="true"/>
        </w:rPr>
        <w:footnoteReference w:id="72"/>
      </w:r>
      <w:r>
        <w:rPr>
          <w:rFonts w:ascii="Amiri" w:hAnsi="Amiri" w:eastAsia="Amiri" w:cs="Amiri"/>
          <w:color w:val="111111"/>
          <w:sz w:val="28"/>
          <w:sz w:val="28"/>
          <w:szCs w:val="28"/>
          <w:rtl w:val="true"/>
          <w:lang w:bidi="ar-SA"/>
        </w:rPr>
        <w:t>جَرَمَ أن يكون الصدور واللاصدور فعلين مشكوكَين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يثبت مما مضى إن صدور القبيح ممتنع على الباري كيما ينتج الحكم البتّيبنصب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موهونٌ</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بأن الثابت من الشرع عدم صدور القبح والظلم من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يفيد الجزم بنصب الإمام الذي تركُه ظلم وقبح على أنّ امتناع صدور القبح من الله تعالى ثابت في محله فليطلب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ونشير إليه إجمالاً وهو إن صدور الفعل من الفاعل إما أن يكون لغرض اقتضى صدوره منه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يلزم أن يصدر منه ما يحصل به ذلك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قلنا بصدور الظلم من جانب الله تعالى لتحصيل ذلك الغرض فقد نسبنا العجز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القادر</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على تحصيله بغير الظلم تعالى الله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عبث محض أيضاً تعالى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ما هو محال من وجود المعلول من دون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علّة الأفعال الاختيارية هو الداعي والغرض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فرض وجود فعل إختياري بلا داع ولا غرض فقد فرض وجود المعلول بلا علّة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 من مجموع ما تلونا عليك مِن المقدمات أن الله سبحانه نصّب إماماً وبعد ثبوت ذلك تَثْبُت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سابعة</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 xml:space="preserve">المقدمات مِن أنّ الإمام الصادع بالحق هو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غيره من سائر الصحابة رضوان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ولنا على ذلك أمور</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الخصم بأن خلافة الخلفاء لم تكن بالنص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الرسول أهمل ذلك لعدم الحاجة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لعدم اقتضاء مصلحة الوقت لذلك ولكنَّ الإجماع من الصحابة مُهاجريّهم وأنصاريّهم أجمعوا على خلافة أبي بكر الصديق فلزم اتباعهم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نعم قد تقدم أن بعض من ليس له قدم ولا روّية ولا اطلاع في التواريخ والأخبار ادّعى النص على خلافة أبي بكر</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بعضاً آخر ادّعاه في حقالعباس عم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موهونان بما مرّ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الجمهور مِن أهل السنّة ما أشاروا إلى ذلك في زبرهم بيَد ولا بلسان بل تراهم يثبتون خلافة الأول بالإجماع والثاني بنصّ الأول والثالث بالشورى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في حديث معتبر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أقيلوني فلست بخيركم وعليٌّ فيكم</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xml:space="preserve">فإن فيه أمارة ظاهرة وإيماء بيّن إلى صلاحية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ووقوع النص عليه من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كيف يطلب الإقالة وهو منصوص عليه بالخلافة؟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لِمُؤْمِنٍ وَلا مُؤْمِنَةٍ إذَا قَضَى الله وَرَسُوُلُهُ أمراً إن يَكُونَ لَهُمُ اْلخِيَرَةُ مِنْ أَمْرِهِمْ وَمَنْ يَعْصِ الله وَرَسُولَهُ فَقَدْ ضَلَّ ضَلاَلاً مُبِينً</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وزعم أنه قال ذلك عملا بما ورد من تصغير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وكراهة مدح الإنسان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وإظهار عدم القابلية لنفسه أمر مستحسن لرددناه بأن مثل هذا المحل ليس من المقامات التي يستحسن فيها تصغير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الله سبحانه أمر بذلك والرسول بلّغَ</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صدور هذا الكلام من أبي بكر رواه أكثر أهل السنّة فلا ريب في صحته وهو لا يخلو إما أن يكون على سبيل الحقيقة أو على تصغير النفس أو </w:t>
      </w:r>
    </w:p>
    <w:p>
      <w:pPr>
        <w:pStyle w:val="BookText"/>
        <w:rPr/>
      </w:pPr>
      <w:r>
        <w:rPr>
          <w:rFonts w:ascii="Amiri" w:hAnsi="Amiri" w:eastAsia="Amiri" w:cs="Amiri"/>
          <w:color w:val="111111"/>
          <w:sz w:val="28"/>
          <w:sz w:val="28"/>
          <w:szCs w:val="28"/>
          <w:rtl w:val="true"/>
          <w:lang w:bidi="ar-SA"/>
        </w:rPr>
        <w:t>لبعض المصالح الباعثة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ففيه مخالفة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وجرأة على الله ورسوله في 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أمر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أترى يصلح للنبي أن يقول أقيلوني من النبوة؟ فإن الإمامة أختها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عورض ذلك بصنع الأمير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قتل عثمان فإنه امتنع من بيعة الناس يوماً أو أياماً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ينافي امتثال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يعتذر به عن هذا فهو بعينه يكون عذرا عن ذاك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 في منعه بالفرق بين عدم قبول البيعة له وبين الاستقالة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عدم القبول من الأمير –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يكون لمصالح أظهرُها تأكيد الحجة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في ذلك مخالفة 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الاستقالة فالمخالفة فيها ظاهرة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النص على أبي بكر لو كان معلوما لما احتاج إلى الاجتماع في سقيفة بني ساعِدَة وانتهاز الفرصة والركون إلى من يعادي الأمير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معاذ بن جبل وخالد بن الوليد وغيرهما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وطلب المساعدة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واغتنام الفرصة في مشغولية الأمير بتجهيز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حضوره وصاحبه وهما من كبار المهاجرين تجهيز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ودفنه ومنازعته مع الأنصار أشدّ النزاع في طلب الرئاسة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معنى لطلب الأنصار أن يكون منهم 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البعيد بل الممتنع عادة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هُناكَ نَصّاً</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والأنصار كلّهم لم يعلموا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خالفوه بعد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من المتواتر الذي لا يقبل الإنكار تخلف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وجماعة من أجلاّء الصحابة عن البيعة له حتى صدر ما صدر بينهم مما لا يليق أن يخطه اليراع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والتخلف مع وجود النص من مثل أمير المؤمنين لا يمكن أن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ذاك يورث العصيان الذي لا يعقل تحققه في المتخلفين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w:t>
      </w:r>
    </w:p>
    <w:p>
      <w:pPr>
        <w:pStyle w:val="BookText"/>
        <w:rPr/>
      </w:pP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أجلّ الصحابة وخيارهم أنَّهُ قال ذلك اليوم بمحشد من المهاجرين والأنصار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كرديد ونه كرديد ونه ميداني جكرديد</w:t>
      </w:r>
      <w:r>
        <w:rPr>
          <w:rFonts w:eastAsia="Amiri" w:cs="Amiri" w:ascii="Amiri" w:hAnsi="Amiri"/>
          <w:color w:val="111111"/>
          <w:sz w:val="28"/>
          <w:szCs w:val="28"/>
          <w:rtl w:val="true"/>
          <w:lang w:bidi="ar-SA"/>
        </w:rPr>
        <w:t>)</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أليس في ذلك كفاية عن عدم صدور النص؟ ولو ضربت عن ذلك كله صفحا ففي قول عمر على المنبر حسبما رواه الفريقان واعتمدته الطائفتان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بيعة أبي بكر كانت فلتة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وقى الله المسلمين شرّها</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 xml:space="preserve">إن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أقوى شاهد أن لا نصّ 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وجملة الأمر أن دعوى أن هناك نصّاً من النبي في حق أبي بكر أو غيره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ادعاه أحد منهم غير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مِن المزخرفات التي لا تليق بأن تدوّن أو يُلتفَت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وأوهى منها أن العباس عمُّ النبي كان منصوصاً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ذلك مخالف لإجماع الفريقين وقد أغنانا غير واحد منهما عن التعرض له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تجهيز جيش أسامة إلى مؤتَه</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المكان الذي استشهد أبوه فيه في مرض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وعقد اللواء له بأمره وتأميره على المهاجرين والأنصار الذين منهم أبو بكر وصاحبه أقوى دلالة على عدم النص عليه بالإمامة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 أن الخصم ادّعى عدم علمه بموته في ذلك المرض فلا أقل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يظن ذلك ظنا قويا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فينبغي استثناء أبي بكر عن ذلك وإبقاء وصيه ومن نص عليه بالإمامة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استثنائه له يقضي بعدم النصّ عليه البتة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ودعوى أنّ أبا بكر لم يكن مأموراً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بالمسير مع أسامة بل المأمور غيره يكذّبها ذكر أصحاب السير والتواريخ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أخرج البلاذريّ في تأريخه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المعروف بالوثاقة والضبط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وبريء من الميل إلى الشيعة أنّ أبا بكر وعمر كانا في جيش أسامة</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ولعمري أن الإنكار لما يجري هذا المجرى لا يغنيشيئاً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ذاك إلاّ كمناقشات بعض علماء أهل السنّة لماّ ضاق عليهم الخناق في دلالة حديث أسامة على عدم أهلية أبي بكر للخلافة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ودلالته على عصيانه لتأخره عن جيش أسامة مع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بتنفيذه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تفصّوا عن ذلك طورا بأن الأمر لا يقتضي الفور فلا يلزم من التأخر العصيان</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في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مُفَصَّلٌ</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ومحصّله تحقق العصيان بمجرد المخالفة وإن لم نقل بأن الأمر للفَور على ما حققناه في كتبنا الأصولية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وأخرى بأن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خاطب أبا بكر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نفذوا جيش أسامة</w:t>
      </w:r>
      <w:r>
        <w:rPr>
          <w:rFonts w:eastAsia="IRNazanin" w:cs="IRNazanin"/>
          <w:color w:val="111111"/>
          <w:sz w:val="28"/>
          <w:szCs w:val="28"/>
          <w:rtl w:val="true"/>
          <w:lang w:bidi="fa-IR"/>
        </w:rPr>
        <w:t>)</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والمخاطب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أبو الثناء الآلوسي</w:t>
      </w:r>
      <w:r>
        <w:rPr>
          <w:rStyle w:val="FootnoteAnchor"/>
          <w:rtl w:val="true"/>
        </w:rPr>
        <w:footnoteReference w:id="88"/>
      </w:r>
      <w:r>
        <w:rPr>
          <w:rFonts w:ascii="IRNazanin" w:hAnsi="IRNazanin" w:eastAsia="IRNazanin"/>
          <w:color w:val="111111"/>
          <w:sz w:val="28"/>
          <w:sz w:val="28"/>
          <w:szCs w:val="28"/>
          <w:rtl w:val="true"/>
          <w:lang w:bidi="fa-IR"/>
        </w:rPr>
        <w:t xml:space="preserve">تبعاً لغيره عن قاضي القضاة ما 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خطابه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بتنفيذ الجيش يلزم أن يكون متوجها إلى القائم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 خطاب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يقتضي أن لا يدخل المخاطب بالتنفيذ بالجملة حتى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يدل على أنه لم يكن إماماً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منصوصاً</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لأقبل بالخطاب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وخصّه بالأمر بالتنفيذ دون الجميع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يأمر بما يتعلق بمصالح الدنيا من الحروب عن اجتهاده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يجب أن </w:t>
      </w:r>
    </w:p>
    <w:p>
      <w:pPr>
        <w:pStyle w:val="BookText"/>
        <w:rPr/>
      </w:pPr>
      <w:r>
        <w:rPr>
          <w:rFonts w:ascii="IRNazanin" w:hAnsi="IRNazanin" w:eastAsia="IRNazanin"/>
          <w:color w:val="111111"/>
          <w:sz w:val="28"/>
          <w:sz w:val="28"/>
          <w:szCs w:val="28"/>
          <w:rtl w:val="true"/>
          <w:lang w:bidi="fa-IR"/>
        </w:rPr>
        <w:t>يكون ذلك عن وحي مثل الأحكام الشرعية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واجتهاده يجوز إن يخالف 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فتخلف أبي بكر وعدم تنفيذه الجيش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عصيان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أمر الرسول عن اجتهاده لا بد أن يكون منوطاً بالمصلحة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لا يعرض ما أهم منه فإذا وجدوا أن تنفيذ الجيش يعقب ضرراً في الدين لهم أن لا يمتثلوه</w:t>
      </w:r>
      <w:r>
        <w:rPr>
          <w:rStyle w:val="FootnoteAnchor"/>
          <w:rtl w:val="true"/>
        </w:rPr>
        <w:footnoteReference w:id="9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ذلك كله يُعلَم من سالف كلماتنا من مقدمات الدليل العقلي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ونزيده هنا إن عدم امتثال أبي بكر لهذا الأمر لا يمكن أن ينكر في حال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وبعد مفارقته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في حال الحياة فلأنّه أراد تنفيذ الجيش فهو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يتم هذا الواجب إلاّ بمسير أبي بكر إذ هو من الجيش فهو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والرواية المعروفة أنّه أقبل عليه في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نفذوا جيش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جملة الجيش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أن يكون أمراً له بالخروج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واستِثناؤُه من الجيش يحتاج إلى دليل وليس في كلامه ما يقضي بالاستثناء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ومقالة الخصم إنّه من خطاب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المخاطب خارج لبعد شموله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محصّل لها بعد أمره بتنفيذ أمره في مسير الجيش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أبو بكر منصوصاً عليه بالمسير مع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وخيال أنّ الجيش ليس مثل العشرة التي لا تتحقق بنقصان واحد منها إذ هو اسم لجماعة من الناس أعدت للحرب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يضر في صدق الجيش خروج الواحد والاثنين باطل لعدم ما يقضي بسقوط الأمر عنه بعد أمره بالخروج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رضاء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بالتنفيذ لا يقتضي خروجه وإن كان مخاطباً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وأوهن من ذلك زعمه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 بالحروب وما شابهها عن اجتهاد لا عن وحي فمعاذ الله أن يكون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حروبه لم تكن مما تختص بأمور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للدين فيها أقوى 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أنّ عِز الإسلام وقوته وفتوحه منحصر </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يجري ذلك مجرى أكله وشربه ونومه مما يجوز أن يكون عن رأيه لعدم تعلق له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جاز أن كون مغازيه وبعوثه مع التعلق القوي لها بالدين عن اجتهاد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لجاز ذلك في الأحكام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كونه عن اجتهاد أيضاً لا تجوز مخالفته لا في حياته ولا بعد مماته كما مرّ ذلك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وأغرب مِن ذلك إدعاؤه اشتراط الأمر بالنفوذ بالمصلحة إذ إطلاق الأمر يمنع من إثبات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الأمر مطلقاً بالنسبة إلى غير البلوغ والقدرة والعقل والاختيار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والشرطية تحتاج إلى شيء يقضي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يحمل على الإطلاق في حالة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الحكيم كيف يأمر بشرط المصلحة؟ بل إطلاق الأمر منه يلزمه ثبوت المصلحة وعدم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فتح هذا الباب لحصل الخلل في الأوامر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هنالك إمام مخصوص منصوص عليه كما تقوله الإمامية لخصّه بالخطاب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 كان للمتخلفين فلا يلزم أن يكون للإمام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مرامه التنفيذ في حياته لا بعد موته ليأمر الإمام بعده والأمر أمره في حياته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ويلزم أيضاً التنفيذ بعد رحلته عن الدنيا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لم نعلم كيف جاز لأبي بكر وغيره ممن تخلّف عن جيش أسامة أن يتأخَّر عن المسير وأن يرجع إلى المدينة؟ وهلاّ نفّذ لوجهه ولم يرجع حتى لو بلغه موت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لتحقق عدم الإمتثال لو لم يفعل وهو معصية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عورض بأن الأمير –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لَمْ يخرج مع أسامة وتخلف مع بغض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تخلف على العموم ولا استثناء في الخبر؟ نقول في جوابه إن استثناء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الخروج في ذلك الجيش محقق وإلاّ لنُقِل في </w:t>
      </w:r>
    </w:p>
    <w:p>
      <w:pPr>
        <w:pStyle w:val="BookText"/>
        <w:rPr/>
      </w:pPr>
      <w:r>
        <w:rPr>
          <w:rFonts w:ascii="Amiri" w:hAnsi="Amiri" w:eastAsia="Amiri" w:cs="Amiri"/>
          <w:color w:val="111111"/>
          <w:sz w:val="28"/>
          <w:sz w:val="28"/>
          <w:szCs w:val="28"/>
          <w:rtl w:val="true"/>
          <w:lang w:bidi="ar-SA"/>
        </w:rPr>
        <w:t xml:space="preserve">كتاب إنّه لم يمتثل أمر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وّلَعابَهُ بذلِكَ مُبْغِضُوْهُ</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فإنه كان مع النبي ليلا ونهاراً يمرضه ولا يفارقه ثم إن من المتفق عليه بين الفريقين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عليّا في كثير من المواطن ولم يجعل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أميراً</w:t>
      </w:r>
      <w:r>
        <w:rPr>
          <w:rFonts w:eastAsia="IRNazanin" w:cs="IRNazanin"/>
          <w:color w:val="111111"/>
          <w:sz w:val="28"/>
          <w:szCs w:val="28"/>
          <w:rtl w:val="true"/>
          <w:lang w:bidi="fa-IR"/>
        </w:rPr>
        <w:t>)</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وبالبداهة أنّ من جُعِل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مثل أسامة ممن ليس له قدم ولا سابقه لا يساوي من لم يُجعَل عليهأمير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نَقَل ذلك أحد من المؤرخين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الأمر بتنفيذ الجيش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وإرسال أسامة ومَن معه إلى هذا المكان البعيد هو خلوّ المدينة ممن له طمع بالخلافة ليستقيم الأمر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وتخلو المدينة عن المنازع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برحلته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عن الله بما أمر من مسير أسامة وتصغير من يتطلع إلى الخلافة بجعله مأموراً لأسامة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قيل إنّ الأمر إذا كان كذلك فَلِمَ لَمْ يصرّح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بخلافة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وإمامته في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لَمْ يشدد على أبي بكر بالخروج إلى الجيش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احتمال توثبه على الأمر وإنكاره النصّ بخلافة الأمير كان من المقطوع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إن النصوص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لعلها كادت أنْ تلحق بالمتواترات كما ستمر عليك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هَمَّ أن يكتب في مرض موته كتابا لن تضلّ الأمّة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القرائن الحالية والمقالية يظهر إنه ما أراد إلاّ أن يكتب ما يؤكد به النصّ على خلافة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منعه عمر وقال ما قال</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يصرّ على هذا الأمر وعلى إخراج من يأمل الإمارة والخلافة من المدينة لحصل التشويش في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أورث الاختلال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اعتذر عند الأمين جبريل لما أمره في مكة المكرمة عن الله بتنصيب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w:t>
      </w:r>
    </w:p>
    <w:p>
      <w:pPr>
        <w:pStyle w:val="BookText"/>
        <w:rPr/>
      </w:pPr>
      <w:r>
        <w:rPr>
          <w:rFonts w:ascii="Amiri" w:hAnsi="Amiri" w:eastAsia="Amiri" w:cs="Amiri"/>
          <w:color w:val="111111"/>
          <w:sz w:val="28"/>
          <w:sz w:val="28"/>
          <w:szCs w:val="28"/>
          <w:rtl w:val="true"/>
          <w:lang w:bidi="ar-SA"/>
        </w:rPr>
        <w:t>قومي حَدِيْثُو عهد بالإسلام فأخشى أن يقولوا عمَدَ لابن عمه وصهره ونصّبه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وأمسك عن ذلك إلى إن رجع إلى غدير خم فأنزل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يآءَيُّهَا الرَّسُولُ بَلِّغْ مَآ أُنزِلَ إلَيْكَ مِنْ رَبِّكَ وَإن لَمْ تَفْعَلْ فَما بَلَّغْتَ رِسَالَتَهُ وَالله َيعْصِمُكَ مِنَ النَّاسِ إِنَّ الله لاَ يَهْدِي الْقَوْمَ الْكَافِرِينَ</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 xml:space="preserve">إلى آخر الآية ولمثل هذا المحذور صبر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علىالبلوى وأمسك عن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يشهر سيفه كل ذلك حفظاً لبيضة الإسلام فجمع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إظهار الحق والخروج من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مأمور بمداراة الأعداء والحكمة الإلهية البالغة تعلقت بعدم انقطاع أسباب المعصية بالمرة وإليه يرشد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أحَسِبَ اْلنَّاسُ أن يُتْرَكُوآ أن يَقُولُوآ امَنَّا وَهُمْ لاَ يُفْتَنُونَ</w:t>
      </w:r>
      <w:r>
        <w:rPr>
          <w:rFonts w:eastAsia="IRNazanin" w:cs="IRNazanin"/>
          <w:color w:val="111111"/>
          <w:sz w:val="28"/>
          <w:szCs w:val="28"/>
          <w:rtl w:val="true"/>
          <w:lang w:bidi="fa-IR"/>
        </w:rPr>
        <w:t>]</w:t>
      </w:r>
      <w:r>
        <w:rPr>
          <w:rStyle w:val="FootnoteAnchor"/>
          <w:rtl w:val="true"/>
        </w:rPr>
        <w:footnoteReference w:id="96"/>
      </w:r>
      <w:r>
        <w:rPr>
          <w:rFonts w:ascii="Amiri" w:hAnsi="Amiri" w:eastAsia="Amiri" w:cs="Amiri"/>
          <w:color w:val="111111"/>
          <w:sz w:val="28"/>
          <w:sz w:val="28"/>
          <w:szCs w:val="28"/>
          <w:rtl w:val="true"/>
          <w:lang w:bidi="ar-SA"/>
        </w:rPr>
        <w:t>وليمتاز العاصي من المطيع ولا ينقطع الامتحان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فائدة أوضاع الوعد والوعيد والجنة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ذلك لم يبق 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يفرّق بين العاصي والمطيع ولو أراد الله تعالى هداية خلقه لهداهم جميعا ولكنه تعالى شأنه أهمل لخفي من المصالح التي أحاط بها علمه حتى نطق بذلك الكتاب قال جلّ وعلا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يَحْسَبَنَّ الَّذينَ كَفَرُوآ اَنَّمَا نُمْلي لَهُمْ خَيْرٌ لأَنْفُسِهِمْ إِنَّمَا نُمْلِي لَهُمْ لِيَزْدَادُوا إِثْمًا وَلَهُمْ عَذَابٌ مُهِينٌ</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تُعْجِبْكَ أمْوَالُهُمْ وأوْلادُهُم إنَّمَا يُريدُ الله أنْ يُعَذِّبَهُمْ بِهَا فِي الدُّنْيَا وَتَزْهَقَ أَنفُسُهُمْ وَهُمْ كَافِرُونَ</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ذلك منقوض بالمنافقين الذين يعلم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فرداً فرداً فإنه أهمل عقابهم وتركهم في خوضهم يلعبون مع قدرته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وأنزل الله فيهم </w:t>
      </w:r>
      <w:bookmarkStart w:id="143" w:name="pg9455_86064"/>
    </w:p>
    <w:p>
      <w:pPr>
        <w:pStyle w:val="BookText"/>
        <w:rPr/>
      </w:pPr>
      <w:bookmarkEnd w:id="143"/>
      <w:r>
        <w:rPr>
          <w:rFonts w:ascii="Amiri" w:hAnsi="Amiri" w:eastAsia="Amiri" w:cs="Amiri"/>
          <w:color w:val="111111"/>
          <w:sz w:val="28"/>
          <w:sz w:val="28"/>
          <w:szCs w:val="28"/>
          <w:rtl w:val="true"/>
          <w:lang w:bidi="ar-SA"/>
        </w:rPr>
        <w:t>سورة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لم يأمر باخراجهم عن مدينته أو يقتلهم أو غير ذلك مما يشتت شملهم به فكل جواب يجاب به عن ذلك بعينه ندفع به كلام المعترض هنا</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6036501_2870459653"/>
      <w:bookmarkStart w:id="145" w:name="_Toc55"/>
      <w:bookmarkEnd w:id="144"/>
      <w:r>
        <w:rPr>
          <w:rtl w:val="true"/>
        </w:rPr>
        <w:t>الدليل الثاني</w:t>
      </w:r>
      <w:r>
        <w:rPr>
          <w:rtl w:val="true"/>
        </w:rPr>
        <w:t>:</w:t>
      </w:r>
      <w:bookmarkEnd w:id="145"/>
    </w:p>
    <w:p>
      <w:pPr>
        <w:pStyle w:val="Heading5"/>
        <w:numPr>
          <w:ilvl w:val="4"/>
          <w:numId w:val="1"/>
        </w:numPr>
        <w:rPr/>
      </w:pPr>
      <w:bookmarkStart w:id="146" w:name="__RefHeading___Toc6036503_2870459653"/>
      <w:bookmarkStart w:id="147" w:name="_Toc56"/>
      <w:bookmarkEnd w:id="146"/>
      <w:r>
        <w:rPr>
          <w:rtl w:val="true"/>
        </w:rPr>
        <w:t>دليل اللطف</w:t>
      </w:r>
      <w:bookmarkEnd w:id="14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الثاني من الأدلة غير الشرعية التي أقيمت على الإمامة هو دليل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وتقريره حسب ما ذكره العلماء أن نصب الإمام بعد النبي لطف في حق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واجب على الله تعالى فيكون نصب الإمام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واللطف عبارة عن التقريب إلى الطاعة والبعد عن المعصية اختياراً مِن دون إلجاء لواحد منهما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كون وجود الإمام بالمعنى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لُطْفاً</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فهو مما لم يتنازع فيه أحد مِن أهل السنّة والشيعة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على مذهب أهل السنّة أوضح لأنهم يرَون أنّ نصب الإمام واجب على الأمّة من باب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والإمامية تقول إنّ نصب الإمام له تمام المدخلية في الإطاعة والانقياد لأوامر الله تعالى ونواهيه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وإجراء حدوده وإغاثة المظلوم والانتقام مِن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وإزالة الفساد من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وحصول التعزير لمن يستحقه على ارتكاب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الأحكام بأسرها وبيان المصالح ديناً ودنيا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أن مثل هذا الشخص الجامع لتلك الخصال لطف من الله تعالى ووجوبه على الله تعالى من جهة اشتمال النصب على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وتركها مع الإمكان 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يصدر منه تعالى على أنه مع ترك النصب يلزم نقض الغرض وخلاف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وقبح ذلك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مثاله إنّ مَن دعا أحداً للضيافة وهو يعلم إنه لا يأتي إلاّ بألوكة</w:t>
      </w:r>
      <w:r>
        <w:rPr>
          <w:rStyle w:val="FootnoteAnchor"/>
          <w:rtl w:val="true"/>
        </w:rPr>
        <w:footnoteReference w:id="100"/>
      </w:r>
      <w:r>
        <w:rPr>
          <w:rFonts w:ascii="Amiri" w:hAnsi="Amiri" w:eastAsia="Amiri" w:cs="Amiri"/>
          <w:color w:val="111111"/>
          <w:sz w:val="28"/>
          <w:sz w:val="28"/>
          <w:szCs w:val="28"/>
          <w:rtl w:val="true"/>
          <w:lang w:bidi="ar-SA"/>
        </w:rPr>
        <w:t>تأتيه من الداعي ومن دونها لا تحصل الإجابة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دعاه يريد وفوده عليه فإن ترك المألكة مع دعوته </w:t>
      </w:r>
    </w:p>
    <w:p>
      <w:pPr>
        <w:pStyle w:val="BookText"/>
        <w:rPr/>
      </w:pPr>
      <w:r>
        <w:rPr>
          <w:rFonts w:ascii="IRNazanin" w:hAnsi="IRNazanin" w:eastAsia="IRNazanin"/>
          <w:color w:val="111111"/>
          <w:sz w:val="28"/>
          <w:sz w:val="28"/>
          <w:szCs w:val="28"/>
          <w:rtl w:val="true"/>
          <w:lang w:bidi="fa-IR"/>
        </w:rPr>
        <w:t>بغيرها وإرادته يلزم منه نقض غرض الداعي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ترك نصب الإمام مع علم الله تعالى بتعطيل جملة منالأحكام في تركه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نقض للغرض وخلاف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بين هذا الدليل وسابقه إن مبنى الأول بقاء الأحكام واحتياج الأمّة إلى الإمام في تمييز الحلال من الحرام إلى الدوام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الدليل مبناه مدخلية وجود الإمام في الإطاعة والإنقياد بعد معلومية أحكام الله تعالى فحينئذ نصب الإمام من باب اللطف يلزم على الله تعالى من جهتين لكنه من الجهة الأولى مشترك بين وجود الإمام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الثانية مختص بوجود الإمام كما أن الدليل الأول إنما يوجب نصب الإمام على الله من حيثية توقف بقاء الشريعة المطلوب 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والثاني يوجب النصب لمدخلية وجود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امتثال أحكام الشريعة لا من جهة توقف بقائها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ودليل اللطف عبارة عن إثبات وجوب النصب من الجهة الثانية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كان اللطف من أفْعال العباد لا من أفعال الله تعالى وجب على الله تعالى الإلزام به وإيجابه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 وجب الأمر بالمعروف والنهي عن المنكر في جميع الشرائع والأديان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شرذمة المناقشات السابقة في الدليل الأول ترد أيضاً على هذا الدليل وأجوبتها الماضية قد لا يفيد بعضها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أجله كرّرنا ما يَرِد منها مما أوردناه هنا فنقول يرد الدليل أمور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مطالبة الدليل على أن وجود الإمام مصلحة لقيام احتمال أن يكون في وجوده مفسدة وإثبات كونه مصلحة من جهة تقريبه إلى الطاعة وتبعيده عن المعصية يدفعه أنّه وإن كان مقربا من جهة فعسى أن يكون مبعداً من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يقرب إلى المعصية وهذا الإشكال وإن أوردناه على 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الجواب مختلف لأنّا أجبنا به عنه هناك إنّ احتمال المفسدة في وجود الإمام يلزمه احتمال المفسدة في بقاء الشريعة إلى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معلوم العدم بالضرورة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يجري فيما نحن فيه لتعقب اللطف عن معرفة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توقف المعرفة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سلّمنا بوجود المصلحة في نصب الإمام فإنما نسلّمه مرددا بيننصب الله تعالى ورسوله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نصب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تعالى أوكل نصب الإمام إليهم فتخصيص نصبه بالخالق دون الأمّة محتاج إلى القاطع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تقدير اشتمال نصب الإمام على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يعلم وجوب العمل بهذه المصلحة على الله تعالى التي هي لطف؟ والمشاهد ترك ذلك له تعالى في كثير من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ما رأينا ولا سمعنا بأن الله تعالى من أجل الردع عن المعصية أرسل ملَكا لموعظة العاصي كما روته أهل السنّة في قصة يوسف الصديق على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وعليه الصلاةُ والسلام في تفسير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هَمَّتْ بِهِ وَهَمَّ بِهَا لَوْلاَ أَنْ رَأَى بُرْهَانَ رَبِّهِ كَذَلِكَ لِنَصْرِفَ عَنْهُ السُّوءَ وَالْفَحْشَاءَ إِنَّهُ مِنْ عِبَادِنَا الْمُخْلَصِينَ</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إنه لماّ همَّ بها مثّلَ الله له صورة يعقوب عاضّاً على إصبعه أو جبرئيل أو هما فترك يوسف 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إغْناءِ</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الفقير لو عَلِمَ الله توَقُفَ ترْك عصيانه عليه وغير ذلك مما ترك الله خلقه من الأمور التي تقرّب من الطاعة وتبعّد عن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إذا كان كذلك فلماذا خلا هذا الزمان من الإمام المتصرف؟ وأيّ داع إلى غيبته مع أن في وجوده كمال اللطف؟ وإذا فسدت بعض مقدمات الدليل المزبور ولو واحدة منها لذهب الدليل ذهاب أمس</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جملة ما وقفنا عليه من المناقشات في الدليل المزبور للعلماء المحققين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يَحضَرْني أكثر مما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وعسى أن يكون بعض ما ذكرت لم يذكره أحدغيري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وسنجيب بتوفيق الله تعالى عنها كلاًّ بحيث أن المنكر للنصب لو وقف على الجواب لما وسعه غير الإذعان والتسليم فاستمع لما يوحى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احتمال وجود المفسدة في نصب الإمام مع ظهور مصلحة نصبه من جهة التقريب إلى الطاعة والبعد عن المعصية موهون وساقط عن درجة الاعتبار باتفاق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وقد مرّ عليك في تحرير محل النزاع أنّه لا خلاف في لزوم وجود الإمام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الخلاف في أنه يجب أن يكون بتعيين الله من باب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بتعيين الأمّة من باب وجوب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فاحتمال المفسدة في وجود الإمام احتمال وهمي لا يليق به أن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المفسدة المحتملة في تعيين الله مما يرجع إلى الأمّة أما من جهة المصلحة والمفسدة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جهة الإطاعة والمعصية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غلط محض لأن عِلم الله تعالى بصلاح الأمّة وفسادها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وقابلية الإمام وعدمها مما لا يقاس به علم الأمّة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تطيق الأمّة معرفة حقيقة الصلاح والفساد؟ وأنّى لهم بالوصول إلى ما يعلمه الله تعالى؟ كذَب العادلون بالله وضلّوا ضلالاً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لا يكون تعيين الأمّة أقرب إلى المصلحة والصواب من تعيين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قاصرون عن معرفة الأحوال المستقبلة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أيضاً لا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إشكال ولا ريب في أن الإمام المعيّن من واجب الوجود العالم بالسرّ والعلن أصلح من الإمام الذي تعيّنه الأمّة مع قصورهم عن إدراك خفي المصالح وإن لزم منه في بادئ النظر التمرد والعصيان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ينافي المصلحة الواقعية كما إذا اقتضت المصلحة أن يأمر بأمر يعلم بأنه بعد التكليف يزيد عصيان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واستوضح ذلك في أمر إبليس بالسجود لآدم إذ لو لم يأمر به لم يظهر خبثه الباطني ولا خرج من زمرة الملائكة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سلّمنا أنّ بعض الأوامر تبعث على القرب إلى المعصية لَكنَ اشتمال </w:t>
      </w:r>
    </w:p>
    <w:p>
      <w:pPr>
        <w:pStyle w:val="BookText"/>
        <w:rPr/>
      </w:pPr>
      <w:r>
        <w:rPr>
          <w:rFonts w:ascii="Amiri" w:hAnsi="Amiri" w:eastAsia="Amiri" w:cs="Amiri"/>
          <w:color w:val="111111"/>
          <w:sz w:val="28"/>
          <w:sz w:val="28"/>
          <w:szCs w:val="28"/>
          <w:rtl w:val="true"/>
          <w:lang w:bidi="ar-SA"/>
        </w:rPr>
        <w:t>الأمر على المصلحة الواقعية مما يجعل هذه المفسدة هباءً منثوراً وكلام أهل السنّة هنا وإنصدر من علمائهم لكنّه عند التأمل ساقط عن درجة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زعموا أن الله ترك تعيين الإمام حيث نظر إلى إن تفويض أمر الإمامة إلى الأمّة أصلح من تعيينه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نطالبهم بإيراد المصلحة الموجبة لهذا 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زعموا أن الأمّة أعرف وأبصر بالإمام النافع لأمر الدين والدنيا من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والعياذ بالله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ادّعوا أن الله تعالى علم المصلحة في أن يجعل نصب الإمام بيد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فيمضي ما يريدونه ويرونه ويكون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يجتمعون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وفائدته إن حماية الدين تحصل في تعيينهم أكثر مما تحصل بتعيينه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تُحفَظ بيضة الإسلام وحوزة الشرع عن التشتت خصوصاً</w:t>
      </w:r>
      <w:r>
        <w:rPr>
          <w:rStyle w:val="FootnoteAnchor"/>
          <w:rtl w:val="true"/>
        </w:rPr>
        <w:footnoteReference w:id="106"/>
      </w:r>
      <w:r>
        <w:rPr>
          <w:rFonts w:ascii="Amiri" w:hAnsi="Amiri" w:eastAsia="Amiri" w:cs="Amiri"/>
          <w:color w:val="111111"/>
          <w:sz w:val="28"/>
          <w:sz w:val="28"/>
          <w:szCs w:val="28"/>
          <w:rtl w:val="true"/>
          <w:lang w:bidi="ar-SA"/>
        </w:rPr>
        <w:t>في بدء الإسلام إذ لو كان الإمام على خلاف آرائهم وله كارِهٌ منهم لبعث ذلك على انحراف الكارِه فيختل الإسلام وتتبعض صفقته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المسلمون شُعبا وقبائل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الدعوى أيضاً منظور فيها بل بديهية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ملخصها إن الأمّة قد لا تطيع الإمام المعيّن مِن الله لأمور نفسانية ألقاها الشيطان في أذهانهم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فاقتضت المصلحة في بدء الإسلام في عدم تعيين خالق الأنام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وإيكال أمره إليهم ليطيعوه إذا كان برضاهم ولا يختلف عليه اثنان فيكون ذلك أبلغ في تأييد الشرع والإقدام على الكفرة في الجهاد وعدم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كالمصلحة التي أجازت إعطاء المؤلّفة قلوبهم من سهم الزكاة وهم كفرة مع أنها مشروطة بالقربة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والمعتزلة</w:t>
      </w:r>
      <w:r>
        <w:rPr>
          <w:rStyle w:val="FootnoteAnchor"/>
          <w:rtl w:val="true"/>
        </w:rPr>
        <w:footnoteReference w:id="107"/>
      </w:r>
      <w:r>
        <w:rPr>
          <w:rFonts w:ascii="IRNazanin" w:hAnsi="IRNazanin" w:eastAsia="IRNazanin"/>
          <w:color w:val="111111"/>
          <w:sz w:val="28"/>
          <w:sz w:val="28"/>
          <w:szCs w:val="28"/>
          <w:rtl w:val="true"/>
          <w:lang w:bidi="fa-IR"/>
        </w:rPr>
        <w:t xml:space="preserve">من أهل السنّة بعد أن اعترفوا بأن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w:t>
      </w:r>
    </w:p>
    <w:p>
      <w:pPr>
        <w:pStyle w:val="BookText"/>
        <w:rPr/>
      </w:pPr>
      <w:r>
        <w:rPr>
          <w:rFonts w:ascii="IRNazanin" w:hAnsi="IRNazanin" w:eastAsia="IRNazanin"/>
          <w:color w:val="111111"/>
          <w:sz w:val="28"/>
          <w:sz w:val="28"/>
          <w:szCs w:val="28"/>
          <w:rtl w:val="true"/>
          <w:lang w:bidi="fa-IR"/>
        </w:rPr>
        <w:t>غيره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قال بعضهم أن لا مشاركة تراهم يرَون وجوب تقديم أبي بكر عليه من جهة رعاية المصلحة فعدم النص على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أجلها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أبي بكر على الأمير كان بفعل الله سبحانه لما ذكرنا ولذلك افتتح شارح النهج</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في أول كتابه بخطبته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قدّم المفضول على الفاضل</w:t>
      </w:r>
      <w:r>
        <w:rPr>
          <w:rFonts w:eastAsia="Amiri" w:cs="Amiri" w:ascii="Amiri" w:hAnsi="Amiri"/>
          <w:color w:val="111111"/>
          <w:sz w:val="28"/>
          <w:szCs w:val="28"/>
          <w:rtl w:val="true"/>
          <w:lang w:bidi="ar-SA"/>
        </w:rPr>
        <w:t>)</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بالمفضول الأول وبالفاضل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إلى أن التقديم من الله تعالى</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 هذه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مسلّم لو كان نصب الإمام مجهول العنوان بمعنى إنّه من الأفعال التي لا توصف بحُسْن ولا قبْح إلاّ بالجهات والاعتبارات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لتجه حينئذ عروض المصلحة المحسنة لعدم تعيين الله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حكم الله تعالى مدار تلك المصلحة لكن الأمر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ذكرنا وجود المصلحة في وجوب تعيين الإمام على الله تعالى وسيجيء في رد المناقشة الثالثة ما يوضح هذا المطلب على أن المصلحة المذكورة في تفويض أمر الإمامة إلى الأمّة مصلحة سفسطائية</w:t>
      </w:r>
      <w:r>
        <w:rPr>
          <w:rStyle w:val="FootnoteAnchor"/>
          <w:rtl w:val="true"/>
        </w:rPr>
        <w:footnoteReference w:id="110"/>
      </w:r>
      <w:r>
        <w:rPr>
          <w:rFonts w:ascii="Amiri" w:hAnsi="Amiri" w:eastAsia="Amiri" w:cs="Amiri"/>
          <w:color w:val="111111"/>
          <w:sz w:val="28"/>
          <w:sz w:val="28"/>
          <w:szCs w:val="28"/>
          <w:rtl w:val="true"/>
          <w:lang w:bidi="ar-SA"/>
        </w:rPr>
        <w:t>لا تليق بأن يدّعيها من له أدنى مسكة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w:t>
      </w:r>
    </w:p>
    <w:p>
      <w:pPr>
        <w:pStyle w:val="BookText"/>
        <w:rPr/>
      </w:pPr>
      <w:r>
        <w:rPr>
          <w:rFonts w:ascii="Amiri" w:hAnsi="Amiri" w:eastAsia="Amiri" w:cs="Amiri"/>
          <w:color w:val="111111"/>
          <w:sz w:val="28"/>
          <w:sz w:val="28"/>
          <w:szCs w:val="28"/>
          <w:rtl w:val="true"/>
          <w:lang w:bidi="ar-SA"/>
        </w:rPr>
        <w:t>يلزم على الله أن يتبع في كيفية العبادة شهوات العباد وآراءهم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يجوز له بناءً على التحسين والتقبيح أن يخالف المصلحة الظاهرة كي لا تعصي الناس بل اللازمعلى العباد أن تتبع إرادة الله فيما يريده ويأمر به وإن كان بأمر الرسول الباطني وهو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 الله حيث يريد لا حيث تريد</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المقال إنّه بعد معلومية المصلحة في نصب واجب الوجود وتعيينه لمخلوقه إماماً يرجعون إليه في الأمور الإلهية يلزم الاعتقاد بوجوب تعيينه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معارض لهذه المصلحة إلاّ توهّم عدم تمكين الأمّة للإمام المنصوب من الله تعالى لبعض الوسوسات الشيطانية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بالبداهة ليس بمفسدة تعارض تلك المصلحة فترفعها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يمكن أن يقال أنّ المصلحة في أن لا يخلق الله لزيد يداً كي لا يسرق؟ فلا وقع لهذا التوهم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إنكار لزوم العمل بهذه المصلحة التي يطلق عليها اسم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أنكر ذلك إن استند فيه إلى إنكار الحسن والقبح فقد عرفت بطلانه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ادّعى أنّه لا شيء يجب على الله من باب اللطف وإن كان حسناً ولا يمتنع ذلك وإن 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وجه له ضرورة أنّ اللطف على الله تعالى واجب بل خلافه ممتنع لجهتين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اللطف نقض للغرض وهو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ومضافا إلى قبحه إنّ وجود ما يصرفه محال في حق الحكيم للزوم تخلف المعلول عن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الغرض لو تعلق بحصول شيء لا جرم إنّه بالعرض يتعلق بحصول ما لا يحصل الشيء </w:t>
      </w:r>
    </w:p>
    <w:p>
      <w:pPr>
        <w:pStyle w:val="BookText"/>
        <w:rPr/>
      </w:pPr>
      <w:r>
        <w:rPr>
          <w:rFonts w:ascii="Amiri" w:hAnsi="Amiri" w:eastAsia="Amiri" w:cs="Amiri"/>
          <w:color w:val="111111"/>
          <w:sz w:val="28"/>
          <w:sz w:val="28"/>
          <w:szCs w:val="28"/>
          <w:rtl w:val="true"/>
          <w:lang w:bidi="ar-SA"/>
        </w:rPr>
        <w:t>الأول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يتم تحققه ووجوده لولا وجود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يتعلق الغرض بحصول ما يتقوم به الأول يلزم أن يتعلق بطرفي النقيض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يصدر من عاقل فضلا عنالخالق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تعلق الغرض بهذه المقدمة التي هي لطف لا يمكن تخلفه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الغرض علّة الأفعال الاختيارية</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وجود القدرة على ما تعلق به الغرض من غير ترتب مفسدة صارفة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محيص إلاّ عن صدور ذلك عن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ما نحن فيه وبين ما سبق أنَّ تمام الوجه السابق موقوف على كون الآمر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حكيماً</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لا يصدر القبح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يتوقف إلا على عقل الآمر وإدراكه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مقتضي اللطف بالمعنى المذكور وخلوه عن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فيؤثّر المقتضي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المقتضي فهو اشتمال النصب للإمام على صلاح أمر الأمّة بالاتفاق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مانع إلا ترتب المفسدة ولا مفسدة في نصب الإمام تمنع من اقتضاء المقتضي سوى ما مضى من عصيان الأمّة على النحو المقرر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يساوي مصلحة النصب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العقل قاض بصدور اللطف من المبدأ الفياض فلا بدّ أن يصدر منه ما هو الأصلح للعباد والبلاد كما تقرر ذلك في علمي الحكمة والكلام</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فتلخص أنّ القاضي بوجوب اللطف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تركه نقض للغرض وهو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موقوف على ما اخترناه في مسألة الحسْن والقبح وفاقا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المسألة خلافية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اللطف فعل اختياري والداعي لصدوره من الآمر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الاختياري مع وجود الداعي وعدم المانع لا يتخلّف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وجود الداعي </w:t>
      </w:r>
    </w:p>
    <w:p>
      <w:pPr>
        <w:pStyle w:val="BookText"/>
        <w:rPr/>
      </w:pPr>
      <w:r>
        <w:rPr>
          <w:rFonts w:ascii="Amiri" w:hAnsi="Amiri" w:eastAsia="Amiri" w:cs="Amiri"/>
          <w:color w:val="111111"/>
          <w:sz w:val="28"/>
          <w:sz w:val="28"/>
          <w:szCs w:val="28"/>
          <w:rtl w:val="true"/>
          <w:lang w:bidi="ar-SA"/>
        </w:rPr>
        <w:t>فلأن إرادة هذا الأمر لطف بالنسبة إلى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تبعث هذه الإرادة على صدور الأمر والطلب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تبعث على ارتكاب اللطف لأن في كليهما فائدةوأثر ويحصل بكليهما المقصود وإذا كانت العليّة مشتركة بينهما فتخصيصها بأحدهما تفكيك بين العلّة والمعلول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الذات المقدسة علّة الإفاضة ومبدأ صدور كل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واللطف فيض من الفيوضات ومصلحة من المصالح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خلا من المانع لا يتخلف عن إفاضة الفياض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تمامية الوجوه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موقوفَةٌ</w:t>
      </w:r>
      <w:r>
        <w:rPr>
          <w:rFonts w:eastAsia="Amiri" w:cs="Amiri" w:ascii="Amiri" w:hAnsi="Amiri"/>
          <w:color w:val="111111"/>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 xml:space="preserve">على معلومية عدم المفسدة في نصب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جواب من أنكر اللطف بملاحظة النقوض التي تقدمت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إغْناء</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الفقير المانع له من ارتكاب المعصية وأمثال ذلك زاعماً أنّ النقض بذلك يكشف إجمالا عن فساد الدليل فهو إنا وإن لم ننكر أنه إذا منع من اللطف مانع أو عرضت له مفسدة يكتفي الشارع المقدس للإعلام بالتكاليف الشرعية نفسها ولا يجب عليه النصب من جهة وجوب اللطف لكنّا نمنع عروض المفسدة المانعة من اللطف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وقع من العلماء من التزلزل في أصل وجوبه للنقوض التي سلفت ففي غير محله لأن كل واحد من الأمور المذكورة غير سالم عن عروض المفسدة المانعة من اللطف فلا تصلح أن تكون نقضا على الدليل العقلي القاضي بوجوبه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ولبسط الكلام محل آخر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نقض على كل دليل عقلي أقيم على وجوب نصب الإمام 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يختلف حكم اللطف حدوثا وبقاء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يكون وجود الإمام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لُطْفاً</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وفي استمراره مفسدة ترفع اللطف الاستمراري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ولتوضيح هذا المطلب نتكلم في 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يُعلَم حال نصب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وخلاصته إنّ الحق سبحانه إذا اقتضت مشيئته وتعلقت إرادته بتشريع شريعةمشتملة على طلب أحكام مراده له من أهل عصر لا تدري بتلك الشريعة والأحكام فيجب على الله تعالى أن يبعث لهم من يعرّف ذلك ويبلّغهم هاتيك الأحكام المرادة بالتفصيل وإلاّ فالامتثال ممتنع الحصول والمؤاخذة على عدم امتثال ما شرعه ظلم</w:t>
      </w:r>
      <w:r>
        <w:rPr>
          <w:rStyle w:val="FootnoteAnchor"/>
          <w:rtl w:val="true"/>
        </w:rPr>
        <w:footnoteReference w:id="118"/>
      </w:r>
      <w:r>
        <w:rPr>
          <w:rFonts w:ascii="Amiri" w:hAnsi="Amiri" w:eastAsia="Amiri" w:cs="Amiri"/>
          <w:color w:val="111111"/>
          <w:sz w:val="28"/>
          <w:sz w:val="28"/>
          <w:szCs w:val="28"/>
          <w:rtl w:val="true"/>
          <w:lang w:bidi="ar-SA"/>
        </w:rPr>
        <w:t>وتكليف بما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المبعوث هو الرسول ويسمى نبياً أيضاً</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الرسول من الأنبياء من جمع الى المعجز الكتاب المنزل عليه، والنبي غير الرسول من لم ينزل عليه كتاب، وإنما أُمر أن يدعو الى كتاب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كان صاحب المعجزة وصاحب الكتاب ونسخ شرع من قَبله فهو الرسول، ومن لم يكن مستجمعاً لهذه الخصال فهو النبي غير الرسول، وهؤلاء يلزمهم ألاّ يجعلوا اسحاق ويعقوب وأيوب ويونس وهارون وداود وسليمان رسلاً لأنهم ما جاءوا بكتاب ناسخ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جاءه الملك ظاهراً وأمره بدعوة الخلق فهو الرسول، ومَن لم يكن كذلك بل رأى في النوم كونه رسولاً، أو أخبره أحد من الرسل بأنه رسول الله فهو النبي الذي لا يكون رسولاً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التفسير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عمد أهل ذلك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إليهم ذلك النبي وقتلوا نبيهم بعد بعثه أو حبسوه أو خاف على نفسه منهم ففرّ إلى صُقْع</w:t>
      </w:r>
      <w:r>
        <w:rPr>
          <w:rStyle w:val="FootnoteAnchor"/>
          <w:rtl w:val="true"/>
        </w:rPr>
        <w:footnoteReference w:id="121"/>
      </w:r>
      <w:r>
        <w:rPr>
          <w:rFonts w:ascii="Amiri" w:hAnsi="Amiri" w:eastAsia="Amiri" w:cs="Amiri"/>
          <w:color w:val="111111"/>
          <w:sz w:val="28"/>
          <w:sz w:val="28"/>
          <w:szCs w:val="28"/>
          <w:rtl w:val="true"/>
          <w:lang w:bidi="ar-SA"/>
        </w:rPr>
        <w:t>أو مكان يضمه عنهم واختبى به عمّن يخافه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على الله تعالى بعد أن يُرسِل غيره أو يحييه بعد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أن يعاقب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إليهم على جميع أحكامه بعد بلوغهم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وتقصيرهم في الرجوع إليه سواء بلّغ الأحكام أو بعضها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وسواء أُيّد بالمعجزة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والضابط أنه متى ما اتصف من أُرسل إليه بالتقصير استحق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أعقابهم وأعقاب أعقابهم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المقصر من أي مرتبة كانلا يستحق عقاباً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الأزمنة المتأخرة بزمان الفترة</w:t>
      </w:r>
      <w:r>
        <w:rPr>
          <w:rStyle w:val="FootnoteAnchor"/>
          <w:rtl w:val="true"/>
        </w:rPr>
        <w:footnoteReference w:id="12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وكيفية حشرهم ونشرهم مذكورة في كتب الأخبار ويتلو النبي الإمام المنصوب في ذلك حذوَ النعل بالنعل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اقتضت المشيئة الربانية بتشريع شريعة وببقاء تلك الشريعة إلى أمد مخصوص يزيد على مدة بقاء الرسول المبعوث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إلى أبد الآباد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وأراد جلّ جلاله من عباده العمل بقوانين تلك الشريعة وأحكامها يلزم أن يرسل رسولاً لتشريع تلك الأحكام وينصب إماماً للمحافظة على بقاء التدين بتلك الشريعة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ترك البعث لكشف ذلك عن عدم اقتضاء المشيئة لتشريع شريعة لخلقه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ترك نصب الإمام لكشَفَ ذلك عن عدم إرادته تأييد تلك الشريعة وعمل العباد بشرائعها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ومتى أرادهما لزم عليه البعث والنصب كما مرّ ذلك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فلو أسرعت الأمّة إلى قتل ذلك الإمام الحافظ أو اقتضت شهواتها فتركته ونصّبت هي غيره أو فرّ خوفاً أو استتر عنهم في صقع أو ناحية فلا يجب على الله سبحانه منعُ الأمّة من ذلك كلّه وإبقاء الإمام بالأسباب القهرية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بعد إكمال الحجّة بنصب الإمام ودلالة الأمّة عليه بالطرق المفضية إلى معرفته لا يحتاج بعد إلى منع الدافع له عن حقّه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يجب على الله تعالى تنصيب آخر بعد موته بل هو بالخيار إن شاء نصب إماماً آخر وإن شاء ترك فاتضح أن الواجب على الله إيجاد ما يقتضي بقاء شرعه كإيجاد ما يقتضي حدوثه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رفع الموانع قهراً عمّا يقتضي البقاء أو ما يقتضي الحدوث فلا قاطع يقضي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تشريع الشريعة نفسها</w:t>
      </w:r>
      <w:r>
        <w:rPr>
          <w:rStyle w:val="FootnoteAnchor"/>
          <w:rtl w:val="true"/>
        </w:rPr>
        <w:footnoteReference w:id="124"/>
      </w:r>
      <w:r>
        <w:rPr>
          <w:rFonts w:ascii="Amiri" w:hAnsi="Amiri" w:eastAsia="Amiri" w:cs="Amiri"/>
          <w:color w:val="111111"/>
          <w:sz w:val="28"/>
          <w:sz w:val="28"/>
          <w:szCs w:val="28"/>
          <w:rtl w:val="true"/>
          <w:lang w:bidi="ar-SA"/>
        </w:rPr>
        <w:t>وإرادة بقاءها لا يوجب إبقاء المحدث والمبقي على الله وإن قضت بإيجادهما للفرق الواضح بين الإيجاد والإبقاء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والخصم قاس الحدث بالبقاء فعارضنا بزمن الغيبة والحال أنه لا مساواة بينهما ولا قاعدة اللطف تقتضيهما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إنما تقتضي الحدوث فيهما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إحداث الشريعة تقتضي بدليل اللطف إرسال من يحدثها ويعرفها للناس ولا تقتضي رفع الموانع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وبقائها أيضاً بالدليل المزبور يقتضي نصب من يبقيها ويحفظ أحكامها ولا يوجب غير ذلك من حفظه قهراً على الخلق ورفع الموانع منه كالسابق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نقض على دليل اللطف بزمن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ملازمة بين وجوب الحدوث ووجوب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فنتج من جميع ما ذكرنا أنّ نصب الإمام بعد الرسول لطف إذ هو يقرّب إلى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ويبعّد عن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اللطف إلاّ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صدوره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إبقاء الإمام قهراً على الأمّة فهو وإن قرّب من الطاعة أيضاً لكنه مشروط عقلاً بالسلامة من المفسدة فمتى لم يتحقق الشرط ولم يحرز لا يحكم حكماً بتّياً بوجوب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ولازمه جواز خلوّ الزمان الثاني عن وجود الإمام أو عن تصرفه بخلاف الزمان الأول فإنه يلزمه فيه وجود الإمام ونصبه ولو آناً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وكذا في باقي الأزمنة إذا استند عدم البقاء إلى فعل الخالق كأن يقول له لا تبيّن الأحكام وهو يطلب 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كذلك إذا استند عدم البقاء إلى 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ذهب الإمامية إلى عدم جواز خلّو العصر عن إمام متصرف موجود لاقتضاء بقاء الشريعة المفروغ منه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فحصل الفرق بين الزمانين من وجوب اشتمال الأول على وجود إمام متصرف وجواز عدم اشتمال الثاني عليه في صورة استناد العدم إلى الأمّة العصاة لا إلى الله عز وجل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 إنّ بقاء الشريعة لا ينفك عن وجود الإمام المتصرف في فعل القادر الفياض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حصول الانفكاك بينهما يلزمه إمّا عدم مطلوبية البقاء أو عدم توقفه على وجود الإمام المتصرف أو عدم قدرة الله تعالى على إبقاء الإمام بين الأمّة 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تجمع الإمامية بين ذلك وبين اعتقاد غيبة الإمام والقول به؟ وهذا من الغرابة بمكان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السنّة شنّعوا به على الإمامية، لأنّا </w:t>
      </w:r>
    </w:p>
    <w:p>
      <w:pPr>
        <w:pStyle w:val="BookText"/>
        <w:rPr/>
      </w:pPr>
      <w:r>
        <w:rPr>
          <w:rFonts w:ascii="Amiri" w:hAnsi="Amiri" w:eastAsia="Amiri" w:cs="Amiri"/>
          <w:color w:val="111111"/>
          <w:sz w:val="28"/>
          <w:sz w:val="28"/>
          <w:szCs w:val="28"/>
          <w:rtl w:val="true"/>
          <w:lang w:bidi="ar-SA"/>
        </w:rPr>
        <w:t>نقول إنّ بقاء الشريعة ومطلوبية ذلك من جانب الحق تعالى له معنيان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بقاؤها على ما هي عليه من دون تغيير وتبديل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بالبقاءالفعل التكويني وهو الإبقاء يعني أن مشيئة الله تعالى قضت بإبقاء الشريعة إمّا طوعا أو كرها إلى يوم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المشيئة لم تتعلق بذلك بالمعنى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لازم التعلق عدم صدور الكفر والمعصية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حال أهل الأرض كحال الملائكة في السماء فإن أريد بالبقاء هذا المعنى فلا ريب في الملازمة بينه وبين بقاء الإمام المتصرف المبيّن لأحكام الشريعة الغراء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ينفكّ أحدهما عن الآخر جزماً لكنه لم يَدَّعِهِ أحد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البقاء الناشئ من تشريع الشرع وصدور الأوامر والنواهي الذي هو كالحدوث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النحو من مطلوبية البقاء لا يستلزم دوام وجود الإمام وإن اقتضى نصبه نظير إرادة الإيمان من الكافر والطاعة من العاصي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ذكرنا آنفاً أنه لو قتل النبي بظلمٍ وجور فلا يجب على الله أن يبعث ثانٍياً بشريعة النبي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ومرادنا ببقاء الشريعة هو 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التكليف الإلهي يكشف عن المصلحة والمفسدة الواقعية وهو تعلق ببقاء الشريعة بالإجماع والضرورة والكتاب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تعلقه على حد مطلوبية الإيمان من الكافر والإطاعة من العاصي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المقدار من المطلوبية لا يوجب قهر العباد وإلْجاءَهُمْ إلى تنفيذ الأحكام وإبقاء الشريعة وعلى هذا فالشريعة باقية بالإرادة وهي محتاجة إلى الإمام المتصرّف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والقادر قادر على إبقائه مدى الآباد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ليس بواجب عليه ذلك بل يمكن أن يخلو الزمان من إمام متصرف لجهة عصيان الأمّة وعدم اقتضاء المصلحة الواقعية إنفاذ تصرف الإمام بالقهر والغلبة وذلك لا يورث خللاً في لزوم إبقاء الشريعة ولا في لزوم نصب الإمام المتصرف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يمتنع على القادر الحكيم قبل صدور العصيان من الأمّة خلوّ الزمان من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بعد نصب الإمام وبعد جحود الأمّة له أو عدم إطاعتهم له وإن لم يجحدوه </w:t>
      </w:r>
    </w:p>
    <w:p>
      <w:pPr>
        <w:pStyle w:val="BookText"/>
        <w:rPr/>
      </w:pPr>
      <w:r>
        <w:rPr>
          <w:rFonts w:ascii="Amiri" w:hAnsi="Amiri" w:eastAsia="Amiri" w:cs="Amiri"/>
          <w:color w:val="111111"/>
          <w:sz w:val="28"/>
          <w:sz w:val="28"/>
          <w:szCs w:val="28"/>
          <w:rtl w:val="true"/>
          <w:lang w:bidi="ar-SA"/>
        </w:rPr>
        <w:t xml:space="preserve">أو عدم تمكينهم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خلوّ الزمان من ذلك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العذاب حينئذ علىالعاصي ويشاركه المقصّر في 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القاصر فحاله من جهة قصور حظّه عن إدراك تلك السعادة والفيوضات حال أهل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الأمر أن نصب الإمام للأمة لطف وإبقاءه لطف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واللطف الأول يلزم خلوّه عن الموانع ولو بالقهر والغلبة لأن عدمه قبيح وممتنع على الله تعالى حسب ما تقرر ذلك مفصلا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 وهو إبقاؤه على كل حال وإن كان لطفاً أيضاً غير أنه يدفعه عروض المفسدة من عصيان الأمّة وغير ذلك مما يقتضي عدم بقائه أو تصرفه على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من علماء الإمامية أنّهم أجابوا عن النقض بزمان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الإمام لطف وتصرفه لطف آخر ونحن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نصب الإمام لطف وإبقاءه وتمكينه لطف آخر فإن رجح أحد العبارتين إلى الأخرى وكانا بمعنى واحد فنعم الوفاق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مرادهم التفرقة بين وجود الإمام وبين تصرّفه لا بين نصبه وإبقائه فلا يصلح ما قالوه أن يكون جواباً للنقض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ما ذكروه من كون وجوده لطفاً وتصرّفه كذلك مسلّم وصحيح لأنّ وجود الإمام من غير تصرّف لطف معنوي نظراً لأنّ الإمام على مذهب الإمامية بمنزلة قلب العالم وهو قوام بقائه ولكن هذا المعنى من اللطف ليس له ربط بمحل النزاع إذ لو طالبهم الخصم بأنَّ مثل هذا الإمام المعطل المهجور أي فائدة في وجوده لا يصلح ما قالوه من كون وجوده لطفاً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جواباً لهم إذ قد ورد في الأخبار تشبيه الإمام بالشمس فإن الخلق تنتفع بمجرد وجودها وإن لم يمكن الوصول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إنّه لم يكن مراد العلماء بهذا الكلام ردُّ نقض الخصم المذكور لأنّ السؤال والجواب بعينه ورد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أنّهم أرادوا الخلاص من النقض على الأدلّة العقلية بزمان الغيبة ينحصر الجواب بما نبهنا </w:t>
      </w:r>
      <w:bookmarkStart w:id="148" w:name="pg9455_86090"/>
    </w:p>
    <w:p>
      <w:pPr>
        <w:pStyle w:val="BookText"/>
        <w:rPr/>
      </w:pPr>
      <w:bookmarkEnd w:id="148"/>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 الفرق بين بعث النبي وإبقائه وبين نصب الإمام وإبقائه في أنّ مانع الأول لا يُعقل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على القادر المتعال رفعه بعد استعداد خلقالزمان للإيمان بالله تعالى وما يلزمه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كذلك الثاني لإمكان وجود المانع له عقلا</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6036505_2870459653"/>
      <w:bookmarkStart w:id="150" w:name="_Toc57"/>
      <w:bookmarkEnd w:id="149"/>
      <w:r>
        <w:rPr>
          <w:rtl w:val="true"/>
        </w:rPr>
        <w:t xml:space="preserve">الدليل الثالث </w:t>
      </w:r>
      <w:r>
        <w:rPr>
          <w:rtl w:val="true"/>
        </w:rPr>
        <w:t>(</w:t>
      </w:r>
      <w:r>
        <w:rPr>
          <w:rtl w:val="true"/>
        </w:rPr>
        <w:t>من الأدلة غير السمعية</w:t>
      </w:r>
      <w:r>
        <w:rPr>
          <w:rtl w:val="true"/>
        </w:rPr>
        <w:t>):</w:t>
      </w:r>
      <w:bookmarkEnd w:id="150"/>
    </w:p>
    <w:p>
      <w:pPr>
        <w:pStyle w:val="Heading5"/>
        <w:numPr>
          <w:ilvl w:val="4"/>
          <w:numId w:val="1"/>
        </w:numPr>
        <w:rPr/>
      </w:pPr>
      <w:bookmarkStart w:id="151" w:name="__RefHeading___Toc6036507_2870459653"/>
      <w:bookmarkStart w:id="152" w:name="_Toc58"/>
      <w:bookmarkEnd w:id="151"/>
      <w:r>
        <w:rPr>
          <w:rtl w:val="true"/>
        </w:rPr>
        <w:t>استقراء حال الأنبياء</w:t>
      </w:r>
      <w:bookmarkEnd w:id="15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استقراء حال الأنبياء الماضين واقتفاء 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وتتبع المتواتر من أحوالهم خصوصاً مشاهير الأنبياء المرسلين وَأُوْلُوْ العزم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لكل نبيّ منهم وصيّاً وخليفة معروفاً باسمه وحسبه ونسبه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تتبع تواريخ الفريقين وكُتُبَ علماء الطرفين ولاحظ أخبار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وخلع قلادة العناد وأنصف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أن كل نبي إذا أشرف على الرحيل إلى الدار الباقية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قبل ذلك يوصي ويستخلف ويدفع ميراث الأنبياء إلى ذلك الوصي أو إلى موثوق به يدفعه بعد قضاء نحبه إلى خليفته ووصيّه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لا يكون لسيد الأنبياء وخاتمهم وصيٌّ؟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لا يحذو حذوهم مع أنّ شريعته أكمل الشرائع وزمان بقائها أطول ودائرته أوسع حتى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عمّت نبوّته الإنس والجن على أنّ أمره باتباع ملّة إبراهيم مطلقاً بقوله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أَوْحَيْنَآ إِلَيْكَ أَنِ اتَّبِعْ مِلَّةَ إِبْراهيمَ حَنيفا وَمَا كَانَ مِنْ الْمُشْرِكِينَ</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مما يقضي أن يصنع كل ما صنع ومنها الاستخلاف والاستيصاء بل هو 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والاستثناء يحتاج إلى برهان قاض به بل لو كان لوقع في الكتاب المجيد لأنّه مما تعم به البلوى وليس كغيره مما يتسامح في مخصصه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مما يورث الجزم بأنّ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يخرج من الدنيا حتى نصب له وصيّا وخليفة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قيل 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من حال الأمّة عدم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منهم عدم التمكين فترك النص لذلك</w:t>
      </w:r>
      <w:r>
        <w:rPr>
          <w:rFonts w:eastAsia="IRNazanin" w:cs="IRNazanin"/>
          <w:color w:val="111111"/>
          <w:sz w:val="28"/>
          <w:szCs w:val="28"/>
          <w:rtl w:val="true"/>
          <w:lang w:bidi="fa-IR"/>
        </w:rPr>
        <w:t xml:space="preserve">. </w:t>
      </w:r>
      <w:bookmarkStart w:id="153" w:name="pg9455_86093"/>
    </w:p>
    <w:p>
      <w:pPr>
        <w:pStyle w:val="BookText"/>
        <w:rPr/>
      </w:pPr>
      <w:bookmarkEnd w:id="153"/>
      <w:r>
        <w:rPr>
          <w:rFonts w:ascii="IRNazanin" w:hAnsi="IRNazanin" w:eastAsia="IRNazanin"/>
          <w:color w:val="111111"/>
          <w:sz w:val="28"/>
          <w:sz w:val="28"/>
          <w:szCs w:val="28"/>
          <w:rtl w:val="true"/>
          <w:lang w:bidi="fa-IR"/>
        </w:rPr>
        <w:t>فقد عرفت الجواب عنه من أنّ عصيان الأمّة لا يمكن أن يمنع من ابتداء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لا يمنع من ابتداء بعث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سلمنا لكنه لا ينفع الخصم بل يورث الخلل فيما زعمه من عدم النصب لجهة العصيان وعدم التمكين من الأمّة لعودةٍ في المعنى إلى نسبة العصيان والمخالفة لصحابة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قابليتهم لأن يكون فيهم من يصلح للإمامة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فينتج منه غصبهم للخلافة باستعمال الحيل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يثبت جزء من مذهب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ويثبت الباقي وهو خلافة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بالإجماع المركب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كل من يرى أنّ خلافة غيره باطلة لعدم استحقاق غيره لها بل غصبه إيّاها يقول بخلافة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وإنّها بالنص على أنه يمكن إثبات مذهب الإمامية بِلا واسطة الإجماع المركب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وجود الإمام باتفاق كلّ المسلمين لازم وواجب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غير مولانا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قابِلاً</w:t>
      </w:r>
      <w:r>
        <w:rPr>
          <w:rFonts w:eastAsia="IRNazanin" w:cs="IRNazanin"/>
          <w:color w:val="111111"/>
          <w:sz w:val="28"/>
          <w:szCs w:val="28"/>
          <w:rtl w:val="true"/>
          <w:lang w:bidi="fa-IR"/>
        </w:rPr>
        <w:t>)</w:t>
      </w:r>
      <w:r>
        <w:rPr>
          <w:rStyle w:val="FootnoteAnchor"/>
          <w:rtl w:val="true"/>
        </w:rPr>
        <w:footnoteReference w:id="127"/>
      </w:r>
      <w:r>
        <w:rPr>
          <w:rFonts w:ascii="Amiri" w:hAnsi="Amiri" w:eastAsia="Amiri" w:cs="Amiri"/>
          <w:color w:val="111111"/>
          <w:sz w:val="28"/>
          <w:sz w:val="28"/>
          <w:szCs w:val="28"/>
          <w:rtl w:val="true"/>
          <w:lang w:bidi="ar-SA"/>
        </w:rPr>
        <w:t>من الصحابة لذلك باعتراف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أنّه هو الخليفة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تَصرُّف غيره لا وجه له</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6036509_2870459653"/>
      <w:bookmarkStart w:id="155" w:name="_Toc59"/>
      <w:bookmarkEnd w:id="154"/>
      <w:r>
        <w:rPr>
          <w:rtl w:val="true"/>
        </w:rPr>
        <w:t xml:space="preserve">الدليل الرابع من الأدلة العقلية على خلافة مولانا الأمير </w:t>
      </w:r>
      <w:r>
        <w:rPr>
          <w:rtl w:val="true"/>
        </w:rPr>
        <w:t>(</w:t>
      </w:r>
      <w:r>
        <w:rPr>
          <w:rtl w:val="true"/>
        </w:rPr>
        <w:t>علیه السلام</w:t>
      </w:r>
      <w:r>
        <w:rPr>
          <w:rtl w:val="true"/>
        </w:rPr>
        <w:t>):</w:t>
      </w:r>
      <w:bookmarkEnd w:id="155"/>
    </w:p>
    <w:p>
      <w:pPr>
        <w:pStyle w:val="Heading5"/>
        <w:numPr>
          <w:ilvl w:val="4"/>
          <w:numId w:val="1"/>
        </w:numPr>
        <w:rPr/>
      </w:pPr>
      <w:bookmarkStart w:id="156" w:name="__RefHeading___Toc6036511_2870459653"/>
      <w:bookmarkStart w:id="157" w:name="_Toc60"/>
      <w:bookmarkEnd w:id="156"/>
      <w:r>
        <w:rPr>
          <w:rtl w:val="true"/>
        </w:rPr>
        <w:t>شاهد الحال</w:t>
      </w:r>
      <w:bookmarkEnd w:id="15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به تصفح أحوال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وسيرته مع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وغيره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عرف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الميل إلى واحد بإشاراته والتفاتاته من إكرامه وإعظامه والرجوع إليه في المهمات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ذلك شاهد حال على عدم رجحان غيره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وحصول العلم من هذا الطريق شائع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إذا عرفت إنساناً بالجود والكرم والإحسان فلا ريب أن الجلوس على باب داره والاتكاء على جداره لا يحتاج بالبداهة إلى استِئْذانه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لو أضاف مبغضيه وأكرم معاديه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فإكرامه لمحبيه معلوم بشاهد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في سائر موارد ما يحصل العلم به من الرضا والكراهة والكرم والبخل والفسق والعدالة وغيرها من الصفات الخفية</w:t>
      </w:r>
      <w:r>
        <w:rPr>
          <w:rFonts w:eastAsia="IRNazanin" w:cs="IRNazanin"/>
          <w:color w:val="111111"/>
          <w:sz w:val="28"/>
          <w:szCs w:val="28"/>
          <w:rtl w:val="true"/>
          <w:lang w:bidi="fa-IR"/>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وحينئذ من نظر بعين الإنصاف وتفكّر في أحوال سيّد المرسلين قطع باستخلافه لأمير المؤمنين دون غيره من الصحابة المسلمين وأقامه مقامه في الإمارة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وحمله أعباء الرسالة نظراً إلى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التصرف في جميع أمور العالم وله معرفة ما يصلحهم وما يفسدهم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لكل واقعة حكماً يناسبها وما ترك الناس في وهدة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الأحكام بقانون الحكمة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لهم طرق السياسات حتى غلبة العدو في الحروب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وأوضح لهم طرقها وكيفياتها حتى بهر العقول وأذعنت العقلاء بأن ما حواه ممتنع الحصول ولولا الإطالة لذكرنا من بعض أخلاقه وآدابه وسيرته مما لو وعاها العاقل وبها تدبر لصُعِقَ لوجهه وقال سبحان الله ما هذا 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كانت شريعته من أقوى معاجزه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أنّه إذا كان بهذه المرتبة التي لم تحصل لأحد من الخلق من بني آدم مِن إدراكه لما لا تدركه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وإحاطته بالأحكام وتفاصيلها فيقطع مَن له أدنى روية ومسكة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لأمّته أشفق مِن الوالد الرؤوف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رحمته ولطفه على الأمّة أكثر مِن حياطة الأمهات لأولادها وتعطفها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ما استراح ساعة من غمّ الأمّة ورفع المكروهات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تفكرت في أحوال العقلاء مِن الناس مِن الشريف والوضيع كلٌّ بحسبه لألفيت كلّ مِن تولّى وملك شيئاً يبالغ في حراسته وصيانته والتحفظ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تولى عشرة أعطي عقلهم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ترى إلى صنيع راعي الأغنام وسائِس الأنعام كيف يتنكب بها الوهاد</w:t>
      </w:r>
      <w:r>
        <w:rPr>
          <w:rStyle w:val="FootnoteAnchor"/>
          <w:rtl w:val="true"/>
        </w:rPr>
        <w:footnoteReference w:id="128"/>
      </w:r>
      <w:r>
        <w:rPr>
          <w:rFonts w:ascii="Amiri" w:hAnsi="Amiri" w:eastAsia="Amiri" w:cs="Amiri"/>
          <w:color w:val="111111"/>
          <w:sz w:val="28"/>
          <w:sz w:val="28"/>
          <w:szCs w:val="28"/>
          <w:rtl w:val="true"/>
          <w:lang w:bidi="ar-SA"/>
        </w:rPr>
        <w:t>المعشبة والروابي المخصبة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فينقلها مِن ناد إلى نادٍ ومِن واد إلى 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ويفنى ليله ونهاره في صونها عن المؤذيات وحراستها مِن المهلكات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يشغله عنها شاغل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عن ملك أمر الأمّة وأرسله الله تعالى إليهم نعمة؟ أتراه يتركهم سدى لا ينصب لهم راعياً يدبر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ووالياً يرجعون إليه في مهماتهم؟ به يتقوّى الضعيف وبه يزول كرب اللهيف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يتعرفون أحكام واجب الوجود ويقفون على فرائض الملك </w:t>
      </w:r>
    </w:p>
    <w:p>
      <w:pPr>
        <w:pStyle w:val="BookText"/>
        <w:rPr/>
      </w:pPr>
      <w:r>
        <w:rPr>
          <w:rFonts w:ascii="IRNazanin" w:hAnsi="IRNazanin" w:eastAsia="IRNazanin"/>
          <w:color w:val="111111"/>
          <w:sz w:val="28"/>
          <w:sz w:val="28"/>
          <w:szCs w:val="28"/>
          <w:rtl w:val="true"/>
          <w:lang w:bidi="fa-IR"/>
        </w:rPr>
        <w:t>المعبود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يرجع اختيار نصب الإمام إليهم؟ وهو أعرف بما يصلحهم منهم يترك الأصلح إلى غيره من غير ضرورة تدعو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الضرورة تقدر بقدرها عند عروضها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عروضها لا يوجب ترك الأصلح المأمور بفعله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إنّ نصب الإمام من أعظم المصالح العامة وأهمها باتفاق أهل السنّة والإمامية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ترك ذلك مستحسن لتركته الملوك والسلاطين فتراهم ينصبون ولي عهدهم قبل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ويرشدون رعيتهم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أفيترك ذلك ملك الملوك والعقل الكامل؟ كلاّ ولو اختبرت أهل السنّة لوجدتهم يبالغون في هذا الأمر أكثر من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تركوا حضور تجهيز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وتهافتوا في سقيفة بني ساعدة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واشتغلوا بأمر الإمامة خشية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يختل</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أمر الدين ولو ريثما يدفن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رأوا ذلك أصلح للدين مِن انتظارهم هذه المدّة اليسيرة حتى فاتتهم الصلاة عليه إلاّ نفرا يسيرا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 الأخبار لم يدفن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تم أمر الخلافة وانقطع النزاع وبويع ابن أبي 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بقى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ثلاثة أيام لم يقبر لكنّ المشهور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أجل</w:t>
      </w:r>
      <w:r>
        <w:rPr>
          <w:rFonts w:eastAsia="IRNazanin" w:cs="IRNazanin"/>
          <w:color w:val="111111"/>
          <w:sz w:val="28"/>
          <w:szCs w:val="28"/>
          <w:rtl w:val="true"/>
          <w:lang w:bidi="fa-IR"/>
        </w:rPr>
        <w:t>)</w:t>
      </w:r>
      <w:r>
        <w:rPr>
          <w:rStyle w:val="FootnoteAnchor"/>
          <w:rtl w:val="true"/>
        </w:rPr>
        <w:footnoteReference w:id="130"/>
      </w:r>
      <w:r>
        <w:rPr>
          <w:rFonts w:ascii="Amiri" w:hAnsi="Amiri" w:eastAsia="Amiri" w:cs="Amiri"/>
          <w:color w:val="111111"/>
          <w:sz w:val="28"/>
          <w:sz w:val="28"/>
          <w:szCs w:val="28"/>
          <w:rtl w:val="true"/>
          <w:lang w:bidi="ar-SA"/>
        </w:rPr>
        <w:t>لزوم ذلك والاهتمام به عهد أبو بكر إلى عمر واستخلفه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عاقل يجوّز ترك الاستخلاف على من أحرز عقل الكل؟ لعمري إنّ هذا بهتان عظيم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العاقل بما لا يليق فإن صّدق فلا عقل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كلّ حال فالمحقق من تواتر الأخبار وأخبار المؤرخين إن جمعاً من الصحابة لم يحضروا تجهيز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وأسرعوا إلى سقيفة بني ساعدة لطلب الإمارة والخلافة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الذي دعا الإمامية إلى الانحراف عنهم وعدم الاعتناء بشأنهم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المنصف الخالي من شوائب العناد وهوى النفس يسأل مِنه إنّه أي خلل ووهن وزحنة</w:t>
      </w:r>
      <w:r>
        <w:rPr>
          <w:rStyle w:val="FootnoteAnchor"/>
          <w:rtl w:val="true"/>
        </w:rPr>
        <w:footnoteReference w:id="131"/>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تصيب الدين في مدّة يسيرة حتى يرتكب من أجله هذا الأمر الشنيع الذي يورث الاستخفاف بحق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يترك جسداً بلا روح بين الأحياء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يعجلون به إلى تربته والحال إنّ زمان اشتغالهم بالبيعة أطول بحسب العادة من زمان تجهيز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أنّهم سلِموا مِن هوى النفس والميل إلى الرياسة لجمعوا بين هذين الأمرين الممكنين وأحرزوا شرف الدنيا والآخرة فيجهزون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يعودون لما نهوا عنه</w:t>
      </w:r>
      <w:r>
        <w:rPr>
          <w:rStyle w:val="FootnoteAnchor"/>
          <w:rtl w:val="true"/>
        </w:rPr>
        <w:footnoteReference w:id="132"/>
      </w:r>
      <w:r>
        <w:rPr>
          <w:rFonts w:ascii="Amiri" w:hAnsi="Amiri" w:eastAsia="Amiri" w:cs="Amiri"/>
          <w:color w:val="111111"/>
          <w:sz w:val="28"/>
          <w:sz w:val="28"/>
          <w:szCs w:val="28"/>
          <w:rtl w:val="true"/>
          <w:lang w:bidi="ar-SA"/>
        </w:rPr>
        <w:t xml:space="preserve">من أمر الخلافة لا أقل من أنّ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رئيسهم فهو مِن أول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كان ينبغي أن يشاوروه في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 مال بهم الهوى وراق لهم خفق النعال فعافوا ما يصلح دينهم لدنياهم وذلك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بعد النصب وإكمال الحجّة وتعيين الإمام لا يضرّ الله تعالى من يعصي ولم يمتثل وهو معنى الانقلاب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ما أشرنا إليه آنفاً من أنّ عروض المعصية بعد نصب الإمام وعدم امتثال أمره لا يجب على الله إزالته وإنْ وجب عليه إزالة ما يمنع مِنَ النصب ومما يقضى بأن اجتماعهم كان طلباً للرئاسة لا لإصلاح أمر الأمّة تظلم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وقع في النهج الذي لا ريب أنّه مِنْ كلامه قال في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قُبِض رسول الله رجع قومٌ على الأعقاب وغالتهم السبل ووصلوا غير الرحم الذي أُمروا بمودّته ونقلوا البناء عن رصِّ أساسه حتى بنوه في غير مرضهِ</w:t>
      </w:r>
      <w:r>
        <w:rPr>
          <w:rFonts w:eastAsia="IRNazanin" w:cs="IRNazanin"/>
          <w:color w:val="111111"/>
          <w:sz w:val="28"/>
          <w:szCs w:val="28"/>
          <w:rtl w:val="true"/>
          <w:lang w:bidi="fa-IR"/>
        </w:rPr>
        <w:t>)</w:t>
      </w:r>
      <w:r>
        <w:rPr>
          <w:rStyle w:val="FootnoteAnchor"/>
          <w:rtl w:val="true"/>
        </w:rPr>
        <w:footnoteReference w:id="134"/>
      </w:r>
      <w:r>
        <w:rPr>
          <w:rFonts w:ascii="Amiri" w:hAnsi="Amiri" w:eastAsia="Amiri" w:cs="Amiri"/>
          <w:color w:val="111111"/>
          <w:sz w:val="28"/>
          <w:sz w:val="28"/>
          <w:szCs w:val="28"/>
          <w:rtl w:val="true"/>
          <w:lang w:bidi="ar-SA"/>
        </w:rPr>
        <w:t xml:space="preserve">وقوله في آخرى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مضى محمد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تنازع المسلمون الأمر مِن بعده فوَ الله ما يلقى في روعي ولا يخطر ببالي أنَّ العرب تُزيح هذا الأمر عن أهل بيته ولا أنهم مُنَحّوه عنّي فما راعني إلاّ انثيال الناس على فلان يبايعونه فأمسكت بيدي</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إلى غير ذلك من تظلّمه من يوم السقيفة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صلاح أمر الأمّة والأمير يرى فساد أمرهم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السنّة لما عرفوا بشاعة هذا الأمر وشناعته أخذوا يلفّقون ما يمَوّهون به على العوام لرفع التشنيع عليهم من هذه الجهة لكنهم كحاطب ليل لا يدري ما يجمع؟ فيجيبون تارة عن ذلك بأن الصحابة أرادوا الجمع بين الأمرين فتركوا جمعاً منهم يجهّز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وجمعاً آخر يشتغل بأمر الخلافة والإمامة في المحلّ المعدّ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في هذا إلاّ تمام العدل والإنصاف وحماية الدين وأداء حقّ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بالاهتمام بحراسة شريعته الغرّاء وبتمام الجدّ والاجتهاد عقدوا البيعة وَهَدَأَت النفوس واعتز الإسلام وليس لهم بذلك مقصود أو غرض إلاّ حفظ الإسلام والمسلمين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ينسبون الإمامية إلى الجهل بمعرفة الأمور والعناد مع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ويتخلصون آخرى بأنّه في زمن مرض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 القال والقيل وظهر الاختلال في الدين حتى برز ناعقّ المنافقين وكامن القاسطين وأشرفت الأعراب من حوالي المدينة على الارتداد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وجاسوس المنافقين فيها يتربص الفرص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والصحابة لمّا نظروا إلى ذلك لم يملكوا أنفسهم عن الإسراع إلى أمر الخلافة بعد أن قام البعض بتجهيز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واجب 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مِن أَطْلَع الناس على أسرار المنافقين ومكايدهم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ويعلمون بأنّ الأعراب يسرع إليهم الارتداد لأنّهم ينعقون مع كل ناعق فعسى أن يكون قد انتهى الأمر بهم ووصل الحال إلى حدٍّ لو انحصر تجهيز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لما فعلوه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لكون حفظ بيضة الإسلام أهمّ من تجهيزه عند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 الأهم واجب عند المزاحمة مع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أصبح ولم يهتم بأمور المسلمين فليس منهم</w:t>
      </w:r>
      <w:r>
        <w:rPr>
          <w:rFonts w:eastAsia="IRNazanin" w:cs="IRNazanin"/>
          <w:color w:val="111111"/>
          <w:sz w:val="28"/>
          <w:szCs w:val="28"/>
          <w:rtl w:val="true"/>
          <w:lang w:bidi="fa-IR"/>
        </w:rPr>
        <w:t>)</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لهم تمام الفضل والفضيلة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ولهذا ومثله أنزلالله فيهم قرآناً فقال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 تَأْمُرُونَ بِالْمَعْرُوفِ وَتَنْهَوْنَ عَنْ الْمُنكَرِ وَتُؤْمِنُونَ بِالله</w:t>
      </w:r>
      <w:r>
        <w:rPr>
          <w:rFonts w:eastAsia="Amiri" w:cs="Amiri" w:ascii="Amiri" w:hAnsi="Amiri"/>
          <w:color w:val="111111"/>
          <w:sz w:val="28"/>
          <w:szCs w:val="28"/>
          <w:rtl w:val="true"/>
          <w:lang w:bidi="ar-SA"/>
        </w:rPr>
        <w:t>]</w:t>
      </w:r>
      <w:r>
        <w:rPr>
          <w:rStyle w:val="FootnoteAnchor"/>
          <w:rtl w:val="true"/>
        </w:rPr>
        <w:footnoteReference w:id="137"/>
      </w:r>
      <w:r>
        <w:rPr>
          <w:rFonts w:ascii="IRNazanin" w:hAnsi="IRNazanin" w:eastAsia="IRNazanin"/>
          <w:color w:val="111111"/>
          <w:sz w:val="28"/>
          <w:sz w:val="28"/>
          <w:szCs w:val="28"/>
          <w:rtl w:val="true"/>
          <w:lang w:bidi="fa-IR"/>
        </w:rPr>
        <w:t xml:space="preserve">وربما طعنوا وشنّعوا على الإمامية الذين طعنوا في الصحابة بترك تجهيز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ومبادرتهم إلى تعيين الخليفة والإمام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وعدّوا ذلك من المثالب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وذلك من غواية إبليس وتدليسه بأنْ سَلَب الدين مِن الإمامية بمقدمات خيّلها لديهم أنها دينية فضلوا وأضلوا وشاركوا أهل الكتاب في الكفر</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ويا ليت شعري كيف تجديهم هذه الخرافات وتفيدهم هاتيك المغالطات؟ فها نحن نردّ الأولى بأن العقل والنقل يقضيان بحرمة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هتك حرمته فسق بل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 ترك تجهيزه يقضي بهتك الحرمة فلا عذر لهم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تخلف واحد منهم لاستحقَّ الملامة والذم والعذاب فكيف بجلّهم فإنّ ذلك حرام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الإخلال بالمودّة التي أُمروا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عدم الاحترام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ومقالة أكثرهم إنّ ذلك لحفظ بيضة الإسلام فيه إنّ فعل ما هو حرام لاحتمال المصلحة المظنونة لعلّه خلاف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سلّمنا أنّ الضرر المحتمل يلزم دفعه نقول أي دليل قضى بأنّ حفظ البيضة يزيل حرمة الهتك؟ كيف وهو بيضة الإسلام؟ ففي ترك حرمته هتك بيضة الإسلام فما فروا منه وقعوا فيه كما لا يخفى</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ونمنع الثانية بأنّ الارتداد المذكور والتشويش الذي يُخشى منه على بيضة الإسلام لو كان 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إنّه لم يذكره مؤرخ ولا سمعناه من ذي سيرة ولا وقفنا على جهة من الأعراب إلاّ ما صدر بعد الخلافة بمدّة في عهد الأول من </w:t>
      </w:r>
    </w:p>
    <w:p>
      <w:pPr>
        <w:pStyle w:val="BookText"/>
        <w:rPr/>
      </w:pPr>
      <w:r>
        <w:rPr>
          <w:rFonts w:ascii="Amiri" w:hAnsi="Amiri" w:eastAsia="Amiri" w:cs="Amiri"/>
          <w:color w:val="111111"/>
          <w:sz w:val="28"/>
          <w:sz w:val="28"/>
          <w:szCs w:val="28"/>
          <w:rtl w:val="true"/>
          <w:lang w:bidi="ar-SA"/>
        </w:rPr>
        <w:t>واقعة مالك بن نويرة وهي لعمري إنْ لْم تكنْ مثلبة فما كادت لتكون منقبة فراجع السيَر وتعرّف الواقعة تعرف أنّ مالكاً وأصحابه لم يخلعوا طاعة ولا فارقوا الجماعة</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فقال عمر بن الخطاب لأبي بكر يا خليفة رسول الله إن خالداً قتل رجلاً مسلماً وتزوج امرأته من يومها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أبو بكر إلى خالد فأشخصه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إني تأولت وأصبت وأخطأت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من ذلك بشاعة ما نقله الطبري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مالك بن نويرة من أكثر الناس 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أهل العسكر أثْفَوْا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جعلوها أثافِيَّ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برؤوسهم القدور فما منهم رأس إلا وصلت النار إلى بشرته ما خلا مالكاً فإن القدر نضجت وما نضج رأسه من كثرة شعره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 صدر من خالد بن الوليد معهم كان ظلماً وعدوانا ولا ينبئك مثل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الله تجتمع الخصوم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لم يبلغنا إرتداد أحد ولا محاصرة المدينة ولو كان فزمان التجهيز كان بحيث أنّه لولا تركه لاختل أمر الدين مما لا يتفوه به عاقل وهو بهذا العصر على أنّ مَن ارتدّ على فرضه إنْ لم يأتِ وينازع على إجراء الحدود مثلاً هو لا يأتي ولا ينازع فالاعتذار بهذه المعاذير الواهية كما وقع من بعض علمائهم في غاية الضعف لا يخلو من التعصب ومِن الشواهد القوية تخلّف الأمير ومَن معه من أكابر الصحابة عن الرواح إليها والدخول فيما دخل فيه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عملهم غير مرضٍ للأمير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ادعوا أنّه أخطأ في اجتهاده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بعد منع الخطأ في حقه لاسيما في مثل هذا الأمر العظيم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الخطأ قد استمر معه إلى أن قضى نحبه ولقى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كذلك ينبغي أن يزول بعد ما تمّ الأمر وتبيّن له وجه صلاحه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لقد احتج عليهم في </w:t>
      </w:r>
    </w:p>
    <w:p>
      <w:pPr>
        <w:pStyle w:val="BookText"/>
        <w:rPr/>
      </w:pPr>
      <w:r>
        <w:rPr>
          <w:rFonts w:ascii="Amiri" w:hAnsi="Amiri" w:eastAsia="Amiri" w:cs="Amiri"/>
          <w:color w:val="111111"/>
          <w:sz w:val="28"/>
          <w:sz w:val="28"/>
          <w:szCs w:val="28"/>
          <w:rtl w:val="true"/>
          <w:lang w:bidi="ar-SA"/>
        </w:rPr>
        <w:t>زمانهم وتظلم منهم بعده انظر إلى شقشقيته</w:t>
      </w:r>
      <w:r>
        <w:rPr>
          <w:rStyle w:val="FootnoteAnchor"/>
          <w:rtl w:val="true"/>
        </w:rPr>
        <w:footnoteReference w:id="140"/>
      </w:r>
      <w:r>
        <w:rPr>
          <w:rFonts w:ascii="Amiri" w:hAnsi="Amiri" w:eastAsia="Amiri" w:cs="Amiri"/>
          <w:color w:val="111111"/>
          <w:sz w:val="28"/>
          <w:sz w:val="28"/>
          <w:szCs w:val="28"/>
          <w:rtl w:val="true"/>
          <w:lang w:bidi="ar-SA"/>
        </w:rPr>
        <w:t>فإنّها تنبيك عن تظلمه كغيرها من كلماته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إنّه كما إنّ مِن البعيد عدم تعيين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فأبعد منه مخالفة الجم الغفير مِن الصحابة وفيهم أجلاّء المهاجرين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نسبة مخالفتهم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الأمر يحتاج إلى جرأة عظيمة ونسبتهم إلى الفسق لا يكاد يلتئم مع ما ورد من المدح والثناء عليهم جملة من الله ورسوله في الآيات والأخبار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 تَأْمُرُونَ بِالْمَعْرُوفِ وَتَنْهَوْنَ عَنْ الْمُنكَرِ وَتُؤْمِنُونَ بِالله</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صدر فيها تصريح الرضا مِن الله عنهم فيلزم المنصف أنْ يحمل أفعالهم على الصحّة مهما أمكن ولا يتعرّض لهم بسوء</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بظاهره يكاد أن يسمع ولكنّه عند التحقيق لا يشفي علّة ولا يُنجع غلّة أما الآيات والأخبار فهي مجملة لا يركن إليها بعد معلومية أن الله سبحانه ونبيه ما أرادا بذلك مدح كل الصحابة يقيناً لمعلومية أنّ فيهم من نكث وارتد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الكتاب المجيد نزل الذم في خصوص بعض الصحابة أيضاً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ثُمَّ كَفَرُوا ثُمَّ آمَنُوا ثُمَّ كَفَرُوا ثُمَّ ازْدَادُوا كُفْرًا لَمْ يَكُنْ الله لِيَغْفِرَ </w:t>
      </w:r>
    </w:p>
    <w:p>
      <w:pPr>
        <w:pStyle w:val="BookText"/>
        <w:rPr/>
      </w:pPr>
      <w:r>
        <w:rPr>
          <w:rFonts w:ascii="Amiri" w:hAnsi="Amiri" w:eastAsia="Amiri" w:cs="Amiri"/>
          <w:color w:val="111111"/>
          <w:sz w:val="28"/>
          <w:sz w:val="28"/>
          <w:szCs w:val="28"/>
          <w:rtl w:val="true"/>
          <w:lang w:bidi="ar-SA"/>
        </w:rPr>
        <w:t>لَهُمْ وَلاَ لِيَهْدِيَهُمْ سَبِيلاً</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ومثل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وغير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الأخبار أيضاً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مخالفة الأكثر وهو من البعيد فلا يكاد يُنكَر فإنّ صدور المعصية علّة تامة لتحقق المخالفة وعدم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واقعة منهم باعتراف الخصوم ومن أجلها أخذوا يتعلقون بكل رطب ويابس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القلوب منحرفة عن الأمير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وأغلب المهاجرين والأنصار لا يرضونه حاكماً عليهم فتدبيره مثار الفتنة والارتداد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واختلال الإسلام بخلاف تقديم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الحق المحض مرّ والأمير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يداهن في دين الله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المعلوم إنّ الناس لا ترغب لغير المداهن لاسيما الولاة والقضاة والمصدقين ورؤساء العساكر وغيرهم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w:t>
      </w:r>
      <w:r>
        <w:rPr>
          <w:rFonts w:eastAsia="IRNazanin" w:cs="IRNazanin"/>
          <w:color w:val="111111"/>
          <w:sz w:val="28"/>
          <w:szCs w:val="28"/>
          <w:rtl w:val="true"/>
          <w:lang w:bidi="fa-IR"/>
        </w:rPr>
        <w:t>)</w:t>
      </w:r>
      <w:r>
        <w:rPr>
          <w:rStyle w:val="FootnoteAnchor"/>
          <w:rtl w:val="true"/>
        </w:rPr>
        <w:footnoteReference w:id="145"/>
      </w:r>
      <w:r>
        <w:rPr>
          <w:rFonts w:ascii="Amiri" w:hAnsi="Amiri" w:eastAsia="Amiri" w:cs="Amiri"/>
          <w:color w:val="111111"/>
          <w:sz w:val="28"/>
          <w:sz w:val="28"/>
          <w:szCs w:val="28"/>
          <w:rtl w:val="true"/>
          <w:lang w:bidi="ar-SA"/>
        </w:rPr>
        <w:t xml:space="preserve">يرغب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14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الارتشاء ويطلب أن يظلم، فلو تولّى الأمير أمرهم لعزرّهم مضافاً إلى العزل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ولأغلظ لهم في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وضعفاء العقول لا يتحمّلون ذلك ولا يطيقونه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فيورث إرجاع الأمر إليه الهرج والمرج في بدء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والصحابة رأوا المصلحة لأن يَتَصَدُّوا لأمْرِ الخلافَة وَيَحفَظُوْا الدين عن التَغَيّر إلى أن يتقوّى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نقول إنّ هذا ومثله من المعاذير لو صدقت لكان غايتها أنّ استبداد الأمير بالخلافة بغير مشورتهم ومعاونتهم خلاف الأصلح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خلافته بمعاونة الصحابة فلا فساد فيها فينجم الإعتراض على الصحابة بأنّهم لِمَ لَمْ يوازروه ولم يعاونوه؟ فوالله العظيم لوأعانه منهم عشرة ما اختلف عليه اثنان فكيف بجلّهم؟ ولا يزيد كراهة إمرَتِه على كراهة نبوة النبي فإنّه باليسر منهم ملك رقابهم وأظهر نبوّته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w:t>
      </w:r>
      <w:bookmarkStart w:id="158" w:name="pg9455_86111"/>
    </w:p>
    <w:p>
      <w:pPr>
        <w:pStyle w:val="BookText"/>
        <w:rPr/>
      </w:pPr>
      <w:bookmarkEnd w:id="158"/>
      <w:r>
        <w:rPr>
          <w:rFonts w:ascii="IRNazanin" w:hAnsi="IRNazanin" w:eastAsia="IRNazanin"/>
          <w:color w:val="111111"/>
          <w:sz w:val="28"/>
          <w:sz w:val="28"/>
          <w:szCs w:val="28"/>
          <w:rtl w:val="true"/>
          <w:lang w:bidi="fa-IR"/>
        </w:rPr>
        <w:t>الكاره لخلافته وإمرته إن كان من الأذناب فهم لا يُعتنى بشأنهم وما هم إلاّ كالفراش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من أهل الحل والعقد من المهاجرين والأنصار جاء الحق من أنّهم اتبعوا أهواء أنفسهم ولم يكن فيهم أحد سالماً مِن غرض أو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تقاعد باقي المهاجرين والأنصار عن عثمان في المدينة وعدم رضائهم عن بعض أفعاله لَمَا مرّ به من يؤذيه ولا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 المنصف إذا تفكّر في التواريخ وأخبار السلف يرى أنّ أغلب الناس إلاّ من يشمُّ مِن نفسه الإمرة كلّهم كانوا يوالون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ويوَدون ولايته عليهم فهذا العذر كالذي يليه لا يفيد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الحق أحق أن يُتّبَع فكونه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يقضي بالحق ويسير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يطمع القوي في باطله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ييأس الضعيف من عدله مما يشرف من له أدنى عقل إنّ العموم ترضى به لكن رضاء العموم متوقف على رضاء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والخواص قلوبهم مرضى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ومرض القلوب لا يداوى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وهوى النفس يغلب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سبحانه أبصر عمّن خالف النص وغلبه هواه</w:t>
      </w:r>
      <w:r>
        <w:rPr>
          <w:rFonts w:eastAsia="IRNazanin" w:cs="IRNazanin"/>
          <w:color w:val="111111"/>
          <w:sz w:val="28"/>
          <w:szCs w:val="28"/>
          <w:rtl w:val="true"/>
          <w:lang w:bidi="fa-IR"/>
        </w:rPr>
        <w:t>.</w:t>
      </w:r>
    </w:p>
    <w:p>
      <w:pPr>
        <w:pStyle w:val="Heading4"/>
        <w:numPr>
          <w:ilvl w:val="3"/>
          <w:numId w:val="1"/>
        </w:numPr>
        <w:rPr/>
      </w:pPr>
      <w:bookmarkStart w:id="159" w:name="__RefHeading___Toc6036513_2870459653"/>
      <w:bookmarkStart w:id="160" w:name="_Toc61"/>
      <w:bookmarkEnd w:id="159"/>
      <w:r>
        <w:rPr>
          <w:rtl w:val="true"/>
        </w:rPr>
        <w:t>الخامس من الأدلة</w:t>
      </w:r>
      <w:r>
        <w:rPr>
          <w:rtl w:val="true"/>
        </w:rPr>
        <w:t>: (</w:t>
      </w:r>
      <w:r>
        <w:rPr>
          <w:rtl w:val="true"/>
        </w:rPr>
        <w:t>التي هي غير سمعية</w:t>
      </w:r>
      <w:r>
        <w:rPr>
          <w:rtl w:val="true"/>
        </w:rPr>
        <w:t>):</w:t>
      </w:r>
      <w:bookmarkEnd w:id="160"/>
    </w:p>
    <w:p>
      <w:pPr>
        <w:pStyle w:val="Heading5"/>
        <w:numPr>
          <w:ilvl w:val="4"/>
          <w:numId w:val="1"/>
        </w:numPr>
        <w:rPr/>
      </w:pPr>
      <w:bookmarkStart w:id="161" w:name="__RefHeading___Toc6036515_2870459653"/>
      <w:bookmarkStart w:id="162" w:name="_Toc62"/>
      <w:bookmarkEnd w:id="161"/>
      <w:r>
        <w:rPr>
          <w:rtl w:val="true"/>
        </w:rPr>
        <w:t>دعواه للإمامة والخلافة</w:t>
      </w:r>
      <w:bookmarkEnd w:id="162"/>
    </w:p>
    <w:p>
      <w:pPr>
        <w:pStyle w:val="BookText"/>
        <w:rPr/>
      </w:pP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ادّعى الإمامة والخلافة بالنص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أقام على ذلك البراهين والمعاجز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دعواه الإمامة فغنيّة عن البرهان لا تحتاج إلى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فيها تظلمه في نهجه كما غبَّر</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وتخلّفه عن البيعة لغيره بإجماع الفريقين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الخصم يدّعي بيعته بعد أَنْ قضى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والإمامية تقولما بايع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ظهر منه صورة بيعة فلأمرٍ ما جذِع قَصيرُ أنفه</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الأمثال للميداني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باب الخاء</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ويستندون في ذلك إلى مشاهدة أحواله حتّى عمّمه 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لم يزل يتظلم فلو كان مبايعاً لا يُحسَن مِنه ذلك وعلى كلِّ حال فتخلّفه عن البيعة عند فَقْدِ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لم ينازع فيه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وادعاءه أنّه أحقّ بهذا الأمر مما لا يُنكَر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ما جرى على يدِه مِن المعاجز الباهرة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في الجملة مما لا يعترضه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وإنكار مُنْكِرِيْه لا ينفع بعد ظهوره بين الخاص والعام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واعتراف الكفرة بذلك فضلاً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أهل الإسلام</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حتى اشتهر بمظهر العجائب بين الأنام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قيل بأنّ تسليم ذلك لا يصلح أنْ يكون حجّة على الإمامة ودليلاً لأنّ دعواه للإمامة لَم يكنْ مقرونا بالمعجزة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استند إلى إثباتها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في الباب إنّه ادّعى الإمامة وظهرت منه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فردّه أمّا على مذهب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xml:space="preserve">وصل إليهم من الأخبار الموثقة من الرواة الذي جرى توثيقهم في السنّة مِن أهل السنّة والشيعة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هم مذكورون في ميزان الاعتدال</w:t>
      </w:r>
      <w:r>
        <w:rPr>
          <w:rStyle w:val="FootnoteAnchor"/>
          <w:rtl w:val="true"/>
        </w:rPr>
        <w:footnoteReference w:id="153"/>
      </w:r>
      <w:r>
        <w:rPr>
          <w:rFonts w:ascii="IRNazanin" w:hAnsi="IRNazanin" w:eastAsia="IRNazanin"/>
          <w:color w:val="111111"/>
          <w:sz w:val="28"/>
          <w:sz w:val="28"/>
          <w:szCs w:val="28"/>
          <w:rtl w:val="true"/>
          <w:lang w:bidi="fa-IR"/>
        </w:rPr>
        <w:t>في معرفة الرجال إنّه ادّعى الإمامة وأظهر المعجزة وبذلك وردت جملة من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كمنازعته مع أبي بكر بعد موت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وتوافقا على الرواح إلى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ذهبا إليه سمع أبو بكر صوت النبي بل رأى شخصه بدعاء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منّي بمنزلة هارون مِن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وآلِ مَن والاه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فذهب </w:t>
      </w:r>
      <w:bookmarkStart w:id="163" w:name="pg9455_86115"/>
    </w:p>
    <w:p>
      <w:pPr>
        <w:pStyle w:val="BookText"/>
        <w:rPr/>
      </w:pPr>
      <w:bookmarkEnd w:id="163"/>
      <w:r>
        <w:rPr>
          <w:rFonts w:ascii="Amiri" w:hAnsi="Amiri" w:eastAsia="Amiri" w:cs="Amiri"/>
          <w:color w:val="111111"/>
          <w:sz w:val="28"/>
          <w:sz w:val="28"/>
          <w:szCs w:val="28"/>
          <w:rtl w:val="true"/>
          <w:lang w:bidi="ar-SA"/>
        </w:rPr>
        <w:t>وهو يقول سحر بني هاشم ورب الكعبة</w:t>
      </w:r>
      <w:r>
        <w:rPr>
          <w:rFonts w:eastAsia="Amiri" w:cs="Amiri" w:ascii="Amiri" w:hAnsi="Amiri"/>
          <w:color w:val="111111"/>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منازعته مع العباس في ميراث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155"/>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مذهب أهل السنّة فظهور المعجزة وإنْ لم تكنْ مقرونة بدعوى الإمامة إلاّ أنّه بعد عدم إنكار صدور المعاجز منه يقضي صدورها بمزيد الفضيلة على المخلوقين وتميّزه على من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والمميّز مِن البشر العالي عليهم أحقّ بالأمر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علوّ المراتب بحسب القابلية وهو ظاهر</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6036517_2870459653"/>
      <w:bookmarkStart w:id="165" w:name="_Toc63"/>
      <w:bookmarkEnd w:id="164"/>
      <w:r>
        <w:rPr>
          <w:rtl w:val="true"/>
        </w:rPr>
        <w:t>الدليل السادس</w:t>
      </w:r>
      <w:r>
        <w:rPr>
          <w:rtl w:val="true"/>
        </w:rPr>
        <w:t>: (</w:t>
      </w:r>
      <w:r>
        <w:rPr>
          <w:rtl w:val="true"/>
        </w:rPr>
        <w:t>وهو من الأدلّة العقلية</w:t>
      </w:r>
      <w:r>
        <w:rPr>
          <w:rtl w:val="true"/>
        </w:rPr>
        <w:t>):</w:t>
      </w:r>
      <w:bookmarkEnd w:id="165"/>
    </w:p>
    <w:p>
      <w:pPr>
        <w:pStyle w:val="Heading5"/>
        <w:numPr>
          <w:ilvl w:val="4"/>
          <w:numId w:val="1"/>
        </w:numPr>
        <w:rPr/>
      </w:pPr>
      <w:bookmarkStart w:id="166" w:name="__RefHeading___Toc6036519_2870459653"/>
      <w:bookmarkStart w:id="167" w:name="_Toc64"/>
      <w:bookmarkEnd w:id="166"/>
      <w:r>
        <w:rPr>
          <w:rtl w:val="true"/>
        </w:rPr>
        <w:t>الإمام معصوم</w:t>
      </w:r>
      <w:bookmarkEnd w:id="167"/>
    </w:p>
    <w:p>
      <w:pPr>
        <w:pStyle w:val="BookText"/>
        <w:rPr/>
      </w:pPr>
      <w:r>
        <w:rPr>
          <w:rFonts w:ascii="Amiri" w:hAnsi="Amiri" w:eastAsia="Amiri" w:cs="Amiri"/>
          <w:color w:val="111111"/>
          <w:sz w:val="28"/>
          <w:sz w:val="28"/>
          <w:szCs w:val="28"/>
          <w:rtl w:val="true"/>
          <w:lang w:bidi="ar-SA"/>
        </w:rPr>
        <w:t>السادس من الأدلة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المنصوب للرعية لا بد أن يكون معصوماً من الخطأ والزلل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بعصمته لا يُمكن ولا يأتي لغير الله تعالى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وجوب نصبه على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دَعوَيان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كون الإمام معصوماً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غير المعصوم يجوز عليه الخطأ والمعصية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الأمّة من باب الأمر بالمعروف والنهي عن المنكر ردع المرتكب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فالشخص الذي تجب عليه سماع قول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والأمّة يلزمهم ردعه كيف يكون حاكماً عليهم وقاهراً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عليهم امتثال أمره ونهيه فإنّه قد يكون مستحقاً للتعزير أو للحد أو للقتل؟ وإطاعة مثل هذا الشخص من أقبح الأشياء وأفضحها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نظر بعض علماء أهل السنّة إلى بشاعة هذا الأمر تخلصوا منه بأنّالإمام إمامٌ مادام مطيعاً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خالف تعزله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التخلص من دفع الفاسد بالأفسد لأدى ذلك إلى اختلال النظام ولزوم الهرج والمرج وتشويش أمر الأمّة كما وقع ذلك في أمر خلافة بني العباس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ويلزمه تسلط الرعية على وليّ الأمر مع اختلاف مذاهب الناس وميلهم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عورض هذا الدليل باستقرار أمر الأمّة في خلافة الخليفتين وغيرهما من بعض السلاطين المتصرفين في الرعية بتنصيبهم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لأجبنا عن ذلك بقلّته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الاستقرار للخوف من سيوفهم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وجدوا فرصة لعزلوه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وبأنّا لم نحكم بعدم إمكان الاستقرار أو بامتناعه أو عدم وقعه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حكمنا بأنّ والي أمر الأمّة وسلطان الدين لا يليق به أنْ يكون منصوباً لهم ولهم الولاية عليه في العزل والنصب 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من وجود السلطان إزالة الفساد واستراحة العباد فإذا كان تعيينه بأمر الأمّة نافى ذلك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ذلك عين الفساد وعدم الصلاح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عينته الأمّة منها للإمارة لابد أن يكون غير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تعيين الأمّة وتنصيبهم له لا يجعله معصوماً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ومتى كان كذلك يمكنْ في حقِّه أنْ ينهمك في المعاصي ويتوغل في الظلم والجور، ويخطأ في الأحكام وحينئذ فإنْ بقى وجوب إطاعته على الأمّة بعد ذلك فوا سوءتاه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وجب عليهم عزله ونصب غيره جاء الهرج والمرج وعساهم لا يمكنهم ذلك لكثرة من تعلق به من شياطين الأنس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ومتى عجزوا وقعوا في المَهْلَكَةِ العظمى والبليّة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بعض المؤرخين أنّه جاءوا بسارق إلى الرشيد بمحضر الإمام علي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فأمر الرشيد بحدّهِ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وجب عليه الحد لا يُحَد وقد وجب عليك من حدودِ الله تعالى الكثير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الرشيد إلى الرضا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 موافق للدليل فيحتاج ردّه إليه</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لا يحصل الاتفاق من الجميع على واحد بأنْ يختلفوا في </w:t>
      </w:r>
    </w:p>
    <w:p>
      <w:pPr>
        <w:pStyle w:val="BookText"/>
        <w:rPr/>
      </w:pPr>
      <w:r>
        <w:rPr>
          <w:rFonts w:ascii="Amiri" w:hAnsi="Amiri" w:eastAsia="Amiri" w:cs="Amiri"/>
          <w:color w:val="111111"/>
          <w:sz w:val="28"/>
          <w:sz w:val="28"/>
          <w:szCs w:val="28"/>
          <w:rtl w:val="true"/>
          <w:lang w:bidi="ar-SA"/>
        </w:rPr>
        <w:t>فردين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قد يحصل الاتفاق على واحد متهتك لا يصلح للإمامة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كليهما ممكن وفي ذلك تمام الفساد وعدم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من علماء أهل السنّة إنّهم يتحملون في دفع هذه المحاذير ويستندون إلى ما لا يسمن ولا يغني فأيّ ضرورة ألجأتْهم إلى اختيار هذا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حارُوا</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في دفع ما يلزم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ينسبون إلى الهذيان في رد مثل هذه المحاذير بالساقط عن درجة الاعتبار والإمامية في راحة من ذلك لاشتراطهم العصمة في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 بأنّ العلم بها من خصائص الله تعالى لامتناع علم الناس بأحوالهم المستقبلة فضلاً عن أحوال سواهم</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وحينئذ بناءً على ثبوت المقدمتين يجب على الله تعالى أن يعيّن الإمام ويوحي إلى رسوله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ووجب على الرسول أن يُعيّنه بشخصه وحسبه ونسبه 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ثبوت وجوبه يثبت فعليته لأنّ الوجوب على الله تعالى ملازم للفعلية باتفاق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عدم النصب ظلم وإضرار وتفويت للمصلحة وامتناع الظلم على الله ثابت بالدليل العقلي الفطري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يحتاج في ثبوته إلى قاعدة الحُسْن والقُبْح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الواجب على الله أن لا يظلم ولا يصدر منه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تفويت المصلحة وترك فعل الأصلح فلا يمتنع في حقّه تعالى، مدفوعةٌ بأنّ معنى الظلم عرفاً بالنسبة إلى الله تعالى هو الخروج عن القوانين العقلية والنقلية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خروج أعظم من نسبة القادر المختار إلى إهمال أمور عباده وإيقاعهم في المهلكة بعدقدرته على عدم ذلك وهو ينظر إلى مفاسد عدم تعيين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فائدة ترجع إليه في الإهمال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أنّ المصلحة ربما كانت في الإهمال، مدفوعة بالتفكر في سالف كلماتنا بأنّ مثل هذه المصلحة غير معقولة إلاّ من جهة عدم تمكين الأمّة للإمام </w:t>
      </w:r>
      <w:bookmarkStart w:id="168" w:name="pg9455_86121"/>
    </w:p>
    <w:p>
      <w:pPr>
        <w:pStyle w:val="BookText"/>
        <w:rPr/>
      </w:pPr>
      <w:bookmarkEnd w:id="168"/>
      <w:r>
        <w:rPr>
          <w:rFonts w:ascii="IRNazanin" w:hAnsi="IRNazanin" w:eastAsia="IRNazanin"/>
          <w:color w:val="111111"/>
          <w:sz w:val="28"/>
          <w:sz w:val="28"/>
          <w:szCs w:val="28"/>
          <w:rtl w:val="true"/>
          <w:lang w:bidi="fa-IR"/>
        </w:rPr>
        <w:t>المنصوب من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 يزيل مصلحة نصبه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إنّ كفر الكفّار لا يقضى بعدم بعث النبي فإذا ثبت النصب تعيّن إنْ يكون المنصوب هو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مرّ مفصلاً من عدم ادّعاء غير ذلك</w:t>
      </w:r>
      <w:r>
        <w:rPr>
          <w:rFonts w:eastAsia="IRNazanin" w:cs="IRNazanin"/>
          <w:color w:val="111111"/>
          <w:sz w:val="28"/>
          <w:szCs w:val="28"/>
          <w:rtl w:val="true"/>
          <w:lang w:bidi="fa-IR"/>
        </w:rPr>
        <w:t>.</w:t>
      </w:r>
    </w:p>
    <w:p>
      <w:pPr>
        <w:pStyle w:val="Heading4"/>
        <w:numPr>
          <w:ilvl w:val="3"/>
          <w:numId w:val="1"/>
        </w:numPr>
        <w:rPr/>
      </w:pPr>
      <w:bookmarkStart w:id="169" w:name="__RefHeading___Toc6036521_2870459653"/>
      <w:bookmarkStart w:id="170" w:name="_Toc65"/>
      <w:bookmarkEnd w:id="169"/>
      <w:r>
        <w:rPr>
          <w:rtl w:val="true"/>
        </w:rPr>
        <w:t xml:space="preserve">الدليل السابع </w:t>
      </w:r>
      <w:r>
        <w:rPr>
          <w:rtl w:val="true"/>
        </w:rPr>
        <w:t>(</w:t>
      </w:r>
      <w:r>
        <w:rPr>
          <w:rtl w:val="true"/>
        </w:rPr>
        <w:t>وهو من الأدلة العقلية</w:t>
      </w:r>
      <w:r>
        <w:rPr>
          <w:rtl w:val="true"/>
        </w:rPr>
        <w:t>):</w:t>
      </w:r>
      <w:bookmarkEnd w:id="170"/>
    </w:p>
    <w:p>
      <w:pPr>
        <w:pStyle w:val="Heading5"/>
        <w:numPr>
          <w:ilvl w:val="4"/>
          <w:numId w:val="1"/>
        </w:numPr>
        <w:rPr/>
      </w:pPr>
      <w:bookmarkStart w:id="171" w:name="__RefHeading___Toc6036523_2870459653"/>
      <w:bookmarkStart w:id="172" w:name="_Toc66"/>
      <w:bookmarkEnd w:id="171"/>
      <w:r>
        <w:rPr>
          <w:rtl w:val="true"/>
        </w:rPr>
        <w:t>أفضليته</w:t>
      </w:r>
      <w:bookmarkEnd w:id="172"/>
    </w:p>
    <w:p>
      <w:pPr>
        <w:pStyle w:val="BookText"/>
        <w:rPr/>
      </w:pPr>
      <w:r>
        <w:rPr>
          <w:rFonts w:ascii="IRNazanin" w:hAnsi="IRNazanin" w:eastAsia="IRNazanin"/>
          <w:color w:val="111111"/>
          <w:sz w:val="28"/>
          <w:sz w:val="28"/>
          <w:szCs w:val="28"/>
          <w:rtl w:val="true"/>
          <w:lang w:bidi="fa-IR"/>
        </w:rPr>
        <w:t>إنّ الإمام لابد أن يكون أفضل من غيره وإلاّ يلزم إطاعة الفاضل للمفضول وهو قبيح فيمتنع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ريب في أفضلية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 سواه من المهاجرين والأنصار وذلك لا يحتاج إلى تجشم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ويكفي فيه ما ورد صحيحاً من طرق الطرفين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أقضاكم</w:t>
      </w:r>
      <w:r>
        <w:rPr>
          <w:rFonts w:eastAsia="IRNazanin" w:cs="IRNazanin"/>
          <w:color w:val="111111"/>
          <w:sz w:val="28"/>
          <w:szCs w:val="28"/>
          <w:rtl w:val="true"/>
          <w:lang w:bidi="fa-IR"/>
        </w:rPr>
        <w:t>)</w:t>
      </w:r>
      <w:r>
        <w:rPr>
          <w:rStyle w:val="FootnoteAnchor"/>
          <w:rtl w:val="true"/>
        </w:rPr>
        <w:footnoteReference w:id="159"/>
      </w:r>
      <w:r>
        <w:rPr>
          <w:rFonts w:ascii="Amiri" w:hAnsi="Amiri" w:eastAsia="Amiri" w:cs="Amiri"/>
          <w:color w:val="111111"/>
          <w:sz w:val="28"/>
          <w:sz w:val="28"/>
          <w:szCs w:val="28"/>
          <w:rtl w:val="true"/>
          <w:lang w:bidi="ar-SA"/>
        </w:rPr>
        <w:t xml:space="preserve">وغير ذلك مما يحسر عنه نطاق القلم،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 المعتزلة</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xml:space="preserve">يقولون بذلك وأمّا الأشاعرة الذين جوّزوا صدور القبيح على الله تعالى وإمكانه أيضاً بلا 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يجوّزون تقديم الفاضل على المفضول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ويرون التقديم بلا سبب ظلم في حقِّ الفاضل وصدور الظلم من الله قبح لا ينكره الأشعري من جهة دلالة الكتاب والشرع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جوّزوه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أنّه ربما كانت هنالك مصلحة اقتضت التقديم يدفعه التدبر فيما تلوناه عليك مماعُبّر من الأدلة العقلية من أنّ المصلحة المتَوَهَمَة لا ترفع المصلحة اللازمة في أصل التعيين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والقول بأنّ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أفضل من غيره في جميع الصفات الحميدة من العلم والشجاعة والحسب والنسب فعسى أنْ يكون غيره أبصر منه في السياسات والإمارة، مدفوع بعدم معلومية ذلك بل المعلوم غيره من رجوع </w:t>
      </w:r>
    </w:p>
    <w:p>
      <w:pPr>
        <w:pStyle w:val="BookText"/>
        <w:rPr/>
      </w:pPr>
      <w:r>
        <w:rPr>
          <w:rFonts w:ascii="Amiri" w:hAnsi="Amiri" w:eastAsia="Amiri" w:cs="Amiri"/>
          <w:color w:val="111111"/>
          <w:sz w:val="28"/>
          <w:sz w:val="28"/>
          <w:szCs w:val="28"/>
          <w:rtl w:val="true"/>
          <w:lang w:bidi="ar-SA"/>
        </w:rPr>
        <w:t xml:space="preserve">الصحابة إليه في أكثر المهمات وقد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 xml:space="preserve">، وعدم المعلومية تكفينا على أنّ الصحابة لو أطاعوه وأمّروه عليهم لسار فيهم 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ولشاورهم كما يفعل الرسول فلا محذور على أنّ هذا البحث يجري في حق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كثيراً ما يشاور أصحابه في الوقائع ويأخذ بما يرونه من التدبير فإذا اقتضى ذلك حَجْر مستحق الخلافة جرى مثله في حق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وزاعم الفرق بينهما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الأمر بالأخذ برأيه وامتثال أمره من الله تعالى فوجب على الأمّة إطاعته ومراعاة 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وعدمها مُلْغاةٌ في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يَرِد النصّ بتقديم رأيِه على رأي الأمّة فاشتراط الأخذ برأيه بأن لا يكون نظر غيره أصوب من نظره وأبصر لا عيب فيه بل مما يحسنه العقل، مردودٌ بأنّ النزاع ليس في فعل الأمّة بل في فعل الله تعالى في أنّ الأبصرية بالسياسة تكون باعثاً وسبباً لتفويض الله جلّ شأنُه الإمارة والسلطنة لغير الأفضل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ولكون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ممنوعاً</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على الله تعالى في حقّ الرسول ففي حقّالإمام أيضاً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الأبصرية في السياسات إن كانت فيما يعود إلى أمر الدنيا فقط ولا دخل لها في الدين فذلك لا كرامة فيه ولا ترجيح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كانت الأبصرية في الأمور الدنيوية المتعلقة بالآخرة فذلك خلاف الأعلمية والأفضلية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والمفروض أن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غيره في كل ما يتعلق بالدين من الفرائض والسنن والمعاش والسياسات وغيرها فلم يبقَ إلاّ ما يتعلق بأمر الدنيا محضا</w:t>
      </w:r>
      <w:r>
        <w:rPr>
          <w:rFonts w:eastAsia="IRNazanin" w:cs="IRNazanin"/>
          <w:color w:val="111111"/>
          <w:sz w:val="28"/>
          <w:szCs w:val="28"/>
          <w:rtl w:val="true"/>
          <w:lang w:bidi="fa-IR"/>
        </w:rPr>
        <w:t xml:space="preserve">, </w:t>
      </w:r>
      <w:bookmarkStart w:id="173" w:name="pg9455_86125"/>
    </w:p>
    <w:p>
      <w:pPr>
        <w:pStyle w:val="BookText"/>
        <w:rPr/>
      </w:pPr>
      <w:bookmarkEnd w:id="173"/>
      <w:r>
        <w:rPr>
          <w:rFonts w:ascii="Amiri" w:hAnsi="Amiri" w:eastAsia="Amiri" w:cs="Amiri"/>
          <w:color w:val="111111"/>
          <w:sz w:val="28"/>
          <w:sz w:val="28"/>
          <w:szCs w:val="28"/>
          <w:rtl w:val="true"/>
          <w:lang w:bidi="ar-SA"/>
        </w:rPr>
        <w:t>والاشتغال بذلك إن لم يكن نقصاً في حقّ وليّ الله فما كاد أنْ يكون واجباً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خلاصة الكلام أنّ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غيره فتقديم غيره عليه قبيح والصغرى والكبرى معلومتان</w:t>
      </w:r>
      <w:r>
        <w:rPr>
          <w:rStyle w:val="FootnoteAnchor"/>
          <w:rtl w:val="true"/>
        </w:rPr>
        <w:footnoteReference w:id="164"/>
      </w:r>
      <w:r>
        <w:rPr>
          <w:rFonts w:ascii="Amiri" w:hAnsi="Amiri" w:eastAsia="Amiri" w:cs="Amiri"/>
          <w:color w:val="111111"/>
          <w:sz w:val="28"/>
          <w:sz w:val="28"/>
          <w:szCs w:val="28"/>
          <w:rtl w:val="true"/>
          <w:lang w:bidi="ar-SA"/>
        </w:rPr>
        <w:t>فالنتيجة بديهية</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6036525_2870459653"/>
      <w:bookmarkStart w:id="175" w:name="_Toc67"/>
      <w:bookmarkEnd w:id="174"/>
      <w:r>
        <w:rPr>
          <w:rtl w:val="true"/>
        </w:rPr>
        <w:t xml:space="preserve">الدليل الثامن </w:t>
      </w:r>
      <w:r>
        <w:rPr>
          <w:rtl w:val="true"/>
        </w:rPr>
        <w:t>(</w:t>
      </w:r>
      <w:r>
        <w:rPr>
          <w:rtl w:val="true"/>
        </w:rPr>
        <w:t>وهو من الأدلة غير السمعية</w:t>
      </w:r>
      <w:r>
        <w:rPr>
          <w:rtl w:val="true"/>
        </w:rPr>
        <w:t>):</w:t>
      </w:r>
      <w:bookmarkEnd w:id="175"/>
    </w:p>
    <w:p>
      <w:pPr>
        <w:pStyle w:val="Heading5"/>
        <w:numPr>
          <w:ilvl w:val="4"/>
          <w:numId w:val="1"/>
        </w:numPr>
        <w:rPr/>
      </w:pPr>
      <w:bookmarkStart w:id="176" w:name="__RefHeading___Toc6036527_2870459653"/>
      <w:bookmarkStart w:id="177" w:name="_Toc68"/>
      <w:bookmarkEnd w:id="176"/>
      <w:r>
        <w:rPr>
          <w:rtl w:val="true"/>
        </w:rPr>
        <w:t>إجماع الإمامية</w:t>
      </w:r>
      <w:bookmarkEnd w:id="177"/>
    </w:p>
    <w:p>
      <w:pPr>
        <w:pStyle w:val="BookText"/>
        <w:rPr/>
      </w:pPr>
      <w:r>
        <w:rPr>
          <w:rFonts w:ascii="IRNazanin" w:hAnsi="IRNazanin" w:eastAsia="IRNazanin"/>
          <w:color w:val="111111"/>
          <w:sz w:val="28"/>
          <w:sz w:val="28"/>
          <w:szCs w:val="28"/>
          <w:rtl w:val="true"/>
          <w:lang w:bidi="fa-IR"/>
        </w:rPr>
        <w:t xml:space="preserve">إجماع الإمامية على اختلاف فرقهم على وجوب تقديم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الإمارة على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مدفوع عن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يكشف عن رأي رئيسهم كما هو المعهود في كلّ من تبع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والخصم يعترف باتفاق جميع المسلمين يكشف عن رأي نبيّهم لأنّهم أتباعه فكذا اتفاق جملة المتابعين يكشف عن رأي متبعهم وهذا الدليل يشتمل على مقدمات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اتفاق الإمامية على وجوب تقديم الأمير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عدم أحقيّة مَن سواه بإمْرَةِ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عدم جواز عزل نفسه عن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وتسليم الأمر لغيره طوعا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الكشف والقطع إنّ ذلك هو رأي سيدهم وإمامهم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رأي الإمام صواب لا يجوز الردُّ عليه ولا مخالفته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الملازمة بين بطلان خلافة الخلفاء وحقيّة خلافة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إمكان الجمع بين حقيّتهما 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والرابعة من المقدمات كالأولى لا يمكن النزاع فيهما ولا يتصور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المقدمتان المتوسطتان فقد أنكرهما جُلُّ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فَطَوراً يقولون إنّ الشيعة بيت الكذب والافتراء لأنّهم ينسبون رؤساء المذهب وأئمة الدين إلى </w:t>
      </w:r>
    </w:p>
    <w:p>
      <w:pPr>
        <w:pStyle w:val="BookText"/>
        <w:rPr/>
      </w:pPr>
      <w:r>
        <w:rPr>
          <w:rFonts w:ascii="IRNazanin" w:hAnsi="IRNazanin" w:eastAsia="IRNazanin"/>
          <w:color w:val="111111"/>
          <w:sz w:val="28"/>
          <w:sz w:val="28"/>
          <w:szCs w:val="28"/>
          <w:rtl w:val="true"/>
          <w:lang w:bidi="fa-IR"/>
        </w:rPr>
        <w:t>أقبح الأمور وارتكاب المعاصي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يعتمدون ويتمسكون على هذا المطلب ببعض ما ورد من أئمة الإمامية في مدح الخلفاء خصوصاً والصحابة عموماً كقول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رواية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رجال السيد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سويد بن غفلة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فضّلني على أبي بكر جلدته حدَّ المفتري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ولدت منه مرتين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إمامان عادلان كانا على الحق وماتا عليه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وقول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رواية كشف الغمّة لما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 بكر الصدّيق 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منكراً عليه أتقول هذا؟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الصدّيق ثلاثا ومَن لم يقل أنّه الصدّيق فلا صدق لله تعالى قولا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للمنصور في حديث</w:t>
      </w:r>
    </w:p>
    <w:p>
      <w:pPr>
        <w:pStyle w:val="BookText"/>
        <w:rPr/>
      </w:pPr>
      <w:r>
        <w:rPr>
          <w:rFonts w:ascii="Amiri" w:hAnsi="Amiri" w:eastAsia="Amiri" w:cs="Amiri"/>
          <w:color w:val="111111"/>
          <w:sz w:val="28"/>
          <w:sz w:val="28"/>
          <w:szCs w:val="28"/>
          <w:rtl w:val="true"/>
          <w:lang w:bidi="ar-SA"/>
        </w:rPr>
        <w:t xml:space="preserve">رواه في 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وأمي يا أمير المؤمنين</w:t>
      </w:r>
      <w:r>
        <w:rPr>
          <w:rFonts w:eastAsia="Amiri" w:cs="Amiri" w:ascii="Amiri" w:hAnsi="Amiri"/>
          <w:color w:val="111111"/>
          <w:sz w:val="28"/>
          <w:szCs w:val="28"/>
          <w:rtl w:val="true"/>
          <w:lang w:bidi="ar-SA"/>
        </w:rPr>
        <w:t>)</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وكقول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للمأمون مثل ذلك وكتبه في ظهر الطرس الذي فيه ولاية عهده</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بعد التتبع على غير ذلك في المدح من طرق الإمامية للجماعة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ذلك كلِّه مسطورٌ في كتب الإمامية وخلاصته إنّ أمثال هذه الأخبار محمولة على التقية الموجبة لأكثر من ذلك بالعقل والإجماع والكتاب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الكشاف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إلاّ أنْ تخافوا من جهتهم أمراً يجب اتِّقاؤُهُ رخّصَ لهم في موالاتهم إذا خافوهم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بتلك الموالاة معاشرة ومخالفة ظاهرة مستشهداً بقول عيسى كن وسطاً وَامْشِ جانبا</w:t>
      </w:r>
      <w:r>
        <w:rPr>
          <w:rStyle w:val="FootnoteAnchor"/>
          <w:rtl w:val="true"/>
        </w:rPr>
        <w:footnoteReference w:id="16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يبقى لهم مطالبة الدليل على الخروج عن ظاهر الخطاب وترك العمل بأصالة الحقيقة والحمل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القرينة في مثل هذه الخطابات وصرفها عن ظاهرها ظاهرة إذ لو لم يكن مغروساً في أذهان الشيعة انحراف الإمام عن أبي بكر لما قابله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طريق الاستفهام الإنكاري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داعي للإمام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إفراط في التحبب المستهجن في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الدغدغة</w:t>
      </w:r>
      <w:r>
        <w:rPr>
          <w:rStyle w:val="FootnoteAnchor"/>
          <w:rtl w:val="true"/>
        </w:rPr>
        <w:footnoteReference w:id="169"/>
      </w:r>
      <w:r>
        <w:rPr>
          <w:rFonts w:ascii="Amiri" w:hAnsi="Amiri" w:eastAsia="Amiri" w:cs="Amiri"/>
          <w:color w:val="111111"/>
          <w:sz w:val="28"/>
          <w:sz w:val="28"/>
          <w:szCs w:val="28"/>
          <w:rtl w:val="true"/>
          <w:lang w:bidi="ar-SA"/>
        </w:rPr>
        <w:t>في سند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الوقوف على تصحيح رجالها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العلاّت فهي معارضَة بما هو أقوى منها سنداً ودلالة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والنظر في قواعد التعادل والتراجيح إذا تعذّر الجمع يوجب الأخذ بالأقوى بعد التدبّر في لِحاظ السند والدلالة في كل 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ذلك لفسد أمر الشريعة رأساً لوجود الأخبار المتعارضة في الشريعة فوق حدِّ الإحصاء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وروى محمد بن إسماعيل البخاري في صحيحه</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الحسين مسلم بن الحجّاج</w:t>
      </w:r>
      <w:r>
        <w:rPr>
          <w:rStyle w:val="FootnoteAnchor"/>
          <w:rtl w:val="true"/>
        </w:rPr>
        <w:footnoteReference w:id="172"/>
      </w:r>
      <w:r>
        <w:rPr>
          <w:rFonts w:ascii="Amiri" w:hAnsi="Amiri" w:eastAsia="Amiri" w:cs="Amiri"/>
          <w:color w:val="111111"/>
          <w:sz w:val="28"/>
          <w:sz w:val="28"/>
          <w:szCs w:val="28"/>
          <w:rtl w:val="true"/>
          <w:lang w:bidi="ar-SA"/>
        </w:rPr>
        <w:t>وغيرهما حديثاً مرفوعاً إلى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وحذيفة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اليَمان</w:t>
      </w:r>
      <w:r>
        <w:rPr>
          <w:rFonts w:eastAsia="Amiri" w:cs="Amiri" w:ascii="Amiri" w:hAnsi="Amiri"/>
          <w:color w:val="111111"/>
          <w:sz w:val="28"/>
          <w:szCs w:val="28"/>
          <w:rtl w:val="true"/>
          <w:lang w:bidi="ar-SA"/>
        </w:rPr>
        <w:t>)</w:t>
      </w:r>
      <w:r>
        <w:rPr>
          <w:rStyle w:val="FootnoteAnchor"/>
          <w:rtl w:val="true"/>
        </w:rPr>
        <w:footnoteReference w:id="173"/>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ليردن عليّ أناس من أصحابي الحوض حتى إذا رأيتهم وعرفتهم اختلجوا دوني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أصحابي أصحابي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 إنك لا تدري ما أحدثوا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سحقاً سحقا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أهل السنّة تصرفوا في ظاهر هذا الحديث بأنواع التصرف بعد أن أثبتوا عدالة الصحابة وعرفوا أنّ إبقاء الحديث على ظاهره صريح في مذهب الإمامية من حيث أنّهم يقولون بمخالفة بعض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السنّة ينكرون ذلك فتحملوا في حمل الحديث على محامل من دون قرينة داخلية أو خارجية حرفة العاجز فإذا فُتِح باب التصرف عندهم فليت شعري كيف يغلق على الشيعة؟ والحال إنّ بين التصرفين بُعد المشرقين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فالركون إلى مثل هذه الأخبار بعد القرائن الظاهرة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w:t>
      </w:r>
      <w:r>
        <w:rPr>
          <w:rStyle w:val="FootnoteAnchor"/>
          <w:rtl w:val="true"/>
        </w:rPr>
        <w:footnoteReference w:id="174"/>
      </w:r>
      <w:r>
        <w:rPr>
          <w:rFonts w:ascii="Amiri" w:hAnsi="Amiri" w:eastAsia="Amiri" w:cs="Amiri"/>
          <w:color w:val="111111"/>
          <w:sz w:val="28"/>
          <w:sz w:val="28"/>
          <w:szCs w:val="28"/>
          <w:rtl w:val="true"/>
          <w:lang w:bidi="ar-SA"/>
        </w:rPr>
        <w:t>صرفها عن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 المعارض الذي يوجب طرحها إنْ لم يتصرف فيها مما لا محصل له في إثبات هذه الدعوى الجسيمة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 يزعمون بأنّ مذهب الشيعة والرافضة ليس له أساس وإنما هو من تدليسات هشام بن الحكم</w:t>
      </w:r>
      <w:r>
        <w:rPr>
          <w:rStyle w:val="FootnoteAnchor"/>
          <w:rtl w:val="true"/>
        </w:rPr>
        <w:footnoteReference w:id="175"/>
      </w:r>
      <w:r>
        <w:rPr>
          <w:rFonts w:ascii="Amiri" w:hAnsi="Amiri" w:eastAsia="Amiri" w:cs="Amiri"/>
          <w:color w:val="111111"/>
          <w:sz w:val="28"/>
          <w:sz w:val="28"/>
          <w:szCs w:val="28"/>
          <w:rtl w:val="true"/>
          <w:lang w:bidi="ar-SA"/>
        </w:rPr>
        <w:t xml:space="preserve">ونصرة ابن الرّاوندي وأبي علي الوراق وعبد الله </w:t>
      </w:r>
    </w:p>
    <w:p>
      <w:pPr>
        <w:pStyle w:val="BookText"/>
        <w:rPr/>
      </w:pPr>
      <w:r>
        <w:rPr>
          <w:rFonts w:ascii="IRNazanin" w:hAnsi="IRNazanin" w:eastAsia="IRNazanin"/>
          <w:color w:val="111111"/>
          <w:sz w:val="28"/>
          <w:sz w:val="28"/>
          <w:szCs w:val="28"/>
          <w:rtl w:val="true"/>
          <w:lang w:bidi="fa-IR"/>
        </w:rPr>
        <w:t>بن سبأ</w:t>
      </w:r>
      <w:r>
        <w:rPr>
          <w:rStyle w:val="FootnoteAnchor"/>
          <w:rtl w:val="true"/>
        </w:rPr>
        <w:footnoteReference w:id="176"/>
      </w:r>
      <w:r>
        <w:rPr>
          <w:rFonts w:ascii="Amiri" w:hAnsi="Amiri" w:eastAsia="Amiri" w:cs="Amiri"/>
          <w:color w:val="111111"/>
          <w:sz w:val="28"/>
          <w:sz w:val="28"/>
          <w:szCs w:val="28"/>
          <w:rtl w:val="true"/>
          <w:lang w:bidi="ar-SA"/>
        </w:rPr>
        <w:t>والعلامة</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والكاشي</w:t>
      </w:r>
      <w:r>
        <w:rPr>
          <w:rStyle w:val="FootnoteAnchor"/>
          <w:rtl w:val="true"/>
        </w:rPr>
        <w:footnoteReference w:id="178"/>
      </w:r>
      <w:r>
        <w:rPr>
          <w:rFonts w:ascii="IRNazanin" w:hAnsi="IRNazanin" w:eastAsia="IRNazanin"/>
          <w:color w:val="111111"/>
          <w:sz w:val="28"/>
          <w:sz w:val="28"/>
          <w:szCs w:val="28"/>
          <w:rtl w:val="true"/>
          <w:lang w:bidi="fa-IR"/>
        </w:rPr>
        <w:t>وغيرهم هم الذين روّجوه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وتارة يدعون أن مذهب الرافضة صنيع يهودي أراد الخلل في الإسلام فلم يقدر فألّف كتاباً في ثلب الصحابة وأودعه عند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فارق الإمام الدنيا وُجد في خزانته فحسبته الشيعة أنه من كلامه فتديّنت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 ذلك من المضحكات التي لا تليق بأنْ 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قوة الشيطان وقدرته على الغواية في المسائل العلمية كقدرته عليها في المسائل العملية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منع المقدمتين بأمثال ذلك مما لا شبهة في بطلانه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يختلج ببال أو يسري في خيال احتمال افتراء الشيعة علىأئمتهم مع أنّهم يدققون ويتفكرون في النقير والفتيل</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لسان العرب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ت 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ويحتاطون في أغلب الموارد؟ وأهل السنّة وإنْ زادوا عدداً عليهم إلاّ أنّ الخواص من علمائنا تزيد على الخواص من علمائهم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والعبرة بهم لا بالسواد الذي لا يتدبر شيئاً والله</w:t>
      </w:r>
    </w:p>
    <w:p>
      <w:pPr>
        <w:pStyle w:val="BookText"/>
        <w:rPr/>
      </w:pPr>
      <w:r>
        <w:rPr>
          <w:rFonts w:ascii="Amiri" w:hAnsi="Amiri" w:eastAsia="Amiri" w:cs="Amiri"/>
          <w:color w:val="111111"/>
          <w:sz w:val="28"/>
          <w:sz w:val="28"/>
          <w:szCs w:val="28"/>
          <w:rtl w:val="true"/>
          <w:lang w:bidi="ar-SA"/>
        </w:rPr>
        <w:t>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وَقَليلٌ مَا هُمْ</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وملخص القول إنّ إجماع الشيعة وعلمائِهِمْ يكشف قطعاً عن رأي رئيسهم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يكن هنالك طعن فهو في الرئيس عافانا الله من سوء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وغلبة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والتطويل في مثل ذلك لعلّه لا فائدة فيه لظهوره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لِما يُستدَل به من الأدلة العقلية</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8" w:name="pg9455_86135"/>
      <w:bookmarkStart w:id="179" w:name="pg9455_86135"/>
      <w:bookmarkEnd w:id="179"/>
    </w:p>
    <w:p>
      <w:pPr>
        <w:pStyle w:val="Heading3"/>
        <w:numPr>
          <w:ilvl w:val="2"/>
          <w:numId w:val="1"/>
        </w:numPr>
        <w:rPr/>
      </w:pPr>
      <w:bookmarkStart w:id="180" w:name="pg9455_86135"/>
      <w:bookmarkStart w:id="181" w:name="__RefHeading___Toc6036529_2870459653"/>
      <w:bookmarkStart w:id="182" w:name="_Toc69"/>
      <w:bookmarkEnd w:id="180"/>
      <w:bookmarkEnd w:id="181"/>
      <w:r>
        <w:rPr>
          <w:rtl w:val="true"/>
        </w:rPr>
        <w:t>الباب الثاني</w:t>
      </w:r>
      <w:r>
        <w:rPr>
          <w:rtl w:val="true"/>
        </w:rPr>
        <w:t>:</w:t>
      </w:r>
      <w:bookmarkEnd w:id="182"/>
    </w:p>
    <w:p>
      <w:pPr>
        <w:pStyle w:val="Heading4"/>
        <w:numPr>
          <w:ilvl w:val="3"/>
          <w:numId w:val="1"/>
        </w:numPr>
        <w:rPr/>
      </w:pPr>
      <w:bookmarkStart w:id="183" w:name="__RefHeading___Toc6036531_2870459653"/>
      <w:bookmarkStart w:id="184" w:name="_Toc70"/>
      <w:bookmarkEnd w:id="183"/>
      <w:r>
        <w:rPr>
          <w:rtl w:val="true"/>
        </w:rPr>
        <w:t xml:space="preserve">الأدلّة النقلية على إمامة أمير المؤمنين </w:t>
      </w:r>
      <w:r>
        <w:rPr>
          <w:rtl w:val="true"/>
        </w:rPr>
        <w:t>(</w:t>
      </w:r>
      <w:r>
        <w:rPr>
          <w:rtl w:val="true"/>
        </w:rPr>
        <w:t>علیه السلام</w:t>
      </w:r>
      <w:r>
        <w:rPr>
          <w:rtl w:val="true"/>
        </w:rPr>
        <w:t>)</w:t>
      </w:r>
      <w:bookmarkEnd w:id="184"/>
    </w:p>
    <w:p>
      <w:pPr>
        <w:pStyle w:val="BookText"/>
        <w:rPr/>
      </w:pPr>
      <w:r>
        <w:rPr>
          <w:rFonts w:ascii="IRNazanin" w:hAnsi="IRNazanin" w:eastAsia="IRNazanin"/>
          <w:color w:val="111111"/>
          <w:sz w:val="28"/>
          <w:sz w:val="28"/>
          <w:szCs w:val="28"/>
          <w:rtl w:val="true"/>
          <w:lang w:bidi="fa-IR"/>
        </w:rPr>
        <w:t>وأمّا الأدلة النقلية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كثيرة فوق حدِّ الإحصاء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نذكر منها ما يغني العاقل المتبصر مما اشتملت على نكات ودقائق تدل على المدّعى بِلا واسطة شأن النزول مما لا ينكره الخصم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فلو ذكرنا الآيات التي نزلت في حق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وعترته من طرق أهل السنّة وطرقنا لخرجت عن حدِّ الإحصاء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تصدى غير واحد من علمائنا إلى ذكرها فراجع تذكرة العلامة المجلسي من الإمامية وغيره</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طوق الحمامة في الإمامة للعالم المتبحر إمام الحرمين الشافعي فنقول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الإطاعة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 xml:space="preserve">وتقريب الاستدلال حسب ما ذكره بعض أصحابنا إنّ المراد بأولي </w:t>
      </w:r>
    </w:p>
    <w:p>
      <w:pPr>
        <w:pStyle w:val="BookText"/>
        <w:rPr/>
      </w:pPr>
      <w:r>
        <w:rPr>
          <w:rFonts w:ascii="IRNazanin" w:hAnsi="IRNazanin" w:eastAsia="IRNazanin"/>
          <w:color w:val="111111"/>
          <w:sz w:val="28"/>
          <w:sz w:val="28"/>
          <w:szCs w:val="28"/>
          <w:rtl w:val="true"/>
          <w:lang w:bidi="fa-IR"/>
        </w:rPr>
        <w:t xml:space="preserve">الأمر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لأحكام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إطاعة غيره من الناس 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قرن الله إطاعته بطاعته يلزم أن يكون فيه المزية التامة على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تمييز بغير العصمة ومتى ثبت أن الولي لا بد أن يكون معصوماً ثبت ما تقوله الشيعة في حقِّ أئمتهم وأنهم ولاة الأمر بعد النبي بضميمة ما مرّ عليك من الأدلّة العقلية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فالآية بنفسها تقضي بعصمة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وحقيّة مذهب الشيعة وأهل السنّة بعدما نفوا عصمة الإمام وأنكروا ذلك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أجْلهِ</w:t>
      </w:r>
      <w:r>
        <w:rPr>
          <w:rFonts w:eastAsia="IRNazanin" w:cs="IRNazanin"/>
          <w:color w:val="111111"/>
          <w:sz w:val="28"/>
          <w:szCs w:val="28"/>
          <w:rtl w:val="true"/>
          <w:lang w:bidi="fa-IR"/>
        </w:rPr>
        <w:t>)</w:t>
      </w:r>
      <w:r>
        <w:rPr>
          <w:rStyle w:val="FootnoteAnchor"/>
          <w:rtl w:val="true"/>
        </w:rPr>
        <w:footnoteReference w:id="183"/>
      </w:r>
      <w:r>
        <w:rPr>
          <w:rFonts w:ascii="Amiri" w:hAnsi="Amiri" w:eastAsia="Amiri" w:cs="Amiri"/>
          <w:color w:val="111111"/>
          <w:sz w:val="28"/>
          <w:sz w:val="28"/>
          <w:szCs w:val="28"/>
          <w:rtl w:val="true"/>
          <w:lang w:bidi="ar-SA"/>
        </w:rPr>
        <w:t xml:space="preserve">أنكروا الحُسْن والقُبْح العقليين ذهبوا في تفسير الآية كل مذهب فقال بعضهم إنّ المراد بأولي الأمر الخلفاء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الرَّاشدون</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وذهب آخرون إلى تعميمه لجميع السلاطين والحكّام ومنهم من نفاه عن الحكّام مطلقاً وخصّه بالخلفاء والعلماء</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والتفاسير المذكورة كما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 مضافاً إلى ما اشتمل عليه من المفاسد التي مرّت عليك إنّه لا يفيد فائدة لاحتياج الأعصار المتأخرة عن عصر الخلفاء إلى مثلهم لتجب إطاعته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والمفروض أنّ أهل السنّة رووا مرفوعاً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الخلافة ثلاثون سنة وبعدها تكون ملكاً عضوضا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يلتئم الملْكُ العضوض مع وجوب الإطاعة والانقياد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المعنى الثاني فأدهى وأمّر للزوم وجوب الإطاعة والانقياد للفسقة الفجرة المنتهكين لحرمات الله سبحانه وتعالى فإنّ أغلبهم يشرب الخمر ويستعمل المنكرات وهو ملعون بنص الكتاب مستوجب للحدِّ والتعزير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كذلك كيف يوجِب الله إطاعته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والمشاهد مِن حكّام الوقت وسلاطينهم هو سيرهم بسيرة الأكاسرة والجبابرة ومخالفة الشريعة الغرّاء في كلِّ قوانينِهم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مع تعدد السلاطين كيف يكون عمل الأمّة؟ نعم الإطاعة من باب دفع الضرر لازمة عقلاً وشرعا فهي من أجل حفظ النفوس والأموال والأعراض لا بدّ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w:t>
      </w:r>
    </w:p>
    <w:p>
      <w:pPr>
        <w:pStyle w:val="BookText"/>
        <w:rPr/>
      </w:pPr>
      <w:r>
        <w:rPr>
          <w:rFonts w:ascii="Amiri" w:hAnsi="Amiri" w:eastAsia="Amiri" w:cs="Amiri"/>
          <w:color w:val="111111"/>
          <w:sz w:val="28"/>
          <w:sz w:val="28"/>
          <w:szCs w:val="28"/>
          <w:rtl w:val="true"/>
          <w:lang w:bidi="ar-SA"/>
        </w:rPr>
        <w:t>حاكم لا بدّ أن ينظم مملكته بأحسن 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والإطاعة بهذا المعنى لا رابط لها برئيس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إطاعته تتلو إطاعة الله ورسوله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 أبده فساداً من سابقيه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يلزِم تعدد الأئمة وهو كتعدد الآلهة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والتخصيص بالأفضل لا يُجدي عند اشتباه موضوعه على الأمّة لو تعدد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فيعود المحذور، وبعض من لا بصيرة له فرّ من هذا المحذور إلى ما هو أدهى وأمر فخصص وليّ الأمر بمن خرج بالسيف وأوجب 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واستند للآية والإجماع على ذلك، ولعمري أيّ رحمة على العباد في ذلك؟ ومع تعدد الخارج كيف تكون الإطاعة؟ بل يقضي أن يكون دين النبي عذاباً لا رحمة وهل يوصي عاقل أَتْباعه حين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يغلب على الأمر بالسيف من بعدي اتبعوه؟ لأُوِل ذلك إلى الوصية بالمقاتلة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ونزع السيوف من أغمادها على أنّ خصوص العلماء يحتاجون إلى إمام قطعاً لإمكان الاختلاف بينهم في أمور الدين والدنيا الذي لا يخلو منه نوع العالم ومن تجب إطاعته عليهم لابد أن يكون من غير جنسهم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فكل يدّعي وصلاً بليلى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صورة تعدد المدعى كيف يكون حال الأمّة؟ فإنّ إطاعة الكل مع الاختلاف لا يمكن وإطاعة البعض لا مرجح لها على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قصرْناه على الأفضل تجيء الحيرة مع التساوي أو الجهل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بالتخيير فاستمرارية مفسدة وتعيين المختار في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ولزوم إطاعته دائماً لا دليلَ من عقل ولا نقل عليه واستخراجه بقرعة ونحوها مسخرة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الرجوع إلى العلماء في أخذ الأحكام الشرعية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وجوب إطاعتهم على حد إطاعة الله ورسوله كما تُفصح به الآية الكريمة في العرض والمال بحيث يكون فاعلاً مختاراً لا يُرَدّ عليه كما تقتضيه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فكلاً</w:t>
      </w:r>
      <w:r>
        <w:rPr>
          <w:rStyle w:val="FootnoteAnchor"/>
          <w:rtl w:val="true"/>
        </w:rPr>
        <w:footnoteReference w:id="187"/>
      </w:r>
      <w:r>
        <w:rPr>
          <w:rFonts w:ascii="Amiri" w:hAnsi="Amiri" w:eastAsia="Amiri" w:cs="Amiri"/>
          <w:color w:val="111111"/>
          <w:sz w:val="28"/>
          <w:sz w:val="28"/>
          <w:szCs w:val="28"/>
          <w:rtl w:val="true"/>
          <w:lang w:bidi="ar-SA"/>
        </w:rPr>
        <w:t>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أنّ الآية من خطاب المشافهة</w:t>
      </w:r>
      <w:r>
        <w:rPr>
          <w:rStyle w:val="FootnoteAnchor"/>
          <w:rtl w:val="true"/>
        </w:rPr>
        <w:footnoteReference w:id="188"/>
      </w:r>
      <w:r>
        <w:rPr>
          <w:rFonts w:ascii="Amiri" w:hAnsi="Amiri" w:eastAsia="Amiri" w:cs="Amiri"/>
          <w:color w:val="111111"/>
          <w:sz w:val="28"/>
          <w:sz w:val="28"/>
          <w:szCs w:val="28"/>
          <w:rtl w:val="true"/>
          <w:lang w:bidi="ar-SA"/>
        </w:rPr>
        <w:t>وهو مختص بالحاضرين على ما هو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يسري وجوب الإطاعة لغير زمن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يختص بزمان الخلفاء ولا يشمل الأعصار اللاحقة حتى يقال بانحصاره بالأئمة على مذهب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إثبات الانحصار متفرع على شمول الخطاب للمعدومين والشمول ممنوع، لأنّا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كذلك للزم أن تختص إطاعة الله والرسول بالحاضرين أيضاً وفساده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إطاعة أولي الأمر من الأحكام التي لا تقبل الإختصاص بزمن الحضور للإجماع القطعي بأنّ الإمام الواجب الإطاعة لازم الوجود أبداً وعليه فيلزم إمّا أن يعينه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يأمر الأمّة بتعيينه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باطل لاتفاق المسلمين على عدم صدور الأمر من الله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ذهب أهل السنّة إلى أنّ الله تعالى أمر بإطاعة الإمام الذي عينته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بمجرده لا يقضي بوجوب تعيين الإمام من جانب الحق تعالى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زعموا أن وجوب التعيين من الأمور الواضحة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مقدمة وجوب العمل بالأحكام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يحتاج إلى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 فيه الأمر بالأحكام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الأمر به اتكالا على وضوح وجوبه لأن فائدة الأمر الإعلام بالوجوب وهو حاصل فلا حاجة إليه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 عنه أن وجوب تعيين الإمام على الأمّة ليس بواضح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وعسى أنّ وجوبه كذلك غير معلوم فضلاً عن أن يكون ضرورياً وبديهيا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وَادِّعاء أن وجوبه من باب المقدمة أول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العمل بالواجبات والمحرمات على </w:t>
      </w:r>
    </w:p>
    <w:p>
      <w:pPr>
        <w:pStyle w:val="BookText"/>
        <w:rPr/>
      </w:pPr>
      <w:r>
        <w:rPr>
          <w:rFonts w:ascii="Amiri" w:hAnsi="Amiri" w:eastAsia="Amiri" w:cs="Amiri"/>
          <w:color w:val="111111"/>
          <w:sz w:val="28"/>
          <w:sz w:val="28"/>
          <w:szCs w:val="28"/>
          <w:rtl w:val="true"/>
          <w:lang w:bidi="ar-SA"/>
        </w:rPr>
        <w:t>مذهب أهل السنّة من الكتاب والسنّة حاصل من دون وجود السلطان المتصرف بالأمور التي تحتاج إلى أمير من السياسات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هذه الأشياء تحتاج إلى أمير فيجب على الأمّة نصبه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الإحتياج بمجردة لا يوجب النصب على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على وجوبه على الأمّة غيره بزعمهم كما حققنا ذلك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الإقتضاء لكنّه اقتضاء خفي لا يفهمه إلا أهل العلم على أن الأمّة لا قابلية لها ولا صلاحية لنصب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وإيكال الله سبحانه وتعالى هذا الأمر إلى الأئمة مورِث للفتنة وسفك الدماء فيلزم نقض الغرض في الإحالة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الغرض من نصب الإمام القسط والعدل وحفظ النفوس والأموال والأخذ بيد المظلوم ودفع الظلم والظالم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جرم أنّ المراد بأولي الأمر مَن يكون دون النبي وفوق جميع الأمّة كي يكون الأمر بإطاعة الأمّة له لا يورث فتنة ولا 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عصوه دخلوا في زمرة العاصين وقد سلف منّا ما يوضح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البحث مشترك الورود لعدم وجود الإمام المتصرف في الأزمنة المتأخرة على مذهب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يقولونه في تفسير الآية في الأعصار المتأخرة بعينه، يجاب به بناءً على مذهب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هذه الدعوى قد اكتست حلّة البيان والتوضيح عند تعرضنا للوجه الأولي وحاصله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الشيعة يقولون في تفسير الآية أن المراد بأولي الأمر أوصياء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من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يخلو عصر من العصور من وصيّ وإمام منصوص عليه سواء هذا الزمان وغيره من سابق الأزمنة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سبحانه وتعالى جاء بما لزم عليه من تعيين الوصي ونصبه إماماً متسلسلاً إلى قيام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الأمّة ما عملوا بما أوجب الله تعالى عليهم من لزوم الاتباع وعصوا في ذلك الله ورسوله على حدّ عصيانهم في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أنه ليس على الله جبرهم على الاتباع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فالأئمة ماانفكوا خائفين مترقبين للمكاره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لم يبلغوا بعض الأحكام بل كلّها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w:t>
      </w:r>
      <w:r>
        <w:rPr>
          <w:rStyle w:val="FootnoteAnchor"/>
          <w:rtl w:val="true"/>
        </w:rPr>
        <w:footnoteReference w:id="189"/>
      </w:r>
      <w:r>
        <w:rPr>
          <w:rFonts w:ascii="Amiri" w:hAnsi="Amiri" w:eastAsia="Amiri" w:cs="Amiri"/>
          <w:color w:val="111111"/>
          <w:sz w:val="28"/>
          <w:sz w:val="28"/>
          <w:szCs w:val="28"/>
          <w:rtl w:val="true"/>
          <w:lang w:bidi="ar-SA"/>
        </w:rPr>
        <w:t>ضير عليهم ولا ينقص ذلك في إمامتهم فإنّهم مكثوا بين أظهر الأمّة وصبروا على إيذائهم وسلكوا طريق التقيّة واعتزلوا الأمّة حتى آل الأمر من شدّة الخوف إلى أن غاب مهديّهم عن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واستتر عنهم أيّ استتار فها هو ينتظر الفرج سهل الله له ولجميع الأئمة الظهور والمخرج، آمين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w:t>
      </w:r>
      <w:r>
        <w:rPr>
          <w:rFonts w:eastAsia="Amiri" w:cs="Amiri" w:ascii="Amiri" w:hAnsi="Amiri"/>
          <w:color w:val="111111"/>
          <w:sz w:val="28"/>
          <w:szCs w:val="28"/>
          <w:rtl w:val="true"/>
          <w:lang w:bidi="ar-SA"/>
        </w:rPr>
        <w:t>]</w:t>
      </w:r>
      <w:r>
        <w:rPr>
          <w:rStyle w:val="FootnoteAnchor"/>
          <w:rtl w:val="true"/>
        </w:rPr>
        <w:footnoteReference w:id="190"/>
      </w:r>
      <w:r>
        <w:rPr>
          <w:rFonts w:ascii="IRNazanin" w:hAnsi="IRNazanin" w:eastAsia="IRNazanin"/>
          <w:color w:val="111111"/>
          <w:sz w:val="28"/>
          <w:sz w:val="28"/>
          <w:szCs w:val="28"/>
          <w:rtl w:val="true"/>
          <w:lang w:bidi="fa-IR"/>
        </w:rPr>
        <w:t>فإنّها بعد الإعْراض عن شأن نزولها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وأنّها نزلت في حق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الغدير كما اتفقت عليه الإمامية وكثير من مفسري أهل السنّة تقتضي حقية مذهب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للعهد الحضوري</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والأولى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لازمة أو غير لازمة ونقف عند هذا الحد خشية الإطالة والخروج عن المقصود فإن للكلام تتمة، وإنما ذكرنا هذه الفائدة لتوقف بيان استدلال المصنف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إشارة </w:t>
      </w:r>
    </w:p>
    <w:p>
      <w:pPr>
        <w:pStyle w:val="BookText"/>
        <w:rPr/>
      </w:pPr>
      <w:r>
        <w:rPr>
          <w:rFonts w:ascii="IRNazanin" w:hAnsi="IRNazanin" w:eastAsia="IRNazanin"/>
          <w:color w:val="111111"/>
          <w:sz w:val="28"/>
          <w:sz w:val="28"/>
          <w:szCs w:val="28"/>
          <w:rtl w:val="true"/>
          <w:lang w:bidi="fa-IR"/>
        </w:rPr>
        <w:t>إلى يوم معيّن فيه كَمُلَ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وتمت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هو إلاّ يوم تعيين الإمامة والخليفة الذي هو من أصول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ويجب الالتزام والاعتقاد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بالدين حينئذ خصوص أصول الدين لا فروعه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ومعنى الآية على هذا أنه لم يبق من أصول الدين إلاّ نصب الإمام والالتزام بإطاعته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أمر الله به في ذلك اليوم وهو يوم الغدير الذي صدر التنصيب فيه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يمكن أن يُراد به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ذلك الغير المراد إما فروع الأحكام أو الأعم منها ومن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وكلاهما كما ترى، لأداء الأول إلى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يبلّغ جميع الأحكام الفرعية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 يتم على المذهبين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أهل السنّة حكموا بأن أكثر الوقائع خالية من الأحكام المقررة لها وطريق استخراجها منوط بنظر المجتهد بالطرق التي قرروها من الأقيسة والاستحسانات وغيرهما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والشيعة وإنْ لم يعتقدوا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وعندهم إنْ لكل واقعة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حُكْماً</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عيّنه الله 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الأحكام بأسرها وصلت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علّمها لأوصيائه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بلّغوها تدريجياً كما بلّغها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أنّ هذا المقدار مِن تشريع الأحكام وإنزالها لا يكفي في إكمال الدين وإتمام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جعلها وتبليغها الرسول مع عدم إطْلاع الأمّة عليها كملاّ</w:t>
      </w:r>
      <w:r>
        <w:rPr>
          <w:rStyle w:val="FootnoteAnchor"/>
          <w:rtl w:val="true"/>
        </w:rPr>
        <w:footnoteReference w:id="193"/>
      </w:r>
      <w:r>
        <w:rPr>
          <w:rFonts w:ascii="IRNazanin" w:hAnsi="IRNazanin" w:eastAsia="IRNazanin"/>
          <w:color w:val="111111"/>
          <w:sz w:val="28"/>
          <w:sz w:val="28"/>
          <w:szCs w:val="28"/>
          <w:rtl w:val="true"/>
          <w:lang w:bidi="fa-IR"/>
        </w:rPr>
        <w:t>لا يصدق معه إتمام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الله يعلم بوجودها في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نضايق في أنّها بالنسبة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وأوصيائه كاملة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في حقّ الأمّة مع جهلها ببعضها فلا والإكمال والإتمام لا يُتصوَر فينبغي بل يلزم حينئذ إفراد الضمير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 وعليكم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قالوا إنّ الخطاب بضمير الجمع مع جهل الأمّة ببعض الأحكام لا ضررفيه نَظَرَ إلى وجوب الاجتهاد في الحوادث التي لم يُعلم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فمعه بانضمام </w:t>
      </w:r>
    </w:p>
    <w:p>
      <w:pPr>
        <w:pStyle w:val="BookText"/>
        <w:rPr/>
      </w:pPr>
      <w:r>
        <w:rPr>
          <w:rFonts w:ascii="Amiri" w:hAnsi="Amiri" w:eastAsia="Amiri" w:cs="Amiri"/>
          <w:color w:val="111111"/>
          <w:sz w:val="28"/>
          <w:sz w:val="28"/>
          <w:szCs w:val="28"/>
          <w:rtl w:val="true"/>
          <w:lang w:bidi="ar-SA"/>
        </w:rPr>
        <w:t>الأحكام المفصلة النازلة يتحقق إكمال الدين في حقِّ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وجوب الاجتهاد في الوقائع لم يَرِد فيه نص على مذهب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ثبت عندهم بدليل العقل وفعل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والصحابة فلم يكن لوجوبه يوم معيّن ورَدَ فيه الأمر بوجوبه حتى تكون اللام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إليه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إيجاب الإجتهاد على القول به مخصوص ببعض أفراد الأمّة لا جميعها لعدم إمكان ذلك في حقّ الجميع فيتبعض الإكمال بل ظاهر الإكمال أنْ يكون بالفعل لا بالقوة فهو لا يتم حتى في حق البعض القابل للاجتهاد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فالآية الشريفة بملاحظة ما ذكرنا وبقرينة العقل والاعتبار الصحيح تُفصِح وتقضي بعقد عهد الإمامة والخلافة لواحد من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الواحد هو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يحتاج إلى ملاحظة شأن النزول الذي ربما تنكره أهل السنّة لو ادعيناه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يُصْغى إلى أنّ الآية نزلت في خلال أحكام بعض الفروع من حليّة بعض المآكل والمشارب وحرمتها كحليّة بهيمة الأنعام غير محلّى الصيد وكحرمة الميتة والدم ولحم الخنزير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الآية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اضْطُرَّ في مَخْمَصَةٍ</w:t>
      </w:r>
      <w:r>
        <w:rPr>
          <w:rFonts w:eastAsia="IRNazanin" w:cs="IRNazanin"/>
          <w:color w:val="111111"/>
          <w:sz w:val="28"/>
          <w:szCs w:val="28"/>
          <w:rtl w:val="true"/>
          <w:lang w:bidi="fa-IR"/>
        </w:rPr>
        <w:t>]</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تُصرَف </w:t>
      </w:r>
    </w:p>
    <w:p>
      <w:pPr>
        <w:pStyle w:val="BookText"/>
        <w:rPr/>
      </w:pPr>
      <w:r>
        <w:rPr>
          <w:rFonts w:ascii="Amiri" w:hAnsi="Amiri" w:eastAsia="Amiri" w:cs="Amiri"/>
          <w:color w:val="111111"/>
          <w:sz w:val="28"/>
          <w:sz w:val="28"/>
          <w:szCs w:val="28"/>
          <w:rtl w:val="true"/>
          <w:lang w:bidi="ar-SA"/>
        </w:rPr>
        <w:t>إلى الأصول؟ لأنّ ورودها في سياق تلك الأحكام لا يقضي باختصاصها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ظهر ذلك منها لكن بعد قيام القرينة العقلية ينتفي ذلك الظهور مضافا إلى وقوع مثل ذلك في الكتاب المجيد فإنّ آية التطهير</w:t>
      </w:r>
      <w:r>
        <w:rPr>
          <w:rStyle w:val="FootnoteAnchor"/>
          <w:rtl w:val="true"/>
        </w:rPr>
        <w:footnoteReference w:id="195"/>
      </w:r>
      <w:r>
        <w:rPr>
          <w:rFonts w:ascii="IRNazanin" w:hAnsi="IRNazanin" w:eastAsia="IRNazanin"/>
          <w:color w:val="111111"/>
          <w:sz w:val="28"/>
          <w:sz w:val="28"/>
          <w:szCs w:val="28"/>
          <w:rtl w:val="true"/>
          <w:lang w:bidi="fa-IR"/>
        </w:rPr>
        <w:t xml:space="preserve">نزلت في خصوص رجال أهل البيت أو في الأعمّ منهم والإناث مع وقوعها تلْوَ مخاطبات أزواج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وأمثالها في الفرقان العظيم فوق حدّ الإحصاء مع أنّ ذلك فَن من فنون البلاغة وشعبة من شعابها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r>
        <w:rPr>
          <w:rStyle w:val="FootnoteAnchor"/>
          <w:rtl w:val="true"/>
        </w:rPr>
        <w:footnoteReference w:id="196"/>
      </w:r>
      <w:r>
        <w:rPr>
          <w:rFonts w:ascii="IRNazanin" w:hAnsi="IRNazanin" w:eastAsia="IRNazanin"/>
          <w:color w:val="111111"/>
          <w:sz w:val="28"/>
          <w:sz w:val="28"/>
          <w:szCs w:val="28"/>
          <w:rtl w:val="true"/>
          <w:lang w:bidi="fa-IR"/>
        </w:rPr>
        <w:t xml:space="preserve">وهذه الآية نزلت في حقّ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وعقد ولايته بإجماع الشيعة وجماعة من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ودلالتها على المقصود غير محتاج إلى الاستعانة بشأن النزول والتفاسير بل صريحها إنّ الله تعالى أمرَ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بتبليغ حُكْم في تبليغه خوفٌ وخطرٌ مِنَ الناس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في الفروع حُكْم في تبليغه خطر وخوف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أشقّ التكاليف على نوع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وبخاصة العصاة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وترك المال وبذل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وردت الأوامر المؤكَدَة بذلك في الزكاة والكفارات والجهاد والحدود والحج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وبعدها أيّ حكمٍ من الأحكام الفرعية يخشى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ويخاف من تبليغه مع كمال شدته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وإقدامه على المكاره وهو مصداق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يَخافُونَ لَوْمَةَ لائِم</w:t>
      </w:r>
      <w:r>
        <w:rPr>
          <w:rFonts w:eastAsia="IRNazanin" w:cs="IRNazanin"/>
          <w:color w:val="111111"/>
          <w:sz w:val="28"/>
          <w:szCs w:val="28"/>
          <w:rtl w:val="true"/>
          <w:lang w:bidi="fa-IR"/>
        </w:rPr>
        <w:t>]</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تكليف بقي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يتوانى في </w:t>
      </w:r>
    </w:p>
    <w:p>
      <w:pPr>
        <w:pStyle w:val="BookText"/>
        <w:rPr/>
      </w:pPr>
      <w:r>
        <w:rPr>
          <w:rFonts w:ascii="Amiri" w:hAnsi="Amiri" w:eastAsia="Amiri" w:cs="Amiri"/>
          <w:color w:val="111111"/>
          <w:sz w:val="28"/>
          <w:sz w:val="28"/>
          <w:szCs w:val="28"/>
          <w:rtl w:val="true"/>
          <w:lang w:bidi="ar-SA"/>
        </w:rPr>
        <w:t>تبليغه حتى تنزل هذه الآية التي ظاهرها العتاب على عدم المسارعة في التبليغ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يقال إنّ عصمة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تنافي عدم تبليغ كل حكم نزل به الأمين عليه ومن جملة الأحكام إمارة حضرة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كان مأموراً بها لبلّغ ذلك عند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الآية غير مستقيم على المذهبين ولا بد من التصرف فيها على حدّ غيرها من المتشابه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 فرق واضح بين تبليغ سائر الأحكام وتبليغ الإمامة في المسارعة والتواني إذ الإمامة يقتضي التواني في تبليغها من جهة نُفْرَة قلوب المنافقين وعدم ميلهم وقبولهم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أجل ذلك توانى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يسارع في هذا الحكم برجاء أنّهم يقبلونه إذ لم يصدر الأمر بفورية التبليغ والله سبحانه يعلم بما تَكُنّ صدور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ويعلم بما وقع في نفس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انتظار الوقت المناسب لتبليغ هذا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فلذلك خاطبه بهذا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واللبيب من الآية نفسها ينتقل إلى أنّ حضرة الرسالة يريد تبليغ هذا الحكم لكنّه يمنعه من الإعلان به خوف الفتنة وأذية المنافقين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وينتظر وقتاً يصلح له إلى أنْ حجّ حجّة الوداع فَتَضَيَّق الوقت بحيث لا يمكن التأخير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والمسلمون مع رؤسائهم كانوا في ذلك النادي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مُجْتَمِعينَ</w:t>
      </w:r>
      <w:r>
        <w:rPr>
          <w:rFonts w:eastAsia="IRNazanin" w:cs="IRNazanin"/>
          <w:color w:val="111111"/>
          <w:sz w:val="28"/>
          <w:szCs w:val="28"/>
          <w:rtl w:val="true"/>
          <w:lang w:bidi="fa-IR"/>
        </w:rPr>
        <w:t>)</w:t>
      </w:r>
      <w:r>
        <w:rPr>
          <w:rStyle w:val="FootnoteAnchor"/>
          <w:rtl w:val="true"/>
        </w:rPr>
        <w:footnoteReference w:id="198"/>
      </w:r>
      <w:r>
        <w:rPr>
          <w:rFonts w:ascii="Amiri" w:hAnsi="Amiri" w:eastAsia="Amiri" w:cs="Amiri"/>
          <w:color w:val="111111"/>
          <w:sz w:val="28"/>
          <w:sz w:val="28"/>
          <w:szCs w:val="28"/>
          <w:rtl w:val="true"/>
          <w:lang w:bidi="ar-SA"/>
        </w:rPr>
        <w:t>من كل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ورد الأمر الفوري به أنْ بلّغ ذلك في موضعك هذا ولا تؤخر، ومن أجل إبداء عذر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تَفْعَلْ فَمَا بَلَّغْتَ رِسَالَتَهُ</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حتى إنّ الناس تعلم العذر في تأخر الرسول عن التبليغ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أنصف ووعى وجد هذه الآية من دون استعانة بشأنالنزول تقضي بصحّة مذهب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إنّ الآية على حد واصدع بما تؤمر </w:t>
      </w:r>
      <w:r>
        <w:rPr>
          <w:rFonts w:eastAsia="Amiri" w:cs="Amiri" w:ascii="Amiri" w:hAnsi="Amiri"/>
          <w:color w:val="111111"/>
          <w:sz w:val="28"/>
          <w:szCs w:val="28"/>
          <w:rtl w:val="true"/>
          <w:lang w:bidi="ar-SA"/>
        </w:rPr>
        <w:t>(..................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تَفرَّد بها ذهني القاصر حيث لم أقف على من تعرض لها في الإمامة أو استند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وأرى أنّها بنفسها تدلّ على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وأرجو ممن اطلع عليها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يُنعم</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النظر في تقريب دلالتها على النحو الذي وقع في ذهني فإن وجده صحيحاً فذاك وإلا فليردّه على المستدل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يتهم العلماء الأعلام في أنظارهم وهي قوله عزّ وجل في سورة تبارك على لسان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الرَّسُولُ يَا رَبِّ إِنَّ قَوْمِي اتَّخَذُوا هذا القُرْآنَ مَهْجُورا</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 xml:space="preserve">وقبلها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يَعَضُّ الظالِمُ عَلى يَدَيْه يَقُولُ يَا لَيْتَني اتَّخَذْتُ مَعَ الرَّسُولِ سَبيلاً، يَا وَيْلَتى لَيْتَني لَمْ اَتَّخِذْ فُلاناً خَليلاً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الأخبار فسّر الظالم بالأول وفلاناً كناية عن الثاني</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الآية أن لام التعريف في الظالم ليست للجنس بل ظاهرة في العهد وفيها إشارة إلى ظالم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فلاناً كناية عن شخص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والعدول فيها عن التصريح إلى الكناية له جهات وفوائد ليس للتعرض لها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وحيث إنّ علماء أهل السنّة والجماعة ينكرون ما ترويه الإمامية ويحملون على ظواهر القرآن الأولية حتى صار ذلك شعارهم في أصول الدين لهذا لا يمكن إلزامهم بتفسير الإمامية في عهدية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الآية الأخيرة بملاحظة قرائن الصِّناعة تدل على المدعى بأوضح دلالة خصوصاً بملاحظة الأخبار المتواترة من طرق العامة المتضمنة جميعاً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بأنّه يَرِد بعض أصحابي على الحوض والملائكةتذودهم عني وعن الورود فأقول هؤلاء أصحابي دعوهم يلحقون بي فتقول الملائكة لي أنهم ارتدوا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وبدلّوا السنّة والدين</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وتقريب الاستدلال في الآية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المضاف إلى ياء المتكلم الذين شكا </w:t>
      </w:r>
    </w:p>
    <w:p>
      <w:pPr>
        <w:pStyle w:val="BookText"/>
        <w:rPr/>
      </w:pPr>
      <w:r>
        <w:rPr>
          <w:rFonts w:ascii="IRNazanin" w:hAnsi="IRNazanin" w:eastAsia="IRNazanin"/>
          <w:color w:val="111111"/>
          <w:sz w:val="28"/>
          <w:sz w:val="28"/>
          <w:szCs w:val="28"/>
          <w:rtl w:val="true"/>
          <w:lang w:bidi="fa-IR"/>
        </w:rPr>
        <w:t xml:space="preserve">النبي إلى الله منهم لا يمكن أن يقال إنّهم اليهود والنصارى وأمثالهم من الزنادقة وزمر الكفرة لأنّهم ليسوا من قوم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كلاً منهم ينتسب إلى نبيّه أو إلآهه فلا يصلح عند أهل اللسان إضافتهم إلى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نسبة أخذ القرآن وهجره إليهم ينافي أن يكون الآخذ والهاجر هو الكافر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Style w:val="FootnoteAnchor"/>
          <w:rtl w:val="true"/>
        </w:rPr>
        <w:footnoteReference w:id="205"/>
      </w:r>
      <w:r>
        <w:rPr>
          <w:rFonts w:ascii="Amiri" w:hAnsi="Amiri" w:eastAsia="Amiri" w:cs="Amiri"/>
          <w:color w:val="111111"/>
          <w:sz w:val="28"/>
          <w:sz w:val="28"/>
          <w:szCs w:val="28"/>
          <w:rtl w:val="true"/>
          <w:lang w:bidi="ar-SA"/>
        </w:rPr>
        <w:t>يدخلوا في الإسلام ولا ذاقوا طعم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لهم في الكتاب المجيد من إرب</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يصح نسبة أخذ القرآن مهجورا إليهم؟ ومثلهم العصاة فإنّ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رحمة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يزل ينوء بحمل غمِّ الأمّة وهمّها ويطلب لهم الغفران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ويشفع لهم وقد أعطاه الله تعالى منصب الشفاعة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البعيد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تلك الرحمة الواسعة في يوم الشفاعة أول شكاية يشكوها في العرصة الكبرى من عصاة الأمّة، كلاّ بل أول ما يشفع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جرم أن القوم الذين شكا منهم هم فرقة من المسلمين لا عقيدة لهم في دين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نطقوا بالشهادتين فذاك جرى في لسانهم من دون عقد القلب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يشاركون الكفار ويزيدون عليهم بأن نسبوا الظلم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والشكاية من محض كفر الكافر من دون نسبة الظلم إلى الرسول لا يناسب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الشكاية ممن أسلم ظاهراً وقلبه مطمئن بالكفر مع عدم الإيذاء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 لأن عقاب الطرفين على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فتختصّ الشكاية بمن صدرت منه الأذيةوالهَتْك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 فأمّا أن يُراد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الآية من بايع الخليفة الأول وأعرض عن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بايع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وتابع الأئمة بعده وأعرض عن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 باطل لوجوه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السنّة أعلنوا جازمين بأنّ مذهب الإمامية في زمن الخلفاء لا </w:t>
      </w:r>
    </w:p>
    <w:p>
      <w:pPr>
        <w:pStyle w:val="BookText"/>
        <w:rPr/>
      </w:pPr>
      <w:r>
        <w:rPr>
          <w:rFonts w:ascii="IRNazanin" w:hAnsi="IRNazanin" w:eastAsia="IRNazanin"/>
          <w:color w:val="111111"/>
          <w:sz w:val="28"/>
          <w:sz w:val="28"/>
          <w:szCs w:val="28"/>
          <w:rtl w:val="true"/>
          <w:lang w:bidi="fa-IR"/>
        </w:rPr>
        <w:t>عين له ولا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لا يكون محل شكاية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أن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الفرقة المستحدثة في الأعصار المتأخرة بعيد عن الصواب في غاية السخافة نظراً إلى أن الفِرَق المستحدثة حدثت بعد انقراض أعصار الأولين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يقال لهم أنهم قوم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القوم ليس كلفظ الأمة كي يصدق على من أدرك الحضور ومن لم يدرك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مختص بالقوم المدركين لزمن الحضور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فُرض صدقه بنحوٍ ما فبملاحظة إضافته لياء المتكلم يكون صريحاً في 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الشيعة يرون أن العمل بالكتاب متوقف على بيان العترة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الجمع بين أخبارهم والكتاب العزيز كيما يعملون بوصية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تارك فيكم الثقلين ما إن تمسكتم بهما لن تضلوا كتاب الله وعترتي أهل بيتي وإنهما لن يفترقا حتى يردا عليَّ الحوض</w:t>
      </w:r>
      <w:r>
        <w:rPr>
          <w:rFonts w:eastAsia="IRNazanin" w:cs="IRNazanin"/>
          <w:color w:val="111111"/>
          <w:sz w:val="28"/>
          <w:szCs w:val="28"/>
          <w:rtl w:val="true"/>
          <w:lang w:bidi="fa-IR"/>
        </w:rPr>
        <w:t>)</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يعمل بهذا لا يُزعَم في حقّه إنه اتَّخَذَ القرآن مهجورا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 العاملون بحقيقة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يشكو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قوم عملوا بوصيته في متابعة الكتاب بانضمام العترة؟ سبحانك إن هذا بهتان عظيم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المفرد المضاف خصوصاً في أمثال المقام يدل على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جَرَم أن يكون المراد بالقوم في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تمام الصحابة أو رؤساءهم حفظاً للمناسبة إلى العموم بإرادة أظهر الأفراد وإرادة شرذمة نادرة قليلة من العام مخالف للقواعد العربية فيتعيّن بهذه الملاحظة أن المراد من القوم غير من بايع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بايع الأول وتابعه وتابع الخلفاء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الأمير ومن تابعه لم يتركوا العمل بالقرآن أصلاً وبالمرّة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اقتصروا على العمل بظاهره من دون انضمام العترة النبوية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أخذوا الكتاب حسبما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الجمع في الحديث المستفيض المُجمَع عليه المتقدم ذكره وحينئذ فمن عمل </w:t>
      </w:r>
    </w:p>
    <w:p>
      <w:pPr>
        <w:pStyle w:val="BookText"/>
        <w:rPr/>
      </w:pPr>
      <w:r>
        <w:rPr>
          <w:rFonts w:ascii="Amiri" w:hAnsi="Amiri" w:eastAsia="Amiri" w:cs="Amiri"/>
          <w:color w:val="111111"/>
          <w:sz w:val="28"/>
          <w:sz w:val="28"/>
          <w:szCs w:val="28"/>
          <w:rtl w:val="true"/>
          <w:lang w:bidi="ar-SA"/>
        </w:rPr>
        <w:t>بأحدهما من دون انضمام الآخر إليه يَصدُق عليه إنّه هجر القرآن ولم يعمل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الآخذ بظواهر الكتاب التّارك لانضمام العترة والاستعانة بهم في فهم معناه هاجر للقرآن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فتمحض الشكاية على من عرفت ممن لا يصغي إلى العترة ولا يأخذ معنى القرآن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هجروا القرآن بهجرهم للعترة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ويمكن أن يكون المراد بالقرآن هنا القرآن الذي جمعه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يقبله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إن فيه ثلب جملة من رؤساء المهاجرين والأنصار ونحن ليس لنا حاجة بهذا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بعض الأخبار أن فيه ذم سبعين واحداً باسمه من المنافقين ثم دعا زيد بن ثابت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آتني بقرآن لا يشتمل على ذم أحد فاستمهله زيد وأتى بقرآن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امتثلت أمرك لكنّ إنْ أخرج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قرآنه يظهر للناس فسْق جميع الصحابة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الحيلة؟ قال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أعرف بها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حيلة لنا إلا أن نقتله ونأمَن 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 خالد بن الوليد وأمره بذلك فلم يتيسر له هذا الأمر</w:t>
      </w:r>
      <w:r>
        <w:rPr>
          <w:rStyle w:val="FootnoteAnchor"/>
          <w:rtl w:val="true"/>
        </w:rPr>
        <w:footnoteReference w:id="208"/>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ويُحتمَل أن يراد بالقرآن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هو الكتاب الناطق كما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صفّين</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 لابن البطريق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جميع الاحتمالات والتقادير يثبت مذهب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وتقريب الاستدلال على وجه الاختصار أنّ المراد بالقوم إما أهل السنّة أو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والأخير لا يمكن أن يُدّعى لأنّ الإمامية عملوا بحقيقة القرآن وكنهه بالرجوع إلى العترة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معناه منهم فلا يكون محلاً للشكاية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أهل السنّة فهم وإن عملوا بظواهر الكتاب لكنهم تركوا تفسير العترة له وراء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الذين اتخذوا هذا القرآن مهجورا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من الآيات التي تقضي بالإمامة بلا ملاحظة شأن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دلَّ منها بتلك الملاحظة فهو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روايات الإمامية إنّ ثلث القرآن نزل في شأن أهل البيت ومدحهم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والثلث الثاني في ذم أعدائهم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في الأحكام والقصص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كانت أخبار الشيعة لا أثر لها عند أهل السنّة لذلك لم نتعرض لها ولكن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وأعلى مقامه في تذكرة الأئمة ذكر جملة من الآيات</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أنّها وردت في حق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باتفاق أهل السنّة وهي ثلاث مائة آية رقمها على نسق الفهرست فكان المناسب لنا أن نودع جملة منها في هذه الرسالة بطريق الإجمال ليسهل الأمر على من يريد الرجوع إلى تفاسيرها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نَدْعُ</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قَوْمٍ هاَدٍ</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مَسْؤُلونَ</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إِتَّقوا الله وكُونُوا مَعَ الصادِقينَ</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الله المُؤمِنِينَ القِتَالَ</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الَّذينَ امَنوا مِن الكُفَّارِ يَضْحَكونَ</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الَّذينَ اجْتَرَحُوا السَّيِّئات</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 السّابِقونَ</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أمَنُوا وَعَمِلوا الصالِحاتِ سَيَجْعَلُ لَهُم الرَّحمنُ وِدّا</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المُؤمِنِينَ رِجالٌ</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وَارْكَعوا مَعَ الرّاكِعِينَ</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أموالَهُم بِالَّيلِ وَالنَّهارِ</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وَاسْأَلْ مَنْ أَرسَلْنا</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حَسْبُكَ الله</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بِالله شَهِيداً</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خَصْمَانِ</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لا يُؤْمِنُونَ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بِالآخرةِ</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مُؤْمِناً كَمَن كانَ فاسِقاً لا يَستَوُنَ</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أمَنوا بِالله وَرُسُلِهِ أُولئِكَ هُمُ الصِّدِّيقُونَ</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هُوَ مَوْلاهُ وَجِبْريلَ وَصَالِحُ المُؤمِنِيْنَ</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يُخْزِي الله النَّبيَّ</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خَيْرُ البَريَة</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وَتَواصَوا بالحَقِّ</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فَاسْتَوى عَلى سُوقِهِ</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 النَّاسُ أَنْ يُتْرَكُوا</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ما تَبيَنَ لَهُمُ الهُدَى</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وَيُؤتِ كُلَّ ذِي فَضَلٍ فَضْلَهُ</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يَعْلَمُ أَنَّمَا أُنْزِلَ إلَيْكَ</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فَانْقَلَبوا بِنِعْمَةٍ</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بُيُوتٍأذِنَ الله</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تُحَرِّموا طَيِّباتِ ما أَحّلَّ الله</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واجْعَلْ لي لِسَانَ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 في الآخرينَ</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وَالعَصْرِ</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سَبَقَتْ لَهُمْ مِنّا الحُسْنى</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لَحْنِ القَول</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مُؤذِنُ</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مَقْعَدِ صِدْقٍ</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ضُرِبَ ابْنُ مَريَم</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خَلَقْنا</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وَتَعِيَها أُذُنٌ</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يُؤذونَ المؤمِنينَ</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 امَنَّا بِالله</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خَلَقَ مِنَ المَاءِ بَشَراً</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 الأرْحامِ بَعْضُهُم</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أَكْمَلتُلَكُم</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وَأذَانٌ مِنَ الله</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لَهُم وَحُسْنُ</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نَذْهَبَنَّ بِكَ</w:t>
      </w:r>
      <w:r>
        <w:rPr>
          <w:rFonts w:eastAsia="Amiri" w:cs="Amiri" w:ascii="Amiri" w:hAnsi="Amiri"/>
          <w:color w:val="111111"/>
          <w:sz w:val="28"/>
          <w:szCs w:val="28"/>
          <w:rtl w:val="true"/>
          <w:lang w:bidi="ar-SA"/>
        </w:rPr>
        <w:t>]</w:t>
      </w:r>
      <w:r>
        <w:rPr>
          <w:rStyle w:val="FootnoteAnchor"/>
          <w:rtl w:val="true"/>
        </w:rPr>
        <w:footnoteReference w:id="266"/>
      </w:r>
      <w:r>
        <w:rPr>
          <w:rFonts w:ascii="IRNazanin" w:hAnsi="IRNazanin" w:eastAsia="IRNazanin"/>
          <w:color w:val="111111"/>
          <w:sz w:val="28"/>
          <w:sz w:val="28"/>
          <w:szCs w:val="28"/>
          <w:rtl w:val="true"/>
          <w:lang w:bidi="fa-IR"/>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بَرْزَخٌ</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وَنادى أَصْحابُ الأعْرافِ</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وَنَزَعْنا ما في صِدورِهم</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أَجَعَلْتُم سِقايَةَ الحاجِ</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وَأقامَ الصَّلاة َوَأتى الزَّكَاةَ</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وَالموفُونَ بِعَهدِهِمْ</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وَرَسولَهُ</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البِرَّ</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جَزَائُهُم عِنْدَ رَبِّهِم</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ناجَيْتُم الرَسولَ</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ءَأشفَقْتُم أَنْ تُقَدمُوا</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أَيْدَكَبِنَصرِه</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وَاذْكُروا نِعْمَةَ الله</w:t>
      </w:r>
      <w:r>
        <w:rPr>
          <w:rFonts w:eastAsia="Amiri" w:cs="Amiri" w:ascii="Amiri" w:hAnsi="Amiri"/>
          <w:color w:val="111111"/>
          <w:sz w:val="28"/>
          <w:szCs w:val="28"/>
          <w:rtl w:val="true"/>
          <w:lang w:bidi="ar-SA"/>
        </w:rPr>
        <w:t>]</w:t>
      </w:r>
      <w:r>
        <w:rPr>
          <w:rStyle w:val="FootnoteAnchor"/>
          <w:rtl w:val="true"/>
        </w:rPr>
        <w:footnoteReference w:id="282"/>
      </w:r>
      <w:r>
        <w:rPr>
          <w:rFonts w:ascii="IRNazanin" w:hAnsi="IRNazanin" w:eastAsia="IRNazanin"/>
          <w:color w:val="111111"/>
          <w:sz w:val="28"/>
          <w:sz w:val="28"/>
          <w:szCs w:val="28"/>
          <w:rtl w:val="true"/>
          <w:lang w:bidi="fa-IR"/>
        </w:rPr>
        <w:t xml:space="preserve">، </w:t>
      </w:r>
      <w:bookmarkStart w:id="185" w:name="pg9455_86154"/>
    </w:p>
    <w:p>
      <w:pPr>
        <w:pStyle w:val="BookText"/>
        <w:rPr/>
      </w:pPr>
      <w:bookmarkEnd w:id="185"/>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يَكُونُ لي أن أُبَدِّلَهُ</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يَئِسَ الَّذينَ كَفَروا</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صَدَّقَ عليهم إبليسُ</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سَيَعْلَمُ الَّذينَ ظَلَموا أيَّ مُنْقَلَبٍ</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عَهِدْنا إلى آدَمَ</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إلى عَبْدِهِ</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وَالنَّجْمِ إذا هَوَى</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يَتَساءلَونَ</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وَالعَادياتِ ضَبْحا</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يقول المؤلف ومَن تدبر الفرقان، وجمع بينه وبين الأخبار الواردة عن العترة، عرف أن أكثره ورد في حقّ آل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بكنايات وتورياتودقائق غير خارجة عن المعاني والبيان العربي</w:t>
      </w:r>
      <w:r>
        <w:rPr>
          <w:rFonts w:eastAsia="IRNazanin" w:cs="IRNazanin"/>
          <w:color w:val="111111"/>
          <w:sz w:val="28"/>
          <w:szCs w:val="28"/>
          <w:rtl w:val="true"/>
          <w:lang w:bidi="fa-IR"/>
        </w:rPr>
        <w:t>.</w:t>
      </w:r>
    </w:p>
    <w:p>
      <w:pPr>
        <w:pStyle w:val="Heading4"/>
        <w:numPr>
          <w:ilvl w:val="3"/>
          <w:numId w:val="1"/>
        </w:numPr>
        <w:rPr/>
      </w:pPr>
      <w:bookmarkStart w:id="186" w:name="__RefHeading___Toc6036533_2870459653"/>
      <w:bookmarkStart w:id="187" w:name="_Toc71"/>
      <w:bookmarkEnd w:id="186"/>
      <w:r>
        <w:rPr>
          <w:rtl w:val="true"/>
        </w:rPr>
        <w:t>الأدلة السمعية</w:t>
      </w:r>
      <w:r>
        <w:rPr>
          <w:rtl w:val="true"/>
        </w:rPr>
        <w:t>:</w:t>
      </w:r>
      <w:bookmarkEnd w:id="187"/>
    </w:p>
    <w:p>
      <w:pPr>
        <w:pStyle w:val="Heading4"/>
        <w:numPr>
          <w:ilvl w:val="3"/>
          <w:numId w:val="1"/>
        </w:numPr>
        <w:rPr/>
      </w:pPr>
      <w:bookmarkStart w:id="188" w:name="__RefHeading___Toc6036535_2870459653"/>
      <w:bookmarkStart w:id="189" w:name="_Toc72"/>
      <w:bookmarkEnd w:id="188"/>
      <w:r>
        <w:rPr>
          <w:rtl w:val="true"/>
        </w:rPr>
        <w:t>(</w:t>
      </w:r>
      <w:r>
        <w:rPr>
          <w:rtl w:val="true"/>
        </w:rPr>
        <w:t>السنّة النبوية</w:t>
      </w:r>
      <w:r>
        <w:rPr>
          <w:rtl w:val="true"/>
        </w:rPr>
        <w:t>)</w:t>
      </w:r>
      <w:bookmarkEnd w:id="189"/>
    </w:p>
    <w:p>
      <w:pPr>
        <w:pStyle w:val="Heading5"/>
        <w:numPr>
          <w:ilvl w:val="4"/>
          <w:numId w:val="1"/>
        </w:numPr>
        <w:rPr/>
      </w:pPr>
      <w:bookmarkStart w:id="190" w:name="__RefHeading___Toc6036537_2870459653"/>
      <w:bookmarkStart w:id="191" w:name="_Toc73"/>
      <w:bookmarkEnd w:id="190"/>
      <w:r>
        <w:rPr>
          <w:rtl w:val="true"/>
        </w:rPr>
        <w:t>اشارة</w:t>
      </w:r>
      <w:bookmarkEnd w:id="19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السنّة النبوية فحيث إن وضع الرسالة كان على إتقان الأدلة العقلية </w:t>
      </w:r>
      <w:bookmarkStart w:id="192" w:name="pg9455_86155"/>
    </w:p>
    <w:p>
      <w:pPr>
        <w:pStyle w:val="BookText"/>
        <w:rPr/>
      </w:pPr>
      <w:bookmarkEnd w:id="192"/>
      <w:r>
        <w:rPr>
          <w:rFonts w:ascii="Amiri" w:hAnsi="Amiri" w:eastAsia="Amiri" w:cs="Amiri"/>
          <w:color w:val="111111"/>
          <w:sz w:val="28"/>
          <w:sz w:val="28"/>
          <w:szCs w:val="28"/>
          <w:rtl w:val="true"/>
          <w:lang w:bidi="ar-SA"/>
        </w:rPr>
        <w:t>القاضية بالإمامة، وعلى إبداء بعض الدقائق والنكات التي تضمنتها الآيات والأخبار المسلّمة عند الطرفين، لهذا اقتصرنا على إيراد بعض الأخبار التي تضمنتها كتب أهل السنّة من الصحاح السِّتّة وغيرها التي هي صريحة في إثبات الإمامة حسب ما تعتقده الشيعة، وصريحة أيضاً بفساد ما تزعمه أهل السنّة في أمر الخلافة، وربما تعرّضنا لردّ بعض المناقشات التي أوردها بعض علماء أهل السنّة على الأحاديث المذكورة مثل الرازي</w:t>
      </w:r>
      <w:r>
        <w:rPr>
          <w:rStyle w:val="FootnoteAnchor"/>
          <w:rtl w:val="true"/>
        </w:rPr>
        <w:footnoteReference w:id="294"/>
      </w:r>
      <w:r>
        <w:rPr>
          <w:rFonts w:ascii="Amiri" w:hAnsi="Amiri" w:eastAsia="Amiri" w:cs="Amiri"/>
          <w:color w:val="111111"/>
          <w:sz w:val="28"/>
          <w:sz w:val="28"/>
          <w:szCs w:val="28"/>
          <w:rtl w:val="true"/>
          <w:lang w:bidi="ar-SA"/>
        </w:rPr>
        <w:t>والتفتازاني</w:t>
      </w:r>
      <w:r>
        <w:rPr>
          <w:rStyle w:val="FootnoteAnchor"/>
          <w:rtl w:val="true"/>
        </w:rPr>
        <w:footnoteReference w:id="295"/>
      </w:r>
      <w:r>
        <w:rPr>
          <w:rFonts w:ascii="Amiri" w:hAnsi="Amiri" w:eastAsia="Amiri" w:cs="Amiri"/>
          <w:color w:val="111111"/>
          <w:sz w:val="28"/>
          <w:sz w:val="28"/>
          <w:szCs w:val="28"/>
          <w:rtl w:val="true"/>
          <w:lang w:bidi="ar-SA"/>
        </w:rPr>
        <w:t>والعضدي</w:t>
      </w:r>
      <w:r>
        <w:rPr>
          <w:rStyle w:val="FootnoteAnchor"/>
          <w:rtl w:val="true"/>
        </w:rPr>
        <w:footnoteReference w:id="296"/>
      </w:r>
      <w:r>
        <w:rPr>
          <w:rFonts w:ascii="Amiri" w:hAnsi="Amiri" w:eastAsia="Amiri" w:cs="Amiri"/>
          <w:color w:val="111111"/>
          <w:sz w:val="28"/>
          <w:sz w:val="28"/>
          <w:szCs w:val="28"/>
          <w:rtl w:val="true"/>
          <w:lang w:bidi="ar-SA"/>
        </w:rPr>
        <w:t>وغيرهم، فاستمع لما يوحى إليك</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6036539_2870459653"/>
      <w:bookmarkStart w:id="194" w:name="_Toc74"/>
      <w:bookmarkEnd w:id="193"/>
      <w:r>
        <w:rPr>
          <w:rtl w:val="true"/>
        </w:rPr>
        <w:t>(</w:t>
      </w:r>
      <w:r>
        <w:rPr>
          <w:rtl w:val="true"/>
        </w:rPr>
        <w:t>الحديث الأول</w:t>
      </w:r>
      <w:r>
        <w:rPr>
          <w:rtl w:val="true"/>
        </w:rPr>
        <w:t xml:space="preserve">): </w:t>
      </w:r>
      <w:r>
        <w:rPr>
          <w:rtl w:val="true"/>
        </w:rPr>
        <w:t>الغدير</w:t>
      </w:r>
      <w:r>
        <w:rPr>
          <w:rtl w:val="true"/>
        </w:rPr>
        <w:t>.</w:t>
      </w:r>
      <w:bookmarkEnd w:id="19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الخبر المستفيض وهو خبر الغدير</w:t>
      </w:r>
      <w:r>
        <w:rPr>
          <w:rStyle w:val="FootnoteAnchor"/>
          <w:rtl w:val="true"/>
        </w:rPr>
        <w:footnoteReference w:id="297"/>
      </w:r>
      <w:r>
        <w:rPr>
          <w:rFonts w:ascii="IRNazanin" w:hAnsi="IRNazanin" w:eastAsia="IRNazanin"/>
          <w:color w:val="111111"/>
          <w:sz w:val="28"/>
          <w:sz w:val="28"/>
          <w:szCs w:val="28"/>
          <w:rtl w:val="true"/>
          <w:lang w:bidi="fa-IR"/>
        </w:rPr>
        <w:t xml:space="preserve">، وهذا الحديث عند الإمامية متواتر بل ضروري، ولذلك أنّ يوم الغدير من أعظم أعياد السنّة عندهم، فإنّهم يعظمونهأكثر من يوم المبعث لأن الدين به كمُل، والغدير اسم موضع بين الحرمين مكة والمدينة المنورة،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حجة الوداع لما وصل إليه مجّداً في السير إلى المدينة لينصّب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لأنّ الأمر بالنصب كان بمكة، فاستمهل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الأمين جبرائيل في التبليغ حتى يصل إلى المدينة، ولما وصل إلى غدير خمّ وهو </w:t>
      </w:r>
    </w:p>
    <w:p>
      <w:pPr>
        <w:pStyle w:val="BookText"/>
        <w:rPr/>
      </w:pPr>
      <w:r>
        <w:rPr>
          <w:rFonts w:ascii="IRNazanin" w:hAnsi="IRNazanin" w:eastAsia="IRNazanin"/>
          <w:color w:val="111111"/>
          <w:sz w:val="28"/>
          <w:sz w:val="28"/>
          <w:szCs w:val="28"/>
          <w:rtl w:val="true"/>
          <w:lang w:bidi="fa-IR"/>
        </w:rPr>
        <w:t xml:space="preserve">موضع تفرق الأعراب إلى أهاليها هبط عليه الأمين وأمره أنْ ينصّب علياً في مكانه هذا ولم يجوِّز له في التأخير، وكان مع النبي ما يزيد على ستين ألف واحد من الناس ومعه رؤساء المهاجرين والأنصار، وحينئذ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يُصنَع له منبرٌ من الأقتاب</w:t>
      </w:r>
      <w:r>
        <w:rPr>
          <w:rStyle w:val="FootnoteAnchor"/>
          <w:rtl w:val="true"/>
        </w:rPr>
        <w:footnoteReference w:id="298"/>
      </w:r>
      <w:r>
        <w:rPr>
          <w:rFonts w:ascii="Amiri" w:hAnsi="Amiri" w:eastAsia="Amiri" w:cs="Amiri"/>
          <w:color w:val="111111"/>
          <w:sz w:val="28"/>
          <w:sz w:val="28"/>
          <w:szCs w:val="28"/>
          <w:rtl w:val="true"/>
          <w:lang w:bidi="ar-SA"/>
        </w:rPr>
        <w:t>فصُنِع له ذلك، وأمر بجمع الناس فجُمِعوا في صعيد واحد، وصعد النبي على تلك الأعواد المصنوعة من الحدوج</w:t>
      </w:r>
      <w:r>
        <w:rPr>
          <w:rStyle w:val="FootnoteAnchor"/>
          <w:rtl w:val="true"/>
        </w:rPr>
        <w:footnoteReference w:id="299"/>
      </w:r>
      <w:r>
        <w:rPr>
          <w:rFonts w:ascii="Amiri" w:hAnsi="Amiri" w:eastAsia="Amiri" w:cs="Amiri"/>
          <w:color w:val="111111"/>
          <w:sz w:val="28"/>
          <w:sz w:val="28"/>
          <w:szCs w:val="28"/>
          <w:rtl w:val="true"/>
          <w:lang w:bidi="ar-SA"/>
        </w:rPr>
        <w:t>والأكوار</w:t>
      </w:r>
      <w:r>
        <w:rPr>
          <w:rStyle w:val="FootnoteAnchor"/>
          <w:rtl w:val="true"/>
        </w:rPr>
        <w:footnoteReference w:id="300"/>
      </w:r>
      <w:r>
        <w:rPr>
          <w:rFonts w:ascii="Amiri" w:hAnsi="Amiri" w:eastAsia="Amiri" w:cs="Amiri"/>
          <w:color w:val="111111"/>
          <w:sz w:val="28"/>
          <w:sz w:val="28"/>
          <w:szCs w:val="28"/>
          <w:rtl w:val="true"/>
          <w:lang w:bidi="ar-SA"/>
        </w:rPr>
        <w:t>، ثم وعظ الناس وخطب خطبة بليغة لم يسمع مثلها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 بلى يا رسول الله، ثم أخذ بيد عليّ حتى بان بياض أبطيهما ورآه كل من حضر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 اللهم وال مَن والاه، وعاد من عاداه وأدرِ الحقّ معه حيث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هذا الحديث جماعة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مُعْتَبَرِيْ</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 xml:space="preserve">أهل السنّة، مثل محمد بن جرير الطبري رواه بسبعين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طريقاً</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مفصلاً كتاب خلاصة عبقات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وابن عقدة بمئة وخمسة طرق، وبعض منهمرواه بمئة وخمسين طريقا، وبعض بمائة وخمسة وعشرين طريقا، وعن مسند بن</w:t>
      </w:r>
    </w:p>
    <w:p>
      <w:pPr>
        <w:pStyle w:val="BookText"/>
        <w:rPr/>
      </w:pPr>
      <w:r>
        <w:rPr>
          <w:rFonts w:ascii="IRNazanin" w:hAnsi="IRNazanin" w:eastAsia="IRNazanin"/>
          <w:color w:val="111111"/>
          <w:sz w:val="28"/>
          <w:sz w:val="28"/>
          <w:szCs w:val="28"/>
          <w:rtl w:val="true"/>
          <w:lang w:bidi="fa-IR"/>
        </w:rPr>
        <w:t>حنبل</w:t>
      </w:r>
      <w:r>
        <w:rPr>
          <w:rStyle w:val="FootnoteAnchor"/>
          <w:rtl w:val="true"/>
        </w:rPr>
        <w:footnoteReference w:id="303"/>
      </w:r>
      <w:r>
        <w:rPr>
          <w:rFonts w:ascii="Amiri" w:hAnsi="Amiri" w:eastAsia="Amiri" w:cs="Amiri"/>
          <w:color w:val="111111"/>
          <w:sz w:val="28"/>
          <w:sz w:val="28"/>
          <w:szCs w:val="28"/>
          <w:rtl w:val="true"/>
          <w:lang w:bidi="ar-SA"/>
        </w:rPr>
        <w:t>، وتفسير الثعلبي</w:t>
      </w:r>
      <w:r>
        <w:rPr>
          <w:rStyle w:val="FootnoteAnchor"/>
          <w:rtl w:val="true"/>
        </w:rPr>
        <w:footnoteReference w:id="304"/>
      </w:r>
      <w:r>
        <w:rPr>
          <w:rFonts w:ascii="Amiri" w:hAnsi="Amiri" w:eastAsia="Amiri" w:cs="Amiri"/>
          <w:color w:val="111111"/>
          <w:sz w:val="28"/>
          <w:sz w:val="28"/>
          <w:szCs w:val="28"/>
          <w:rtl w:val="true"/>
          <w:lang w:bidi="ar-SA"/>
        </w:rPr>
        <w:t>، وابن المغازلي</w:t>
      </w:r>
      <w:r>
        <w:rPr>
          <w:rStyle w:val="FootnoteAnchor"/>
          <w:rtl w:val="true"/>
        </w:rPr>
        <w:footnoteReference w:id="305"/>
      </w:r>
      <w:r>
        <w:rPr>
          <w:rFonts w:ascii="Amiri" w:hAnsi="Amiri" w:eastAsia="Amiri" w:cs="Amiri"/>
          <w:color w:val="111111"/>
          <w:sz w:val="28"/>
          <w:sz w:val="28"/>
          <w:szCs w:val="28"/>
          <w:rtl w:val="true"/>
          <w:lang w:bidi="ar-SA"/>
        </w:rPr>
        <w:t>، وابن مردويه</w:t>
      </w:r>
      <w:r>
        <w:rPr>
          <w:rStyle w:val="FootnoteAnchor"/>
          <w:rtl w:val="true"/>
        </w:rPr>
        <w:footnoteReference w:id="306"/>
      </w:r>
      <w:r>
        <w:rPr>
          <w:rFonts w:ascii="Amiri" w:hAnsi="Amiri" w:eastAsia="Amiri" w:cs="Amiri"/>
          <w:color w:val="111111"/>
          <w:sz w:val="28"/>
          <w:sz w:val="28"/>
          <w:szCs w:val="28"/>
          <w:rtl w:val="true"/>
          <w:lang w:bidi="ar-SA"/>
        </w:rPr>
        <w:t>وعِقْد ابْنِ عبد ربه مروياً بطرق متعددة</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مسلم وداود السجستاني، والترمذي</w:t>
      </w:r>
      <w:r>
        <w:rPr>
          <w:rStyle w:val="FootnoteAnchor"/>
          <w:rtl w:val="true"/>
        </w:rPr>
        <w:footnoteReference w:id="308"/>
      </w:r>
      <w:r>
        <w:rPr>
          <w:rFonts w:ascii="Amiri" w:hAnsi="Amiri" w:eastAsia="Amiri" w:cs="Amiri"/>
          <w:color w:val="111111"/>
          <w:sz w:val="28"/>
          <w:sz w:val="28"/>
          <w:szCs w:val="28"/>
          <w:rtl w:val="true"/>
          <w:lang w:bidi="ar-SA"/>
        </w:rPr>
        <w:t>في صحيحهما بطرق متكثّرة، وروى في الجمع بين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الجمع بين الصحاح السّتّة باثني عشر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المغازلي بعد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 الأمر إنّ هذا الحديث مرويّ بطرق متشعبة في كتب أهل السنّة بحيث إنّه لا يمكن إنكاره لأحدهم ولا يتيسر، ونُقل عن الشافعي الشامي</w:t>
      </w:r>
      <w:r>
        <w:rPr>
          <w:rStyle w:val="FootnoteAnchor"/>
          <w:rtl w:val="true"/>
        </w:rPr>
        <w:footnoteReference w:id="310"/>
      </w:r>
      <w:r>
        <w:rPr>
          <w:rFonts w:ascii="Amiri" w:hAnsi="Amiri" w:eastAsia="Amiri" w:cs="Amiri"/>
          <w:color w:val="111111"/>
          <w:sz w:val="28"/>
          <w:sz w:val="28"/>
          <w:szCs w:val="28"/>
          <w:rtl w:val="true"/>
          <w:lang w:bidi="ar-SA"/>
        </w:rPr>
        <w:t>، وأبي المعالي الجويني</w:t>
      </w:r>
      <w:r>
        <w:rPr>
          <w:rStyle w:val="FootnoteAnchor"/>
          <w:rtl w:val="true"/>
        </w:rPr>
        <w:footnoteReference w:id="311"/>
      </w:r>
      <w:r>
        <w:rPr>
          <w:rFonts w:ascii="IRNazanin" w:hAnsi="IRNazanin" w:eastAsia="IRNazanin"/>
          <w:color w:val="111111"/>
          <w:sz w:val="28"/>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وابن الجزري الشافعي</w:t>
      </w:r>
      <w:r>
        <w:rPr>
          <w:rStyle w:val="FootnoteAnchor"/>
          <w:rtl w:val="true"/>
        </w:rPr>
        <w:footnoteReference w:id="312"/>
      </w:r>
      <w:r>
        <w:rPr>
          <w:rFonts w:ascii="Amiri" w:hAnsi="Amiri" w:eastAsia="Amiri" w:cs="Amiri"/>
          <w:color w:val="111111"/>
          <w:sz w:val="28"/>
          <w:sz w:val="28"/>
          <w:szCs w:val="28"/>
          <w:rtl w:val="true"/>
          <w:lang w:bidi="ar-SA"/>
        </w:rPr>
        <w:t xml:space="preserve">وغيرهم، إنّهم وجدوا كتباً </w:t>
      </w:r>
    </w:p>
    <w:p>
      <w:pPr>
        <w:pStyle w:val="BookText"/>
        <w:rPr/>
      </w:pPr>
      <w:r>
        <w:rPr>
          <w:rFonts w:ascii="Amiri" w:hAnsi="Amiri" w:eastAsia="Amiri" w:cs="Amiri"/>
          <w:color w:val="111111"/>
          <w:sz w:val="28"/>
          <w:sz w:val="28"/>
          <w:szCs w:val="28"/>
          <w:rtl w:val="true"/>
          <w:lang w:bidi="ar-SA"/>
        </w:rPr>
        <w:t>وتصانيف عديدة دوّنت في ضبط هذا الحديث، وقال الإمام الغزالي في سر العالمين</w:t>
      </w:r>
      <w:r>
        <w:rPr>
          <w:rStyle w:val="FootnoteAnchor"/>
          <w:rtl w:val="true"/>
        </w:rPr>
        <w:footnoteReference w:id="313"/>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يوم غدير خمّ مَن كنت مولاه فعليّ مولاه، 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لكّ يا أبا الحسن لقد أصبحت مولاي ومولى كلّ مؤمن ومؤمنة، ثم قال وهذا رضا وتسليم وولاية وتحكيم، ثم بعد ذلك غلب الهوى وحب الرئاسة وعقود البنود، وخفقان الرايات، وازدحام الخيول وفتح الأمصار، والأمر والنهي، فحملهم على الخلاف فنبذوه وراء ظهورهم واشتروا به ثمناً قليلا، وبئس ما يشترون حتى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بكر قال على منبر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أقيلوني فلست بخيركم وعليّ فيكم، أفقال ذلك هزواً أم جداً أم امتحاناً؟ فإن كان هزواً فالخلفاء لا يليق بهم الهزل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والعجب من منازعة معاوية بن أبي سفيان علياً في الخلافة، أنّى ومِن أين أليس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طمع من طمع فيها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وليَّ الخليفتان فاقتلوا الأخير منهما، والعجب من حقّ واحد كيف ينقسم بين اثنين؟ والخلافة ليست بجسم ولا عرض فتتجزى… انتهى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صريح بأن صحّة الحديث المذكور من المسلّمات، ولذا أرسله إرسال المسلمات، هذا كلّه مع قطع النظر عن كلام أهل السنّة في تفسير آية التبليغ السابقة، فإنّ الثعلبي في تفسيره وتفسيرها، روى عن ابن عباس إن الآية المذكورة نزلت في حقّ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وأخذ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 علي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إلى آخره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عن الفخر الرازي هذه الرواية أيضاً عن ابن عباس، وزاد بأن عمراستقبل علياً حينئذ وقال هنيئاً لك يا عليّ أصبحت مولاي ومولى كل مؤمن ومؤمنة</w:t>
      </w:r>
      <w:r>
        <w:rPr>
          <w:rStyle w:val="FootnoteAnchor"/>
          <w:rtl w:val="true"/>
        </w:rPr>
        <w:footnoteReference w:id="314"/>
      </w:r>
      <w:r>
        <w:rPr>
          <w:rFonts w:ascii="IRNazanin" w:hAnsi="IRNazanin" w:eastAsia="IRNazanin"/>
          <w:color w:val="111111"/>
          <w:sz w:val="28"/>
          <w:sz w:val="28"/>
          <w:szCs w:val="28"/>
          <w:rtl w:val="true"/>
          <w:lang w:bidi="fa-IR"/>
        </w:rPr>
        <w:t xml:space="preserve">، ولا يقدح اختلاف اللفظ بين ما رواه الغزالي وما رواه الرّازي عن ابن عبّاس، فإنّ الخبر بالنسبة إلى تهنئة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متواتر معنوي، وبالنسبة إلى </w:t>
      </w:r>
    </w:p>
    <w:p>
      <w:pPr>
        <w:pStyle w:val="BookText"/>
        <w:rPr/>
      </w:pPr>
      <w:r>
        <w:rPr>
          <w:rFonts w:ascii="Amiri" w:hAnsi="Amiri" w:eastAsia="Amiri" w:cs="Amiri"/>
          <w:color w:val="111111"/>
          <w:sz w:val="28"/>
          <w:sz w:val="28"/>
          <w:szCs w:val="28"/>
          <w:rtl w:val="true"/>
          <w:lang w:bidi="ar-SA"/>
        </w:rPr>
        <w:t>لفظ مولاي متواتر لفظي، ومما اشتهر في ذلك اليوم تهنئة حسّان بن ثابت</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شاعر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استأذنه لعلمه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قصيدة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له قم يا علي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بعدي إماماً وهاديا</w:t>
      </w:r>
    </w:p>
    <w:p>
      <w:pPr>
        <w:pStyle w:val="BookText"/>
        <w:rPr/>
      </w:pPr>
      <w:r>
        <w:rPr>
          <w:rFonts w:ascii="Amiri" w:hAnsi="Amiri" w:eastAsia="Amiri" w:cs="Amiri"/>
          <w:color w:val="111111"/>
          <w:sz w:val="28"/>
          <w:sz w:val="28"/>
          <w:szCs w:val="28"/>
          <w:rtl w:val="true"/>
          <w:lang w:bidi="ar-SA"/>
        </w:rPr>
        <w:t>ويكفي في اشتهاره أنَّ ابن عقدة من أعاظم العلماء ومن ثقات أهل السنّة</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ألّف كتاباً سمّاه بكتاب الولاية جمع فيه أخبار غدير خمّ</w:t>
      </w:r>
      <w:r>
        <w:rPr>
          <w:rStyle w:val="FootnoteAnchor"/>
          <w:rtl w:val="true"/>
        </w:rPr>
        <w:footnoteReference w:id="31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ورواه عن أكابر الصحابة ومنهم العشرة المبشرة وغيرهم من الأعاظم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غير واحد من مفسري الخاصة وأهل السنّة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r>
        <w:rPr>
          <w:rStyle w:val="FootnoteAnchor"/>
          <w:rtl w:val="true"/>
        </w:rPr>
        <w:footnoteReference w:id="318"/>
      </w:r>
      <w:r>
        <w:rPr>
          <w:rFonts w:ascii="IRNazanin" w:hAnsi="IRNazanin" w:eastAsia="IRNazanin"/>
          <w:color w:val="111111"/>
          <w:sz w:val="28"/>
          <w:sz w:val="28"/>
          <w:szCs w:val="28"/>
          <w:rtl w:val="true"/>
          <w:lang w:bidi="fa-IR"/>
        </w:rPr>
        <w:t xml:space="preserve">إنّها نزلت في حقّ الحارث بن النعمان، إذ إنّه لم يكن حاضراً يوم الغدير ولما شاع خبر تنصيب علي في ذلك اليوم، وبلغ الحارث ذلك، ركب ناقته وجاء إلى المدينة، ودخل المسجد فوجد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والمسجد مشحون من المهاجرين والأنصار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أمرتنا بالتوحيد وبنبوتك فقبلنا وسلّمنا فلمتقنع بذلك منا حتى عمدت إلى ابن عمك ففضلته علينا، ولم نعلم أنّ ذلك من عند نفسك أم من عند الله تعالى؟ فأجابه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ذلك بأمر من الله تعالى فرجع الحارث مغضباً وقال يا ربّي إن كان محمد صادقاً فأنْزِل علَيّ حجراً من السماء، فلم يبلغ راحلته حتى وقعت عليه حجارة من السماء فأهلكته </w:t>
      </w:r>
    </w:p>
    <w:p>
      <w:pPr>
        <w:pStyle w:val="BookText"/>
        <w:rPr/>
      </w:pPr>
      <w:r>
        <w:rPr>
          <w:rFonts w:ascii="Amiri" w:hAnsi="Amiri" w:eastAsia="Amiri" w:cs="Amiri"/>
          <w:color w:val="111111"/>
          <w:sz w:val="28"/>
          <w:sz w:val="28"/>
          <w:szCs w:val="28"/>
          <w:rtl w:val="true"/>
          <w:lang w:bidi="ar-SA"/>
        </w:rPr>
        <w:t>فنزلت هذه الآية في حقّه</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أن أبا قحافة</w:t>
      </w:r>
      <w:r>
        <w:rPr>
          <w:rStyle w:val="FootnoteAnchor"/>
          <w:rtl w:val="true"/>
        </w:rPr>
        <w:footnoteReference w:id="320"/>
      </w:r>
      <w:r>
        <w:rPr>
          <w:rFonts w:ascii="IRNazanin" w:hAnsi="IRNazanin" w:eastAsia="IRNazanin"/>
          <w:color w:val="111111"/>
          <w:sz w:val="28"/>
          <w:sz w:val="28"/>
          <w:szCs w:val="28"/>
          <w:rtl w:val="true"/>
          <w:lang w:bidi="fa-IR"/>
        </w:rPr>
        <w:t xml:space="preserve">كان في الشام في موت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قد شَهِد الغدير فجاء من الشام ووجد ابنه أبا بكر على المنبر فصاح ما هذا، وأين سلامكم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بالإمرة يوم الغدير؟ فقال عمر يا أبا قحافة غبْت وشهدنا، ويرى الحاضر ما لا يراه الغائب، إلى غير ذلك، ولكن ومع هذا كلّه فقد ناقش في الخبر المزبور جماعة من أفاضل علماء العامة، وهي وإن كانت أوهى من بيت العنكبوت لدى من له أدنى خبرة بالمعقول والمنقول، لكنّا تصدينا لها لنوضح دفعها كيما يعرفه القروي والبدوي، فنقول أجيب عن هذا الحديثبأجوبة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تواتر الحديث، ومنع كونه مجمعاً عليه بين المحدّثين نظراً إلى عدم وجوده في بعض كتب الأحاديث والتفاسير وفي إثبات المذهب، فلا يكون حجّة بعد كونه خلافيا، وهذا الرد لشرذمة منهم التفتازاني في شرح المفصل </w:t>
      </w:r>
    </w:p>
    <w:p>
      <w:pPr>
        <w:pStyle w:val="BookText"/>
        <w:rPr/>
      </w:pPr>
      <w:r>
        <w:rPr>
          <w:rFonts w:ascii="Amiri" w:hAnsi="Amiri" w:eastAsia="Amiri" w:cs="Amiri"/>
          <w:color w:val="111111"/>
          <w:sz w:val="28"/>
          <w:sz w:val="28"/>
          <w:szCs w:val="28"/>
          <w:rtl w:val="true"/>
          <w:lang w:bidi="ar-SA"/>
        </w:rPr>
        <w:t>ونُقِل عن الرازي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ظفرت بأربعمائة طريق إلى حديث الغدير، ومع ذلك لم تؤثّر صحته في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هذه المناقشة ظاهر فإنّ عدم رواية الحديث لا يدلّ على عدم صحّته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بواحِدَةٍ</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من الدلالات، لأن عدم روايته لا تكون شهادة على عدم وروده حتى يتعارض النقلان، ويكون حديث الغدير خلافياً بل هي ساكتة عن غير المروية فيها، كيف وليس شرط صحة الحديث أن يروى في جميع الكتب؟ وكثير من مقطوع الصدور لم يُروَ في بعض كتب الأحاديث</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إنّ عدم نقل بعض الرواة للخبر لا يقدح في صحّته، إنّما العبر ة بالأسانيد والطرق، وشاهد حال الرواة والمحدثين، فإذا كان عدد الرواية بمثابة يكون احتمال الكذب والجعل فيها بعيداً يلزم القول بصحتها خصوصاً إذا كانت الرواية مخالفة لما يزعمه الراوي من المذهب، ولو سلمنا اختلاف الرواة في الحديث المذكور فهو من باب تعارض النافي والمثبت والثاني مقدم بالاتفاق بلمن المتحقق عقلاً في مقام اختلاف الشهادات أنّ شهادة المثبت مُقَدَمَة على النافي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تقديم شهادة المثبِت على النافي في صورة رجوع شهادة النافي إلى لا أدري لا إلى أدري لا، فإنه يرجع إلى أمر وجوديّ وعدمه، ذكر جملة من </w:t>
      </w:r>
    </w:p>
    <w:p>
      <w:pPr>
        <w:pStyle w:val="BookText"/>
        <w:rPr/>
      </w:pPr>
      <w:r>
        <w:rPr>
          <w:rFonts w:ascii="Amiri" w:hAnsi="Amiri" w:eastAsia="Amiri" w:cs="Amiri"/>
          <w:color w:val="111111"/>
          <w:sz w:val="28"/>
          <w:sz w:val="28"/>
          <w:szCs w:val="28"/>
          <w:rtl w:val="true"/>
          <w:lang w:bidi="ar-SA"/>
        </w:rPr>
        <w:t>الرواة لهذا الحديث في قوة أدري لا عملاً بشاهد الحال، فإنّ الرواة المتصدّين لجمع الأخبار من البعيد أن يخفى عليهم مثل هذا الخبر المشتهر، فشاهد الحال يقضي بعدم وقوفهم على صحته بل قيامهم بنفيه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فمنعه</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إنّ شاهد الحال، وامتناع خفاء مثل هذا الحديث عليهم لا يوجِبان الجزم بشهادة النفي على الوجه المذكور لقيام احتمال العوائق القهرية والموانع التي ليست باختيارية من بعض مقدمات الرواية للراوي، ومع هذا الاحتمال لا يمكن القطع بأنّ من لم يذكر الحديث المز بور جازم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تقديم شهادة المثبت على النافي منحصر في المسائل العملية دون الاعتقادية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مسألة الإمامة عندهم من مسائل الفروع كما سبقت الإشارة إليه فبناءً على مذهبهم يجب الالتزام بمضمون الحديث المذكور لعدم ثبوت المعارض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أنّ منع الإجماع على صدور النص المذكور أو منع تواتره لا ينفع أهل السنّة أبداً لأنهم أجمعوا على حجيّة أخبار الآحاد في المسائل العملية فلا عذر لهم في الإعراض عن حديث الغدير من هذه الجهة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التفتازاني في شرح المقاصد</w:t>
      </w:r>
      <w:r>
        <w:rPr>
          <w:rStyle w:val="FootnoteAnchor"/>
          <w:rtl w:val="true"/>
        </w:rPr>
        <w:footnoteReference w:id="324"/>
      </w:r>
      <w:r>
        <w:rPr>
          <w:rFonts w:ascii="IRNazanin" w:hAnsi="IRNazanin" w:eastAsia="IRNazanin"/>
          <w:color w:val="111111"/>
          <w:sz w:val="28"/>
          <w:sz w:val="28"/>
          <w:szCs w:val="28"/>
          <w:rtl w:val="true"/>
          <w:lang w:bidi="fa-IR"/>
        </w:rPr>
        <w:t xml:space="preserve">، وأيضاً تبعه الروزبهاني بأنّلفظ المولى مشترك بين مَعانٍ عديدة، فيستعمل بمعنى السيد والأولى بالتصرف، وبمعنى الناصر والمحبّ والجار وابن العم والمُعْتَق وغير ذلك، والمناسب للحديث من هذه المعاني أربعة السيد والأولى بالتصرف والناصر والمحب، واللفظ المشترك بِلا قرينة معيّنة ليس له ظهور في واحد من المعاني المشتركة، فكيف يَثبُت بهذا الحديث مَوْلَوِية حضرة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وأولويته بالتصرف في أمور الناس من غيره؟ </w:t>
      </w:r>
    </w:p>
    <w:p>
      <w:pPr>
        <w:pStyle w:val="BookText"/>
        <w:rPr/>
      </w:pPr>
      <w:r>
        <w:rPr>
          <w:rFonts w:ascii="IRNazanin" w:hAnsi="IRNazanin" w:eastAsia="IRNazanin"/>
          <w:color w:val="111111"/>
          <w:sz w:val="28"/>
          <w:sz w:val="28"/>
          <w:szCs w:val="28"/>
          <w:rtl w:val="true"/>
          <w:lang w:bidi="fa-IR"/>
        </w:rPr>
        <w:t xml:space="preserve">وترقّى وادّعى 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وآل مَن والاه…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قرينة مقارنة على إرادة المحبّ والناصر من المولى في هذا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تصدّى للجواب عن ذلك بعض العلماء بوجوه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صدر الحديث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قرينة معيِّنة لإرادة السيّد والأولى بالتصرف من المولى، وإلاّ لما صح التفريع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كنتُ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وإنكار التفتازاني لوجود صدر الحديث لا يُلتفَت إليه بعد ما بيّنا تواتر الحديث المزبور، وإلاّ ينسدّ باب الاستدلال بالسمعيات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وحاصله لانّ رواة صدر الحديث إذا بلغوا حداً يفيد العلم الخالي عن الغرض والمرض، كفى بصدوره متواترا خصوصاً بعد ملاحظة شواهد الحال وانتفاء دواعي الكذب، ولا يلزم في ذلك رواية جميع الرواة وأهل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التحابب والتناصر بين المؤمنين ثابت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ولا داعي لخروج عليّ عن عموم المؤمنين لِيُؤَكِّد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دخوله فيهم بهذا الخبر في رمضاء الهجير، ويقيم بذلك الوادي ويدع الناس تستظل بظل دوابها وتلفّ ثيابها على أقدامها من حرارة الأرض، فإن المنصف لا يرتاب في أن الاهتمام بمثل ذلك قرينة حال على إرادة المعنى المذكور من المولى، ومما يضحك الثكلى مقالة التفتازاني إن احتمال أن يكون وجد الشاهدعلى التأكيد منع احتمال طروّ التخصيص في آية موالات المؤمنين بالنسبة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الاحتمال لا يحتمله سفيه فضلاً عن عاقل لأن عليّاً إنْ لم يكن الفرد الكامل من المؤمنين فلا أقل أنّه واحد منهم، وهذا من التشبث بالحشيش، عجباً يرتكب النبي هذا الأمر الجسيم لسدّ باب هذا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والفاضل الروزبهاني لمّا وجد بشاعة هذا الاحتمال اعتذر بما يقرب منه، بأن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أراد الوصيّة بأهل بيته ليعلو شأنهم عند العرب وتزيد مرتبتهم فارتكب ما ارتكب، وأوقع ذلك في غدير خمّ، لأنّه محل تفرق الناس إلى أطرافهم وأهاليهم، وهو أيضاً كما ترى من أنّ شدّة الإهتمام بهذا الأمر موجب إلى ما هو أعظم مِن ذلك وليس إلاّ التنصيب، ومِن البديهي أن ليس المقصود مِن وصية النبي إبلاغ العرب الهمج الرعاع، بل العرب تابعة لرؤسائها، والمقصود إسماع من حضر من الناس ذلك بمحضر من أكابر المهاجرين والأنصار ليشهدوا عليهم إذا نكثوا وخالفوا، ولو كان المقصود مجرد الوصية بحبهم وإبلاغ ذلك العرب لوقع ذلك في عرفات أو في مكة، فإن النافر من مكة إلى أهله خلق كثير، فالمتدرّب المتدبّر يجزم بأن ذلك لم يكن إلاّ لأمر فوري عظيم، والمقصد فيه أخذ البيعة على الرؤساء وإعلام من حضر ليشهدوا عليهم، ولولا يوم الغدير وما وقع فيه من التنصيب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وقع الاختلاف بين المسلمين ولا ادعى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مغلوب على حقّه ولا جلس في بيته، ولا قُيِّد بحمائل سيفه ولدخل فيما دخل فيه الناس لو كان يعرف في ذلك إطاعة الله تعالى، ومن تدبّر نهج البلاغة جزم بما قلناه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الوصية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بأهل بيته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مقامات عديدة وفي أخبار متواترة مثل خبر الثقلين وغيره، فلا حاجة حينئذ إلى التكلّف في إبداء هذا الأمر، وليس هو إلاّ من باب إيضاح الواضحات، فإنّ شدّة الاهتمام بهذا الأمريوجِب إنّه أمرٌ جديد غير مسبوق، فتوقُف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ونزوله وإقامته مع شدّة الحر ما هو إلاّ لأمر حادث فيه نجاة الأمة من الهلاك، وما هو إلا نصب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إماماً، لأنّه يروم أن يوصي بحبه الذي هو معلوم من يوم مبيته على فراشه، ومأمور به كلّ غزوة، وظاهر من أفعال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وأقواله معه، فمن أرجع حديث الغدير إلى غير التنصيب وصرفه عمّا هو صريح فيه من الإمامة،</w:t>
      </w:r>
    </w:p>
    <w:p>
      <w:pPr>
        <w:pStyle w:val="BookText"/>
        <w:rPr/>
      </w:pPr>
      <w:r>
        <w:rPr>
          <w:rFonts w:ascii="Amiri" w:hAnsi="Amiri" w:eastAsia="Amiri" w:cs="Amiri"/>
          <w:color w:val="111111"/>
          <w:sz w:val="28"/>
          <w:sz w:val="28"/>
          <w:szCs w:val="28"/>
          <w:rtl w:val="true"/>
          <w:lang w:bidi="ar-SA"/>
        </w:rPr>
        <w:t>فقد مال به الهوى وغلب على عقله الشيطان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التفت إليه الفاضل الفياض في جواب التفتازاني، وهو إنّه على فرض تسليم أن المراد بالمولى الموالاة، فإنّه يدلّ أيضاً على تقديم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جميع الناس في جميع الأمور لظهور اقتران موالاته بموالاة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وسعد الدين اعترف بأنّ هذا الاقتران من خصائص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والاقتران المزبور يورث موْلَوَية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إنّ موالاته كموالاته، ومحبته كمحبته لكنّ محل الكلام إنّه هل بين الخلافة وهذا الاقتران المذكور تلازم وارتباط أو لا؟ ولعلّ غرض الفاضل الفياض أن محبّة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وموالاته لمّا كانت كمحبّة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وموالاته فلا يجوز للأمّة أن تجري على خلاف ما يحبّ ويهوى، ولا ريب في أنّ تقديم غيره عليه مما لا يحبه ولا يهواه، فلا يجوز للأمة ارتكابه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أجاب به العضدي في مواقفه</w:t>
      </w:r>
      <w:r>
        <w:rPr>
          <w:rStyle w:val="FootnoteAnchor"/>
          <w:rtl w:val="true"/>
        </w:rPr>
        <w:footnoteReference w:id="325"/>
      </w:r>
      <w:r>
        <w:rPr>
          <w:rFonts w:ascii="IRNazanin" w:hAnsi="IRNazanin" w:eastAsia="IRNazanin"/>
          <w:color w:val="111111"/>
          <w:sz w:val="28"/>
          <w:sz w:val="28"/>
          <w:szCs w:val="28"/>
          <w:rtl w:val="true"/>
          <w:lang w:bidi="fa-IR"/>
        </w:rPr>
        <w:t xml:space="preserve">، بعدم ورود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أولى، فلا يقال مولى الرجلين بكذا،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أولى الرجلين بالأمر، ويقال فلان أولى بالأمر الفلاني، ولا يقال فلان مولى بكذا، وعلى فرض صحة الإطلاق وإنهما بمعنى فذيل الحديث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وآل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قرينة على إرادة المحب من المولى، ولو سلّم إنّ المولى بمعنى الأولى، وأُعرِض عن القرينة المذكورة فدلالته على الأولوية في التصرف ممنوعة، بل غايته الدلالة على أولوية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أمر من الأمور فالمولى هنا كالأَولى 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أَوْلى النَّاسَ بِإِبْراهِيمَلَلَّذينَ اتَّبَعوه</w:t>
      </w:r>
      <w:r>
        <w:rPr>
          <w:rFonts w:eastAsia="IRNazanin" w:cs="IRNazanin"/>
          <w:color w:val="111111"/>
          <w:sz w:val="28"/>
          <w:szCs w:val="28"/>
          <w:rtl w:val="true"/>
          <w:lang w:bidi="fa-IR"/>
        </w:rPr>
        <w:t>]</w:t>
      </w:r>
      <w:r>
        <w:rPr>
          <w:rStyle w:val="FootnoteAnchor"/>
          <w:rtl w:val="true"/>
        </w:rPr>
        <w:footnoteReference w:id="326"/>
      </w:r>
      <w:r>
        <w:rPr>
          <w:rFonts w:ascii="Amiri" w:hAnsi="Amiri" w:eastAsia="Amiri" w:cs="Amiri"/>
          <w:color w:val="111111"/>
          <w:sz w:val="28"/>
          <w:sz w:val="28"/>
          <w:szCs w:val="28"/>
          <w:rtl w:val="true"/>
          <w:lang w:bidi="ar-SA"/>
        </w:rPr>
        <w:t>يعني بالمتابعة والقرب إلى خليل الله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ملخصه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القاضي الششتري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عن جميع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إنكار ورود المولى بمعنى الأولى ففيه إنّه خلاف ما نصّ عليه أهل اللغة، فعن أبي عُبَيْدَة وهو من أهل اللسان إنّ المولى 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لاَ يُؤْخَذُ مِنْكُمْ فِدْيَةٌ وَلاَ مِنْ الَّذِينَ كَفَرُوا مَأْوَاكُمْ النَّارُ هِيَ مَوْلاَكُمْ وَبِئْسَ الْمَصِيرُ</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 xml:space="preserve">فُسّرت بالأولى، وورد ذلك في الشعر أيضاً، وفي الحديث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امرأة نُكِحَت بغير إذن مولاها</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أي بغير إذن سيدها ومالكها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فإنكار العضدي لوروده في اللغة كما 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الآية الشريفة ففَرْقٌ بينها وبين ما نحن فيه، لأنّ الأولى فيها أضيفت لنفس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حديث الغدير، فإنّ الأولى فيه بالقياس إلى الناس ولو أنّ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أَوْلى النَّاسَ بِإبْراهِيمَ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نفسه يكون من قبيل ما نحن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كأنّ القاضي أراد بهذا الرد إنّ التفضيل لا بد فيه من أمور ثلاثة المُفَضِّل والمُفضَّل عليه والمُفضَّل فيه، فلو قال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أولى بك من زيد، كان المفضِّل هو المتكلم، والمفضّل عليه المجرور بمِن، والمفضّل فيه ما يتعلق بالمخاطب من الأمور بدلالة قرينة المقام، ومراد القاضي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الآية أضيفتإلى إبرهيم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إنّ نفس حضرة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المفضّل فيه لا المفضِّل، وحديث الغدير ليس كذلك، بل المفضّل هو نفس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والمفضّل فيه ما يتعلق بالمخاطبين من الأمور، فكأن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كون المراد بالمولى الأولى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أولى به من نفسه فعليّ كذلك</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إنّ المفضّل هو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والمفضّل فيه هو الأمور المتعلقة بهم، ثم </w:t>
      </w:r>
    </w:p>
    <w:p>
      <w:pPr>
        <w:pStyle w:val="BookText"/>
        <w:rPr/>
      </w:pPr>
      <w:r>
        <w:rPr>
          <w:rFonts w:ascii="IRNazanin" w:hAnsi="IRNazanin" w:eastAsia="IRNazanin"/>
          <w:color w:val="111111"/>
          <w:sz w:val="28"/>
          <w:sz w:val="28"/>
          <w:szCs w:val="28"/>
          <w:rtl w:val="true"/>
          <w:lang w:bidi="fa-IR"/>
        </w:rPr>
        <w:t xml:space="preserve">قال القاضي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كانت الآية إنّ أولى الناس بإبراهيم من نفسه لكانت من قبيل ما نحن فيه، لأنّ المفضّل عليه يكون هو نفس إبراهيم، والمفضّل فيه ما يتعلق به من الأمور والمفضل هم التابعون، لكنّ الآية ليست كذلك، بل لا يستقيم أنْ يكون كذلك، إذ لا معنى لكون التابعين أولى من نفس إبراهيم بأموره، فالمراد من صيرورة الآية حينئذ من قبيل ما نحن فيه أنها من قبيله في الجملة، أي في مجرد 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مفضّلاً عليه لا مفضل فيه، وعليك بالتأمل والاجتهاد في كلام القاضي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لغموضه، وإنْ كان غير ميسور وإنْ بلغ ما بلغ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من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من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فجوابه أنّ مولى أسم، وأولى صفة، والاختلاف نشأ من هذا فإن صيغة التفضل صفة وهي بحسب الاستعمال تقتضي دخول من كذا في المفضل عليه، والمولى صيغة تفضيل لا بطريق الصفة بل هو نظير اسم الفعل الذي حكمه حكم الفعل في الصفات والمتعلقات لا بمعنى</w:t>
      </w:r>
      <w:r>
        <w:rPr>
          <w:rStyle w:val="FootnoteAnchor"/>
          <w:rtl w:val="true"/>
        </w:rPr>
        <w:footnoteReference w:id="33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وأيضاً اختلاف صِلات الألفاظ سماعية، ومن أحكام الألفاظ لا من أحكام المعنى وكثيراً ما يقع في كلام العرب لفظان مشتركان في المعنى مع إنّ صفاتهما مختلفة، مثلاً لفظ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مُتَعَدٍّ</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بعلى في مقام طلب الرحمة،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ولا يقال دعا الله عليه، مع إنّ الصلاة بمعنىالدعاء، وقال الفاضل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والمعرفة بمعنى واحد مع تعدي العلم إلى مفعولين دون المعرفة، وأيضاً أنت وكاف الخطاب بمعنى واحد مع 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عالم، ولا يقال إن أنت عالم</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وأجوبة سائر العلماء رضوان الله عليهم تكفي في ردّ العضدي وغيره ممن فسّر المولى في الحديث بالمحبّ والناصر غير إنّ </w:t>
      </w:r>
    </w:p>
    <w:p>
      <w:pPr>
        <w:pStyle w:val="BookText"/>
        <w:rPr/>
      </w:pPr>
      <w:r>
        <w:rPr>
          <w:rFonts w:ascii="Amiri" w:hAnsi="Amiri" w:eastAsia="Amiri" w:cs="Amiri"/>
          <w:color w:val="111111"/>
          <w:sz w:val="28"/>
          <w:sz w:val="28"/>
          <w:szCs w:val="28"/>
          <w:rtl w:val="true"/>
          <w:lang w:bidi="ar-SA"/>
        </w:rPr>
        <w:t>الذي يختلج بنظر القاصر إنّ فساد التفسير المذكور لا يحتاج إلى هذه التفاصيل وإلى النقض والابرام، بل يكفي في فساد ذلك اختلاله بحسب المعنى كما لو فسّر بالجار والمُعتَق فإنّه لفساده بحسب المعنى اتفق الفريقان على عدم جواز تفسير الحديث بهما مع أنهما من معاني المولى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وتوضيحه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مفاد الحديث على تقدير أن المولى بمعنى المحب والناصر، إنّ كلّ من أحبه وأنصره فعليّ كذلك يحبه وينصره لأن المحب غير المحبوب، والناصر غير المنصور، وهذا المعنى مضافاً إلى ركاكته وعدم إفادته المقصود من جهة إنّ الواجب على الناس كافة محبة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ونصرته ومودته، إنّ الحديث حينئذ مردّد بين الإخبار والإنشاء، ولكل واحد منهما أفسد من صاحبه، أمّا الأول فلأن محض الأخبار كلام لغو لا فائدة له أحاشي مقام النبوة عنه، أترى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ينزل ذلك المنزل الوعر ويجمع الناس بذلك الصعيد العاري من الماء والكلأ، ويخطب تلك الخطبة في حَرّ الهجير ويكون جُلّ مقصده إخبار الناس بأن من أحبه وأنصره فعليّ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يحبه وينصره، فأي لطف وأي فائدة في ذلك، ومن استماع هذا الحديث أيّ علم أم عمل يحصل للسامع، نعم لو كان من معاني المولى الحقيقية المحبوب والمنصور لأمكن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فساد فيه بحسب المعنى، ويمكن أن يُراد لكن لم نعثر على أنّ المحبوب والمنصور من معاني المولى حقيقة، وإنما الموجود المحبّ والناصر</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الثاني وهو الإنشاء فأفسد من سابقه ضرورة إنّه حينئذ أمر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يحب من يحبه رسول الله من الناس، وهذا المعنى لا داعي إلى بيانه والأمر به على رؤوس الأشهاد وجمع الناس له إلاّ أن يقال والعياذ بالله تعالى 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خاف من عدم امتثال الأمير لهذا الأمر لو أمره بذلك مخفيّا، وتمرده وعصيانه حتى التجأ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يُشهِد الناس ويطلعهم على ذلك لتتم له الحجة على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 لا يعصي الرسول فيه والمظنّون من مُتَعَصِّبي أهل السنّة أنهم لا يبالون في حمل حديث الغدير على ذلك، ويزعمون ما لا يرضى </w:t>
      </w:r>
      <w:bookmarkStart w:id="195" w:name="pg9455_86169"/>
    </w:p>
    <w:p>
      <w:pPr>
        <w:pStyle w:val="BookText"/>
        <w:rPr/>
      </w:pPr>
      <w:bookmarkEnd w:id="195"/>
      <w:r>
        <w:rPr>
          <w:rFonts w:ascii="IRNazanin" w:hAnsi="IRNazanin" w:eastAsia="IRNazanin"/>
          <w:color w:val="111111"/>
          <w:sz w:val="28"/>
          <w:sz w:val="28"/>
          <w:szCs w:val="28"/>
          <w:rtl w:val="true"/>
          <w:lang w:bidi="fa-IR"/>
        </w:rPr>
        <w:t xml:space="preserve">به العقل والنقل مِن أنه ليس المراد من تبليغ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إثبات مرتبة أو إظهار شرف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الغرض التعريض والازراء بحقّ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أنّه في امتثال الأوامر والنواهي يتساهل ويتوانى، فأراد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يُسمِع المهاجرين والأنصار وسائر قبائل العرب أنْ أمرت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يحب من أحبه مثل أبي بكر وصاحبه، وليس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يستبد برأيه، أو يسلك بغير الطريق الذي سلكْتُه في مودة كبار الصحابة، ومما يشهد على صدق الظن المزبور إنّ شارح</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نهج الحق للعلامة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أنكر أكثر ما سطّر فيه من فضائل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قاده إلى إنكار شجاعة الأمير وأشجعيته، وزاد فادعى أشجعية أبي بكر فلا استبعاد في دعواه أو دعوى أمثاله إنّ خطبة الغدير تعريض بحقّ الأمير، وليس لمثل هؤلاء من الجواب إلا الإعراض وتركهم في طغيانهم يعمهون</w:t>
      </w:r>
      <w:r>
        <w:rPr>
          <w:rFonts w:eastAsia="IRNazanin" w:cs="IRNazanin"/>
          <w:color w:val="111111"/>
          <w:sz w:val="28"/>
          <w:szCs w:val="28"/>
          <w:rtl w:val="true"/>
          <w:lang w:bidi="fa-IR"/>
        </w:rPr>
        <w:t>.</w:t>
      </w:r>
    </w:p>
    <w:p>
      <w:pPr>
        <w:pStyle w:val="Heading5"/>
        <w:numPr>
          <w:ilvl w:val="4"/>
          <w:numId w:val="1"/>
        </w:numPr>
        <w:rPr/>
      </w:pPr>
      <w:bookmarkStart w:id="196" w:name="__RefHeading___Toc6036541_2870459653"/>
      <w:bookmarkStart w:id="197" w:name="_Toc75"/>
      <w:bookmarkEnd w:id="196"/>
      <w:r>
        <w:rPr>
          <w:rtl w:val="true"/>
        </w:rPr>
        <w:t>الحديث الثاني</w:t>
      </w:r>
      <w:r>
        <w:rPr>
          <w:rtl w:val="true"/>
        </w:rPr>
        <w:t xml:space="preserve">: </w:t>
      </w:r>
      <w:r>
        <w:rPr>
          <w:rtl w:val="true"/>
        </w:rPr>
        <w:t xml:space="preserve">إن خلفاء رسول الله </w:t>
      </w:r>
      <w:r>
        <w:rPr>
          <w:rtl w:val="true"/>
        </w:rPr>
        <w:t>(</w:t>
      </w:r>
      <w:r>
        <w:rPr>
          <w:rtl w:val="true"/>
        </w:rPr>
        <w:t>صلی الله علیه و آله و سلم</w:t>
      </w:r>
      <w:r>
        <w:rPr>
          <w:rtl w:val="true"/>
        </w:rPr>
        <w:t xml:space="preserve">) </w:t>
      </w:r>
      <w:r>
        <w:rPr>
          <w:rtl w:val="true"/>
        </w:rPr>
        <w:t>إثنا عشر خليفة</w:t>
      </w:r>
      <w:r>
        <w:rPr>
          <w:rtl w:val="true"/>
        </w:rPr>
        <w:t>.</w:t>
      </w:r>
      <w:bookmarkEnd w:id="19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الأحاديث التي اتفقت عليه الإمامية، وأهل السنّة، ولكنّه ورد بعبارات مختلفة اللفظ متقاربة المعنى، والقدر الجامع منها المتواتر معنى إنّ خلفاء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لهم التصرف في نفوس الأمّة وأموالهم عددهم أثنا عشر خليفة،وكلّهم من قريش ودين الإسلام ما داموا موجودين وبسبب وجودهم عزيز ممضى ومجرى، وحيث أني لم أعثر على منكر لهذا المعنى المتواتر من جماعة هذه الأحاديث حتى إنّ الفاضل الروزبهاني إعترف بهذه الأحاديث مع إنكاره لأكثر المتواترات، لذلك لم أتعرض لما نقله من أهل السنّة في كتابه إذ قلّ ما يخلو منه كتاب من كتبهم التي تعرّضوا فيها للإمامة بل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ودلالة هذه الأحاديث على حقيّة مذهب الشيعة غنيّ عن البيان كمنافاته لما ذهب إليه غير الإمامية من المسلمين خصوصاً أهل السنّة، ومن هنا تعرف سقوط الحديث </w:t>
      </w:r>
    </w:p>
    <w:p>
      <w:pPr>
        <w:pStyle w:val="BookText"/>
        <w:rPr/>
      </w:pPr>
      <w:r>
        <w:rPr>
          <w:rFonts w:ascii="IRNazanin" w:hAnsi="IRNazanin" w:eastAsia="IRNazanin"/>
          <w:color w:val="111111"/>
          <w:sz w:val="28"/>
          <w:sz w:val="28"/>
          <w:szCs w:val="28"/>
          <w:rtl w:val="true"/>
          <w:lang w:bidi="fa-IR"/>
        </w:rPr>
        <w:t xml:space="preserve">المروي عند أهل السنّة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الخلافة بعدي ثلاثون سنة، وبعدها تكون ملكاً عضوضاً</w:t>
      </w:r>
      <w:r>
        <w:rPr>
          <w:rFonts w:eastAsia="IRNazanin" w:cs="IRNazanin"/>
          <w:color w:val="111111"/>
          <w:sz w:val="28"/>
          <w:szCs w:val="28"/>
          <w:rtl w:val="true"/>
          <w:lang w:bidi="fa-IR"/>
        </w:rPr>
        <w:t>)</w:t>
      </w:r>
      <w:r>
        <w:rPr>
          <w:rStyle w:val="FootnoteAnchor"/>
          <w:rtl w:val="true"/>
        </w:rPr>
        <w:footnoteReference w:id="334"/>
      </w:r>
      <w:r>
        <w:rPr>
          <w:rFonts w:ascii="Amiri" w:hAnsi="Amiri" w:eastAsia="Amiri" w:cs="Amiri"/>
          <w:color w:val="111111"/>
          <w:sz w:val="28"/>
          <w:sz w:val="28"/>
          <w:szCs w:val="28"/>
          <w:rtl w:val="true"/>
          <w:lang w:bidi="ar-SA"/>
        </w:rPr>
        <w:t>بتنزيله على زمان خلافة الخلفاء بل كذْبه، إذ من قبول هذه الأحاديث يلزم تكذيب الحديث المرقوم بالتحديد، لكن لعدم مبالاتهم بإنكار الضروريات وعنادهم في البديهيات أخذوا في توجيه الأحاديث الناصة على أنّ عدد الخلفاء اثْنا عشر خليفة بمحامل سخيفة سقطوا بها من حيث لا يشعرون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الفاضل الروزبهاني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العلماء في معنى هذه الأحاديث، فقال بعض إن معناها أنّ أمر الدين عزيز في مدّة خلافة أثني عشر خليفة حتى تبلغ ثلثمائة سنة بعدها تكثر الفتن في الناس ويُذَلّ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 إنّ الخلفاء الأربعة ومعاوية وعبد الله بن الزبير وعمر بن عبد العزيز وخمسة من بني العباس هؤلاء الخلفاء الإثنا عشر، وفساد هذين المعنيين لظهور وضوحه لا يحتاج إلى بيان سواء أُريد من الخلفاء في الخبر خلفاء الحقّ فقط أو الأعمّ منه ومن حكّام الجور، فإنّ كل واحد منهما أفسد من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الثاني فلعدم اجتماع العزّة وخلافة الجائر جزما، وأيُّ عزّةٌ للإسلام في زمن خلافة الجائر، ولو أُريد بالعزّة العزّة الصورية أي مجرد صيت الإسلامالمجامِع للظلم والعدوان وهتك النواميس الإلهية فمثل هذه العزّة لا تَشخُص بزمان دون زمان، ولا بحاكم دون حاكم كي يدّعي اختصاصها بإثني عشر خليفة في ضمن ثلثمائة سنة، بل سواد الإسلام يوماً فيوماً بتزايد وَتَرَقٍّ، وفِرَق المسلمين كلمّا تآخروا كثروا وكانوا أقوى من السابقين بالبديهية، فاختيار هذا المعنى فيه تكذيب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لا يُشعَر</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أُريد بالخلفاء خلفاء الحقّ فإنّ أهل السنّة قصروا الخلافة على أربعة وما تعدّوا لغيرهم حتى إنّ معاوية لم يَزعُم أحد من أهل السنّة أنه من خلفاء الحق، </w:t>
      </w:r>
    </w:p>
    <w:p>
      <w:pPr>
        <w:pStyle w:val="BookText"/>
        <w:rPr/>
      </w:pPr>
      <w:r>
        <w:rPr>
          <w:rFonts w:ascii="IRNazanin" w:hAnsi="IRNazanin" w:eastAsia="IRNazanin"/>
          <w:color w:val="111111"/>
          <w:sz w:val="28"/>
          <w:sz w:val="28"/>
          <w:szCs w:val="28"/>
          <w:rtl w:val="true"/>
          <w:lang w:bidi="fa-IR"/>
        </w:rPr>
        <w:t xml:space="preserve">بل بعضهم حكم بفسقه وبعضهم حكم باجتهاده ومعذوريته من حيث الاجتهاد، فإنّ تحديد الخلافة بالمدة المزبوره صريح في ذلك، ومن هنا يظهر فساد المعنى الثاني إذ لا عزّة للإسلام قطعاً في زمان معاوية، مضافاً إلى أنّ الجمع بين خلافة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ومعاوية في عزّة الإسلام من الممتنعات العقلية نظراً إلى أنّ حقيّة كل منهما باعثة على تذليل الإسلام بالنسبة إلى الآخر، فكيف يُعزّ الإسلام بخلافتهما؟ وهذا الكلام من باب المماشاة مع الخصم وإلاّ لو أنصف المطّلِع على مطاعن الخلفاء خصوصاً الثالث ومعاوية وغيرهما ممن خرج على الأمير وعانده إن لم نَقُل بالارتداد فيمن خرج نظراً إلى الصحيح من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حربك حربي</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 xml:space="preserve">، والرائي لفِعَال سائر السلاطين وسوء معاملاتهم، وارتكابهم القبائح التي نهى الله عنها في كتابه التي وقعت عمن يسمونهم بالخلفاء لجُزم بأن مراد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الأئمة الإثنا عشر غير هؤلاء جزما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أجاب به القاضي من أنّه لا يصلح أن يُفسَر الحديث بهؤلاء الخلفاء لأنهم لا يصلحون للخلافة لكثرة المطاعن التي فيهم، فإنّ من جملتهم عبد الله بن الزبير، فقد نهى في زمان خلافته عن 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إنّ بنيهاشم يصيبهم النخوة والتجبر في ذلك، فلو منعناهم يذهب منهم التجبر</w:t>
      </w:r>
      <w:r>
        <w:rPr>
          <w:rStyle w:val="FootnoteAnchor"/>
          <w:rtl w:val="true"/>
        </w:rPr>
        <w:footnoteReference w:id="33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ومع قطع النظر عن ذلك يلزم تعطّل الأحكام بعد انقضاء الثلثمائة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القاضي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صواباً غير أنه لا يدفع مقالة الروزبهاني إذ خلاصة مقالته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إنْ بعد مضي ثلاثمئة سنة لا يبقى للدين صاحب وَحامٍ ولا وال يقوم به، ومعنى العزّة العزّة الصورية الاسمية، وهي بقاء صيت الإسلام وزيادة شوكته وكثرة سواده فحينئذ انقطاع العزّة المعنوية بعد الخلفاء الإثني عشر، وكذلك فسق الخلفاء بل كفرهم لا يصلح أن يكون ردّاً لأنّه يثبت العزّة مع اعترافه بأنّ معاوية من السلاطين وملوك الجور، فلا جَرَم أن يكون مراده بالعزّة العزّة الاسمية في المدة المذكورة لا المعنوية، فلا يفيد في ردّه كلام القاضي فينحصر بحسب القواعد العلمية جوابه بما حررناه، وليُعلَم أيضاً أن الفاضل الغزالي بعدما اطلع على هذه الأحاديث أخذته الحيرة والأفكل</w:t>
      </w:r>
      <w:r>
        <w:rPr>
          <w:rStyle w:val="FootnoteAnchor"/>
          <w:rtl w:val="true"/>
        </w:rPr>
        <w:footnoteReference w:id="337"/>
      </w:r>
      <w:r>
        <w:rPr>
          <w:rFonts w:ascii="IRNazanin" w:hAnsi="IRNazanin" w:eastAsia="IRNazanin"/>
          <w:color w:val="111111"/>
          <w:sz w:val="28"/>
          <w:sz w:val="28"/>
          <w:szCs w:val="28"/>
          <w:rtl w:val="true"/>
          <w:lang w:bidi="fa-IR"/>
        </w:rPr>
        <w:t>في تحقيق والي المسلمين وحاميهم وبعد أن اجتهد وَأنْعَمَ النظر جرى في فكره أن قال ما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هذه الأزمنة الأمر مُرَدد بين محاذير ثلاثة أمّا منع الناس من إجراء العقود والأنكحة والقضاء بين الناس، وأما القول من باب أكل الميتة عند المخمصة إنّ الناس معذورون في فعل المحرمات، وأما أن إمام المسلمين لا يشترطفيه العدالة وغيرها من الشروط المقررة في زمن الغيبة، ومن باب ارتكاب أقل المحذورَين لابد أن يلتزم بالأخير، ولعمْري إنّ هذه المحاذير لولا اختياره المذهب الفاسد والعقيدة الرديئة لَمَا ابتُلِيَ بشيء منها ولو اختار مذهب الإمامية وترك العناد لوصل إلى حِمى الأمان، ولم يعان محذوراً أبداً،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فقهاء الإمامية في التصرفات الحسبية، وذِكْرُه للعقود والأنكحة يكشف عن عدم مهارته في علم الفقه كما هو واضح</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مذهب الشيعة تأبيد عزّة الإسلام ودوامها أبد الدهر بسبب </w:t>
      </w:r>
    </w:p>
    <w:p>
      <w:pPr>
        <w:pStyle w:val="BookText"/>
        <w:rPr/>
      </w:pPr>
      <w:r>
        <w:rPr>
          <w:rFonts w:ascii="IRNazanin" w:hAnsi="IRNazanin" w:eastAsia="IRNazanin"/>
          <w:color w:val="111111"/>
          <w:sz w:val="28"/>
          <w:sz w:val="28"/>
          <w:szCs w:val="28"/>
          <w:rtl w:val="true"/>
          <w:lang w:bidi="fa-IR"/>
        </w:rPr>
        <w:t xml:space="preserve">وجود الأئمة الاثني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واحداً بعد واحد، والحال إنّ ظواهر هذه الأخبار تقضي بانقطاع العزّة بانقطاع الأئمة الاثنى عشر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يزال أمر الناس ماضياً ما وليهم اثنا عشر خليفة كلهم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أمر الناس عزيزاً إلى إثني عشر خليفة، كلهم من قريش</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الأمر ينقضي حتى يمضي فيهم اثنا عشر خليفة كلهم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باقي الأخبار فإنّها تدلّ بمفهوم الغاية</w:t>
      </w:r>
      <w:r>
        <w:rPr>
          <w:rStyle w:val="FootnoteAnchor"/>
          <w:rtl w:val="true"/>
        </w:rPr>
        <w:footnoteReference w:id="339"/>
      </w:r>
      <w:r>
        <w:rPr>
          <w:rFonts w:ascii="Amiri" w:hAnsi="Amiri" w:eastAsia="Amiri" w:cs="Amiri"/>
          <w:color w:val="111111"/>
          <w:sz w:val="28"/>
          <w:sz w:val="28"/>
          <w:szCs w:val="28"/>
          <w:rtl w:val="true"/>
          <w:lang w:bidi="ar-SA"/>
        </w:rPr>
        <w:t>على إثبات انقطاع العزّة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التحديد بالغاية لا يدلّ على انقطاع الحكم إلا بعد معلومية انقطاع الغاية، وهو غير معلوم بل المعلوم عدمه، فإنّ الإمامية قاطعة بعدم خلوّ الأرض من حجة إلى يوم القيامة، والحجة من نسل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الصحيح عن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الزمان لا يخلو من إمام من نسلي لكنّه إمّا ظاهر مشهور أو خفيّ مستور</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 xml:space="preserve">وأخبار الأئمة بذلك متواترة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الزمان لا يخلو من إمام منصوب من الله في خلقه، وهو الحافظ للدين عن السرقة والتبديل والتحريف من المنافقين والمشركين، ومِن غِيَر الزمان، وإنْ عرض له زيادة أو نقصان من أهل البدع والكذّابين أُصلِح أمره وقطع شأفتهم</w:t>
      </w:r>
      <w:r>
        <w:rPr>
          <w:rStyle w:val="FootnoteAnchor"/>
          <w:rtl w:val="true"/>
        </w:rPr>
        <w:footnoteReference w:id="341"/>
      </w:r>
      <w:r>
        <w:rPr>
          <w:rFonts w:ascii="IRNazanin" w:hAnsi="IRNazanin" w:eastAsia="IRNazanin"/>
          <w:color w:val="111111"/>
          <w:sz w:val="28"/>
          <w:sz w:val="28"/>
          <w:szCs w:val="28"/>
          <w:rtl w:val="true"/>
          <w:lang w:bidi="fa-IR"/>
        </w:rPr>
        <w:t xml:space="preserve">،وحينئذ بعد تأييد الغاية التي هي وجود واحد من الأثنى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p>
    <w:p>
      <w:pPr>
        <w:pStyle w:val="BookText"/>
        <w:rPr/>
      </w:pPr>
      <w:r>
        <w:rPr>
          <w:rFonts w:ascii="Amiri" w:hAnsi="Amiri" w:eastAsia="Amiri" w:cs="Amiri"/>
          <w:color w:val="111111"/>
          <w:sz w:val="28"/>
          <w:sz w:val="28"/>
          <w:szCs w:val="28"/>
          <w:rtl w:val="true"/>
          <w:lang w:bidi="ar-SA"/>
        </w:rPr>
        <w:t>تنقطع العزّة بانتهاء العدد مع بقاء الشريعة، ويؤيد ذلك مضامين جملة من الأخبار في هذا المضمار، فقد روى السدّي</w:t>
      </w:r>
      <w:r>
        <w:rPr>
          <w:rStyle w:val="FootnoteAnchor"/>
          <w:rtl w:val="true"/>
        </w:rPr>
        <w:footnoteReference w:id="342"/>
      </w:r>
      <w:r>
        <w:rPr>
          <w:rFonts w:ascii="IRNazanin" w:hAnsi="IRNazanin" w:eastAsia="IRNazanin"/>
          <w:color w:val="111111"/>
          <w:sz w:val="28"/>
          <w:sz w:val="28"/>
          <w:szCs w:val="28"/>
          <w:rtl w:val="true"/>
          <w:lang w:bidi="fa-IR"/>
        </w:rPr>
        <w:t xml:space="preserve">وهو من قدماء المفسرين وَثِقات أهل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سارة لما كرِهت مكان هاجر أوحى الله تعالى إلى خليله أن نحِّ هاجر عن سارة، وسر بها إلى تهامة، لأّنها أمّ إسماعيل وإنّي أزيد في ذريّة إسماعيل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وأجعلهم على الكافرين عذابا 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وأخلق من ذريته نبيا عظيم الشأن يغلب دينه الأديان وأخلق من ذريّته أثني عشر إماماً لهم شأن عظيم، وأيضاً أخلق من ذريته خلقاً بعدد نجوم السماء</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عن كتاب مقتضب الأثر في إمامة الأثني عشر لأبي عبد الله محمد بن عبد الله بن عياش عن أبي سليمان راعي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أوحى إليّ الله تعالى ليلة أُسْرىَ بي إلى السماء آمن الرسول بما أنزل إليه من ربه؟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والمؤمنين، 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محمد فمن أبقيت في أمتك؟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خيرهم يا ربي، فقال عليّ بن أبي طالب؟ قلت نعم يا إلهي،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إنّي اخترتك من بين أهل الأرض بعد أن اطلعت عليهم وسميتكبأسماء اشتققتها من اسمي، فلا أُذكر في موضع إلا وأنت معي فأنا المحمود وأنت محمد، وأطلعت على أهل الأرض مرة أخرى، وأخترت بعدك عليّاً واشتققت له اسماً من أسمائي، فأنا الأعلى وهو علي، يا محمد خلقتك وعلياً وفاطمة والحسنين والأئمة من أولاد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نوري، وعرضت ولايتكم على أهل السماوات والأرض، فمن قبلها كان عندي من المؤمنين، ومن أنكرها أو تمرّد عنها كان عندي من الكافرين، يا محمد لو أنّ عبداً من عبادي عبدني حتى تقوَّس ظهره وابيَضّ حاجبه ولم يعترف بولايتكم لا ينفعه كل ذلك عندي، </w:t>
      </w:r>
    </w:p>
    <w:p>
      <w:pPr>
        <w:pStyle w:val="BookText"/>
        <w:rPr/>
      </w:pPr>
      <w:r>
        <w:rPr>
          <w:rFonts w:ascii="IRNazanin" w:hAnsi="IRNazanin" w:eastAsia="IRNazanin"/>
          <w:color w:val="111111"/>
          <w:sz w:val="28"/>
          <w:sz w:val="28"/>
          <w:szCs w:val="28"/>
          <w:rtl w:val="true"/>
          <w:lang w:bidi="fa-IR"/>
        </w:rPr>
        <w:t xml:space="preserve">ولن يذوق رحمتي حتى يُقِرَّ بها، يا محمد أتريد أن أُريَك الأئمة من نسل الحسين؟ قلت نعم يا ربي، فقال الله تعالى التفت إلى يمين العرش، فالتفتُّ فإذا بعليّ وفاطمة والحسن والحسين وعلي ومحمد وجعفر وموسى وعلي ومحمد وعلي والحسن والحجّة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ضحضاح</w:t>
      </w:r>
      <w:r>
        <w:rPr>
          <w:rStyle w:val="FootnoteAnchor"/>
          <w:rtl w:val="true"/>
        </w:rPr>
        <w:footnoteReference w:id="343"/>
      </w:r>
      <w:r>
        <w:rPr>
          <w:rFonts w:ascii="Amiri" w:hAnsi="Amiri" w:eastAsia="Amiri" w:cs="Amiri"/>
          <w:color w:val="111111"/>
          <w:sz w:val="28"/>
          <w:sz w:val="28"/>
          <w:szCs w:val="28"/>
          <w:rtl w:val="true"/>
          <w:lang w:bidi="ar-SA"/>
        </w:rPr>
        <w:t>من نور، وهم مشغلون بعبادة الله تعالى، والحجة عجّل الله فرجه في وسطهم كالبدر الساطع فجاءني النداء من العليّ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هؤلاء حججي على خلقي آخرهم مهديهم يطلب بِوَتْرِك ويأخذ الثأر ويبيد الكفار، فُأقسِم بعزّتي وجلالي إنّه هو الباقي عوناً لعبادي المؤمنين المنتقم من أعدائي الكافرين</w:t>
      </w:r>
      <w:r>
        <w:rPr>
          <w:rFonts w:eastAsia="Amiri" w:cs="Amiri" w:ascii="Amiri" w:hAnsi="Amiri"/>
          <w:color w:val="111111"/>
          <w:sz w:val="28"/>
          <w:szCs w:val="28"/>
          <w:rtl w:val="true"/>
          <w:lang w:bidi="ar-SA"/>
        </w:rPr>
        <w:t>)</w:t>
      </w:r>
      <w:r>
        <w:rPr>
          <w:rStyle w:val="FootnoteAnchor"/>
          <w:rtl w:val="true"/>
        </w:rPr>
        <w:footnoteReference w:id="34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ومن هذا القبيل من الأحاديث التي ترويها الفريقان، وتعتمدها الطائفتان فوق حدّ الإحصاء، وكلّها تدلّ على مذهب الإمامية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عزّة للإسلام بوجود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والحال إنّهم ما بين قتيل وأسير ومسجون لا يُنفّذ لهم أمر في الدين، وترى أكثرهم يتقون، ومن الخوف يسكتون، ولهذه الجهة صرف الفاضل الروزبهاني ظواهر الأخبار الماضية في إمامة الأثني عشر إلى أئمة الجور وسلاطين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أجاب بعض علمائنا كالقاضي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لا يدفع هذا السؤال فإنّ ملخص جوابهم حلاً إنّ وجود الخليفة لا يستلزم وجوب تصرفه وسلطنته في جميع الأمور</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ونقضاً بخلافة الأول قبل استقرار خلافته، وبخلافة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تمام التمكين ومن البيّن إن ذلك لا يدفع مقالة الروزبهاني إذ مضامين أخبار نصر الإسلام ورونقه لسبب وجود الخلفاء الإثني عشر في الأمر حيث لا يمكن انطباقه </w:t>
      </w:r>
    </w:p>
    <w:p>
      <w:pPr>
        <w:pStyle w:val="BookText"/>
        <w:rPr/>
      </w:pPr>
      <w:r>
        <w:rPr>
          <w:rFonts w:ascii="Amiri" w:hAnsi="Amiri" w:eastAsia="Amiri" w:cs="Amiri"/>
          <w:color w:val="111111"/>
          <w:sz w:val="28"/>
          <w:sz w:val="28"/>
          <w:szCs w:val="28"/>
          <w:rtl w:val="true"/>
          <w:lang w:bidi="ar-SA"/>
        </w:rPr>
        <w:t>على الأئمة الأثني عشر فلا جَرَم في أن تصرف تلك الأخبار إلى الخلفاء المتصرفين بالحقّ أو بالباطل قصوراً أو تقصيراً، أو يُقال إن الأحاديث المذكورة من المتشابهات وعلى التقديرين لا تصلح أن تكون دليلاً على مذهب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عزّة الدين ورونقه يحصل بالمحافظة على أصول الدين وإتقان العقائد وصونها عن تطرق الشبهات، وأمّا محافظته من الزيادة والنقصان والتغيير والتبديل في مسائل الفروع بواسطة إنسداد باب العلم</w:t>
      </w:r>
      <w:r>
        <w:rPr>
          <w:rStyle w:val="FootnoteAnchor"/>
          <w:rtl w:val="true"/>
        </w:rPr>
        <w:footnoteReference w:id="345"/>
      </w:r>
      <w:r>
        <w:rPr>
          <w:rFonts w:ascii="IRNazanin" w:hAnsi="IRNazanin" w:eastAsia="IRNazanin"/>
          <w:color w:val="111111"/>
          <w:sz w:val="28"/>
          <w:sz w:val="28"/>
          <w:szCs w:val="28"/>
          <w:rtl w:val="true"/>
          <w:lang w:bidi="fa-IR"/>
        </w:rPr>
        <w:t xml:space="preserve">فلا مدخلية لذلك في العزّة والذلّة بالبداهة، بل حقيقة عزّة الدين هو حفظ الناس عن أن يحصل لهم الشبهة في حقيّة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حقيّة الشريعة فإن المحافظة على ذلك فيه تمام العزّة للدين، وقد تواترت الأحاديث ومُلِئَت الطوامير، وأفصحت الكتب المعتبرة في فضائل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دفعوا شبه الملحدين، وقطعوا شأفة الضالين من الزنادقة وغيرهم من أهل الكتاب وسائر الفِرَق بحيث إنّ غيرهم من سائر الخلق لا يطيق دفع بعض البعض من ذلك، وهذا من أعظم معاجزهم الذي لا يقبل الإنكار إذ هو كالشمس في رابعة النهار، وناهيك في ذلك حديث اليهودي الذي ذكره عُلَماؤُنا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المُتَبَحِّرونَ</w:t>
      </w:r>
      <w:r>
        <w:rPr>
          <w:rFonts w:eastAsia="IRNazanin" w:cs="IRNazanin"/>
          <w:color w:val="111111"/>
          <w:sz w:val="28"/>
          <w:szCs w:val="28"/>
          <w:rtl w:val="true"/>
          <w:lang w:bidi="fa-IR"/>
        </w:rPr>
        <w:t>)</w:t>
      </w:r>
      <w:r>
        <w:rPr>
          <w:rStyle w:val="FootnoteAnchor"/>
          <w:rtl w:val="true"/>
        </w:rPr>
        <w:footnoteReference w:id="346"/>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باب النبوة، ونحن ذكرناه أيضاً في بابه، ومن الأحاديث المعتبرة حديث الجاثليق</w:t>
      </w:r>
      <w:r>
        <w:rPr>
          <w:rStyle w:val="FootnoteAnchor"/>
          <w:rtl w:val="true"/>
        </w:rPr>
        <w:footnoteReference w:id="347"/>
      </w:r>
      <w:r>
        <w:rPr>
          <w:rFonts w:ascii="Amiri" w:hAnsi="Amiri" w:eastAsia="Amiri" w:cs="Amiri"/>
          <w:color w:val="111111"/>
          <w:sz w:val="28"/>
          <w:sz w:val="28"/>
          <w:szCs w:val="28"/>
          <w:rtl w:val="true"/>
          <w:lang w:bidi="ar-SA"/>
        </w:rPr>
        <w:t xml:space="preserve">الذي رواه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348"/>
      </w:r>
      <w:r>
        <w:rPr>
          <w:rFonts w:ascii="IRNazanin" w:hAnsi="IRNazanin" w:eastAsia="IRNazanin"/>
          <w:color w:val="111111"/>
          <w:sz w:val="28"/>
          <w:sz w:val="28"/>
          <w:szCs w:val="28"/>
          <w:rtl w:val="true"/>
          <w:lang w:bidi="fa-IR"/>
        </w:rPr>
        <w:t xml:space="preserve">عن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الصدوق</w:t>
      </w:r>
      <w:r>
        <w:rPr>
          <w:rStyle w:val="FootnoteAnchor"/>
          <w:rtl w:val="true"/>
        </w:rPr>
        <w:footnoteReference w:id="349"/>
      </w:r>
      <w:r>
        <w:rPr>
          <w:rFonts w:ascii="Amiri" w:hAnsi="Amiri" w:eastAsia="Amiri" w:cs="Amiri"/>
          <w:color w:val="111111"/>
          <w:sz w:val="28"/>
          <w:sz w:val="28"/>
          <w:szCs w:val="28"/>
          <w:rtl w:val="true"/>
          <w:lang w:bidi="ar-SA"/>
        </w:rPr>
        <w:t xml:space="preserve">، وهو رواه بإسناده عن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 ونُقِل أيضاً من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حديث طويل وأكثر فقراته لا تُفهم فلنذكر من فقراته ما له ربط في المقام، ومن أراد الإطلاع على تمام الحديث فليطلبه من مَظانّه، ورواه صاحب منهج السلامة من غير واحد من أصحابنا</w:t>
      </w:r>
      <w:r>
        <w:rPr>
          <w:rStyle w:val="FootnoteAnchor"/>
          <w:rtl w:val="true"/>
        </w:rPr>
        <w:footnoteReference w:id="351"/>
      </w:r>
      <w:r>
        <w:rPr>
          <w:rFonts w:ascii="Amiri" w:hAnsi="Amiri" w:eastAsia="Amiri" w:cs="Amiri"/>
          <w:color w:val="111111"/>
          <w:sz w:val="28"/>
          <w:sz w:val="28"/>
          <w:szCs w:val="28"/>
          <w:rtl w:val="true"/>
          <w:lang w:bidi="ar-SA"/>
        </w:rPr>
        <w:t xml:space="preserve">، ولكن فيه نوعِ اختلافٍ باللفظ لا يضّر بالمعنى، قال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ابْتُلِيَتْ</w:t>
      </w:r>
      <w:r>
        <w:rPr>
          <w:rFonts w:eastAsia="Amiri" w:cs="Amiri" w:ascii="Amiri" w:hAnsi="Amiri"/>
          <w:color w:val="111111"/>
          <w:sz w:val="28"/>
          <w:szCs w:val="28"/>
          <w:rtl w:val="true"/>
          <w:lang w:bidi="ar-SA"/>
        </w:rPr>
        <w:t>)</w:t>
      </w:r>
      <w:r>
        <w:rPr>
          <w:rStyle w:val="FootnoteAnchor"/>
          <w:rtl w:val="true"/>
        </w:rPr>
        <w:footnoteReference w:id="352"/>
      </w:r>
      <w:r>
        <w:rPr>
          <w:rFonts w:ascii="IRNazanin" w:hAnsi="IRNazanin" w:eastAsia="IRNazanin"/>
          <w:color w:val="111111"/>
          <w:sz w:val="28"/>
          <w:sz w:val="28"/>
          <w:szCs w:val="28"/>
          <w:rtl w:val="true"/>
          <w:lang w:bidi="fa-IR"/>
        </w:rPr>
        <w:t xml:space="preserve">قريش بعد رحلة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بالداهية العظمى والبليّة الكبرى، وانكشف غطاء جسدهم وحقدهم لآل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 مَلِك الروم موت النبي ونزاع أصحابه بعده في الخلافةوالإمرة، وادعائهم 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يعهُد إلى أحد لا من أهل بيته ولا من الأجانب بل أحال الأمر إلى الأمّة وقرنه باختيارها، وأنّ الأمّة بعده تركوا تأمير عترته وذريّته وصرفوا الأمر إلى غيرهم فدعا علماء مملكته وذوي البصيرة منهم، وذكر لهم اختلاف قريش بعد نبيهم، وأن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ارتحل من الدار الفانية فلما سمعوا ذلك منه ووعوه طلبوا منه أن يُرسل إلى يثرب جماعة من أهل العلم والمعرفة من أتباعه ليتحققوا الحال ويصلوا إلى حقيقة الأمر، وليتعرفوا السبب </w:t>
      </w:r>
    </w:p>
    <w:p>
      <w:pPr>
        <w:pStyle w:val="BookText"/>
        <w:rPr/>
      </w:pPr>
      <w:r>
        <w:rPr>
          <w:rFonts w:ascii="IRNazanin" w:hAnsi="IRNazanin" w:eastAsia="IRNazanin"/>
          <w:color w:val="111111"/>
          <w:sz w:val="28"/>
          <w:sz w:val="28"/>
          <w:szCs w:val="28"/>
          <w:rtl w:val="true"/>
          <w:lang w:bidi="fa-IR"/>
        </w:rPr>
        <w:t xml:space="preserve">الذي أوجب تقديم الأجانب على الأقارب على خلاف عادة الأنبياء السالفين فطلب الملك الجاثليق وكان أكبر علماء أهل مملكته، وأمره بأن يختار من أصحابه الكاملين مئة نفر ويسير بهم إلى طيبة المنورة، ويأتيه بحقيقة الحال وأمره أن يخاصم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يفلجهم</w:t>
      </w:r>
      <w:r>
        <w:rPr>
          <w:rStyle w:val="FootnoteAnchor"/>
          <w:rtl w:val="true"/>
        </w:rPr>
        <w:footnoteReference w:id="353"/>
      </w:r>
      <w:r>
        <w:rPr>
          <w:rFonts w:ascii="IRNazanin" w:hAnsi="IRNazanin" w:eastAsia="IRNazanin"/>
          <w:color w:val="111111"/>
          <w:sz w:val="28"/>
          <w:sz w:val="28"/>
          <w:szCs w:val="28"/>
          <w:rtl w:val="true"/>
          <w:lang w:bidi="fa-IR"/>
        </w:rPr>
        <w:t xml:space="preserve">لِما يعلم من مهارته في الفنون جميعها فامتثل الجاثليق الأمر وسار مع من انتخبه واختاره حتى أناخ على المدينة عند شروق الشمس فلما عقل راحلته واستقر به وبأصحابه المكان نهض بمن معه حتى وافى المسجد والصحابة فيه مجتمعون فحيّاهم بتحيّته وسألهم عن وصيّ نبيهم وخليفته بعده، فأرشدوه إلى أبي بكر وكان في المسجد جمعٌ من الصحابة كعمر وأبي عبيدة وخالد بن الوليد وعثمان وغيرهم من المهاجرين والأنصار، فشخصت إليهم الأبصار ورمقتهم العيون لمّا رأوهم بهيأة حسنة وأخلاق مأنوسة للطبع مستحسنة، فوقف الجاثليق مقابل القوم وحيّاهم بتحيته فأجابوه، ثم قال بنهاية التأدب نحن قوم نفرنا من الروم إليكم، ونحن على دين المسيح بن مريم، ولما بلغنا خبر نبيكم أردنا الوفود إليه لنتعرف دينه فلم يساعد التوفيق والآن بلغنا خبر وفاته فسرْنا من مكاننا إليكم لتدلّونا على وصيّه بعده لنسأله في أمر الدين فإن قطعنا بقوله دخلنا في دينكم، وإن قطعناه وأفلجناه بقينا على ديننا، وسمعنا اختلافكم أيضاً فجئنا نطلب الحق ونقف على حقيقة الأمرفأيّكم صاحب الأمر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وكنت إذ ذاك حاضراً في المسجد معهم فضاق بيَ الفضا، وقلت ذهب الدين،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وخليفته وأشار إلى أبي بكر، فالتفت الجاثليق إليه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خليفة رسول الله ووصيّه في أمّته وعندك ما تحتاج الأمّة إليه بعد نبيها؟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بوصيّه يا هذا، فقال الجاثليق فمَن تكون أنت؟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خليفة رسول الله، فقال النصراني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آلنبي استخلفك على الأمّة؟ فقال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لم يستخلفني النبي فقال الجاثليق فإذاً ما معنى كونك خليفة؟ ومن سمّاك بهذا الاسم؟ فإنّا وجدنا في كتبنا أنّ الخلافة من المناصب الإلهية المختصة بالأنبياء، وليس لغيرهم أن يجعل في الأرض خليفة، والله سبحانه استخلف آدم وداود في الخلق، وأنت إذا لم يكن عندك منصب الخلافة من الله تعالى فكيف وُسِمت بهذا الاسم وجلست هذا المجلس؟ ومن سمّاك به؟ فقال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إن الناس قد اجتمعت عليّ ورضيَت بي أن أكون عليهم والياً وإماماً لهم فلذلك سُمْيتُ بهذا الاسم، فقال الجاثليق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أنت مستخلف من الناس لا من الله ورسوله وأنت خليفة القوم، وعلى هذا فنبيكم على خلاف طريقة الأنبياء السالفين، لأن الذي وصل إلينا ووجدناه مرسوماً في كتبنا إنّ الله لا يبعث نبياً لخلقه إلا ويجعل له وصيّاً ترجع الناس إليه فيما تحتاج من أمر الدين والدنيا، وكلّها محتاجة إليه وهو مستغن عن جميعهم، وأنت تقول إن نبيك لم يعيّن للناس خليفة وإماماً يرجعون إليه فباعترافك إنّ نبيك لم يكن نبياً مرسلاً من الله تعالى لأنّ من لوازم النبوّة التي لا تنفك أن يكون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وصيّا</w:t>
      </w:r>
      <w:r>
        <w:rPr>
          <w:rFonts w:eastAsia="IRNazanin" w:cs="IRNazanin"/>
          <w:color w:val="111111"/>
          <w:sz w:val="28"/>
          <w:szCs w:val="28"/>
          <w:rtl w:val="true"/>
          <w:lang w:bidi="fa-IR"/>
        </w:rPr>
        <w:t>)</w:t>
      </w:r>
      <w:r>
        <w:rPr>
          <w:rStyle w:val="FootnoteAnchor"/>
          <w:rtl w:val="true"/>
        </w:rPr>
        <w:footnoteReference w:id="354"/>
      </w:r>
      <w:r>
        <w:rPr>
          <w:rFonts w:ascii="Amiri" w:hAnsi="Amiri" w:eastAsia="Amiri" w:cs="Amiri"/>
          <w:color w:val="111111"/>
          <w:sz w:val="28"/>
          <w:sz w:val="28"/>
          <w:szCs w:val="28"/>
          <w:rtl w:val="true"/>
          <w:lang w:bidi="ar-SA"/>
        </w:rPr>
        <w:t>، وأنت نفيت ذلك عن نبيك فعُلِم أنّه غير نبي، ثم التفت الجاثليق إلى أصحابه وقال لهم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الجماعة تقول إنّ نبيها لم يكن نبياً وإنما تسلّطه على الناس كانبالقهر والغلَبَة إذ لو كان نبياً لعيّن له وصياً ترجع الناس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ولاحتذى حذوَ من سبقه من الأنبياء، ثم التفت إلى أبي بكر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أمّا أنت فقد أقررت بأنّ نبيّك لم يوصِ ولم يعهد إلى أحد، وأقررت بأنك لست بخليفة منصوب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الناس اجتمعت عليك فأمّرَتْك عليهم واستخلَفَتك وجعلتك بمقام نبيهم، ومتى جاز على الله أن يوكّل ذلك إلى اختيار الخلق ويمضي اختيارهم ويرضى به؟ فأيّ داع بعد إلى بعث الرسل؟ ولِمَ لا يوكل ذلك أيضاً إلى اختيار </w:t>
      </w:r>
    </w:p>
    <w:p>
      <w:pPr>
        <w:pStyle w:val="BookText"/>
        <w:rPr/>
      </w:pPr>
      <w:r>
        <w:rPr>
          <w:rFonts w:ascii="Amiri" w:hAnsi="Amiri" w:eastAsia="Amiri" w:cs="Amiri"/>
          <w:color w:val="111111"/>
          <w:sz w:val="28"/>
          <w:sz w:val="28"/>
          <w:szCs w:val="28"/>
          <w:rtl w:val="true"/>
          <w:lang w:bidi="ar-SA"/>
        </w:rPr>
        <w:t>الأمة؟ وكذا أيّ موجب لإنزال الكتب وأمر الأنبياء بنشر أحكامه لتعرف الناس الحلال من الحرام، والواجب من غيره؟ فإنّ تمام الحجّة على الخلق لا يتوقف بزعمك على بعث الرسل وإنزال الكتب، لأنّ إقرارك هذا ينتهي إلى إنّ الخلق تستغني بعقلهم عن الأنبياء، وإنّ الله يقرّهم على ذلك، وإن الرسل لا تحتاج إلى نصب من يكون علماً للأمّة، بل يكفي نصبهم له، وعلى خلاف ذلك العقل والنقل بل هو افتراء على الله تعالى، ثم إنّك لم تكتف بهذا حتى سَمّيت نفسك بالخليفة، وجلست على دست النبوة وذلك لا يحلّ إلاّ للنبي أو لوصيّه بعده ولا يثبت دينك إلاّ إذا كانت حجّته على طبق حجج الأنبياء السابقين وطريقتهم، ومن المعلوم أنّ الله تعالى إذا بعث للناس نبياً هو خاتم الأنبياء بزعمك ولم يعيّن له وصياً يقوم مقامه فقد أمر بما هو خارج عن طريقة الأنبياء فينحصر الأمر في شيئين أمّا أن يكون نبيّك غير نبي، وأمّا أن يكون له وصّي فإذا تخلّف الثاني بإقرارك تحقق الأول قضاءً للملازمة بينهما، وعلى هذا فلا يجب علينا ولا يلزمنا أن نتحاجج معكم في إثبات دينكم لأنّه متوقف على إثبات نبيكم وقد أنكرتموه، وصار اللازم علينا أن نرجع إلى أهالينا ونبقى على ديننا الذي أنتم تعترفون فيه بواسطة اعترافكم بنبينا، ولا يلزمنا الفحص عن أعمالكم السابقة أنّها صواب أو خطأ</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أجبني أيها الشيخ، قال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فالتمع لون أبي بكر ثم نظر إلى أبي عبيدة، وكان إلى جنبه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أجبه، فلم يجب أبو عبيدة الجواب،فالتفت الجاثليق إلى أصحابه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 القوم على أساس غير ثابت وليس له دليل محكم ولا حجّة واضحة، فأجابه أصحابه بأنّا قد علمنا ذلك وفهمناه ثم التفت إلى أبي بكر وقال له يا شيخ أسألك عن شيءٍ أجبني فيه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فقال اخبرني عن نفسي وعنك، وأيّ شيء تعتقد فيهما عند ربك؟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أعتقد أنّي مؤمن عند نفسي ولا أعلم حالي عند الله تعالى أني كذلك أم لا، وأعتقد أنّك كافر ولا أعلم حالك عند الله تعالى، فقال الجاثليق أما أنت </w:t>
      </w:r>
    </w:p>
    <w:p>
      <w:pPr>
        <w:pStyle w:val="BookText"/>
        <w:rPr/>
      </w:pPr>
      <w:r>
        <w:rPr>
          <w:rFonts w:ascii="Amiri" w:hAnsi="Amiri" w:eastAsia="Amiri" w:cs="Amiri"/>
          <w:color w:val="111111"/>
          <w:sz w:val="28"/>
          <w:sz w:val="28"/>
          <w:szCs w:val="28"/>
          <w:rtl w:val="true"/>
          <w:lang w:bidi="ar-SA"/>
        </w:rPr>
        <w:t>فقد نسبت نفسك للكفر وأقررت بأنك جاهل بحالك في الإيمان، ولم تدر أمحقّ أنت أم مبطل؟ وأما أنا فقد أثبت لي الإيمان بعد الكفر عند الله تعالى فما أحسن 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أسوء حالك عند نفسك لعدم يقينك بحالي وحالك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أبي بكر وإن لم يكن صريحاً بما قاله الجاثليق من الأمرين لكن ذلك من لوازم كلامه، والجاثليق حكم عليه بذلك اللازم ضرورة إنّه بعد مشاهدة الآيات الإلهية والأمارات القطعية في حقيقة الإيمان والكفر وعلائمها لا ينبغي حينئذ أن يحصل له الشك في نفسه، فإنّ الشاكّ بعد ذلك كافر محض وهو قد اعترف بجهله في إيمانه الواقعي واعترف في حق الجاثليق بأنّي لا أدري وكل شخص لا يعلم بحال الآخر لا يمكنه نفي الإيمان عنه، فإذا ادّعى الآخر أني مؤمن لا يُنكر عليه ولا ينفى عنه فادعاء الجاثليق إنّه مؤمن عند الله تعالى ظاهر من مقالة أبي بكر ومُعترَف به ضمناً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ولنرجع إلى ما كنا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الشيخ أين محلك الآن في الجنة إن كنتَ مؤمنا؟ وأين مقامي من النار في هذه الساعة إن كنتُ كافراً كما تزعم؟ فالتفت أبو بكر إلى أبي عبيدة ثانيا وإلى عمر كيما يجيبانه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ينطق أحدهما</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 فقال أبو بكر لا أعلم ولا أدري بحالي عند الله وهذا غيب ولا يعلم الغيب إلا الله تعالى فعندها قال جاثليق النصارى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تأمرت وجلست بمكان لا يحلّ لك الجلوس فيهوادّعيت الخلافة من غير صلاحية لأنك محتاج إلى غيرك في العلم، ووصيّ النبي وخليفته لا يحتاج غيره، فإن كان في أمّة نبيك من هو أعلم منك فدُلّني عليه وارشدني إليه لكي أُحاججه وأطلع على أمره، وإنْ لم يكن فيهم من هو أعلم منك فقد ظلمت نفسك بتقحمك في أمرٍ لم يجعله الله لك، ولقد ظلمك القوم وظلموا أنفسهم فيك</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رأيت القوم وقد بُهِتوا ونكسوا رؤوسهم إلى الأرض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خجلاً وبان فيهم العجز والانكسار وبانت الذلّة في الدين فلم أملك نفسي أن قمت مسرعاً وأنا لا أبصر موضع قدمي من الدهشة والحزن حتى أتيت باب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فَطَرَقْتُهُ</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 فخرج إليّ فلما بصرني على تلك الحالة قال ما شأنك يا سلمان؟ أي شيء عرض لك؟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هلك دين محمد واضمحل وغلبت الكفار علينا بالحجّة والبرهان فتلاف جُعِلت فداك دين ابن عمك فليس في القوم من يحاجج الكفار ويغلبهم وأنت اليوم سراج الأمّة، وأبو الأئمة وحلاّل المشاكل وكاشف المعضلات ومفرّج الهم والغم ومؤيد الدين القويم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وأيّ حادثة وقعت؟ فحكيت له القصة من أولها فلما انتهيت إلى عجز القوم عن الجواب أحمّر وجهه،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بذلك حبيبي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الصباح يَحْمَدُ القومُ السُرى</w:t>
      </w:r>
      <w:r>
        <w:rPr>
          <w:rStyle w:val="FootnoteAnchor"/>
          <w:rtl w:val="true"/>
        </w:rPr>
        <w:footnoteReference w:id="357"/>
      </w:r>
      <w:r>
        <w:rPr>
          <w:rFonts w:ascii="Amiri" w:hAnsi="Amiri" w:eastAsia="Amiri" w:cs="Amiri"/>
          <w:color w:val="111111"/>
          <w:sz w:val="28"/>
          <w:sz w:val="28"/>
          <w:szCs w:val="28"/>
          <w:rtl w:val="true"/>
          <w:lang w:bidi="ar-SA"/>
        </w:rPr>
        <w:t xml:space="preserve">، ثم دعا بعمامته واحتجز بها وارتدى مِجلَّةَ خَزٍّ يمانية وتقلد بسيفه ولم ينتعل ثم مشى أمامي وأنا خلفه والحسن والحسين بين يديه حتى دخل المسجد، وقام له نور حتى خيّل لأهل المسجد أنّ الشمس وقعت من السماء فيه، فإذا القوم على حالتهم من الحيرة فوَسَّعوا له المجلس وسلّم عليهم وجلس مجلسه، ثم التفت إلى الجاثليق وقال له اقصدني بمسألتك وَأدْلِ إليّ بحجتك فإنّ عندي ما تحتاجه الناس في العمل، وأناالعالم بأحكامها، أما والذي فلق الحبة وبرء النسمة لو خاصمني جميع أهل الأديان لأفلجتهم بكتبهم وألزمتهم الحجة فهات ما عندك؟ وما توفيقي إلا بالله، فقام النصراني وجلس بين يديه، ثم قال يا فتى إنّا وجدنا في كتبنا أنّ الله تبارك وتعالى لم يبعث نبياً إلاّ وقد جعل له وصياً يقوم مقامه بعد رحلته كي لا تبقى الناس في وهدة الحيرة وكي ترجع إليه فيما تحتاج من أمر الدين، وقد بلغنا اختلاف أمة نبيكم بعده فقريش والأنصار كل يروم الخلافة أن تكون فيهم، وكل يريدها له، وأنّ مَلِك الروم اختارنا من بين قومه وأرسلنا لنفتش عن دين محمد </w:t>
      </w:r>
    </w:p>
    <w:p>
      <w:pPr>
        <w:pStyle w:val="BookText"/>
        <w:rPr/>
      </w:pPr>
      <w:r>
        <w:rPr>
          <w:rFonts w:ascii="IRNazanin" w:hAnsi="IRNazanin" w:eastAsia="IRNazanin"/>
          <w:color w:val="111111"/>
          <w:sz w:val="28"/>
          <w:sz w:val="28"/>
          <w:szCs w:val="28"/>
          <w:rtl w:val="true"/>
          <w:lang w:bidi="fa-IR"/>
        </w:rPr>
        <w:t>ونعرف حقيقته من بطلانه، ونقف على تمام أمره، ونرى أنّ سنن الأنبياء السالفين موجودة فيه أم لا؟ ثم نرى أنّ من ادعى الخلافة بعده ادعاها بحقّ أم بباطل؟ لأنّ الأمم السالفة وُجِد فيها من افترى على نبيّه بعده، ومن منع وصيّة من حقّه كقوم موسى عكفوا على أصنام لهم وتركوا هارون لما استخلفه موسى عليهم، فلما دخلنا بلادكم أرشدونا إلى هذا الشيخ الجالس،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وليّ المؤمنين وهو بمقام النبي وسألناه إنّ النبي أوصاك ونصّ عليك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ثم سألناه عن أشياء أخر فلم يجبنا، ونحن جئنا نطلب الحق فإنْ وجدنا من يدلنا عليه، ورأينا وصيّ نبيٍّ فيه شمائل أوصياء الأنبياء السابقين، دخلنا في دينكم، وإنْ لم نجد أحداً كذلك عُذِرنا عند ربنا وعلمنا أنّ محمداً الموعود ببعثه لم يبعث، فنبقى على ديننا ننتظر 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تلك الشمائل التي تذكرون؟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يلزم أن يكون عنده علم كل ما تحتاج الأمة إليه، ويقطع بالجواب شبهات المنكرين، وعنده علم المنايا والبلايا وفصل الخطاب ومعرفة الأنساب وأحكام ليلة القدر وما ينزّل فيها وغير ذلك فلما استخبرنا بالمكالمة حال هذا الشيخ لم نجد عنده شيئاً من تلك الشمائل بل لازم مقالاته إنّ مُحَمَّداً لم يكن نبياً بل هو من الجبابرة لأنّه لم يثبت فيه من آثار الأنبياء السابقين شَيءٌ فإنّ أهمّها الوصية والاستخلاف، وقد اعترف بنفي ذلك فكيف يكون محمداً نبيا؟ وهو بهذا الحال الذي يذكره الشيخ إنّه ترك أمته بلا راع ولا أقام أحداً مقامه،ولم يعلم أنّ ذلك مع أنّه ليس من صفات الأنبياء، ومن طريقتهم يلزم فيه الاختلاف وبغي بعضهم على بعض، وعدم استقرار الدين كما بلَغَنا أنّ ذلك واقع فيكم وجلّ الله تعالى أن يُهمل أمر عباده ويدعهم بلا راع يهديهم إلى الخصب ويردعهم عن المحل والجدب، فهل عندك ما يُشفي الغليل ويزيل الشكوك والشبهات ويهدي إلى الحق وإلى سواء السبيل؟</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عندي ما يشفي الصدور، وعندي شرح المشكلات، وعندي بيان ما يرفع الشكوك والشبهات، وسأوضح لكم كل ما أبهم عليكم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وأنا الحجة البالغة والمِحجّة الواضحة فأعيروني أسماعكم وتوجهوا إليّ بقلوبكم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أيها الجاثليق أنت وقومك أن الله وله الحمد بمنّه وطَولِه وفضله، وفّى لنا بوعده، وأعزّ دينه بنبيه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أرسله على فترة من الرسل، وحباه بالنصر وشتت شمل أحزاب العرب، واختاره وانتجبه وبعثه للخلق جميعاً إنسهم وجنّهم، وأوجب طاعته عليهم، ومنحه بالرأفة والرحمة، وفضّله على جميع الأنبياء والمرسلين، وألزم بِاتِّباعه عامة المخلوقين مِن أهل السماوات والأرضين، وجعله خاتم الأنبياء ووارث علومهم، وقرّبه من قاب قوسين أو أدنى وجعل عن يمين عرشه مقامه لم يصله نبي مرسل ولا ملَك مقرّب، وأوحى إليه ما أوحى، وما كذّب الفؤاد ما رأى، وأخذ على الأنبياء العهد والميثاق بأن يؤمنوا به وينصروه، بعد أن شاهدوا مقامه مِن الله، ورفيع منزلته عنده، وأوحى إلى الرسل بعد أن أخذ الميثاق عليهم أَقْرَرتم وأخذتم على ذلك إصري؟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أقررنا فاشهدوا إنّا معكم من الشاهدين، وقال سبحانه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يَجِدُونَه مَكْتُوباً عِنْدَهُمْ في التَّوْراة وَالأِنْجيلِ يَأمُرُهُم بِالمَعْروفِ وَيَنْهاهُم عَنِ المُنْكَرِ وَيُحِلُّ لَهُم الطَّيِّبّاتِ</w:t>
      </w:r>
      <w:r>
        <w:rPr>
          <w:rFonts w:eastAsia="IRNazanin" w:cs="IRNazanin"/>
          <w:color w:val="111111"/>
          <w:sz w:val="28"/>
          <w:szCs w:val="28"/>
          <w:rtl w:val="true"/>
          <w:lang w:bidi="fa-IR"/>
        </w:rPr>
        <w:t>]</w:t>
      </w:r>
      <w:r>
        <w:rPr>
          <w:rStyle w:val="FootnoteAnchor"/>
          <w:rtl w:val="true"/>
        </w:rPr>
        <w:footnoteReference w:id="358"/>
      </w:r>
      <w:r>
        <w:rPr>
          <w:rFonts w:ascii="Amiri" w:hAnsi="Amiri" w:eastAsia="Amiri" w:cs="Amiri"/>
          <w:color w:val="111111"/>
          <w:sz w:val="28"/>
          <w:sz w:val="28"/>
          <w:szCs w:val="28"/>
          <w:rtl w:val="true"/>
          <w:lang w:bidi="ar-SA"/>
        </w:rPr>
        <w:t xml:space="preserve">، واعلموا إنّه لم يفارق رسول الله هذه الدنيا إلا بعد رفع الله مقامه،وأعلى على العالمين درجته وأتمّ به الحجة على الخلق وقرن اسمه باسمه، فلا يذكر الله تعالى في موضع إلاّ واسمه به مقرون ووصلَ طاعته بطاعته،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 xml:space="preserve">، فبلّغ الرسالة ودلّ الأمة على سبيل النجاة والهداية والحكمة، وصدع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بما أُمِر به، وبه بشّرت الأنبياء السابقون والمسيح عيسى بن مريم بشّر به وبوجوده في السفر السابع من الإنجيل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الأحمد المحمود العربي الأميّ صاحب الجمل الأحمر، والقضيب، خاتم الرسل ووصيّه موضع السر وصندوق العلم وتالي الكتاب حقّ تلاوته وباب حطّة وهو خاتم الأوصياء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وأنا ذلك الوصي يا أخا النصارى، وأنا الذي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حقّي وحقّ عترتي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أني تارك فيكم الثقلين ما إن تمسكتم بهما لن تضلوا بعدي كتاب الله وعترتي أهل بيتي لن يفترقا حتى يردا عليّ الحوض، وكل من 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عَظيمان</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لكن الكتاب هو الثقل الأعظم لأنه الحبل المتين الممدود من الأرض إلى السماء بيد الجبار طرفه والآخر بيدك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وعندي يا أخا النصارى تأويل القرآن، وأنا العارف العالم بالحلال والحرام والمحكم والمتشابه والناسخ والمنسوخ، وعندي علم ما تحتاجه الأمّة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كل قائم وملتوي، وعلم المنايا والبلايا وفصل الخطاب وأنا صاحب الكرّات والكرامات فاسألني عمّا تريد وعمّا كان أو يكون إلى القيامة، وعن كل ما حدث في عهد نبيك عيسى، وعن كل وصيّ لنبي وعن كل فرقة، وعن سائقها وقائدها وناعقها إلى قيام الساعة، وسلني عن كل آية نزلت في كتاب الله ليلاً نزلت أم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وسلني عن التوراة والإنجيل والزبوروالفرقان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الصادق الذي نزل فيه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وَكُونُوا مَعَ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أخو رسول الله وابن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وشاهده على 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الوسيلة بين الله وخلقه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وذريتي كسفينة نوح من ركبها نجا ومن تخلّف عنها غرق وأنا وذريتي بمنزلة باب حطّة في بني إسرائيل من دخله كان آمنا، وأنا مِن محمد بمنزلة هارون من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أحبّني كان من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بغضني يا أخا النصارى فهو من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الذي ما كذبت قط ولا نُسِب لي ذلك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أنا فلا يردّ عليه أحد قوله إلى أن التفت الجاثليق إلى أصحابه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w:t>
      </w:r>
    </w:p>
    <w:p>
      <w:pPr>
        <w:pStyle w:val="BookText"/>
        <w:rPr/>
      </w:pPr>
      <w:r>
        <w:rPr>
          <w:rFonts w:ascii="IRNazanin" w:hAnsi="IRNazanin" w:eastAsia="IRNazanin"/>
          <w:color w:val="111111"/>
          <w:sz w:val="28"/>
          <w:sz w:val="28"/>
          <w:szCs w:val="28"/>
          <w:rtl w:val="true"/>
          <w:lang w:bidi="fa-IR"/>
        </w:rPr>
        <w:t>نبغي ولقد ظَفَرْنا إن شاء الله بالمقصود والمطلوب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أقبل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أخبرني لأي أمر اختار الناس غيرك وأنت بهذه المنزلة عند الله ورسوله؟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حقّ القول عليهم ولي أسوة بالأوصياء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سأله الجاثليق عن مسائل جمّة فأجابه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اعترف فيه هو وأصحابه على ما يوافق رأيهم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فحينئذ التفت إلى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أما تسمعون والله لقد نطق بما في الكتب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وفهمنا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لسائله عن مسائل فإن أجاب بها فلا حيلة لي إلا الإسلام بمحمد 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أجيبك عنها بما أنت تذعن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أجبتك كذلك أتدخل في ديننا؟ فقال الجاثليق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 شاهد على ذلك والكفيل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وأصحابي 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ابتدأ بالسؤال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الجنة أهي في الدنيا أم في الآخرة؟ وأين موضع الدنيا من الآخرة؟ فأجابه الإمام بما أوضح ذلك أي إيضاح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وعرفه الجاثليق هو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سأله عن معنى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شَيءٍ هَالِكٌ إلاّ وَجْهه</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 xml:space="preserve">وما معنى الوجه في الآية وهل يكون للإله وجه وقفا؟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عليّ بحطب ونار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النصراني ذلك قال صدقت يا وصيّ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تقدم وجلس بين يديه وشهد الشهادتين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واعترف بالوصية والإمامة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وأولاده وتبرّى من أعدائهم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إلى أصحابه وقال قوموا وأسلموا على يدِ هذا والله هذا هو المنعوت في التوراة والإنجيل والزبور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قسيم الجنة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نعمة الله على الأبرار ونقمته على الكفّار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وأخذ يقول هذا هذا حتى شرف وقت الفريضة فقام أصحابه وآمنوا وأسلموا واعترفوا بالإمامة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 xml:space="preserve">،وبعدها خطب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وقال</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أوضح برهان محمد وأظهره على الدين كلّه ولو كره </w:t>
      </w:r>
    </w:p>
    <w:p>
      <w:pPr>
        <w:pStyle w:val="BookText"/>
        <w:rPr/>
      </w:pPr>
      <w:r>
        <w:rPr>
          <w:rFonts w:ascii="IRNazanin" w:hAnsi="IRNazanin" w:eastAsia="IRNazanin"/>
          <w:color w:val="111111"/>
          <w:sz w:val="28"/>
          <w:sz w:val="28"/>
          <w:szCs w:val="28"/>
          <w:rtl w:val="true"/>
          <w:lang w:bidi="fa-IR"/>
        </w:rPr>
        <w:t>المشركون إلى آخر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فاستبشر القوم برفع شبههم ووصولهم إلى الحقّ وهدايتهم بسبب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الله تعالى جزاءك يا أبا الحسن في مقامك بحقّ نبيّك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تفرّق القوم وكأن الحاضرين لم يسمعوا شيئا مما فهمه القوم وقد نسوا ما ذكرّوا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لعل مراد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سماع الحاضرين أنهم ما فهموا بعض تلك المكالمات وما فهموه منها نسوه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أنهم لم يفهموها جميعا أو أنّهم ما فهموا ما ذكرّوا به من المواعظ والحكم وبراهين الإمامة التي أقامها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ولايته وأعرضوا عنها فكأنهم نسوها ولم يتدبروها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تفرّق القوم وخرجوا من المسجد وأراد أهل الروم الرجوع إلى أهاليهم جاؤوا إلى المسجد فوجدوا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وسائر الصحابة فالتفتوا إلى الصحابة وقالوا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هلكتم من حيث لا تشعرون تركتم التمسك بالعروة الوثقى والحبل المتين فتباً لكم وسحقاً ثم استأذنوا الإمام بالرجوع إلى أهاليهم فأذن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مُرْنا بأمرك فنحن سامعون مطيعون إن شئت أن نقيم معك أقمنا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نرجع إلى أهالينا رجعنا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شئت أن نسير إلى أي نواحي الأرض سرنا ولا يهولَنَّك ولا يحزنك عصيان الأمّة لك فإنّ شأن الأوصياءالصبر على البلاء والتحمل لمضاضة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التفتوا إلى الجماعة ووعظوهم بمواعظ 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ختام وعظهم وحججهم إنّكم أيها القوم خالفتم الله ورسوله فتبوَّءُوا مقعدكم من جهنم ولبئس المثوى وبئس المصير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عطفوا على مرقد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بعد السلام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علينا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قد أقررنا بنبوتك واعترفنا بوصيّك وبما جئت به من عند الله وتبرأنا من أعدائك وأعداء وصيّك ونشكو إليك ما لقى وصيّك من أمتك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طلبوا من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يخبرهم بجميع ما جرى عليه بعد رحلة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فأخبرهم بجميع ذلك فضجوا بالبكاء والنحيب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وأخبرهم بأن النبي أخبره بذلك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أخبرك بذلك؟ قال نعم كيف لا يخبرني وأنا منه بمنزلة هارون من موسى </w:t>
      </w:r>
    </w:p>
    <w:p>
      <w:pPr>
        <w:pStyle w:val="BookText"/>
        <w:rPr/>
      </w:pPr>
      <w:r>
        <w:rPr>
          <w:rFonts w:ascii="IRNazanin" w:hAnsi="IRNazanin" w:eastAsia="IRNazanin"/>
          <w:color w:val="111111"/>
          <w:sz w:val="28"/>
          <w:sz w:val="28"/>
          <w:szCs w:val="28"/>
          <w:rtl w:val="true"/>
          <w:lang w:bidi="fa-IR"/>
        </w:rPr>
        <w:t>وشمعون من عيسى؟ ألم تعلموا بما وقع بين شمعون وابن خاله حتى افترقت أمّة عيسى أربع فرق والأربع افترقت سبعين فرقة وكل هذه الفرق هلكت إلاّ فرقة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أمّة موسى افترقوا على اثنتين وسبعين فرقة وكلهم هلكوا إلاّ واحدة،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بأن أمته تفترق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 وسبعين</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فرقة ثلاث عشرة منها تدّعي محبتنا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هذه الفرق في النار إلا فرقة واحدة وهي الناجية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لهم الوقائع المستقبلة وتلا لهم الآيات التي نزلت في ذم المخالفين له وأعلمهم بمدّة غصب الخلافة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يقع في أيام خلافته من وقعة الجمل وصفين وقتاله الخوارج على الإجمال وأخبرهم بالأئمة بعده وما يقع عليهم من الظلم من جهة فساد الأمّة إلى أن يعجل الله بالفرج على يد المهدي من 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عجل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دُعاءَ إخلاصٍ مَتى ذَكَرْتُهُ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الْحفِيظانِ مَعي آمِينا</w:t>
      </w:r>
    </w:p>
    <w:p>
      <w:pPr>
        <w:pStyle w:val="BookText"/>
        <w:rPr/>
      </w:pPr>
      <w:r>
        <w:rPr>
          <w:rFonts w:ascii="IRNazanin" w:hAnsi="IRNazanin" w:eastAsia="IRNazanin"/>
          <w:color w:val="111111"/>
          <w:sz w:val="28"/>
          <w:sz w:val="28"/>
          <w:szCs w:val="28"/>
          <w:rtl w:val="true"/>
          <w:lang w:bidi="fa-IR"/>
        </w:rPr>
        <w:t xml:space="preserve">ثم غلبه وغلبهم البكاء وعندها استأذنوا منه في المسير بعد أن اعترفوا وأذعنوا بولايته وذكروا له أن وجدنا في كتبنا صورة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وسيدة النساءوصورتك وصورة الحسنين وهي موجودة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وسيرد علينا بعد هذا الرجل جماعة من قريش ويريهم ملِكَنا تلك الصورة مع صور الأنبياء التي هي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فأمرهم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بالرجوع وكتمان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وألزمهم بالتقيّة إلى زمان 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مات منكم قبل حضور وقت جهادي لأعداء الله مات شهيدا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فحينئذ قبّل القوم يديه ورجليه ورجعوا إلى أهاليهم</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انتهى إلينا من هذا الخبر الشريف المشتمل على فوائد جمّة كل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فائدة منها تكفي في إثبات دين الإمامية وفساد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يَزْعُمُهُ</w:t>
      </w:r>
      <w:r>
        <w:rPr>
          <w:rFonts w:eastAsia="Amiri" w:cs="Amiri" w:ascii="Amiri" w:hAnsi="Amiri"/>
          <w:color w:val="111111"/>
          <w:sz w:val="28"/>
          <w:szCs w:val="28"/>
          <w:rtl w:val="true"/>
          <w:lang w:bidi="ar-SA"/>
        </w:rPr>
        <w:t>)</w:t>
      </w:r>
      <w:r>
        <w:rPr>
          <w:rStyle w:val="FootnoteAnchor"/>
          <w:rtl w:val="true"/>
        </w:rPr>
        <w:footnoteReference w:id="366"/>
      </w:r>
      <w:r>
        <w:rPr>
          <w:rFonts w:ascii="IRNazanin" w:hAnsi="IRNazanin" w:eastAsia="IRNazanin"/>
          <w:color w:val="111111"/>
          <w:sz w:val="28"/>
          <w:sz w:val="28"/>
          <w:szCs w:val="28"/>
          <w:rtl w:val="true"/>
          <w:lang w:bidi="fa-IR"/>
        </w:rPr>
        <w:t>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فقرة من فقراته قرينة قطعية على صحته وصدوره من سلمان عليه الرضوان وأكثر الأدلة العقلية واعتقادات الإمامية في هذا الحديث الشريف موجودة والظاهر أنّ علماء أهل السنّة مثل الروزبهاني وسعد الدين التَّفتازانيّ وغيرهم إذا اطلعوا على هذا الحديث وأمثاله يعلنون بأنه من مفتريات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يزعمون بأنه خبر واحد لا يثبت به العلمية فلا يكون دليلاُ وكل ذلك ينشأ من هوى النفس وعدم التدبر والإنصاف في هذه الأحاديث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المتبصّر إذا نظر إلى طول هذا الخبر وتفاصيله بحيث أنّ كل فقرة منه مطابقة لآية من القرآن ورأى أن أهل الكتاب يصدقون ويعترفون بما نقل فيه من كتب الأنبياء والسابقين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يظن فيه الجعل والافتراء؟ فما ذلك إلاّ عن عيون عمياء وقلوب ما انكشف عنها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أنّ نَقَلَة هذا الحديث وإن لم يكونوا بدرجة العصمة لكنّهم في التحرز وعدم الافتراء هم كالمعصومين حاشاهم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الخصم يقول إنّ باءك تجرّ وبائي لا تجرّ إذ على هذا لا معنى لدعوى الشيعة الافتراء والجعل في بعض ما يرويه أهل السنّة في حقّ خلافائهم إذ المنصف يعرف الفرق البيِّن فإنّظهور مثالب بعض الصحابة وفضيحتهم مع عداوة السلاطين وحكام الجور لآل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يمكن أن يُنكَر وكل واحد بنفسه مُقْتَضٍ للجعل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إذا تعاضدا؟ بخلاف الشيعة لأنّ كل عاقل متدين بدين لا يمكن أن يفتعل أو يحلّل شيئاُ على خلاف 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إنّ أهل السنّة يقولون إنّ الناس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يختلفوا والكلّ راضون بخلافة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 كذلك فأي داع لأعقابهم أن يفتروا ويكذبوا ويضعوا أخْباراً مجعولة على خلاف مذهب آبائهم وأسلافهم؟ وإن قالوا إنّ الجاعل هو أهل الصدر الأول فمع إنّه خلاف ما يقولوه من الإجماع وعدم الاختلاف أيضاً أيّ داع لأهل الصدر الأول مع عدم الشحناء </w:t>
      </w:r>
    </w:p>
    <w:p>
      <w:pPr>
        <w:pStyle w:val="BookText"/>
        <w:rPr/>
      </w:pPr>
      <w:r>
        <w:rPr>
          <w:rFonts w:ascii="Amiri" w:hAnsi="Amiri" w:eastAsia="Amiri" w:cs="Amiri"/>
          <w:color w:val="111111"/>
          <w:sz w:val="28"/>
          <w:sz w:val="28"/>
          <w:szCs w:val="28"/>
          <w:rtl w:val="true"/>
          <w:lang w:bidi="ar-SA"/>
        </w:rPr>
        <w:t>بينهم أن يجعلوا؟ وأي سبب اقتضى ذلك؟</w:t>
      </w:r>
    </w:p>
    <w:p>
      <w:pPr>
        <w:pStyle w:val="BookText"/>
        <w:rPr/>
      </w:pPr>
      <w:r>
        <w:rPr>
          <w:rFonts w:ascii="Amiri" w:hAnsi="Amiri" w:eastAsia="Amiri" w:cs="Amiri"/>
          <w:color w:val="111111"/>
          <w:sz w:val="28"/>
          <w:sz w:val="28"/>
          <w:szCs w:val="28"/>
          <w:rtl w:val="true"/>
          <w:lang w:bidi="ar-SA"/>
        </w:rPr>
        <w:t xml:space="preserve">وممن نقل هذا الحديث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في الأمالي بطريق ينتهي إلى زاذان عن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على سبيل الإيجاز والاختصار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ولهذه الجهة ذهب بعض المحدثين</w:t>
      </w:r>
      <w:r>
        <w:rPr>
          <w:rStyle w:val="FootnoteAnchor"/>
          <w:rtl w:val="true"/>
        </w:rPr>
        <w:footnoteReference w:id="368"/>
      </w:r>
      <w:r>
        <w:rPr>
          <w:rFonts w:ascii="IRNazanin" w:hAnsi="IRNazanin" w:eastAsia="IRNazanin"/>
          <w:color w:val="111111"/>
          <w:sz w:val="28"/>
          <w:sz w:val="28"/>
          <w:szCs w:val="28"/>
          <w:rtl w:val="true"/>
          <w:lang w:bidi="fa-IR"/>
        </w:rPr>
        <w:t>إلى أنّهما حديث واحد لكن بعد التأمل فيهما يُكاد يُظَن أنّهما حديثان لأن في آخر الحديث على الطريق الثاني زيادات ليست في الطريق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في فقراتها الاختلاف الكلي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تعدد السند والمضامين، الحكم بالاتحاد لا يخلو من 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بعد تنافي بعض فقراتهما بالتنافي بالنفي والإثبات، لا يصلح الحكم بالاتحاد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هذا الطريق مذكورٌ أنّ القوم لما أسلموا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تعالى الذي هداك أيها الرجل إلى الحقّ وهدى من معك غير أنّه يجب أن تعلم أنّ علم النبوّة في أهل بيت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بعده لما خاطبت أولا برضاء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وإصلاحها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وتخبر صاحبك بذلك وتدعوه إلى طاعة الخليفة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ما قلت أيها الرجل وأنا على يقين من أمري فيما أسررت وأعلنت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وانصرف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عمر أن لا يُذكَر هذا المجلس بعد وتوعد علىمن ذكره بالعقاب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لولا أنّي أخاف أن تقول الناس قتل مسلماُ لقتلت هذا الشيخ ومن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أظنّ أنّهم شياطين أرادوا الإفساد على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وإيقاع الفرقة بينها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أما ترى كيف يُظهِر الله الحجّة لأوليائه وما يزيد ذلك قومنا إلا نفوراُ؟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كل واحد من الأئمة له مباحثات في عهده مع أهل الأديان الباطلة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ويظهره الله عليهم فيفلجهم ويدفع شبهاتهم فيُسلِم لذلك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نظر بالعيون</w:t>
      </w:r>
      <w:r>
        <w:rPr>
          <w:rStyle w:val="FootnoteAnchor"/>
          <w:rtl w:val="true"/>
        </w:rPr>
        <w:footnoteReference w:id="369"/>
      </w:r>
      <w:r>
        <w:rPr>
          <w:rFonts w:ascii="IRNazanin" w:hAnsi="IRNazanin" w:eastAsia="IRNazanin"/>
          <w:color w:val="111111"/>
          <w:sz w:val="28"/>
          <w:sz w:val="28"/>
          <w:szCs w:val="28"/>
          <w:rtl w:val="true"/>
          <w:lang w:bidi="fa-IR"/>
        </w:rPr>
        <w:t xml:space="preserve">وتفكر في مباحثات ثامن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أصول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الإمامة </w:t>
      </w:r>
    </w:p>
    <w:p>
      <w:pPr>
        <w:pStyle w:val="BookText"/>
        <w:rPr/>
      </w:pPr>
      <w:r>
        <w:rPr>
          <w:rFonts w:ascii="IRNazanin" w:hAnsi="IRNazanin" w:eastAsia="IRNazanin"/>
          <w:color w:val="111111"/>
          <w:sz w:val="28"/>
          <w:sz w:val="28"/>
          <w:szCs w:val="28"/>
          <w:rtl w:val="true"/>
          <w:lang w:bidi="fa-IR"/>
        </w:rPr>
        <w:t>لرأى مالا عينٌ رأت مثله ولا أذن سمعت شكله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والمأمون في عهد سلطنته جمع العلماء من المسلمين وغيرهم للمناظرة مع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بألْسِنَةٍ مختلفة وكلّهم قطعهم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وكأنّه هو الذي صار سبب حسد المأمون له إلى أن دسّ له السم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وجود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لاختلّ أمر الدين من كثرة شُبَهِ المعاندين الذين يدخلون في الأذن بغير 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ويستغوون ضعفاء العقول من العوام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 جماعة من الخاصة وغيرهم أنّ الناس في أيام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أجدبوا وحصل القحط لقلّة الغيث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المسلمون يستسقون فما أمطروا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من بعدهم أهل الكتاب واستسقوا فبعث الله المطر وخجل المسلمون لذلك وطالت ألسِنَة أهل الذمّة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 توهين في الدين فخشى الخليفة من الخلل على 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واستشار من يثق به في كيفية الاستظهار على أهل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فأُرشِد إلى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فاستغاث به بعد أن بعث له وبأنّ الدين قد حصلت فيه ذلّةٌ ووهن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أهلَ الكتاب أن يخرجوا ثانياُ ويستسقوا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خرجوا ورفعوا أيديهم إلى الدعاء فعيّن أنت رجلاً أن يكون بالقرب من راهبهم فإذا رفع يده فليأخذ الشيء الذي 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أخذه فليأمره بالدعاء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الخليفة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رفع الراهب يده أخذ الرجل الموَّظف من بين أصابعه عظماً ثم قالله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 فكلما دعا تقشع الغيم وانقطع المطر فعاد كأنه يدعو الله بعدم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هذا عظم نبي وكلما كشف إلى السماء هطلت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أن دفن ذلك العظم خرج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إلى الصحراء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أصحر بالمسلمين دعا الله فانهملت السماء بالمطر حتى جاءته الناس أفواجاً يسألونه أن يدعو الله تعالى أن ينقطع المطر</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أنّ المراد من تعزيز الدين في وجود اثني عشر خليفة من هذه الأخبار هو تقوية معاجز حضرة الرسالة وتأكّدها ودفع شبهات الكفار لا تقوية السلطنة </w:t>
      </w:r>
    </w:p>
    <w:p>
      <w:pPr>
        <w:pStyle w:val="BookText"/>
        <w:rPr/>
      </w:pPr>
      <w:r>
        <w:rPr>
          <w:rFonts w:ascii="Amiri" w:hAnsi="Amiri" w:eastAsia="Amiri" w:cs="Amiri"/>
          <w:color w:val="111111"/>
          <w:sz w:val="28"/>
          <w:sz w:val="28"/>
          <w:szCs w:val="28"/>
          <w:rtl w:val="true"/>
          <w:lang w:bidi="ar-SA"/>
        </w:rPr>
        <w:t>الموجودة في زمن خلفاء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إنّ المراد من العزّة العزّة المعنويّة لكنّ النقض بزمن الغيبة وعدم وجود من يدفع الشبهات باق بنفسه لا يدفع بما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إنّ الأخبار مصرِّحَة بأنّ الدين عزيز بوجود الخلفاء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جَرَمَ أن يكون المراد من الأخبار إما ما نطقت به أهل السنّة في تفسيرها أو إنّها من المتشابهات التي لا يُفهَم المرادُ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الدين بسبب حضور الأئمة وبياناتهم الكافية الشافية كان محكماً لا ينوشه ضيم ولا زخنة</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فتحوا لنا باب قطع جميع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تشكيكاتهم ودفع شبهاتهم فلا يتم النقض بزمان الغيبة الكبرى لأنّ وضوح أمر الدين سدّ باب المناظرة والمباحثة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فرض عدم السدّ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فتحوا الباب للعلماء وأرشدوهم إلى سبيل قطع الشبهات بالعقل والنقل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يستظهر المخالف لهم عليهم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فيدفعوا منكر الربوبية ببراهينها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ومنكر النبوة بالمعجزات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ويقطع منكرها بما أجاب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لحبرٍ من أحبار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نقض عليه بإنكار معجزات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ثَقات الرواة أخبروا بها، فقال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معجزات نبينا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الثِقات أيضاً أخبروا بها ورووها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بعد الإطلاع على ما ورد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يكاد يتوقف العالم الماهر في دفع شبهة من شُبَهِ أهل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جماعة أنّ سعد بن عبد الله القمّي</w:t>
      </w:r>
      <w:r>
        <w:rPr>
          <w:rStyle w:val="FootnoteAnchor"/>
          <w:rtl w:val="true"/>
        </w:rPr>
        <w:footnoteReference w:id="372"/>
      </w:r>
      <w:r>
        <w:rPr>
          <w:rFonts w:ascii="IRNazanin" w:hAnsi="IRNazanin" w:eastAsia="IRNazanin"/>
          <w:color w:val="111111"/>
          <w:sz w:val="28"/>
          <w:sz w:val="28"/>
          <w:szCs w:val="28"/>
          <w:rtl w:val="true"/>
          <w:lang w:bidi="fa-IR"/>
        </w:rPr>
        <w:t xml:space="preserve">دخل على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وسأله عن أربعين مسألة من مشكلات المسائل العلمية ومن جملتها إنّ إيمان بعض الصحابة كان كرهاً أو 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أمره أن يأخذ جواب جميع ذلك من الصاحب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w:t>
      </w:r>
    </w:p>
    <w:p>
      <w:pPr>
        <w:pStyle w:val="BookText"/>
        <w:rPr/>
      </w:pPr>
      <w:r>
        <w:rPr>
          <w:rFonts w:ascii="IRNazanin" w:hAnsi="IRNazanin" w:eastAsia="IRNazanin"/>
          <w:color w:val="111111"/>
          <w:sz w:val="28"/>
          <w:sz w:val="28"/>
          <w:szCs w:val="28"/>
          <w:rtl w:val="true"/>
          <w:lang w:bidi="fa-IR"/>
        </w:rPr>
        <w:t>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ابن سنتين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جميعها</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هشام بن الحكم 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خمسمائة مسألة من مشكلات المسائل الكلامية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 عنها جميعاً فقلت جُعِلْتُ فِداك أيجب في الإمام العلم بالفرائض والأحكام؟ فأخبرني هل يجب عليه الإحاطة بغيرها من سائر العلوم عقلية أو نقلية؟ 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أتظنّ يا هشام بأنّ الله تعالى يعيّن للناس إماماً وحجّة وهو لا يعلم جميع ما تحتاج الخلق إليه من العلوم التي من جملتها الإحاطة بجميع علوم الأنبياء والكتب المنزلة وجميع ما في القرآن وجميع التفاسير والتأويلات</w:t>
      </w:r>
      <w:r>
        <w:rPr>
          <w:rStyle w:val="FootnoteAnchor"/>
          <w:rtl w:val="true"/>
        </w:rPr>
        <w:footnoteReference w:id="37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العيون إنّ أحبار اليهود والزنادقة وجميع فرق الأديان الباطلة تأتي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شبهاتهم يسألونه أفواجاً أفواجاً ويمتحنونه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يفلجهم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ذلك كان بتحريك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في عصر سائر الأئمة خصوصاً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 xml:space="preserve">، ولولا وجود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يبق للدين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تضمن حديث الجاثليق إنّ إفحامذوي الأديان الباطلة من المناظرين والملل الفاسدة يتوقف على الإخبار عن الأمور الغيبية وآثار السماوات والأرضين التي لم تعلم للبشر والكتب السماوية المنزّلة بلغاتها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أن يعلم ذلك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أيّ عزّة فوق هذه العزّة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المعنى كان مستداماً إلى زمان الغيبة الكبرى، وبعد ما استغنى الدين عن دفع الشبه في العقائد والمسائل الكلامية غاب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نظر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نفعه العام وفيوضاته على الأنام آناً فآناً تتزايد وتعمّ الناس من حيث لا يشعرون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يَرِد على الدين مشكل آخر يحتاج فيه إلى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المشاكل كلّها انحلت إما بالفعل أو بالقوة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والثاني باعتبار وجود العلماء المقتبسين من مِشكاةِ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إنّ مبدعاً أو مجادلاً ظهر في أصل المذهب تدفعه العلماء التي ارتشفت من بحرها تيك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أدلّة العقائد الصحيحة تقدر على دفع الشبهة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فرض وجود شبهة والعياذ بالله لم تقدر على حلّها علماء المسلمين في أصل الدين للزم عقلاً على الإمام دفعها إما بالمباشرة أو بالتسبب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لو بدت سائر فرق المسلمين على الإمامية شبهة قوية لا تقدر الإمامية على 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أن يحلها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الأمور المشاهدة أنّ الإستغاثة بالإمام الثاني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الأثر التام في دفع المشكلات نوعية وشخصية كلّيّة وجزئيّة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وقع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المعجزات المرئية يضيق عنها نطاق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صريح الأخبار المذكورة أنّ الإمام يرفع كلّ زيادة ونقيصة من المفسدين والكذابين ويتدارك إصلاح أمر الدين لو ناشه ما يقتضي إفساده من المعاندين فما المراد بالزيادة والنقيصة في الأخبار؟ وهذا المعنى هل ينافي الغيبة أم لا؟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فالجواب عن ذلك إنّ الظاهر من الزيادة والنقيصة أن تكون في العقائد 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وبناءً على ذلك محافظة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للدين من الزيادة والنقصان بالمعنى المتقدّم لازم وهو 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أن يراد بهما الاطلاق فتشمل فروع الدين والأحكام العملية من الواجبات والمحرمات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فيراد بالمحافظة المحافظة فيالجملة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ولو كانت في البعض دون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أنّ بعض علماء الإمامية لمّا فسّروا أحاديث الزيادة والنقصان التي لا بد أن يتداركها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بالأعمّ من العقائد ذهبوا إلى أنّ حجّية الإجماع من باب اللطف وقالوا إنّ الأمّة لو اجتمعت على الخطأ أو وَقِعوا في الضلالة يجب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إرشادهم إمّا بظهوره لهم أو بطرق أخرى يحصل بها الإرشاد عند الزيغ وإلاّ تبطل فائدة وجود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الطريق وإن لم يكن مُرضي أكثر علمائنا المحققين لكن بواسطة تلك الأخبار لا يمكن ردّ هذا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وتَفصيلُه في الأصول</w:t>
      </w:r>
      <w:r>
        <w:rPr>
          <w:rFonts w:eastAsia="IRNazanin" w:cs="IRNazanin"/>
          <w:color w:val="111111"/>
          <w:sz w:val="28"/>
          <w:szCs w:val="28"/>
          <w:rtl w:val="true"/>
          <w:lang w:bidi="fa-IR"/>
        </w:rPr>
        <w:t xml:space="preserve">. </w:t>
      </w:r>
      <w:bookmarkStart w:id="198" w:name="pg9455_86195"/>
    </w:p>
    <w:p>
      <w:pPr>
        <w:pStyle w:val="BookText"/>
        <w:rPr/>
      </w:pPr>
      <w:bookmarkEnd w:id="198"/>
      <w:r>
        <w:rPr>
          <w:rFonts w:ascii="Amiri" w:hAnsi="Amiri" w:eastAsia="Amiri" w:cs="Amiri"/>
          <w:color w:val="111111"/>
          <w:sz w:val="28"/>
          <w:sz w:val="28"/>
          <w:szCs w:val="28"/>
          <w:rtl w:val="true"/>
          <w:lang w:bidi="ar-SA"/>
        </w:rPr>
        <w:t>ويحتمل ثالثاً إنّ المراد من المحافظة المحافظة الشأنية ولو لم تصل إلى الفعلية كما فسّر أخبار عزّة الشرع بذلك القاضي وغيره من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وملخّص ذلك إنّه لا بد أن يكون في الأمّة إمام من جانب الله تعالى يمكنه حفظ الدين من الزيادة والنقيصة وإن عاقَه عن ذلك ظلم الظالمين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عاقَه بعض المصالح التي ترفع هذه المفسدة مثل غيبته أو عدم بسط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الأول أقرب والله العالم</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6036543_2870459653"/>
      <w:bookmarkStart w:id="200" w:name="_Toc76"/>
      <w:bookmarkEnd w:id="199"/>
      <w:r>
        <w:rPr>
          <w:rtl w:val="true"/>
        </w:rPr>
        <w:t>الحديث الثالث</w:t>
      </w:r>
      <w:r>
        <w:rPr>
          <w:rtl w:val="true"/>
        </w:rPr>
        <w:t xml:space="preserve">: </w:t>
      </w:r>
      <w:r>
        <w:rPr>
          <w:rtl w:val="true"/>
        </w:rPr>
        <w:t>حديث المنزلة</w:t>
      </w:r>
      <w:r>
        <w:rPr>
          <w:rtl w:val="true"/>
        </w:rPr>
        <w:t>.</w:t>
      </w:r>
      <w:bookmarkEnd w:id="200"/>
    </w:p>
    <w:p>
      <w:pPr>
        <w:pStyle w:val="BookText"/>
        <w:rPr/>
      </w:pPr>
      <w:r>
        <w:rPr>
          <w:rFonts w:ascii="IRNazanin" w:hAnsi="IRNazanin" w:eastAsia="IRNazanin"/>
          <w:color w:val="111111"/>
          <w:sz w:val="28"/>
          <w:sz w:val="28"/>
          <w:szCs w:val="28"/>
          <w:rtl w:val="true"/>
          <w:lang w:bidi="fa-IR"/>
        </w:rPr>
        <w:t>وهو متواتر عند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ومروي عند أهل السنّة بل متواتر أيضاً كما ستعرف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رواه الفاضل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إلى تبوك في الغزو استخلف على المدينة المنورة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أحب أن تخرج في وجهة إلا وأنا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أما ترضى أن تكون مني بمنزلة هارون من موسى إلاّ أنّه 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أيضاً غيره من المحدثين وشيوخ أهل السنّة</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ودلالة هذا الحديث على خلافة حضرة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من علماء أهل السنّة من ناقش في دلالته بوجوه كلّها موهونة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إنّه خبر واحد لم يبلغ درجة التواتر فلا يصلح الاستناد إليه في مثل المفروض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وردُّه بأنّ نَقَلَة هذا الحديث هم نَقَلَة حديث الغدير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ثبت تواتره فهذا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صاحب نهج الإيمان</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نهج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بعد أن صرّح بتواتره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بيّن ظاهر لا يحتاج إلى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البخاري وأبو داود والترمذي في صحاحهم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الجمع بين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والجامع بين الصحاح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أيضاً ابن عقدة وأبو نصر الحربي والخطيب والعسكري وابن المغازلي في</w:t>
      </w:r>
    </w:p>
    <w:p>
      <w:pPr>
        <w:pStyle w:val="BookText"/>
        <w:rPr/>
      </w:pPr>
      <w:r>
        <w:rPr>
          <w:rFonts w:ascii="Amiri" w:hAnsi="Amiri" w:eastAsia="Amiri" w:cs="Amiri"/>
          <w:color w:val="111111"/>
          <w:sz w:val="28"/>
          <w:sz w:val="28"/>
          <w:szCs w:val="28"/>
          <w:rtl w:val="true"/>
          <w:lang w:bidi="ar-SA"/>
        </w:rPr>
        <w:t>العقد والتحقيق والتاريخ والفضائل والمناقب من كتبهم</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وبعضهم رواه بطرق متعددة كالأول فإنّه رواه بعشر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انتهت إليهم رواية هذا الحديث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جماعة منهم عبد الله بن مسعود وسعد بن أبي وقاص وعبد الله بن عباس وجابر الأنصاري وأبو هريرة وأبو سعيد الخدري وجابر بن سمرة والْبَرَاءُ بن عازب وزيد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رافع مولى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أوْفى وأنس بن مالك وأبو برده الأسلمي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أيوب الأنصاري وعقيل بن أبي طالب ومعاوية وأم سلمة وأسماء بنت عُمَيس وسعيد بن المسيب ومحمد بن علي بن الحسين فإنّ كل هؤلاء النفر رَووا هذا الحديث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المتبحرين إنّ كل واحد من هؤلاء الجماعة كألف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قد ذكرنا سابقاً إنّ المناط في صحة الاستدلال على قطعية الحديث لا ينحصر بالتواتر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سلّمنا عدم تواتره فالقرائن القطعية من جهة التعاضد ورواية أهل السنّة له تفيد القطع بالصدور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خبر الجاثليق الذي صححناه أنّ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هارون من موسى وشمعون من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فُرض عدم قطعية هذا الحديث أيضاً يلزم أهل السنّة 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مسألةالإمامة بناءً على مذهبهم هي من فروع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والخبر الواحد حجة في الفروع بالإجماع فلا ينفع منع التواتر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ما عن سعد الدين من منع عموم المنزلة نظراً إلى انقطاع الاستثناء والمنقطع منه لا يقضي بعموم المستثنى منه</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وأجيب بعدم كونه منقطعاً بل هو بمنزلة إلاّ النبوة فيكون متصلاً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ويقضي </w:t>
      </w:r>
    </w:p>
    <w:p>
      <w:pPr>
        <w:pStyle w:val="BookText"/>
        <w:rPr/>
      </w:pPr>
      <w:r>
        <w:rPr>
          <w:rFonts w:ascii="IRNazanin" w:hAnsi="IRNazanin" w:eastAsia="IRNazanin"/>
          <w:color w:val="111111"/>
          <w:sz w:val="28"/>
          <w:sz w:val="28"/>
          <w:szCs w:val="28"/>
          <w:rtl w:val="true"/>
          <w:lang w:bidi="fa-IR"/>
        </w:rPr>
        <w:t>بعموم المستثنى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المؤلف إنّه لا فرق بين إلاّ إنّه لا نبيّ بعدي أو إلاّ النبوّة من جهة اتصال الاستثناء أو انقطاعه بل إلاّ النبوّة أنسب بكونه منقطعاً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الصحيح عن هذه المناقشة إنّ دلالة منقطع الاستثناء على العموم أقوى من متصله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مطلق الاستثناء من علائم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يفرّق بين الاستثنائين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في المنقطع آكد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قولنا جاء القوم إلا حماراً بحسب متفاهم العرف نصّ في عموم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تخلف أحد منهم في المجيء والحال إنّما الاستثناء بالنسبة إلى حمارهم لا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يَذُوْقُونَ فِيْها المَوتَ إِلاّ المَوْتَةَ الأُولى</w:t>
      </w:r>
      <w:r>
        <w:rPr>
          <w:rFonts w:eastAsia="Amiri" w:cs="Amiri" w:ascii="Amiri" w:hAnsi="Amiri"/>
          <w:color w:val="111111"/>
          <w:sz w:val="28"/>
          <w:szCs w:val="28"/>
          <w:rtl w:val="true"/>
          <w:lang w:bidi="ar-SA"/>
        </w:rPr>
        <w:t>]</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جاءني القوم إلا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دلالته على عموم عدم المجيء لغير المستثنى لا يكون إلاّ بملاحظة عموم لفظ القوم</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لو سلّمنا الانقطاع في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وسلّمنا مماشاةً للخصم بعدم دلالته على العموم لكنّه قطعاً لا يقضي بعدم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في الباب أن يكون الحديث نظير التراب بمنزلة الماء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الموارد المذكور فيها المنزلة بِلا تعقّب الاستثناء ومن المحقق في الأصول ثبوت عموم المنزلة إن لم يكن اللفظ منصرفاً إلى بعض الأفراد لظهورهأو لقرائن أخرى لفظية أو غيرها بحيث تمنع العموم الحكمي بالنسبة إلى الفرد غير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التصرف في أمور الأمّة إما أن يكون مسلوباً لباقي شؤون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إنّه أظهر أفراد شؤونه وخواصّه فالتصرف المذكور لا بد أن يكون مُراداً على فرض العموم وعدمه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سلّمنا عدم عموم المنزلة والقول بإجمال تنزيل شيء مقام شيء في العموم والخصوص لكنّ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لي وَزِيراً مِنْ أَهْلي، هارُونَ أَخي، أُشْدُدْ بِهِ أَزْري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وَأَشْرِكْهُ في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لسان كليم الله ظاهرة في إرادة الاشتراك في النبوة وتبليغ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والتصرّف في أمور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هذه المناصب لم يكن مذكوراً في الآية الشريفة مما هو من شؤون هارون وأوصافه كي ما يكون في تنزيلٍ على منزلته ناظراً إلى تلك الصفة وحينئذ لا يراد من التنزيل في الحديث إلا المشاركة في أمر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الفخر الرازي نقل في أربعينه</w:t>
      </w:r>
      <w:r>
        <w:rPr>
          <w:rStyle w:val="FootnoteAnchor"/>
          <w:rtl w:val="true"/>
        </w:rPr>
        <w:footnoteReference w:id="382"/>
      </w:r>
      <w:r>
        <w:rPr>
          <w:rFonts w:ascii="IRNazanin" w:hAnsi="IRNazanin" w:eastAsia="IRNazanin"/>
          <w:color w:val="111111"/>
          <w:sz w:val="28"/>
          <w:sz w:val="28"/>
          <w:szCs w:val="28"/>
          <w:rtl w:val="true"/>
          <w:lang w:bidi="fa-IR"/>
        </w:rPr>
        <w:t xml:space="preserve">إنّ التنزيل منزلة هارون لا يقضي الزيادة على هارون إذ غاية ما يدل عليه أنّ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ومعلوم أنّ الثابت لهارون هو الشركة في النبوّة والخلافة في حياة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مات قبله ومن أين يُعلَم أنّ هارون لو لم يمت وبقى خلف موسى كان وصيّه وخليفته بعده؟ فعسى أن يكون له الاستقلال في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ولربما نسخ شريعة موسى ولا نَقْصَ على هارون إذا لم يتصرف في أمور الأمّة بعد أخيه من جهة الاستخلاف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إذا كان تصرفه بالاستقلال كان أرفع لشأنه لأن النبي أشرف من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لو لم يتصرف أبداً لا نقص في ذلك عليه ويكون حاله حال أوصياء عيسى لما عُزِلوا في نبوة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وأجاب عن ذلك بعض علمائنا المتبحرين إنّ مناط الآية ثبوت منصبالتصرف في الأمّة لهارون وهو أعم من أن يكون بالاستقلال أو لِجهة الاستخلاف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وثبوت هذا المنصب يستلزم خلافته ورئاسته على الأمّة لو بقي بعد أخيه وحينئذ هذا المنصب على عمومه بعد موت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لأخيه هارون ثابت ولو كان على جهة الاستقلال، وهو عين مفاد الآية ومقتضى حديث المنزلة بثبوت مثل هذا المنصب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حيث إنّ النبي خاتم الأنبياء بالبديهة فلا بدّ من تحقق المنصب المذكور في ضمن الخلافة وإلاّ لا تكون منزلة عليّ مثل منزلة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إنّ الحديث صريح بالمماثلة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 هذا الجواب غير مرضٍ عندي في ردِّ الفخر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مفاد الآية بملاحظة موت هارون قبل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الشركة في النبوة لا الاستقلال في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والمشاركة المزبورة ثَبُتَتْ لعليّ من حيث استخلافه على المدينة في الغزوة المرقومة فمِن أين ثَبُت له الاستقلال؟ والحال إنّه لم يَثبُت لهارون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فالتحقيق في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وجه الشبه هو الشركة في النبوّة والتصرف في أمر الأمّة لا كيفية الشركة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البيّن إنّه لا يلزم في الشركة اجتماع حقوق المشاركين في زمان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يختلف الزمان باختلاف موارد الشركة وأسبابها فقد تجتمع في زمان واحد ولازم ذلك في الأملاك الإشاعة مثل اجتماع حقوق الوارث في التركة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التصرفات نفوذ تصرف كل واحد من الشريكين إما بالاستقلال مثل الأب والجد أو بانضمام الآخر إليه فيما عداهما وقد تكون في زمانين على الترتيب وهو في الأملاك نظير الوقف الترتيبي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التصرفات نظير سلطنة الوصيّ بالنسبة إلى سلطنة الموصِي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كل هذه الموارد الشركة ثابتة ولمّا كان صريح الكتاب المجيد مشاركة هارون لموسى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النبوة والتصرف في أمر الأمّة فلا جَرَم 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 xml:space="preserve">شريكاً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تبليغ الشرع ورجوع الأمّة إليه فيما يحتاجون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ويَثْبُت ذلك بحديث المنزلة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يضّر إختلاف الكيفية فإنّ اختلافالخصوصيات لا يرفع أصل الشركة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يبقى في المقام أنّ ذلك كلّه لا يرفع إيراد الروزبهاني على الدليل المذكور ويحتاج دفعه إلى جواب آخر</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وملخص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مهمل ومجمل بالنسبة إلى الشِرْكَتين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إنّه غير صريح بالشِرْكة في زمان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لا صراحة فيه ولا نصوصية على الشركة الترتيبية المفيدة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تكون الشركة مثل هارون وموسى ويمكن أن تكون مثل الوصيّ والموصّي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حمل الحديث على بيان أصل الشركة تبقى الكيفية مسكوتاً عنها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فإرادة خصوص الشركة الترتيبية تحتاج </w:t>
      </w:r>
    </w:p>
    <w:p>
      <w:pPr>
        <w:pStyle w:val="BookText"/>
        <w:rPr/>
      </w:pPr>
      <w:r>
        <w:rPr>
          <w:rFonts w:ascii="IRNazanin" w:hAnsi="IRNazanin" w:eastAsia="IRNazanin"/>
          <w:color w:val="111111"/>
          <w:sz w:val="28"/>
          <w:sz w:val="28"/>
          <w:szCs w:val="28"/>
          <w:rtl w:val="true"/>
          <w:lang w:bidi="fa-IR"/>
        </w:rPr>
        <w:t>إلى قرينة مفقودة فيه إن لم تكن القرينة فيه ظاهرة على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ادّعى أنّ قرينة المسافرة والمماثلة لهارون من حيث أن خلّفه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قومه لما مضى إلى الطور تقتضي بأنّ مشاركة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خصوص زمان غيبته إلى تبوك لا مطلقاً حتى بعد فقده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اختلفا في أنّ استخلاف هارون في زمان محدود بخلاف استخلاف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الاختلاف لا يقتضي بترتيبه الإستخلاف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ودفع هذه الشبهة يمكن أن يكون بطريقين بإنّ هذا الحديث لم يختص بغزوة تبوك فقط كما ذكره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ذلك في مقامات عديدة وموارد متكثرّة… إلى هنا جفَّ قلم شيخنا الأجلّ الشيخ عباس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الهادي إلى الصواب</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أولاً وآخراً والصلاة والسلام على سيد المرسلين محمد بن عبد الله وآله الطاهرين</w:t>
      </w:r>
      <w:r>
        <w:rPr>
          <w:rFonts w:eastAsia="Amiri" w:cs="Amiri" w:ascii="Amiri" w:hAnsi="Amiri"/>
          <w:color w:val="111111"/>
          <w:sz w:val="28"/>
          <w:szCs w:val="28"/>
          <w:rtl w:val="true"/>
          <w:lang w:bidi="ar-SA"/>
        </w:rPr>
        <w:t xml:space="preserve">. </w:t>
      </w:r>
      <w:bookmarkStart w:id="201" w:name="pg9455_86201"/>
    </w:p>
    <w:p>
      <w:pPr>
        <w:pStyle w:val="Heading2"/>
        <w:numPr>
          <w:ilvl w:val="1"/>
          <w:numId w:val="1"/>
        </w:numPr>
        <w:rPr/>
      </w:pPr>
      <w:bookmarkStart w:id="202" w:name="__RefHeading___Toc6036545_2870459653"/>
      <w:bookmarkStart w:id="203" w:name="_Toc77"/>
      <w:bookmarkEnd w:id="201"/>
      <w:bookmarkEnd w:id="202"/>
      <w:r>
        <w:rPr>
          <w:rtl w:val="true"/>
        </w:rPr>
        <w:t>ثبت المصادر والمراجع</w:t>
      </w:r>
      <w:bookmarkEnd w:id="2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الإحتجاج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الشيخ علي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كاشف الغطاء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الأربعين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آباد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أرجوزة في الحج والصيام والخمس، الشيخ عباس كاشف الغطاء، إصدارات مكتبة كاشف الغطاء، النجف الأشرف،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أبي الحسن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الشريف الرضي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أضواء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صادق النجمي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يحيى كمالي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الدين الزركلي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العلم للملايين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الثقافة للنشر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مع شرحيه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 يوم الحشر للمقداد السيوري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ومفتاح الباب لأبي الفتح بن مخدوم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المحقق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خليفة بن 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بن خياط العصقري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زكار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دار الفكر – بيروت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إسماعيل بن إبراهيم الجعفي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ديار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مختلف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الله بن مسلم 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يحيى اكمالي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بن هاشم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الكبير أو مفاتيح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الدين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 الأمة وتنزيه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الحسين آل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أحسن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 من أنساب الأشراف أحمد بن يحيى بن جابر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زركلي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خلاصة عبقات الأنوار في إمامة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 حسين الكهنوي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البحوث الإسلامية للدراسات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لبنان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السيد بحر العلوم المعروف بالفوائد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مهدي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الذخائر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سحر بابل وسجع البلابل، ديوان السيد جعفر الحلي النجفي، شرح الشيخ محمد حسين كاشف الغطاء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 العالمين وكشف ما في الدارين ويسمى السر المكنون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حامد محمد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بومبي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محمد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الارنؤوط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لبنان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الشافي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المرتضى على بن الحسين 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الصادق للطباعة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للفاضل القوشجي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حجرية </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الرسالة الرشيدية على الرسالة الشريفية للسيد الشريف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الرضي على 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الأئمة الرضي الاسترابادي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المصطلحات الفلسفية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قسم الكلام في مجمع البحوث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المصطلحات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قسم الكلام في مجمع البحوث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الدين التفتازاني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إبراهيم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شعراء الغري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 الخاقاني، المطبعة الحيدرية، النجف،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حماد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الغفور 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العلم للملايين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الحجاج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بشرح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الشيعة، تأليف اللجنة العلمية في 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إشراف جعفر السبحاني، الطبعة الأولى، مطبعة 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طبقات أعلام الشيعة، نقباء البشر في القرن الرابع عشر، أغا بزرك الطِّهْراني، المطبعة العلمية، النجف الأشرف،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طرق حديث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الحافظ أبي القاسم علي بن الحسن الدمشقي الشهير بابن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التقدمي المعصومي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سبأ وأساطير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مرتضى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عبد ربه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أمين أحمد الزين إبراهيم الانباري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التأليف والترجمة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الداوري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البطريق الأسدي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المدرسين في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 ايران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 بن أحمد الفراهيدي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السامرائي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الهجرة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العالم للنشر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الفائقة في النحو، الشيخ عباس كاشف الغطاء، مكتبة كاشف الغطاء، النجف الأشرف،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الباري بشرح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محمد 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فيض الإله في ترجمة القاضي نور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شركة سهامي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الفيروز 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صادق سليم بن قيس الهلالي العامري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باقر الانصاري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 دار الكتب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الكشاف عن حقائق التنزيل وعيون الأقاويل في وجوه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w:t>
      </w:r>
    </w:p>
    <w:p>
      <w:pPr>
        <w:pStyle w:val="BookText"/>
        <w:rPr/>
      </w:pPr>
      <w:r>
        <w:rPr>
          <w:rFonts w:ascii="Amiri" w:hAnsi="Amiri" w:eastAsia="Amiri" w:cs="Amiri"/>
          <w:color w:val="111111"/>
          <w:sz w:val="28"/>
          <w:sz w:val="28"/>
          <w:szCs w:val="28"/>
          <w:rtl w:val="true"/>
          <w:lang w:bidi="ar-SA"/>
        </w:rPr>
        <w:t>عمر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الخوارزمي دار إحياء التراث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عيسى الأربلي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المراد في شرح تجريد الإعتقاد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الحسن بن موسى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الحكمة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الكشف والبيان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أحمد بن محمد الثعالبي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أدب 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ماضي النجف وحاضرها، الشيخ جعفر الشيخ باقر آل محبوبة، عني بطبعه ونشره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سعيد محبوبة، مطبعة الآداب، النجف الأشرف،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معارف الرجال في تراجم العلماء والأدباء، الشيخ محمد حرز الدين، مطبعة الآداب، النجف الأشرف،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أحمد بن محمد النيسابوري الميداني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 الدين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مصنف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الرحمن الأعظمي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معالم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الدين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الحسينية 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معجم البلدان – ياقوت 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أنيس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الحليم منتصر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 الواصلي ومحمد خلف 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الأمواج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مقتضب الأثر في النص على الأئمة الإثني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بن محمد بن عبيد الله بن عياش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علي بن محمد الواسطي الجلابي الشهير بابن المغازي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البهبودي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المكتبة الإسلامية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منتهى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ميرزا حسن البجنوردي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مطبعة العروج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المواقف 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القاضي عبد الرحمن بن أحمد الآيجي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عبد الله بن عباس حبر الأمة وترجمان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السيد حسن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المؤلف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الإعتدال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البجاوي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نبذة الغري في أحوال الحسن الجعفري، الشيخ عباس كاشف الغطاء،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عدنان كاظم مهدي، مكتبة كاشف الغطاء، النجف الأشرف،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نَفَسُ الرحمن في فضائل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قيومي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زين الدين علي بن يوسف بن 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الإمام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الحق وكشف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الحسن بن يوسف المطهر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عين الله الحسيني الأرموي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ينابيع المودة لذوي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سليمان بن إبراهيم القندوزي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جمال أشرف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الأسوة</w:t>
      </w:r>
      <w:r>
        <w:rPr>
          <w:rFonts w:eastAsia="Amiri" w:cs="Amiri" w:ascii="Amiri" w:hAnsi="Amiri"/>
          <w:color w:val="111111"/>
          <w:sz w:val="28"/>
          <w:szCs w:val="28"/>
          <w:rtl w:val="true"/>
          <w:lang w:bidi="ar-SA"/>
        </w:rPr>
        <w:t xml:space="preserve">. </w:t>
      </w:r>
      <w:bookmarkStart w:id="204" w:name="pg9455_86209"/>
    </w:p>
    <w:p>
      <w:pPr>
        <w:pStyle w:val="Heading2"/>
        <w:numPr>
          <w:ilvl w:val="1"/>
          <w:numId w:val="1"/>
        </w:numPr>
        <w:rPr/>
      </w:pPr>
      <w:bookmarkStart w:id="205" w:name="__RefHeading___Toc6036547_2870459653"/>
      <w:bookmarkStart w:id="206" w:name="_Toc78"/>
      <w:bookmarkEnd w:id="204"/>
      <w:bookmarkEnd w:id="205"/>
      <w:r>
        <w:rPr>
          <w:rtl w:val="true"/>
        </w:rPr>
        <w:t>فهرس الموضوعات</w:t>
      </w:r>
      <w:bookmarkEnd w:id="206"/>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أهمية المخطوطة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وصف المخطوطة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منهج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 وولادته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أساتذته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تلامذته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نخبة من العلماء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نثره الفني ورسائله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الرابع من أصول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دعوة الشيعة بالنص بالإمامة متقدمة على دعوى العامة بخلافة الخلفاء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المعجزة وخوارق العادات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ثبوت أدلة الشيعة يقضي بعدم الحاجة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إبطال أدلة خلافة الخلفاء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تقسيمات في الممكن والمحال والأدلة الشرعية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المقدمة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ما ثبتت به النبوة تثبت به الإمامة وزيادة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الأدلة القطعية في صحة مذهب الإمامية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المقصد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الأدلة غير النقلية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المقدمة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المقدمة السابعة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مناقشة المقدمة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مناقشة المقدمة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والجواب عن هذا الرد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مناقشة المقدمة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مناقشة المقدمة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دليل اللطف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الدليل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الأدلة غير السمعية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استقراء حال الأنبياء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الدليل الرابع من الأدلة العقلية على خلافة مولانا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شاهد الحال</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الخامس من الأدلة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هي غير سمعية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دعواه للإمامة والخلافة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الدليل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من الأدلّة العقلية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الإمام معصوم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الدليل السابع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الأدلة العقلية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أفضليته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الدليل الثامن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الأدلة غير السمعية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إجماع الإمامية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الأدلّة النقلية على إمامة أمير المؤمني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الأدلة السمعية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النبوية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خلفاء رسول الله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إثنا عشر 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المنزلة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ثبت المصادر والمراجع</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In the name of Allah, the most merciful, the compassionate</w:t>
      </w:r>
    </w:p>
    <w:p>
      <w:pPr>
        <w:pStyle w:val="BookText"/>
        <w:rPr/>
      </w:pPr>
      <w:r>
        <w:rPr>
          <w:rFonts w:eastAsia="Times New Roman" w:cs="Times New Roman" w:ascii="Times New Roman" w:hAnsi="Times New Roman"/>
          <w:color w:val="111111"/>
          <w:sz w:val="28"/>
          <w:szCs w:val="28"/>
          <w:lang w:val="en-US" w:bidi="en-US"/>
        </w:rPr>
        <w:t>This book deals with the subject of Imamah from the point of its proving and refuting the suspicions a bout it. It discusses an origin from those religious principles that have been debated 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It also treats the matter of Imamah in a vigorous scientific and well – elaborate style and with an accurate objectivity a way from personal ideas or narrow individual conflicts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author follows the intellectual evidence in asserting Imamah and the receptive evidence was not sufficient. The backed his intellectual evidence by the taken proof</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author, in asserting the Imamah, depended on the reference books of its non _ conformists so that it could be a striking proof and the evidences would be more convincing</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الغري، علي الخاقاني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ماضي النجف وحاضرها، الشيخ جعفر محبوبة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أعلام الشيعة، نقباء البشر، أغا بزرك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الفقهاء، الجزء الرابع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سحر بابل وسجع البلابل، ديوان السيد جعفر الحلي، شرح الشيخ محمد حسين كاشف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الغري، علي الخاقاني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ماضي النجف وحاضرها، الشيخ جعفر محبوبة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أعلام الشيعة، نقباء البشر، أغا بزرك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الرجال، الشيخ محمد حرز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نبذة الغري في احوال الحسن الجعفري، الشيخ عباس 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التحقيق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الغري، علي الخاقاني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 لأنه ثلاثي من السرور لا من الإسرار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الغري، علي الخاقاني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الغري، علي الخاقاني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الغري، علي الخاقاني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الفائقة في النحو، الشيخ عباس كاشف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نبذة الغري، الشيخ عباس كاشف الغطاء، مقدمة التحقيق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أرجوزة في الحج والصيام والخمس، الشيخ عباس كاشف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ماضي النجف وحاضرها، الشيخ جعفر محبوبة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نبذة الغري، الشيخ عباس 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ماضي النجف وحاضرها، الشيخ جعفر محبوبة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في الأصل بمعنى الائتمام والاقتداء، ومنها الإمام لمن يؤتم به كالأزار لما يؤتزر به، كذا في الكشاف، وفي العرف رئاسة عامة في الدين والدنيا لشخص من الأشخاص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الباب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الفتح بن مخدوم الحسيني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سياق الكلام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والأولى ما أثبتناه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مات ابن آدم انقطع عمله إلاّ عن ثلاث ولد صالح يدعو له وعلم ينتفع به وصدقة جارية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ثبت في فن المناظرة أن المدعي هو من نصب نفسه لإثبات الحكم بالدليل أو التنبيه، أما السائل فهو من نصب نفسه لنفيه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الرسالة الرشيدية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حجرية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إقامة الدليل على خلاف ما أقام الدليل عليه الخصم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 في كتابه معالم أصول الدين إذْ يقول في المسألة 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الحق بعد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ويدل عليه القرآن والخبر والإجماع، الى آخر كلامه في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أصول الدين، للفخر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اثبتناه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بالمعجزة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اثبتناه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أصل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المسلمين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موجب لحذف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فالصحيح ما أثبتناه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في أصل المخطوطة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إمام الحرمين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الشافعية أبو المعالي عبد الملك بن الإمام أبي محمد عبد الله بن يوسف بن عبد الله بن يوسف بن محمد بن حَمَوَيه الجويني، ولد في أول سنة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 ستة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مضاف فالصحيح أن يخفض</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قاعدة اللطف</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المحافظة على بيضة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حماية الوطن من تدخل الأجانب، والحذر من حيل الأعداء وإعداد القوة الدفاعية والمعدات الحربية وغير ذلك من الأمور التي عبَّر عنها المتشرعون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 بيضة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وعبَّر عنها غيرهم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الحفاظ على الوطن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وتسمى الأحكام المقررة في الشريعة لإقامة هذه الوظائف بالأحكام السياسية والمدنية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تنبيه الأمة وتنزيه الملة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قوة موضوعة لحمل الصور منفعلة، وبتعبير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جوهر من حيث هي موضوعة للصور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المصطلحات الفلسفية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موجب للنصب</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شحطت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التابعين وتابعيهم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الاصل ليدلان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حذف النون لانه منصوب بأن مضمرة بعد لام الجحود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ثقة الإسلام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مَا يَكُونُ لِي أَنْ أُبَدِّلَهُ مِن تِلْقَاء نَفْسِي إِنْ أَتَّبِعُ إِلاَّ مَا يُوحَى إِلَيَّ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 مسألة اجتهاد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المسائل الخلافية وقد استدل لها بعض علماء العامة بأدلة هي أوهن من بيت العنكبوت وباختصار إن كان المراد المعنى اللغوي فإنكاره مكابرة لا تسمع وإن كان المراد المعنى الاصطلاحي فدون إثباته خرط القتاد، هذا وقد ناقش هذه المسألة سماحة آية الله الشيخ علي كاشف الغطاء في كتابه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صاحب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المكّي، وشطره السيد عبد المطلب الحلّي كما جاءَ في البابليات راداً على الأصل بقوله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الحسن والقبح العقليين تناولها علماؤنا رضوان الله عليهم سواء في علم الأصول أو في مباحثهم الكلامية والفلسفية وقد ألفوا في ذلك رسائل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الأحكام،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الله الشيخ علي 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 في المخطوطة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تبدأ مناقشة المصنف لسادس المقدمات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فالقول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التفتازاني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على أبي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الحسن البصري نصاً خفياً وهو تقديمه إياه في الصلاة وقال بعض أصحاب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 جلياً وهو ما روي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إئتوني بدواة وقرطاس أكتب لأبي بكر كتاباً لا يختلف فيه إثنان،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يأبى الله والمسلمون إلا أبا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وقالت الراوندية إنه نص على عمه العباس تلويحاً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نشأت هذه الطائفة في صدر الدولة العباسية وناصرهم الجاحظ في رسالة سماها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انقرضت هذه الطائفة في زمن قصير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في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تقدم تخريجه،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 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فعلتم، وبقوله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كرديد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تفعلوا، والمعنى إنكم عقدتم لمن لا يصلح للأمر ولا يستحقه وعدلتم عن المستحق، وهذه عادة الناس في إنكار ما يجري على غير وجهه لأنهم يقولون فعل فلان ولم يفعل، وقد صرح سلمان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أصبتم سنة الأوليين وأخطأتم سنة أهل بيت نبيكم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 الداودي أن معنى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فلتة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وقعت من دون مشورة مع جميع من كان ينبغي أن يشاور،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قرى البلقاء في حدود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للحموي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عن لزوم المبادرة وعدم جواز التأخير في الامتثال عن أول أزمنة الإمكان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 بن 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الثناء الآلوسي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شهاب الدين بن عبد الله الحسيني الآلوسي فقيه مفسر ومن أشهر آثاره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المعاني في تفسير القرآن العظيم والسبع المثاني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في الإمامة، نقلاً عن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ولأعابته بذلك مبغضيه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الى قول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رسول الله يهجر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خبر كان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الألوك والمألَكَة والمألُكَة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لأنها تؤلك في 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 ك</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غير موجودة في الأصل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الامثال العربية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امس بما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الامثال للميداني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المثل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أن نعبر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سيما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خصوصاً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المعتزلة أصحاب واصل بن عطاء الغزَّال، اعتزل عن مجلس الحسن البصري وأخذ يقرر أن مرتكب الكبيرة ليس بمؤمن ولا كافر ويثبت له المنزلة بين المنزلتين، فقال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اعتزل عنا واصل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ويلقبون بالقدرية لاسنادهم أفعال العباد الى قدرتهم، وأنهم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من يقول بالقدر خيره وشره من الله أولى باسم القدرية، ويرده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القدرية مجوس هذه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خصماء الله في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ولقبوا أنفسهم بأصحاب العدل والتوحيد، لقولهم بوجوب الأصلح ونفي الصفات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وقالوا جميعاً بأن القِدَمَ أخصُّ وصفٍ لله، وبنفي الصفات وبأن كلامه مخلوق محدث وبأنه غير مرئي في الآخرة، والحسن والقبح عقليان، ويجب عليه رعاية الحكمة في أفعاله وثواب المطيع والتائب، وعقاب صاحب الكبيرة، ثم افترقوا عشرين فرقة يكفر بعضهم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الحميد بن هبة الله بن محمد بن الحسين ابن أبي الحديد، ابو حامد، عز الدين، من أعيان المعتزلة توفي في شهر جمادى الآخِرة سنة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لكن العبارة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وقدم المفضول على الأفضل</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السفسطة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 استعمال الفكر في ما لا ينبغي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السفسطة مشتقة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سوفا اسطا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ومعناه علم الغلط والحكمة المموهة بأن سوفا إسم للعلم وإسطا للغلط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المصطلحات الكلامية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وأول من قاس ابليس واستكبر والاستكبار هو أول معصية عصي الله بها قال فقال ابليس يا رب اعفني من السجود لآدم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أعبدك عبادة لم يعبدكها ملك مقرب، ولا نبي مرسل، قال الله تبارك وتعالى لا حاجة لي الى عبادتك إنما أريد أن أُعبد من حيث أريد لا من حيث تريد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ثبت في فن الحكمة، قال الخواجة الطوسي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ونفي الغرض يستلزم العبث ولا يلزم عوده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في شرح تجريد الإ 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 لأنه خبر كان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للعلامة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شرح القوشجي، على تجريد الإعتقاد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طبعة حجرية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لقبح العقاب بلا بيان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الفخر الرازي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ذكروا في الفرق بين الرسول والنبي أموراً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 لأنه مِنْ أرسل وليس من رَسَلَ</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الصاد وسكون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الأرض والبيت، يقال فلان من أهل هذا الصقع أي من هذه الناحية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ق ع</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كل نبيين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الصحاح ما بين كل رسولين من رسل الله عز وجل من الزمان الذي انقطعت فيه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ت 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أصل المخطوطة نفس تشريع الشريعة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المطمئن من الأرض والمكان المنخفض كأنه حفرة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والوهدة يكون اسماً للحفرة والجمع أوهُدةٌ ووَهْدةٌ،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يختل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 لأن وجودها يعكس المعنى</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أصل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زحن الرجل يزحن زحناً، وتزحن تزحناً أي أبطأ عن أمره وعمله اذا أراد رحيلاً فعرض له شغل فبطأ به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زحنة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للفراهيدي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من المصنف إلى أن القوم لشدة عنادهم وإصرارهم على المعصية حتى أصبحت عندهم ملكة فعل المعاصي بحيث يصدق عليهم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ولوا ردوا لعادوا لما نهوا عنه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الرواية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حتى اذا قبض الله 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قوم على الأعقاب وغالتهم السبل واتكلوا على الولائج ووصلوا غير الرحم وهجروا السبب الذي أُمروا بمودته ونقلوا البناء عن رص أساسه فبنوه في غير موضعه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باب الاهتمام بأمور المسلمين، إلاّ أن الرواية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ثبت في الهامش</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تلبيس ابليس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لابن الجوزي الحنبلي،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أبو بكر إلى خالد بن الوليد أن ينكفئ إلى مالك بن نويرة اليربوعي، فسار إليهم وقيل إنه كان ندأهم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فأتاه مالك بن نويرة يناظره وتبعته امرأته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رآها خالد أعجبته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 نلت ما في مثابتك حتى أقتلك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 مالكاً فضرب عنقه وتزوج امرأته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فلحق أبو قتادة بأبي بكر فأخبره الخبر، وحلف ألاّ يسير تحت لواء خالد لأنه قتل مالكاً مسلماً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الشقشقية التي يقول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والله لقد تقمصها ابن أبي قحافة وإنه ليعلم أن محلي منها محل القطب من الرحى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وسميت بالشقشقية بمناسبة جواب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امير المؤمنين لو اطّردْتَ خطبتك من حيث أفضيت،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هيهات يابن عباس تلك شقشقة هدرت ثم قرت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شرح محمد عبدة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غير موجودة في الأصل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مضى</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مثل ورد في قصة الزباء ملكة اليمن مع قصير بن سعد القضاعي حين أراد أن يحتال للانتقام من الزباء بسبب قتلها جذيمة الأبرش فاتفق قصير مع عمرو بن ربيعة، ابن اخت جذيمة فجدع أنفه وجلد ظهره وذهب الى الزباء مدعياً أن عمراً فعل به ذلك واستمر يحتال عليها في قصة طويلة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في نقد الرجال للعلامة شمس الدين محمد بن أحمد بن عثمان بن قايماز الذهبي، تركماني الأصل، مولده ووفاته في دمشق وكانت وفاته سنة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لكن الواقعة كانت مع المأمون بحضرة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كما ذكر في المتن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احتاروا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هي الدعوى الثانية من الدليل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أخرجه من طرق 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من العامة فيراجع فتح الباري بشرح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الخفاء للعجلوني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والمعتزلة بأسرهم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مشهور،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مختلف الحديث، لابن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الشيخ محمد النجمي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والجدير بالذكر أن البخاري أخرج هذا الحديث في موضعين من صحيحه، ولكنه حفظاً على مقام الخليفة وستراً على جهله وعدم فهمه وازهاقاً للحق وتحريفاً للحقيقة التي تقول بأن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بما يخالف رأي عمر وبعض الصحابة، ولما كان حكمه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مطابقاً للواقع وما أمر به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ترى البخاري يكتفي بذكر ذيل الحديث فيذكر الحديث في كلا الموردين ناقصاً ويسقط منه السند والصدر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ههنا بكون الصغرى والكبرى معلومتين أي بديهيتين، والصغرى والكبرى هما مقدمتا القياس عند المناطقة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بن علي الطوسي، أبو جعفر، شيخ الطائفة المحقة ورافع أعلام الشريعة الحقة، 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وكانت وفاته سنة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بحدود البحث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الرواية في الاحتجاج أو غيره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الرواية في كتب الحديث</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للزمخشري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ضعف سندها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بتخفيف الميم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زيادة يقتضيها الاسلوب العربي</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قال الكشي إنه مولى كندة، مات سنة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بالكوفة في أيام الرشيد وترحم عليه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ممن فتق الكلام في الإمامة، وهذب المذهب بالنظر، كان حاذقاً بصناعة الكلام حاضر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الشخصية خرافية من مختلقات سيف بن عمرو، وللاستزادة يراجع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السيد مرتضى العسكري الذي سجل فيه أن هذه الشخصية لم تخرج عن كونها شخصية خرافية وأن ما أورده المؤرخون عنه من حكايات في ترويج التشيع لم يكن أكثر أكذوبة سجلها الرواة حول هذه الشخصية الوهمية ليحملوا على الشيعة ما شاء لهم أن يحملوا وليغمزوا عليهم ما شاء لهم أن يغمزوا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الدين أبو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يوسف بن علي بن محمد ابن المطهر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 مولداً ومسكناً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ألقاب أشهرها العلامة وهو الذي خُصّ به حتى أصبح علماً له فلا يتبادر إلى الذهن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نهج الحق وكشف الصدق</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بن المرتضى الكاشاني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المحقق المدقق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جليل القدر عظيم الشأن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رفيع المنزلة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متبحر في جميع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ما يقرب من مئة من التأليفات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النقير والفتيل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الفتيل ما كان في شق النواة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 سميت فتيلة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يفتل بين الإصبعين من الوسخ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والنقير النكتة في ظهر النواة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من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جملة من الآيات نقلاً عن تذكرة الأئمة للعلامة المجلسي وأما غيره من الإمامية فمنهم على سبيل المثال لا الحصر كتاب فضائل أمير المؤمنين من دلائل الصدق للعلامة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القرآن للسيد الشيرازي</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وللاستزادة يراجع كتاب التفسير الكبير للفخر الرازي في تفسير هذه الآية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الفاء واقعة في جواب أما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المشافهة من المسائل الأصولية المستقلة بالتدوين فمن الكتب المؤلفة فيها ما كتبه الأستاذ محمد باقر بن محمد أكمل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الوحيد البهبهاني</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تنقسم الى أقسام لأنها إما إسمية وإما حرفية فالأولى لها قسم واحد وهو الذي يدخل على اسم الفاعل والمفعول وصيغ المبالغة كثيراً وعلى المضارع قليلاً، والثانية إما زائدة أو غير زائدة والثانية قد تجيئ للإشارة الى الجنس الحقيقي اللغوي من حيث هو هو وقد تجيء للإشارة الى الجنس الحقيقي الاصطلاحي من حيث هو هو، وقد تجيء للإشارة الى الجنس العرفي، وقد تجيئ للإشارة الى أفراد الجنس الحقيقي اللغوي، وقد تجيء للإشارة الى جميع أفراد الجنس العرفي، وقد تجيئ للإشارة الى جميع صفات أفراد الجنس حقيقة وقد تجيئ للإشارة الى جميع صفات أفراد الجنس عرفاً، وقد تجيئ للإشارة الى الجنس باعتبار وجوده في ضمن فرد غير معين وهذا على قسمين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حقيقي وعرفي، وقد تجيء للإشارة الى جنس معين قد تقدم ذكره صريحاً، وقد تجيء للإشارة الى جنس معين قد تقدم ذكره ضمناً، وقد تجيء للإشارة الى جميع الأفراد تقدم ذكرها صريحاً، وقد تجيئ للإشارة الى جميع الأفراد قد تقدم ذكرها ضمناً، وقد تجيء للإشارة الى حصة قد تقدم ذكرها صريحاً، وقد تجيئ للإشارة الى حصة قد تقدم ذكرها ضمناً، وقد تجيء للإشارة الى الحصة الحاضرة، وقد تجيء للإشارة الى الحصة المعهودة عند المتكلم والمخاطب أو عندهما وعند غيرهما، ويسمى الأول بالعهد الذهني والثاني بالعهد الخارجي عند النحاة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أعطاه المال كَمَلاً أي كاملاً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يتكلم به في الجميع والوحدان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يثنى ولا يجمع، لسان العرب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م ل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أَوْفُوا بِالْعُقُودِ أُحِلَّتْ لَكُمْ بَهِيمَةُ الأَنْعَامِ إِلاَّ مَا يُتْلَى عَلَيْكُمْ غَيْرَ مُحِلِّي الصَّيْدِ وَأَنْتُمْ حُرُمٌ إِنَّ الله يَحْكُمُ مَا يُرِيدُ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لاَ تُحِلُّوا شَعَائِرَ الله وَلاَ الشَّهْرَ الْحَرَامَ وَلاَ الْهَدْيَ وَلاَ الْقَلاَئِدَ وَلاَ آمِّينَ الْبَيْتَ الْحَرَامَ يَبْتَغُونَ فَضْلاً مِنْ رَبِّهِمْ وَرِضْوَانًا وَإِذَا حَلَلْتُمْ فَاصْطَادُوا وَلاَ يَجْرِمَنَّكُمْ شَنَآنُ قَوْمٍ أَنْ صَدُّوكُمْ عَنْ الْمَسْجِدِ الْحَرَامِ أَنْ تَعْتَدُوا وَتَعَاوَنُوا عَلَى الْبِرِّ وَالتَّقْوَى وَلاَ تَعَاوَنُوا عَلَى الإِثْمِ وَالْعُدْوَانِ وَاتَّقُوا الله إِنَّ الله شَدِيدُ الْعِقَابِ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حُرِّمَتْ عَلَيْكُمْ الْمَيْتَةُ وَالدَّمُ وَلَحْمُ الْخِنزِيرِ وَمَا أُهِلَّ لِغَيْرِ الله بِهِ وَالْمُنْخَنِقَةُ وَالْمَوْقُوذَةُ وَالْمُتَرَدِّيَةُ وَالنَّطِيحَةُ وَمَا أَكَلَ السَّبُعُ إِلاَّ مَا ذَكَّيْتُمْ وَمَا ذُبِحَ عَلَى النُّصُبِ وَأَنْ تَسْتَقْسِمُوا بِالأَزْلاَمِ ذَلِكُمْ فِسْقٌ الْيَوْمَ يَئِسَ الَّذِينَ كَفَرُوا مِنْ دِينِكُمْ فَلاَ تَخْشَوْهُمْ وَاخْشَوْنِي الْيَوْمَ أَكْمَلْتُ لَكُمْ دِينَكُمْ وَأَتْمَمْتُ عَلَيْكُمْ نِعْمَتِي وَرَضِيتُ لَكُمْ الإِسْلاَمَ دِينًا فَمَنْ اضْطُرَّ فِي مَخْمَصَةٍ غَيْرَ مُتَجَانِفٍ لِإِثْمٍ فَإِنَّ الله غَفُورٌ رَحِيمٌ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مجتمعون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سقط جواب الإشكال من الأصل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تقدم تخريجه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الأولى بالسياق ما أثبتناه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من باب تعب، يقال أرب الرجل الى شيء اذا احتاج اليه، فهو آرب على فاعل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باب تحريم الحكم بغير الكتاب والسنة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إنْ صح هذا الوجه أنْ يكون المذكور في المصحف الذي جمعه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 ذمِّ سبعين واحداً بأسمائهم من المنافقين إنما هو على جهة التفسير وليس من أصل القرآن كما يقتضيه المحرَّرُ من مذهب الإمامية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الأشعث بن قيس لما شاهد ما فعله أهل الشام من حيلة عمرو بن العاص قال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تحكم قتلناك بهذه السيوف التي قتلنا بها عثمان، فقال حينئذٍ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رأي لمن لا يطاع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كلمة حق يراد بها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كتاب الله الصامت وأنا المعبِّر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فخذوا بكتاب الله الناطق وذروا الحكم بكتاب الله الصامت إذ لا معبِّر عنه غيره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تذكرة الأئمة للعلامة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الإستدلال بكلا الآيتين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العاديات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بن الحسن بن الحسين التيمي البكري، أبو عبد الله، فخر الدين الرازي، أوحد زمانه في المعقول والمنقول وعلوم الأوائل، ولد في الري سنة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وتوفي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الأعلام للزركلي</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التفتازاني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بن عمر بن عبد الله التفتازاني، سعد الدين، من أئمة العربية والبيان والمنطق، ولد بتفتازان سنة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وأقام بسرخس وكانت وفاته في سمرقند سنة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العضدي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أحمد بن عبد الغفار، أبو الفضل، عضد الدين الآيجي، عالم بالأصول والمعاني والعربية، ومن تصانيفه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علم الكلام، وشرح مختصر ابن الحاجب في 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وللعلامة الشيخ الأميني موسوعة علمية نفيسة حول واقعة الغدير وقد سماها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تقع في أربعة عشر مجلداً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الأقتاب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القِتْبُ والقَتْبُ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إلحاف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ت ب</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مركب غير رحل ولا هودج لنساء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حدجت الناقة أحدجها حدجاً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والجميع أحداج وحدائج وحدوج،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د ج</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الأكوار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وهو رحل الناقة بأداته، وهو كالسرج وآلته للفرس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معتبرين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يصل إلينا كتابه ولكن ذكر جملة من الأعلام أن له كتاباً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صاحب العمدة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ذكر محمد بن جرير الطبري صاحب التاريخ خبر يوم الغدير وطرقه في خمسة وسبعين طريقاً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وأفرد له كتاباً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وقد أثبت كتاب الطبري هذا جماعة من كبار حفّاظ أهل السنة وعلمائهم منهم الذهبي وابن كثير وياقوت الحموي وابن حجر العسقلاني</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تفسيره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الكشف والبيان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يُنسب إليه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مفتاح النجا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مخطوط</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الشافعي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ثقة الدين علي بن الحسن الدمشقي الشافعي الشهير بابن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أخرج حديث الغدير في كتابه تاريخ مدينة دمشق بأزيد من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أفردها برسالة أمير التقدمي المعصومي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طرق حديث الغدير برواية ابن عساكر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المعالي عبد الملك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الحرمين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الحافظ ابْنُ كثير عن الجويني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يتعجّب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شاهدت مجلداً ببغداد في يد صحّاف فيه روايات هذا الخبر مكتوباً عليه المجَلَّدة الثامنة والعشرون من طرق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كنت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ويتلوه المجلّد التاسع والعشرون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محمد بن محمد المعروف بابن الجزري الدمشقي الشافعي المتوفى سنة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أفرد رسالة في إثبات تواتر حديث الغدير وأسماها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أسنى المطالب في مناقب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عدّها في تآليفه السخاوي في ترجمته في الضوء اللامع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تعليقة علي الحسيني الميلاني على 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العالمين للغزالي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المقالة الرابعة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للفخر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حسان بن ثابت بن المنذر الخزرجي الأنصاري، أبو الوليد، الصحابي شاعر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كانت وفاته سنة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ابن عُقْدة من أهل السُّنّة بل كان من الشيعة الزيدية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على تصنيف أبي العباس ابن عقدة مُصَنفاً في جمع طرق حديث الغدير عِدة من أكابر أهل السنة منهم ابن تيمية وابن حجر العسقلاني في كتابيه فتح الباري والإصابة في أسماء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ذكره الشريف السمهودي والشيخاني القادري والبدخشاني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حامد حسين الكهنوي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 حديث نزول الآية المباركة في هذا الشأن جماعة كبيرة من أكابر أعلام أهل السنة وهم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إبراهيم الثعلبي النيسابوري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سبط ابن الجوزي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عبد الله اليمني الوصابي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يوسف الزرندي المدني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الدين بن شمس الدين الدولت آبادي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الدين علي بن عبد الله السمهودي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الدين علي بن محمد الصباغ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عطاء الله بن فضل الله المحدث الشيرازي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عبد الرؤوف المناوي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بن عبد الله العيدروس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بن محمد الشيخاني القادري المدني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الدين علي بن إبراهيم الحلبي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الفضل باكثير المكي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محبوب عالم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صدر عالم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إسماعيل بن صلاح الأمير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 القادر العجيبي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مؤمن بن حسن الشبلنجي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قحافة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واسمه القديم عبد الكعبة فسماه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واختلفوا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فقيل كان اسمه في الجاهلية وقيل بل سماه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 ابو قحافة يوم فتح مكة، جاء به ابنه ابو بكر الى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شيخ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الغدير صحيح بشرط مسلم والبخاري ولم يخرجاه بشهادة الحاكم إذ أخرجه 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على شرط الشيخين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فالحق أنه لا محل لمنع تواتره لاستفاضة طرقه بينهم فضلاً 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استفاضة توجب أعلى مراتب التواتر عند من أنصف وترك جادة العناد والتعسف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اعترف كثير من محدثي أهل السنة بصحة الحديث وتواتره كالسيوطي وابن الجزري الذي نسب منكر تواتره إلى الجهل والتعصب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عدم ذكر البخاري ومسلم له في صحيحيهما فغير عجيب إذ كم أهملا أخباراً صحيحة عندهم واستدركها أصحابهم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واقعة في 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قالوا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للآيجي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الششتري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الإمام العلامة ضياء الدين القاضي نور الله بن السيد شريف وينتهي نسبه الى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صاحب كتاب إحقاق الحق ومجالس المؤمنين وغيرهما، ولد قدس سره سنة </w:t>
      </w:r>
      <w:r>
        <w:rPr>
          <w:rFonts w:eastAsia="IRNazanin" w:cs="IRNazanin"/>
          <w:b w:val="false"/>
          <w:bCs w:val="false"/>
          <w:i w:val="false"/>
          <w:iCs w:val="false"/>
          <w:color w:val="333333"/>
          <w:sz w:val="20"/>
          <w:szCs w:val="20"/>
        </w:rPr>
        <w:t>956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واستشهد سنة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شاء الإطلاع على تفصيل الردود فَلْيُراجِعْ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الصوارم المهرقة، للشهيد التستري</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تدل على ما يدل عليه الفعل غير أنها لا تقبل علامته وهو إما أن يكون بمعنى الفعل الماضي أو بمعنى الفعل المضارع أو بمعنى فعل الأمر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الكافية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الفضل بن روزبهان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عبد ربه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ولما توطد لابن الزبير أمره وملك الحرمين والعِراقَيْنِ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 بعض بني هاشم الطعن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بعد موت الحسن والحسين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 عبد الله بن العباس ومحمد بن الحنفية وجماعة من بني هاشم إلى بيعته فأبوا عليه فجعل يشتمهم ويتناولهم على المنبر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وأسقط ذكر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فعوتب على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يمنعني أني لا أذكره علانية من ذكره سراً وأصلي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ولكني رأيت هذا الحي من بني هاشم إذا سمعوا ذكره إشرأبت أعناقهم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السيد محمد مهدي الخرسان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تحاشى كثير من المحدثين والمؤرخين ذكر كلمة ابن الزبير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لأكتم بغضكم منذ أربعين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الحلقة الأولى الجزء الثالث من موسوعة عبد الله بن عباس حبر الأمة وترجمان القرآن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والأفكل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أخذ فلاناً أفكل إذا أخذته رِعْدة فارتعد من برد أو 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ك ل</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الغاية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إن تعليق الحكم على الشيء بأحد حروف الغاية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وحتى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انتفائه عما يذكر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علي كاشف الغطاء</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في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كميل بن زياد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بلى لا تخلو الأرض من قائم لله بحجة، إما ظاهراً مشهوراً أو خائفاً مغموراً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شرح محمد عبده، الحكمة 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شأفتهم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الشأفة قرحة تخرج في أسفل القدم فتكوى فتذهب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في المثل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إستأصل الله شأفته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أذهبه الله كما أذهب تلك الشأفة بالكي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عبد الرحمن السدي، تابعي، حجازي الأصل سكن الكوفة، قال فيه إبن تغري بردي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التفسير والمغازي والسير، وكان إماماً عارفاً بالوقائع وأيام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القليل يكون في الغدير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ح ح</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مقتضب الأثر في النص على الأئمة الإثنى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انسداد باب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الدليل المعروف بدليل الانسداد وهو مركب من مقدمات، ونتيجة هذه المقدمات على تقدير تماميتها هي حجية الظن بالواقع، أو الظن بالطريق، أو الأعم منهما فيه وجوه وأقوال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الثاء المثلثة، رئيس للنصارى في بلاد الإسلام في مدينة السلام ويكون تحت يد بطريق انطاكية ثم المطران تحت يده ثم الأسقف يكون في كل بلد من تحت المطران، ثم القسيس ثم الشماس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النعمان، أبو عبد الله المفيد، شيخ المشايخ الجُلًّة ورئيس رؤساء الملة، ولد سنة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قول النجاشي أو سنة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ذكره الشيخ قدس سره، وفاته سنة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السيد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الحسين بن موسى بن بابويه القمي، أبو جعفر شيخ مشايخ الشيعة، توفي قدس سره بالري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ويظهر أنه ولد بعد وفاة محمد بن عثمان العمري في أوائل سفارة الحسين بن 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السيد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الفارسي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المحمدي ابن الإسلام، أبو عبد الله، وكان اسمه قبل الاسلام روزبه ابن خشنودان، وقيل غير ذلك قال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سلمان منّا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أول الأركان الأربعة وهو أولهم ثم أبو ذر الغفاري ثم عمار بن ياسر ثم المقداد بن الأسود الكندي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رضوان الله عليه سنة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وعمره إذ ذاك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وقيل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رجال السيد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توثيق الرواية عن صاحب نهج السلامة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الظفر والفوز، وقد فلج الرجل على خصمه يفلج فلجاً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ل ج</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يتكلما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 لأن الباب مذكر على كل حال</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المثل يضرب للرجل يحتمل المشقة رجاء الراحة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الأمثال للميداني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عظيمين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الزيادة غير موجودة في البحار ولعل المصنف اعتمد كتاباً غفلنا عنه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وسبعون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الخبر بتمامه في كتاب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ذكر ما كان من حيرة الناس بعد وفاة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ورجوعهم الى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يزعمونه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بعض المحدثين ذهبوا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زَخِنَ الرجل زَخَناً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 وجهه من حزن أو 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 خ 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 الله القمي يكنى ابا القاسم جليل القدر واسع الأخبار كثير التصانيف،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وقيل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الأئمة يعلمون علم ما كان وما يكون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الإمام محمد بن علي الباقر والإمام جعفر بن محمد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الإيمان من مصنفات الشيخ زين الدين علي بن يوسف بن جبر من أعلام القرن السابع</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لف ونشر مرتب فكتاب العقد لابن عقدة والتحقيق لأبي نصر الحربي والتاريخ للخطيب البغدادي والفضائل للعسكري والمناقب لابن المغازلي</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الإستثناء المنقطع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المستثنى ليس من جنس المستثنى منه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حالة الرفع كما ورد في المتن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سيكون بدلاً من القوم بدل بعض من الكل</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الأربعين في أصول الدين، للفخر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أوردناه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image" Target="media/image3.jpeg"/><Relationship Id="rId19" Type="http://schemas.openxmlformats.org/officeDocument/2006/relationships/image" Target="media/image3.jpeg"/><Relationship Id="rId20" Type="http://schemas.openxmlformats.org/officeDocument/2006/relationships/footer" Target="footer13.xml"/><Relationship Id="rId21" Type="http://schemas.openxmlformats.org/officeDocument/2006/relationships/image" Target="media/image4.jpeg"/><Relationship Id="rId22" Type="http://schemas.openxmlformats.org/officeDocument/2006/relationships/image" Target="media/image4.jpeg"/><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image" Target="media/image2.jpeg"/><Relationship Id="rId194" Type="http://schemas.openxmlformats.org/officeDocument/2006/relationships/image" Target="media/image2.jpeg"/><Relationship Id="rId195" Type="http://schemas.openxmlformats.org/officeDocument/2006/relationships/footer" Target="footer184.xml"/><Relationship Id="rId196" Type="http://schemas.openxmlformats.org/officeDocument/2006/relationships/footnotes" Target="footnotes.xml"/><Relationship Id="rId197" Type="http://schemas.openxmlformats.org/officeDocument/2006/relationships/numbering" Target="numbering.xml"/><Relationship Id="rId198" Type="http://schemas.openxmlformats.org/officeDocument/2006/relationships/fontTable" Target="fontTable.xml"/><Relationship Id="rId199" Type="http://schemas.openxmlformats.org/officeDocument/2006/relationships/settings" Target="settings.xml"/><Relationship Id="rId2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188</Pages>
  <Words>43828</Words>
  <Characters>195801</Characters>
  <CharactersWithSpaces>238595</CharactersWithSpaces>
  <Paragraphs>1672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2026-08-20T14:45:01Z</dcterms:created>
  <dc:creator>ghaemiyeh.com</dc:creator>
  <dc:description/>
  <dc:language>en-US</dc:language>
  <cp:lastModifiedBy/>
  <dcterms:modified xsi:type="dcterms:W3CDTF">2026-08-20T18:15:08Z</dcterms:modified>
  <cp:revision>1</cp:revision>
  <dc:subject/>
  <dc:title>الإمامة</dc:title>
</cp:coreProperties>
</file>

<file path=docProps/custom.xml><?xml version="1.0" encoding="utf-8"?>
<Properties xmlns="http://schemas.openxmlformats.org/officeDocument/2006/custom-properties" xmlns:vt="http://schemas.openxmlformats.org/officeDocument/2006/docPropsVTypes"/>
</file>