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پنجم </w:t>
      </w:r>
      <w:r>
        <w:rPr>
          <w:rtl w:val="true"/>
        </w:rPr>
        <w:t xml:space="preserve">- </w:t>
      </w:r>
      <w:r>
        <w:rPr>
          <w:rtl w:val="true"/>
        </w:rPr>
        <w:t xml:space="preserve">شماره شانزدهم </w:t>
      </w:r>
      <w:r>
        <w:rPr>
          <w:rtl w:val="true"/>
        </w:rPr>
        <w:t xml:space="preserve">- </w:t>
      </w:r>
      <w:r>
        <w:rPr>
          <w:rtl w:val="true"/>
        </w:rPr>
        <w:t xml:space="preserve">اردیبهشت </w:t>
      </w:r>
      <w:r>
        <w:rPr/>
        <w:t>1392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63997_2870459653">
            <w:r>
              <w:rPr>
                <w:webHidden/>
                <w:rStyle w:val="IndexLink"/>
                <w:rtl w:val="true"/>
              </w:rPr>
              <w:t>مشخصات کتاب</w:t>
            </w:r>
            <w:r>
              <w:rPr>
                <w:rStyle w:val="IndexLink"/>
                <w:rtl w:val="true"/>
              </w:rPr>
              <w:tab/>
            </w:r>
            <w:r>
              <w:rPr>
                <w:rStyle w:val="IndexLink"/>
              </w:rPr>
              <w:t>9</w:t>
            </w:r>
          </w:hyperlink>
        </w:p>
        <w:p>
          <w:pPr>
            <w:pStyle w:val="Contents3"/>
            <w:tabs>
              <w:tab w:val="clear" w:pos="8459"/>
              <w:tab w:val="right" w:pos="9026" w:leader="dot"/>
            </w:tabs>
            <w:rPr/>
          </w:pPr>
          <w:hyperlink w:anchor="__RefHeading___Toc5863999_2870459653">
            <w:r>
              <w:rPr>
                <w:webHidden/>
                <w:rStyle w:val="IndexLink"/>
                <w:rtl w:val="true"/>
              </w:rPr>
              <w:t>كتاب الله و عترتی یا سنتی؟</w:t>
            </w:r>
            <w:r>
              <w:rPr>
                <w:rStyle w:val="IndexLink"/>
                <w:rtl w:val="true"/>
              </w:rPr>
              <w:tab/>
            </w:r>
            <w:r>
              <w:rPr>
                <w:rStyle w:val="IndexLink"/>
              </w:rPr>
              <w:t>28</w:t>
            </w:r>
          </w:hyperlink>
        </w:p>
        <w:p>
          <w:pPr>
            <w:pStyle w:val="Contents3"/>
            <w:tabs>
              <w:tab w:val="clear" w:pos="8459"/>
              <w:tab w:val="right" w:pos="9026" w:leader="dot"/>
            </w:tabs>
            <w:rPr/>
          </w:pPr>
          <w:hyperlink w:anchor="__RefHeading___Toc5864001_2870459653">
            <w:r>
              <w:rPr>
                <w:webHidden/>
                <w:rStyle w:val="IndexLink"/>
                <w:rtl w:val="true"/>
              </w:rPr>
              <w:t>کلمه نهایی</w:t>
            </w:r>
            <w:r>
              <w:rPr>
                <w:rStyle w:val="IndexLink"/>
                <w:rtl w:val="true"/>
              </w:rPr>
              <w:tab/>
            </w:r>
            <w:r>
              <w:rPr>
                <w:rStyle w:val="IndexLink"/>
              </w:rPr>
              <w:t>30</w:t>
            </w:r>
          </w:hyperlink>
        </w:p>
        <w:p>
          <w:pPr>
            <w:pStyle w:val="Contents3"/>
            <w:tabs>
              <w:tab w:val="clear" w:pos="8459"/>
              <w:tab w:val="right" w:pos="9026" w:leader="dot"/>
            </w:tabs>
            <w:rPr/>
          </w:pPr>
          <w:hyperlink w:anchor="__RefHeading___Toc5864003_2870459653">
            <w:r>
              <w:rPr>
                <w:webHidden/>
                <w:rStyle w:val="IndexLink"/>
                <w:rtl w:val="true"/>
              </w:rPr>
              <w:t>موضوع بحث</w:t>
            </w:r>
            <w:r>
              <w:rPr>
                <w:rStyle w:val="IndexLink"/>
                <w:rtl w:val="true"/>
              </w:rPr>
              <w:tab/>
            </w:r>
            <w:r>
              <w:rPr>
                <w:rStyle w:val="IndexLink"/>
              </w:rPr>
              <w:t>40</w:t>
            </w:r>
          </w:hyperlink>
        </w:p>
        <w:p>
          <w:pPr>
            <w:pStyle w:val="Contents3"/>
            <w:tabs>
              <w:tab w:val="clear" w:pos="8459"/>
              <w:tab w:val="right" w:pos="9026" w:leader="dot"/>
            </w:tabs>
            <w:rPr/>
          </w:pPr>
          <w:hyperlink w:anchor="__RefHeading___Toc5864005_2870459653">
            <w:r>
              <w:rPr>
                <w:webHidden/>
                <w:rStyle w:val="IndexLink"/>
                <w:rtl w:val="true"/>
              </w:rPr>
              <w:t>روش بحث</w:t>
            </w:r>
            <w:r>
              <w:rPr>
                <w:rStyle w:val="IndexLink"/>
                <w:rtl w:val="true"/>
              </w:rPr>
              <w:t>:</w:t>
              <w:tab/>
            </w:r>
            <w:r>
              <w:rPr>
                <w:rStyle w:val="IndexLink"/>
              </w:rPr>
              <w:t>43</w:t>
            </w:r>
          </w:hyperlink>
        </w:p>
        <w:p>
          <w:pPr>
            <w:pStyle w:val="Contents3"/>
            <w:tabs>
              <w:tab w:val="clear" w:pos="8459"/>
              <w:tab w:val="right" w:pos="9026" w:leader="dot"/>
            </w:tabs>
            <w:rPr/>
          </w:pPr>
          <w:hyperlink w:anchor="__RefHeading___Toc5864007_2870459653">
            <w:r>
              <w:rPr>
                <w:webHidden/>
                <w:rStyle w:val="IndexLink"/>
                <w:rtl w:val="true"/>
              </w:rPr>
              <w:t>پرسش و پاسخ</w:t>
            </w:r>
            <w:r>
              <w:rPr>
                <w:rStyle w:val="IndexLink"/>
                <w:rtl w:val="true"/>
              </w:rPr>
              <w:tab/>
            </w:r>
            <w:r>
              <w:rPr>
                <w:rStyle w:val="IndexLink"/>
              </w:rPr>
              <w:t>49</w:t>
            </w:r>
          </w:hyperlink>
        </w:p>
        <w:p>
          <w:pPr>
            <w:pStyle w:val="Contents3"/>
            <w:tabs>
              <w:tab w:val="clear" w:pos="8459"/>
              <w:tab w:val="right" w:pos="9026" w:leader="dot"/>
            </w:tabs>
            <w:rPr/>
          </w:pPr>
          <w:hyperlink w:anchor="__RefHeading___Toc5864009_2870459653">
            <w:r>
              <w:rPr>
                <w:webHidden/>
                <w:rStyle w:val="IndexLink"/>
                <w:rtl w:val="true"/>
              </w:rPr>
              <w:t>یی نوشت ها</w:t>
            </w:r>
            <w:r>
              <w:rPr>
                <w:rStyle w:val="IndexLink"/>
                <w:rtl w:val="true"/>
              </w:rPr>
              <w:tab/>
            </w:r>
            <w:r>
              <w:rPr>
                <w:rStyle w:val="IndexLink"/>
              </w:rPr>
              <w:t>52</w:t>
            </w:r>
          </w:hyperlink>
        </w:p>
        <w:p>
          <w:pPr>
            <w:pStyle w:val="Contents3"/>
            <w:tabs>
              <w:tab w:val="clear" w:pos="8459"/>
              <w:tab w:val="right" w:pos="9026" w:leader="dot"/>
            </w:tabs>
            <w:rPr/>
          </w:pPr>
          <w:hyperlink w:anchor="__RefHeading___Toc5864011_2870459653">
            <w:r>
              <w:rPr>
                <w:webHidden/>
                <w:rStyle w:val="IndexLink"/>
                <w:rtl w:val="true"/>
              </w:rPr>
              <w:t>منابع و مآخذ</w:t>
            </w:r>
            <w:r>
              <w:rPr>
                <w:rStyle w:val="IndexLink"/>
                <w:rtl w:val="true"/>
              </w:rPr>
              <w:tab/>
            </w:r>
            <w:r>
              <w:rPr>
                <w:rStyle w:val="IndexLink"/>
              </w:rPr>
              <w:t>53</w:t>
            </w:r>
          </w:hyperlink>
        </w:p>
        <w:p>
          <w:pPr>
            <w:pStyle w:val="Contents2"/>
            <w:tabs>
              <w:tab w:val="clear" w:pos="8743"/>
              <w:tab w:val="right" w:pos="9026" w:leader="dot"/>
            </w:tabs>
            <w:rPr/>
          </w:pPr>
          <w:hyperlink w:anchor="__RefHeading___Toc5864013_2870459653">
            <w:r>
              <w:rPr>
                <w:webHidden/>
                <w:rStyle w:val="IndexLink"/>
                <w:rtl w:val="true"/>
              </w:rPr>
              <w:t>ابن تیمیه از نگاه دانشمندان عامّه</w:t>
            </w:r>
            <w:r>
              <w:rPr>
                <w:rStyle w:val="IndexLink"/>
                <w:rtl w:val="true"/>
              </w:rPr>
              <w:t xml:space="preserve">: </w:t>
            </w:r>
            <w:r>
              <w:rPr>
                <w:rStyle w:val="IndexLink"/>
                <w:rtl w:val="true"/>
              </w:rPr>
              <w:t>حجت الاسلام خیرالله نیک خواه</w:t>
            </w:r>
            <w:r>
              <w:rPr>
                <w:rStyle w:val="IndexLink"/>
                <w:rtl w:val="true"/>
              </w:rPr>
              <w:tab/>
            </w:r>
            <w:r>
              <w:rPr>
                <w:rStyle w:val="IndexLink"/>
              </w:rPr>
              <w:t>54</w:t>
            </w:r>
          </w:hyperlink>
        </w:p>
        <w:p>
          <w:pPr>
            <w:pStyle w:val="Contents3"/>
            <w:tabs>
              <w:tab w:val="clear" w:pos="8459"/>
              <w:tab w:val="right" w:pos="9026" w:leader="dot"/>
            </w:tabs>
            <w:rPr/>
          </w:pPr>
          <w:hyperlink w:anchor="__RefHeading___Toc5864015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864017_2870459653">
            <w:r>
              <w:rPr>
                <w:webHidden/>
                <w:rStyle w:val="IndexLink"/>
                <w:rtl w:val="true"/>
              </w:rPr>
              <w:t>درآمد</w:t>
            </w:r>
            <w:r>
              <w:rPr>
                <w:rStyle w:val="IndexLink"/>
                <w:rtl w:val="true"/>
              </w:rPr>
              <w:tab/>
            </w:r>
            <w:r>
              <w:rPr>
                <w:rStyle w:val="IndexLink"/>
              </w:rPr>
              <w:t>55</w:t>
            </w:r>
          </w:hyperlink>
        </w:p>
        <w:p>
          <w:pPr>
            <w:pStyle w:val="Contents3"/>
            <w:tabs>
              <w:tab w:val="clear" w:pos="8459"/>
              <w:tab w:val="right" w:pos="9026" w:leader="dot"/>
            </w:tabs>
            <w:rPr/>
          </w:pPr>
          <w:hyperlink w:anchor="__RefHeading___Toc5864019_2870459653">
            <w:r>
              <w:rPr>
                <w:webHidden/>
                <w:rStyle w:val="IndexLink"/>
                <w:rtl w:val="true"/>
              </w:rPr>
              <w:t>شرح حال زندگی ابن تیمیه</w:t>
            </w:r>
            <w:r>
              <w:rPr>
                <w:rStyle w:val="IndexLink"/>
                <w:rtl w:val="true"/>
              </w:rPr>
              <w:tab/>
            </w:r>
            <w:r>
              <w:rPr>
                <w:rStyle w:val="IndexLink"/>
              </w:rPr>
              <w:t>56</w:t>
            </w:r>
          </w:hyperlink>
        </w:p>
        <w:p>
          <w:pPr>
            <w:pStyle w:val="Contents3"/>
            <w:tabs>
              <w:tab w:val="clear" w:pos="8459"/>
              <w:tab w:val="right" w:pos="9026" w:leader="dot"/>
            </w:tabs>
            <w:rPr/>
          </w:pPr>
          <w:hyperlink w:anchor="__RefHeading___Toc5864021_2870459653">
            <w:r>
              <w:rPr>
                <w:webHidden/>
                <w:rStyle w:val="IndexLink"/>
                <w:rtl w:val="true"/>
              </w:rPr>
              <w:t>عقاید ابن تیمیه</w:t>
            </w:r>
            <w:r>
              <w:rPr>
                <w:rStyle w:val="IndexLink"/>
                <w:rtl w:val="true"/>
              </w:rPr>
              <w:tab/>
            </w:r>
            <w:r>
              <w:rPr>
                <w:rStyle w:val="IndexLink"/>
              </w:rPr>
              <w:t>58</w:t>
            </w:r>
          </w:hyperlink>
        </w:p>
        <w:p>
          <w:pPr>
            <w:pStyle w:val="Contents3"/>
            <w:tabs>
              <w:tab w:val="clear" w:pos="8459"/>
              <w:tab w:val="right" w:pos="9026" w:leader="dot"/>
            </w:tabs>
            <w:rPr/>
          </w:pPr>
          <w:hyperlink w:anchor="__RefHeading___Toc5864023_2870459653">
            <w:r>
              <w:rPr>
                <w:webHidden/>
                <w:rStyle w:val="IndexLink"/>
                <w:rtl w:val="true"/>
              </w:rPr>
              <w:t>ابن تیمیّه و قایل به تجسیم</w:t>
            </w:r>
            <w:r>
              <w:rPr>
                <w:rStyle w:val="IndexLink"/>
                <w:rtl w:val="true"/>
              </w:rPr>
              <w:tab/>
            </w:r>
            <w:r>
              <w:rPr>
                <w:rStyle w:val="IndexLink"/>
              </w:rPr>
              <w:t>60</w:t>
            </w:r>
          </w:hyperlink>
        </w:p>
        <w:p>
          <w:pPr>
            <w:pStyle w:val="Contents3"/>
            <w:tabs>
              <w:tab w:val="clear" w:pos="8459"/>
              <w:tab w:val="right" w:pos="9026" w:leader="dot"/>
            </w:tabs>
            <w:rPr/>
          </w:pPr>
          <w:hyperlink w:anchor="__RefHeading___Toc5864025_2870459653">
            <w:r>
              <w:rPr>
                <w:webHidden/>
                <w:rStyle w:val="IndexLink"/>
                <w:rtl w:val="true"/>
              </w:rPr>
              <w:t>علمای اهل تسنن و عقیده تجسیم ابن تیمیه</w:t>
            </w:r>
            <w:r>
              <w:rPr>
                <w:rStyle w:val="IndexLink"/>
                <w:rtl w:val="true"/>
              </w:rPr>
              <w:tab/>
            </w:r>
            <w:r>
              <w:rPr>
                <w:rStyle w:val="IndexLink"/>
              </w:rPr>
              <w:t>62</w:t>
            </w:r>
          </w:hyperlink>
        </w:p>
        <w:p>
          <w:pPr>
            <w:pStyle w:val="Contents3"/>
            <w:tabs>
              <w:tab w:val="clear" w:pos="8459"/>
              <w:tab w:val="right" w:pos="9026" w:leader="dot"/>
            </w:tabs>
            <w:rPr/>
          </w:pPr>
          <w:hyperlink w:anchor="__RefHeading___Toc5864027_2870459653">
            <w:r>
              <w:rPr>
                <w:webHidden/>
                <w:rStyle w:val="IndexLink"/>
                <w:rtl w:val="true"/>
              </w:rPr>
              <w:t>دشمنی ابن تیمیه با اهل بیت علیهم السلام و انکار نزول آیات، در شأن آنان</w:t>
            </w:r>
            <w:r>
              <w:rPr>
                <w:rStyle w:val="IndexLink"/>
                <w:rtl w:val="true"/>
              </w:rPr>
              <w:tab/>
            </w:r>
            <w:r>
              <w:rPr>
                <w:rStyle w:val="IndexLink"/>
              </w:rPr>
              <w:t>64</w:t>
            </w:r>
          </w:hyperlink>
        </w:p>
        <w:p>
          <w:pPr>
            <w:pStyle w:val="Contents3"/>
            <w:tabs>
              <w:tab w:val="clear" w:pos="8459"/>
              <w:tab w:val="right" w:pos="9026" w:leader="dot"/>
            </w:tabs>
            <w:rPr/>
          </w:pPr>
          <w:hyperlink w:anchor="__RefHeading___Toc5864029_2870459653">
            <w:r>
              <w:rPr>
                <w:webHidden/>
                <w:rStyle w:val="IndexLink"/>
                <w:rtl w:val="true"/>
              </w:rPr>
              <w:t>ناصبی بودن ابن تیمیه</w:t>
            </w:r>
            <w:r>
              <w:rPr>
                <w:rStyle w:val="IndexLink"/>
                <w:rtl w:val="true"/>
              </w:rPr>
              <w:tab/>
            </w:r>
            <w:r>
              <w:rPr>
                <w:rStyle w:val="IndexLink"/>
              </w:rPr>
              <w:t>66</w:t>
            </w:r>
          </w:hyperlink>
        </w:p>
        <w:p>
          <w:pPr>
            <w:pStyle w:val="Contents3"/>
            <w:tabs>
              <w:tab w:val="clear" w:pos="8459"/>
              <w:tab w:val="right" w:pos="9026" w:leader="dot"/>
            </w:tabs>
            <w:rPr/>
          </w:pPr>
          <w:hyperlink w:anchor="__RefHeading___Toc5864031_2870459653">
            <w:r>
              <w:rPr>
                <w:webHidden/>
                <w:rStyle w:val="IndexLink"/>
                <w:rtl w:val="true"/>
              </w:rPr>
              <w:t>دفاع ابن تیمیه از مخالفان اهل بیت علیهم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5864033_2870459653">
            <w:r>
              <w:rPr>
                <w:webHidden/>
                <w:rStyle w:val="IndexLink"/>
                <w:rtl w:val="true"/>
              </w:rPr>
              <w:t>ابن تیمیه از دیدگاه عالمان اهل تسنن</w:t>
            </w:r>
            <w:r>
              <w:rPr>
                <w:rStyle w:val="IndexLink"/>
                <w:rtl w:val="true"/>
              </w:rPr>
              <w:tab/>
            </w:r>
            <w:r>
              <w:rPr>
                <w:rStyle w:val="IndexLink"/>
              </w:rPr>
              <w:t>70</w:t>
            </w:r>
          </w:hyperlink>
        </w:p>
        <w:p>
          <w:pPr>
            <w:pStyle w:val="Contents3"/>
            <w:tabs>
              <w:tab w:val="clear" w:pos="8459"/>
              <w:tab w:val="right" w:pos="9026" w:leader="dot"/>
            </w:tabs>
            <w:rPr/>
          </w:pPr>
          <w:hyperlink w:anchor="__RefHeading___Toc5864035_2870459653">
            <w:r>
              <w:rPr>
                <w:webHidden/>
                <w:rStyle w:val="IndexLink"/>
                <w:rtl w:val="true"/>
              </w:rPr>
              <w:t>خاتمه و نتیجه گیری</w:t>
            </w:r>
            <w:r>
              <w:rPr>
                <w:rStyle w:val="IndexLink"/>
                <w:rtl w:val="true"/>
              </w:rPr>
              <w:tab/>
            </w:r>
            <w:r>
              <w:rPr>
                <w:rStyle w:val="IndexLink"/>
              </w:rPr>
              <w:t>80</w:t>
            </w:r>
          </w:hyperlink>
        </w:p>
        <w:p>
          <w:pPr>
            <w:pStyle w:val="Contents3"/>
            <w:tabs>
              <w:tab w:val="clear" w:pos="8459"/>
              <w:tab w:val="right" w:pos="9026" w:leader="dot"/>
            </w:tabs>
            <w:rPr/>
          </w:pPr>
          <w:hyperlink w:anchor="__RefHeading___Toc5864037_2870459653">
            <w:r>
              <w:rPr>
                <w:webHidden/>
                <w:rStyle w:val="IndexLink"/>
                <w:rtl w:val="true"/>
              </w:rPr>
              <w:t>پی نوشت ها</w:t>
            </w:r>
            <w:r>
              <w:rPr>
                <w:rStyle w:val="IndexLink"/>
                <w:rtl w:val="true"/>
              </w:rPr>
              <w:tab/>
            </w:r>
            <w:r>
              <w:rPr>
                <w:rStyle w:val="IndexLink"/>
              </w:rPr>
              <w:t>81</w:t>
            </w:r>
          </w:hyperlink>
        </w:p>
        <w:p>
          <w:pPr>
            <w:pStyle w:val="Contents3"/>
            <w:tabs>
              <w:tab w:val="clear" w:pos="8459"/>
              <w:tab w:val="right" w:pos="9026" w:leader="dot"/>
            </w:tabs>
            <w:rPr/>
          </w:pPr>
          <w:hyperlink w:anchor="__RefHeading___Toc5864039_2870459653">
            <w:r>
              <w:rPr>
                <w:webHidden/>
                <w:rStyle w:val="IndexLink"/>
                <w:rtl w:val="true"/>
              </w:rPr>
              <w:t>منابع و مآخذ</w:t>
            </w:r>
            <w:r>
              <w:rPr>
                <w:rStyle w:val="IndexLink"/>
                <w:rtl w:val="true"/>
              </w:rPr>
              <w:tab/>
            </w:r>
            <w:r>
              <w:rPr>
                <w:rStyle w:val="IndexLink"/>
              </w:rPr>
              <w:t>85</w:t>
            </w:r>
          </w:hyperlink>
        </w:p>
        <w:p>
          <w:pPr>
            <w:pStyle w:val="Contents2"/>
            <w:tabs>
              <w:tab w:val="clear" w:pos="8743"/>
              <w:tab w:val="right" w:pos="9026" w:leader="dot"/>
            </w:tabs>
            <w:rPr/>
          </w:pPr>
          <w:hyperlink w:anchor="__RefHeading___Toc5864041_2870459653">
            <w:r>
              <w:rPr>
                <w:webHidden/>
                <w:rStyle w:val="IndexLink"/>
                <w:rtl w:val="true"/>
              </w:rPr>
              <w:t>جسارت ابن تیمیه حرانی به ساحت حضرت زهرا علیها السلام</w:t>
            </w:r>
            <w:r>
              <w:rPr>
                <w:rStyle w:val="IndexLink"/>
                <w:rtl w:val="true"/>
              </w:rPr>
              <w:t xml:space="preserve">: </w:t>
            </w:r>
            <w:r>
              <w:rPr>
                <w:rStyle w:val="IndexLink"/>
                <w:rtl w:val="true"/>
              </w:rPr>
              <w:t>حجت الاسلام جعفر فاضل</w:t>
            </w:r>
            <w:r>
              <w:rPr>
                <w:rStyle w:val="IndexLink"/>
                <w:rtl w:val="true"/>
              </w:rPr>
              <w:tab/>
            </w:r>
            <w:r>
              <w:rPr>
                <w:rStyle w:val="IndexLink"/>
              </w:rPr>
              <w:t>87</w:t>
            </w:r>
          </w:hyperlink>
        </w:p>
        <w:p>
          <w:pPr>
            <w:pStyle w:val="Contents3"/>
            <w:tabs>
              <w:tab w:val="clear" w:pos="8459"/>
              <w:tab w:val="right" w:pos="9026" w:leader="dot"/>
            </w:tabs>
            <w:rPr/>
          </w:pPr>
          <w:hyperlink w:anchor="__RefHeading___Toc5864043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5864045_2870459653">
            <w:r>
              <w:rPr>
                <w:webHidden/>
                <w:rStyle w:val="IndexLink"/>
                <w:rtl w:val="true"/>
              </w:rPr>
              <w:t>درآمد</w:t>
            </w:r>
            <w:r>
              <w:rPr>
                <w:rStyle w:val="IndexLink"/>
                <w:rtl w:val="true"/>
              </w:rPr>
              <w:tab/>
            </w:r>
            <w:r>
              <w:rPr>
                <w:rStyle w:val="IndexLink"/>
              </w:rPr>
              <w:t>88</w:t>
            </w:r>
          </w:hyperlink>
        </w:p>
        <w:p>
          <w:pPr>
            <w:pStyle w:val="Contents3"/>
            <w:tabs>
              <w:tab w:val="clear" w:pos="8459"/>
              <w:tab w:val="right" w:pos="9026" w:leader="dot"/>
            </w:tabs>
            <w:rPr/>
          </w:pPr>
          <w:hyperlink w:anchor="__RefHeading___Toc5864047_2870459653">
            <w:r>
              <w:rPr>
                <w:webHidden/>
                <w:rStyle w:val="IndexLink"/>
                <w:rtl w:val="true"/>
              </w:rPr>
              <w:t>نظر ابن تیمیه درباره هجوم به خانه وحی</w:t>
            </w:r>
            <w:r>
              <w:rPr>
                <w:rStyle w:val="IndexLink"/>
                <w:rtl w:val="true"/>
              </w:rPr>
              <w:tab/>
            </w:r>
            <w:r>
              <w:rPr>
                <w:rStyle w:val="IndexLink"/>
              </w:rPr>
              <w:t>92</w:t>
            </w:r>
          </w:hyperlink>
        </w:p>
        <w:p>
          <w:pPr>
            <w:pStyle w:val="Contents3"/>
            <w:tabs>
              <w:tab w:val="clear" w:pos="8459"/>
              <w:tab w:val="right" w:pos="9026" w:leader="dot"/>
            </w:tabs>
            <w:rPr/>
          </w:pPr>
          <w:hyperlink w:anchor="__RefHeading___Toc5864049_2870459653">
            <w:r>
              <w:rPr>
                <w:webHidden/>
                <w:rStyle w:val="IndexLink"/>
                <w:rtl w:val="true"/>
              </w:rPr>
              <w:t>کلمه نهایی</w:t>
            </w:r>
            <w:r>
              <w:rPr>
                <w:rStyle w:val="IndexLink"/>
                <w:rtl w:val="true"/>
              </w:rPr>
              <w:tab/>
            </w:r>
            <w:r>
              <w:rPr>
                <w:rStyle w:val="IndexLink"/>
              </w:rPr>
              <w:t>104</w:t>
            </w:r>
          </w:hyperlink>
        </w:p>
        <w:p>
          <w:pPr>
            <w:pStyle w:val="Contents3"/>
            <w:tabs>
              <w:tab w:val="clear" w:pos="8459"/>
              <w:tab w:val="right" w:pos="9026" w:leader="dot"/>
            </w:tabs>
            <w:rPr/>
          </w:pPr>
          <w:hyperlink w:anchor="__RefHeading___Toc5864051_2870459653">
            <w:r>
              <w:rPr>
                <w:webHidden/>
                <w:rStyle w:val="IndexLink"/>
                <w:rtl w:val="true"/>
              </w:rPr>
              <w:t>فضیلت حضرت زهرا علیها السلام بر تمامی موجودات</w:t>
            </w:r>
            <w:r>
              <w:rPr>
                <w:rStyle w:val="IndexLink"/>
                <w:rtl w:val="true"/>
              </w:rPr>
              <w:tab/>
            </w:r>
            <w:r>
              <w:rPr>
                <w:rStyle w:val="IndexLink"/>
              </w:rPr>
              <w:t>107</w:t>
            </w:r>
          </w:hyperlink>
        </w:p>
        <w:p>
          <w:pPr>
            <w:pStyle w:val="Contents3"/>
            <w:tabs>
              <w:tab w:val="clear" w:pos="8459"/>
              <w:tab w:val="right" w:pos="9026" w:leader="dot"/>
            </w:tabs>
            <w:rPr/>
          </w:pPr>
          <w:hyperlink w:anchor="__RefHeading___Toc5864053_2870459653">
            <w:r>
              <w:rPr>
                <w:webHidden/>
                <w:rStyle w:val="IndexLink"/>
                <w:rtl w:val="true"/>
              </w:rPr>
              <w:t>پی نوشت ها</w:t>
            </w:r>
            <w:r>
              <w:rPr>
                <w:rStyle w:val="IndexLink"/>
                <w:rtl w:val="true"/>
              </w:rPr>
              <w:tab/>
            </w:r>
            <w:r>
              <w:rPr>
                <w:rStyle w:val="IndexLink"/>
              </w:rPr>
              <w:t>111</w:t>
            </w:r>
          </w:hyperlink>
        </w:p>
        <w:p>
          <w:pPr>
            <w:pStyle w:val="Contents3"/>
            <w:tabs>
              <w:tab w:val="clear" w:pos="8459"/>
              <w:tab w:val="right" w:pos="9026" w:leader="dot"/>
            </w:tabs>
            <w:rPr/>
          </w:pPr>
          <w:hyperlink w:anchor="__RefHeading___Toc5864055_2870459653">
            <w:r>
              <w:rPr>
                <w:webHidden/>
                <w:rStyle w:val="IndexLink"/>
                <w:rtl w:val="true"/>
              </w:rPr>
              <w:t>منابع و مآخذ</w:t>
            </w:r>
            <w:r>
              <w:rPr>
                <w:rStyle w:val="IndexLink"/>
                <w:rtl w:val="true"/>
              </w:rPr>
              <w:tab/>
            </w:r>
            <w:r>
              <w:rPr>
                <w:rStyle w:val="IndexLink"/>
              </w:rPr>
              <w:t>114</w:t>
            </w:r>
          </w:hyperlink>
        </w:p>
        <w:p>
          <w:pPr>
            <w:pStyle w:val="Contents2"/>
            <w:tabs>
              <w:tab w:val="clear" w:pos="8743"/>
              <w:tab w:val="right" w:pos="9026" w:leader="dot"/>
            </w:tabs>
            <w:rPr/>
          </w:pPr>
          <w:hyperlink w:anchor="__RefHeading___Toc5864057_2870459653">
            <w:r>
              <w:rPr>
                <w:webHidden/>
                <w:rStyle w:val="IndexLink"/>
                <w:rtl w:val="true"/>
              </w:rPr>
              <w:t>توحید از دیدگاه عرفان و تصوف و اهل بیت علیهم السلام</w:t>
            </w:r>
            <w:r>
              <w:rPr>
                <w:rStyle w:val="IndexLink"/>
                <w:rtl w:val="true"/>
              </w:rPr>
              <w:t xml:space="preserve">: </w:t>
            </w:r>
            <w:r>
              <w:rPr>
                <w:rStyle w:val="IndexLink"/>
                <w:rtl w:val="true"/>
              </w:rPr>
              <w:t>حجت الاسلام سید محسن طیّب نیا</w:t>
            </w:r>
            <w:r>
              <w:rPr>
                <w:rStyle w:val="IndexLink"/>
                <w:rtl w:val="true"/>
              </w:rPr>
              <w:tab/>
            </w:r>
            <w:r>
              <w:rPr>
                <w:rStyle w:val="IndexLink"/>
              </w:rPr>
              <w:t>116</w:t>
            </w:r>
          </w:hyperlink>
        </w:p>
        <w:p>
          <w:pPr>
            <w:pStyle w:val="Contents3"/>
            <w:tabs>
              <w:tab w:val="clear" w:pos="8459"/>
              <w:tab w:val="right" w:pos="9026" w:leader="dot"/>
            </w:tabs>
            <w:rPr/>
          </w:pPr>
          <w:hyperlink w:anchor="__RefHeading___Toc5864059_287045965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5864061_2870459653">
            <w:r>
              <w:rPr>
                <w:webHidden/>
                <w:rStyle w:val="IndexLink"/>
                <w:rtl w:val="true"/>
              </w:rPr>
              <w:t>شطحیات صوفیانه</w:t>
            </w:r>
            <w:r>
              <w:rPr>
                <w:rStyle w:val="IndexLink"/>
                <w:rtl w:val="true"/>
              </w:rPr>
              <w:tab/>
            </w:r>
            <w:r>
              <w:rPr>
                <w:rStyle w:val="IndexLink"/>
              </w:rPr>
              <w:t>118</w:t>
            </w:r>
          </w:hyperlink>
        </w:p>
        <w:p>
          <w:pPr>
            <w:pStyle w:val="Contents3"/>
            <w:tabs>
              <w:tab w:val="clear" w:pos="8459"/>
              <w:tab w:val="right" w:pos="9026" w:leader="dot"/>
            </w:tabs>
            <w:rPr/>
          </w:pPr>
          <w:hyperlink w:anchor="__RefHeading___Toc5864063_2870459653">
            <w:r>
              <w:rPr>
                <w:webHidden/>
                <w:rStyle w:val="IndexLink"/>
                <w:rtl w:val="true"/>
              </w:rPr>
              <w:t>فصل سوم</w:t>
            </w:r>
            <w:r>
              <w:rPr>
                <w:rStyle w:val="IndexLink"/>
                <w:rtl w:val="true"/>
              </w:rPr>
              <w:t xml:space="preserve">: </w:t>
            </w:r>
            <w:r>
              <w:rPr>
                <w:rStyle w:val="IndexLink"/>
                <w:rtl w:val="true"/>
              </w:rPr>
              <w:t>عقیده فناء في الله</w:t>
            </w:r>
            <w:r>
              <w:rPr>
                <w:rStyle w:val="IndexLink"/>
                <w:rtl w:val="true"/>
              </w:rPr>
              <w:tab/>
            </w:r>
            <w:r>
              <w:rPr>
                <w:rStyle w:val="IndexLink"/>
              </w:rPr>
              <w:t>119</w:t>
            </w:r>
          </w:hyperlink>
        </w:p>
        <w:p>
          <w:pPr>
            <w:pStyle w:val="Contents3"/>
            <w:tabs>
              <w:tab w:val="clear" w:pos="8459"/>
              <w:tab w:val="right" w:pos="9026" w:leader="dot"/>
            </w:tabs>
            <w:rPr/>
          </w:pPr>
          <w:hyperlink w:anchor="__RefHeading___Toc5864065_2870459653">
            <w:r>
              <w:rPr>
                <w:webHidden/>
                <w:rStyle w:val="IndexLink"/>
                <w:rtl w:val="true"/>
              </w:rPr>
              <w:t>فصل چهارم</w:t>
            </w:r>
            <w:r>
              <w:rPr>
                <w:rStyle w:val="IndexLink"/>
                <w:rtl w:val="true"/>
              </w:rPr>
              <w:t xml:space="preserve">: </w:t>
            </w:r>
            <w:r>
              <w:rPr>
                <w:rStyle w:val="IndexLink"/>
                <w:rtl w:val="true"/>
              </w:rPr>
              <w:t>اعیان ثابته و مقامات خدا در دیدگاه اهل عرفان و تصوف</w:t>
            </w:r>
            <w:r>
              <w:rPr>
                <w:rStyle w:val="IndexLink"/>
                <w:rtl w:val="true"/>
              </w:rPr>
              <w:tab/>
            </w:r>
            <w:r>
              <w:rPr>
                <w:rStyle w:val="IndexLink"/>
              </w:rPr>
              <w:t>128</w:t>
            </w:r>
          </w:hyperlink>
        </w:p>
        <w:p>
          <w:pPr>
            <w:pStyle w:val="Contents3"/>
            <w:tabs>
              <w:tab w:val="clear" w:pos="8459"/>
              <w:tab w:val="right" w:pos="9026" w:leader="dot"/>
            </w:tabs>
            <w:rPr/>
          </w:pPr>
          <w:hyperlink w:anchor="__RefHeading___Toc5864067_2870459653">
            <w:r>
              <w:rPr>
                <w:webHidden/>
                <w:rStyle w:val="IndexLink"/>
                <w:rtl w:val="true"/>
              </w:rPr>
              <w:t>مقامات خدا در دیدگاه عرفا و متصوفه</w:t>
            </w:r>
            <w:r>
              <w:rPr>
                <w:rStyle w:val="IndexLink"/>
                <w:rtl w:val="true"/>
              </w:rPr>
              <w:tab/>
            </w:r>
            <w:r>
              <w:rPr>
                <w:rStyle w:val="IndexLink"/>
              </w:rPr>
              <w:t>131</w:t>
            </w:r>
          </w:hyperlink>
        </w:p>
        <w:p>
          <w:pPr>
            <w:pStyle w:val="Contents3"/>
            <w:tabs>
              <w:tab w:val="clear" w:pos="8459"/>
              <w:tab w:val="right" w:pos="9026" w:leader="dot"/>
            </w:tabs>
            <w:rPr/>
          </w:pPr>
          <w:hyperlink w:anchor="__RefHeading___Toc5864069_2870459653">
            <w:r>
              <w:rPr>
                <w:webHidden/>
                <w:rStyle w:val="IndexLink"/>
                <w:rtl w:val="true"/>
              </w:rPr>
              <w:t>فصل پنجم</w:t>
            </w:r>
            <w:r>
              <w:rPr>
                <w:rStyle w:val="IndexLink"/>
                <w:rtl w:val="true"/>
              </w:rPr>
              <w:t xml:space="preserve">: </w:t>
            </w:r>
            <w:r>
              <w:rPr>
                <w:rStyle w:val="IndexLink"/>
                <w:rtl w:val="true"/>
              </w:rPr>
              <w:t>متصوفه و عقیده به جبر</w:t>
            </w:r>
            <w:r>
              <w:rPr>
                <w:rStyle w:val="IndexLink"/>
                <w:rtl w:val="true"/>
              </w:rPr>
              <w:tab/>
            </w:r>
            <w:r>
              <w:rPr>
                <w:rStyle w:val="IndexLink"/>
              </w:rPr>
              <w:t>135</w:t>
            </w:r>
          </w:hyperlink>
        </w:p>
        <w:p>
          <w:pPr>
            <w:pStyle w:val="Contents3"/>
            <w:tabs>
              <w:tab w:val="clear" w:pos="8459"/>
              <w:tab w:val="right" w:pos="9026" w:leader="dot"/>
            </w:tabs>
            <w:rPr/>
          </w:pPr>
          <w:hyperlink w:anchor="__RefHeading___Toc5864071_2870459653">
            <w:r>
              <w:rPr>
                <w:webHidden/>
                <w:rStyle w:val="IndexLink"/>
                <w:rtl w:val="true"/>
              </w:rPr>
              <w:t>پی نوشت ها</w:t>
            </w:r>
            <w:r>
              <w:rPr>
                <w:rStyle w:val="IndexLink"/>
                <w:rtl w:val="true"/>
              </w:rPr>
              <w:tab/>
            </w:r>
            <w:r>
              <w:rPr>
                <w:rStyle w:val="IndexLink"/>
              </w:rPr>
              <w:t>142</w:t>
            </w:r>
          </w:hyperlink>
        </w:p>
        <w:p>
          <w:pPr>
            <w:pStyle w:val="Contents3"/>
            <w:tabs>
              <w:tab w:val="clear" w:pos="8459"/>
              <w:tab w:val="right" w:pos="9026" w:leader="dot"/>
            </w:tabs>
            <w:rPr/>
          </w:pPr>
          <w:hyperlink w:anchor="__RefHeading___Toc5864073_2870459653">
            <w:r>
              <w:rPr>
                <w:webHidden/>
                <w:rStyle w:val="IndexLink"/>
                <w:rtl w:val="true"/>
              </w:rPr>
              <w:t>منابع و مآخذ</w:t>
            </w:r>
            <w:r>
              <w:rPr>
                <w:rStyle w:val="IndexLink"/>
                <w:rtl w:val="true"/>
              </w:rPr>
              <w:t>:</w:t>
              <w:tab/>
            </w:r>
            <w:r>
              <w:rPr>
                <w:rStyle w:val="IndexLink"/>
              </w:rPr>
              <w:t>144</w:t>
            </w:r>
          </w:hyperlink>
        </w:p>
        <w:p>
          <w:pPr>
            <w:pStyle w:val="Contents2"/>
            <w:tabs>
              <w:tab w:val="clear" w:pos="8743"/>
              <w:tab w:val="right" w:pos="9026" w:leader="dot"/>
            </w:tabs>
            <w:rPr/>
          </w:pPr>
          <w:hyperlink w:anchor="__RefHeading___Toc5864075_2870459653">
            <w:r>
              <w:rPr>
                <w:webHidden/>
                <w:rStyle w:val="IndexLink"/>
                <w:rtl w:val="true"/>
              </w:rPr>
              <w:t>یک افسانه، صد بهانه</w:t>
            </w:r>
            <w:r>
              <w:rPr>
                <w:rStyle w:val="IndexLink"/>
                <w:rtl w:val="true"/>
              </w:rPr>
              <w:t xml:space="preserve">: </w:t>
            </w:r>
            <w:r>
              <w:rPr>
                <w:rStyle w:val="IndexLink"/>
                <w:rtl w:val="true"/>
              </w:rPr>
              <w:t>در رد سلاسل صوفیه نعمت الهی گنابادی</w:t>
            </w:r>
            <w:r>
              <w:rPr>
                <w:rStyle w:val="IndexLink"/>
                <w:rtl w:val="true"/>
              </w:rPr>
              <w:t xml:space="preserve">: </w:t>
            </w:r>
            <w:r>
              <w:rPr>
                <w:rStyle w:val="IndexLink"/>
                <w:rtl w:val="true"/>
              </w:rPr>
              <w:t>حجت الاسلام عبدالله قمی</w:t>
            </w:r>
            <w:r>
              <w:rPr>
                <w:rStyle w:val="IndexLink"/>
                <w:rtl w:val="true"/>
              </w:rPr>
              <w:tab/>
            </w:r>
            <w:r>
              <w:rPr>
                <w:rStyle w:val="IndexLink"/>
              </w:rPr>
              <w:t>146</w:t>
            </w:r>
          </w:hyperlink>
        </w:p>
        <w:p>
          <w:pPr>
            <w:pStyle w:val="Contents3"/>
            <w:tabs>
              <w:tab w:val="clear" w:pos="8459"/>
              <w:tab w:val="right" w:pos="9026" w:leader="dot"/>
            </w:tabs>
            <w:rPr/>
          </w:pPr>
          <w:hyperlink w:anchor="__RefHeading___Toc5864077_2870459653">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5864079_2870459653">
            <w:r>
              <w:rPr>
                <w:webHidden/>
                <w:rStyle w:val="IndexLink"/>
                <w:rtl w:val="true"/>
              </w:rPr>
              <w:t>درآمد</w:t>
            </w:r>
            <w:r>
              <w:rPr>
                <w:rStyle w:val="IndexLink"/>
                <w:rtl w:val="true"/>
              </w:rPr>
              <w:tab/>
            </w:r>
            <w:r>
              <w:rPr>
                <w:rStyle w:val="IndexLink"/>
              </w:rPr>
              <w:t>147</w:t>
            </w:r>
          </w:hyperlink>
        </w:p>
        <w:p>
          <w:pPr>
            <w:pStyle w:val="Contents3"/>
            <w:tabs>
              <w:tab w:val="clear" w:pos="8459"/>
              <w:tab w:val="right" w:pos="9026" w:leader="dot"/>
            </w:tabs>
            <w:rPr/>
          </w:pPr>
          <w:hyperlink w:anchor="__RefHeading___Toc5864081_2870459653">
            <w:r>
              <w:rPr>
                <w:webHidden/>
                <w:rStyle w:val="IndexLink"/>
                <w:rtl w:val="true"/>
              </w:rPr>
              <w:t>مقدمه اول</w:t>
            </w:r>
            <w:r>
              <w:rPr>
                <w:rStyle w:val="IndexLink"/>
                <w:rtl w:val="true"/>
              </w:rPr>
              <w:t xml:space="preserve">: </w:t>
            </w:r>
            <w:r>
              <w:rPr>
                <w:rStyle w:val="IndexLink"/>
                <w:rtl w:val="true"/>
              </w:rPr>
              <w:t>سلاسل و اقطاب صوفیه</w:t>
            </w:r>
            <w:r>
              <w:rPr>
                <w:rStyle w:val="IndexLink"/>
                <w:rtl w:val="true"/>
              </w:rPr>
              <w:tab/>
            </w:r>
            <w:r>
              <w:rPr>
                <w:rStyle w:val="IndexLink"/>
              </w:rPr>
              <w:t>148</w:t>
            </w:r>
          </w:hyperlink>
        </w:p>
        <w:p>
          <w:pPr>
            <w:pStyle w:val="Contents3"/>
            <w:tabs>
              <w:tab w:val="clear" w:pos="8459"/>
              <w:tab w:val="right" w:pos="9026" w:leader="dot"/>
            </w:tabs>
            <w:rPr/>
          </w:pPr>
          <w:hyperlink w:anchor="__RefHeading___Toc5864083_2870459653">
            <w:r>
              <w:rPr>
                <w:webHidden/>
                <w:rStyle w:val="IndexLink"/>
                <w:rtl w:val="true"/>
              </w:rPr>
              <w:t>مقدّمه دوم</w:t>
            </w:r>
            <w:r>
              <w:rPr>
                <w:rStyle w:val="IndexLink"/>
                <w:rtl w:val="true"/>
              </w:rPr>
              <w:t xml:space="preserve">: </w:t>
            </w:r>
            <w:r>
              <w:rPr>
                <w:rStyle w:val="IndexLink"/>
                <w:rtl w:val="true"/>
              </w:rPr>
              <w:t>شجره نامه فرقه گنابادی از معروف تا نعمت الله</w:t>
            </w:r>
            <w:r>
              <w:rPr>
                <w:rStyle w:val="IndexLink"/>
                <w:rtl w:val="true"/>
              </w:rPr>
              <w:tab/>
            </w:r>
            <w:r>
              <w:rPr>
                <w:rStyle w:val="IndexLink"/>
              </w:rPr>
              <w:t>149</w:t>
            </w:r>
          </w:hyperlink>
        </w:p>
        <w:p>
          <w:pPr>
            <w:pStyle w:val="Contents3"/>
            <w:tabs>
              <w:tab w:val="clear" w:pos="8459"/>
              <w:tab w:val="right" w:pos="9026" w:leader="dot"/>
            </w:tabs>
            <w:rPr/>
          </w:pPr>
          <w:hyperlink w:anchor="__RefHeading___Toc5864085_2870459653">
            <w:r>
              <w:rPr>
                <w:webHidden/>
                <w:rStyle w:val="IndexLink"/>
                <w:rtl w:val="true"/>
              </w:rPr>
              <w:t>در ناصبی بودن حسن بصری</w:t>
            </w:r>
            <w:r>
              <w:rPr>
                <w:rStyle w:val="IndexLink"/>
                <w:rtl w:val="true"/>
              </w:rPr>
              <w:tab/>
            </w:r>
            <w:r>
              <w:rPr>
                <w:rStyle w:val="IndexLink"/>
              </w:rPr>
              <w:t>151</w:t>
            </w:r>
          </w:hyperlink>
        </w:p>
        <w:p>
          <w:pPr>
            <w:pStyle w:val="Contents3"/>
            <w:tabs>
              <w:tab w:val="clear" w:pos="8459"/>
              <w:tab w:val="right" w:pos="9026" w:leader="dot"/>
            </w:tabs>
            <w:rPr/>
          </w:pPr>
          <w:hyperlink w:anchor="__RefHeading___Toc5864087_2870459653">
            <w:r>
              <w:rPr>
                <w:webHidden/>
                <w:rStyle w:val="IndexLink"/>
                <w:rtl w:val="true"/>
              </w:rPr>
              <w:t>اقطاب و تاریخچه و احوال و نقد آن ها</w:t>
            </w:r>
            <w:r>
              <w:rPr>
                <w:rStyle w:val="IndexLink"/>
                <w:rtl w:val="true"/>
              </w:rPr>
              <w:tab/>
            </w:r>
            <w:r>
              <w:rPr>
                <w:rStyle w:val="IndexLink"/>
              </w:rPr>
              <w:t>152</w:t>
            </w:r>
          </w:hyperlink>
        </w:p>
        <w:p>
          <w:pPr>
            <w:pStyle w:val="Contents4"/>
            <w:tabs>
              <w:tab w:val="clear" w:pos="8176"/>
              <w:tab w:val="right" w:pos="9026" w:leader="dot"/>
            </w:tabs>
            <w:rPr/>
          </w:pPr>
          <w:hyperlink w:anchor="__RefHeading___Toc5864089_2870459653">
            <w:r>
              <w:rPr>
                <w:webHidden/>
                <w:rStyle w:val="IndexLink"/>
                <w:rtl w:val="true"/>
              </w:rPr>
              <w:t>معروف کرخی</w:t>
            </w:r>
            <w:r>
              <w:rPr>
                <w:rStyle w:val="IndexLink"/>
                <w:rtl w:val="true"/>
              </w:rPr>
              <w:tab/>
            </w:r>
            <w:r>
              <w:rPr>
                <w:rStyle w:val="IndexLink"/>
              </w:rPr>
              <w:t>152</w:t>
            </w:r>
          </w:hyperlink>
        </w:p>
        <w:p>
          <w:pPr>
            <w:pStyle w:val="Contents5"/>
            <w:tabs>
              <w:tab w:val="clear" w:pos="7892"/>
              <w:tab w:val="right" w:pos="9026" w:leader="dot"/>
            </w:tabs>
            <w:rPr/>
          </w:pPr>
          <w:hyperlink w:anchor="__RefHeading___Toc5864091_2870459653">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5864093_2870459653">
            <w:r>
              <w:rPr>
                <w:webHidden/>
                <w:rStyle w:val="IndexLink"/>
                <w:rtl w:val="true"/>
              </w:rPr>
              <w:t>نام و نسب و مولد معروف کرخی</w:t>
            </w:r>
            <w:r>
              <w:rPr>
                <w:rStyle w:val="IndexLink"/>
                <w:rtl w:val="true"/>
              </w:rPr>
              <w:tab/>
            </w:r>
            <w:r>
              <w:rPr>
                <w:rStyle w:val="IndexLink"/>
              </w:rPr>
              <w:t>152</w:t>
            </w:r>
          </w:hyperlink>
        </w:p>
        <w:p>
          <w:pPr>
            <w:pStyle w:val="Contents5"/>
            <w:tabs>
              <w:tab w:val="clear" w:pos="7892"/>
              <w:tab w:val="right" w:pos="9026" w:leader="dot"/>
            </w:tabs>
            <w:rPr/>
          </w:pPr>
          <w:hyperlink w:anchor="__RefHeading___Toc5864095_2870459653">
            <w:r>
              <w:rPr>
                <w:webHidden/>
                <w:rStyle w:val="IndexLink"/>
                <w:rtl w:val="true"/>
              </w:rPr>
              <w:t>اشکالات وارد بر معروف کرخی</w:t>
            </w:r>
            <w:r>
              <w:rPr>
                <w:rStyle w:val="IndexLink"/>
                <w:rtl w:val="true"/>
              </w:rPr>
              <w:tab/>
            </w:r>
            <w:r>
              <w:rPr>
                <w:rStyle w:val="IndexLink"/>
              </w:rPr>
              <w:t>152</w:t>
            </w:r>
          </w:hyperlink>
        </w:p>
        <w:p>
          <w:pPr>
            <w:pStyle w:val="Contents6"/>
            <w:tabs>
              <w:tab w:val="clear" w:pos="7609"/>
              <w:tab w:val="right" w:pos="9026" w:leader="dot"/>
            </w:tabs>
            <w:rPr/>
          </w:pPr>
          <w:hyperlink w:anchor="__RefHeading___Toc5864097_2870459653">
            <w:r>
              <w:rPr>
                <w:webHidden/>
                <w:rStyle w:val="IndexLink"/>
                <w:rtl w:val="true"/>
              </w:rPr>
              <w:t>الف</w:t>
            </w:r>
            <w:r>
              <w:rPr>
                <w:rStyle w:val="IndexLink"/>
                <w:rtl w:val="true"/>
              </w:rPr>
              <w:t xml:space="preserve">: </w:t>
            </w:r>
            <w:r>
              <w:rPr>
                <w:rStyle w:val="IndexLink"/>
                <w:rtl w:val="true"/>
              </w:rPr>
              <w:t>اصل شخصیت معروف کرخی</w:t>
            </w:r>
            <w:r>
              <w:rPr>
                <w:rStyle w:val="IndexLink"/>
                <w:rtl w:val="true"/>
              </w:rPr>
              <w:tab/>
            </w:r>
            <w:r>
              <w:rPr>
                <w:rStyle w:val="IndexLink"/>
              </w:rPr>
              <w:t>152</w:t>
            </w:r>
          </w:hyperlink>
        </w:p>
        <w:p>
          <w:pPr>
            <w:pStyle w:val="Contents6"/>
            <w:tabs>
              <w:tab w:val="clear" w:pos="7609"/>
              <w:tab w:val="right" w:pos="9026" w:leader="dot"/>
            </w:tabs>
            <w:rPr/>
          </w:pPr>
          <w:hyperlink w:anchor="__RefHeading___Toc5864099_2870459653">
            <w:r>
              <w:rPr>
                <w:webHidden/>
                <w:rStyle w:val="IndexLink"/>
                <w:rtl w:val="true"/>
              </w:rPr>
              <w:t>ب</w:t>
            </w:r>
            <w:r>
              <w:rPr>
                <w:rStyle w:val="IndexLink"/>
                <w:rtl w:val="true"/>
              </w:rPr>
              <w:t xml:space="preserve">: </w:t>
            </w:r>
            <w:r>
              <w:rPr>
                <w:rStyle w:val="IndexLink"/>
                <w:rtl w:val="true"/>
              </w:rPr>
              <w:t>ضد و نقیض ها در مورد معروف کرخی</w:t>
            </w:r>
            <w:r>
              <w:rPr>
                <w:rStyle w:val="IndexLink"/>
                <w:rtl w:val="true"/>
              </w:rPr>
              <w:tab/>
            </w:r>
            <w:r>
              <w:rPr>
                <w:rStyle w:val="IndexLink"/>
              </w:rPr>
              <w:t>153</w:t>
            </w:r>
          </w:hyperlink>
        </w:p>
        <w:p>
          <w:pPr>
            <w:pStyle w:val="Contents6"/>
            <w:tabs>
              <w:tab w:val="clear" w:pos="7609"/>
              <w:tab w:val="right" w:pos="9026" w:leader="dot"/>
            </w:tabs>
            <w:rPr/>
          </w:pPr>
          <w:hyperlink w:anchor="__RefHeading___Toc5864101_2870459653">
            <w:r>
              <w:rPr>
                <w:webHidden/>
                <w:rStyle w:val="IndexLink"/>
                <w:rtl w:val="true"/>
              </w:rPr>
              <w:t>ج</w:t>
            </w:r>
            <w:r>
              <w:rPr>
                <w:rStyle w:val="IndexLink"/>
                <w:rtl w:val="true"/>
              </w:rPr>
              <w:t xml:space="preserve">: </w:t>
            </w:r>
            <w:r>
              <w:rPr>
                <w:rStyle w:val="IndexLink"/>
                <w:rtl w:val="true"/>
              </w:rPr>
              <w:t>مذهب معروف کرخی</w:t>
            </w:r>
            <w:r>
              <w:rPr>
                <w:rStyle w:val="IndexLink"/>
                <w:rtl w:val="true"/>
              </w:rPr>
              <w:tab/>
            </w:r>
            <w:r>
              <w:rPr>
                <w:rStyle w:val="IndexLink"/>
              </w:rPr>
              <w:t>154</w:t>
            </w:r>
          </w:hyperlink>
        </w:p>
        <w:p>
          <w:pPr>
            <w:pStyle w:val="Contents6"/>
            <w:tabs>
              <w:tab w:val="clear" w:pos="7609"/>
              <w:tab w:val="right" w:pos="9026" w:leader="dot"/>
            </w:tabs>
            <w:rPr/>
          </w:pPr>
          <w:hyperlink w:anchor="__RefHeading___Toc5864103_2870459653">
            <w:r>
              <w:rPr>
                <w:webHidden/>
                <w:rStyle w:val="IndexLink"/>
                <w:rtl w:val="true"/>
              </w:rPr>
              <w:t>د</w:t>
            </w:r>
            <w:r>
              <w:rPr>
                <w:rStyle w:val="IndexLink"/>
                <w:rtl w:val="true"/>
              </w:rPr>
              <w:t xml:space="preserve">: </w:t>
            </w:r>
            <w:r>
              <w:rPr>
                <w:rStyle w:val="IndexLink"/>
                <w:rtl w:val="true"/>
              </w:rPr>
              <w:t>داستان خرقه گیری معروف از امام رضا علیه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5864105_2870459653">
            <w:r>
              <w:rPr>
                <w:webHidden/>
                <w:rStyle w:val="IndexLink"/>
                <w:rtl w:val="true"/>
              </w:rPr>
              <w:t>نکته ای دیگر و تناقضی دوباره</w:t>
            </w:r>
            <w:r>
              <w:rPr>
                <w:rStyle w:val="IndexLink"/>
                <w:rtl w:val="true"/>
              </w:rPr>
              <w:tab/>
            </w:r>
            <w:r>
              <w:rPr>
                <w:rStyle w:val="IndexLink"/>
              </w:rPr>
              <w:t>156</w:t>
            </w:r>
          </w:hyperlink>
        </w:p>
        <w:p>
          <w:pPr>
            <w:pStyle w:val="Contents4"/>
            <w:tabs>
              <w:tab w:val="clear" w:pos="8176"/>
              <w:tab w:val="right" w:pos="9026" w:leader="dot"/>
            </w:tabs>
            <w:rPr/>
          </w:pPr>
          <w:hyperlink w:anchor="__RefHeading___Toc5864107_2870459653">
            <w:r>
              <w:rPr>
                <w:webHidden/>
                <w:rStyle w:val="IndexLink"/>
                <w:rtl w:val="true"/>
              </w:rPr>
              <w:t xml:space="preserve">سری سقطی </w:t>
            </w:r>
            <w:r>
              <w:rPr>
                <w:rStyle w:val="IndexLink"/>
                <w:rtl w:val="true"/>
              </w:rPr>
              <w:t>(</w:t>
            </w:r>
            <w:r>
              <w:rPr>
                <w:rStyle w:val="IndexLink"/>
                <w:rtl w:val="true"/>
              </w:rPr>
              <w:t>قطب دوم صوفیه بعد از معرف کرخی</w:t>
            </w:r>
            <w:r>
              <w:rPr>
                <w:rStyle w:val="IndexLink"/>
                <w:rtl w:val="true"/>
              </w:rPr>
              <w:t>)</w:t>
              <w:tab/>
            </w:r>
            <w:r>
              <w:rPr>
                <w:rStyle w:val="IndexLink"/>
              </w:rPr>
              <w:t>156</w:t>
            </w:r>
          </w:hyperlink>
        </w:p>
        <w:p>
          <w:pPr>
            <w:pStyle w:val="Contents5"/>
            <w:tabs>
              <w:tab w:val="clear" w:pos="7892"/>
              <w:tab w:val="right" w:pos="9026" w:leader="dot"/>
            </w:tabs>
            <w:rPr/>
          </w:pPr>
          <w:hyperlink w:anchor="__RefHeading___Toc5864109_2870459653">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5864111_2870459653">
            <w:r>
              <w:rPr>
                <w:webHidden/>
                <w:rStyle w:val="IndexLink"/>
                <w:rtl w:val="true"/>
              </w:rPr>
              <w:t>نام و مولد سری سقطی</w:t>
            </w:r>
            <w:r>
              <w:rPr>
                <w:rStyle w:val="IndexLink"/>
                <w:rtl w:val="true"/>
              </w:rPr>
              <w:tab/>
            </w:r>
            <w:r>
              <w:rPr>
                <w:rStyle w:val="IndexLink"/>
              </w:rPr>
              <w:t>156</w:t>
            </w:r>
          </w:hyperlink>
        </w:p>
        <w:p>
          <w:pPr>
            <w:pStyle w:val="Contents5"/>
            <w:tabs>
              <w:tab w:val="clear" w:pos="7892"/>
              <w:tab w:val="right" w:pos="9026" w:leader="dot"/>
            </w:tabs>
            <w:rPr/>
          </w:pPr>
          <w:hyperlink w:anchor="__RefHeading___Toc5864113_2870459653">
            <w:r>
              <w:rPr>
                <w:webHidden/>
                <w:rStyle w:val="IndexLink"/>
                <w:rtl w:val="true"/>
              </w:rPr>
              <w:t>مذهب سری سقطی</w:t>
            </w:r>
            <w:r>
              <w:rPr>
                <w:rStyle w:val="IndexLink"/>
                <w:rtl w:val="true"/>
              </w:rPr>
              <w:tab/>
            </w:r>
            <w:r>
              <w:rPr>
                <w:rStyle w:val="IndexLink"/>
              </w:rPr>
              <w:t>157</w:t>
            </w:r>
          </w:hyperlink>
        </w:p>
        <w:p>
          <w:pPr>
            <w:pStyle w:val="Contents5"/>
            <w:tabs>
              <w:tab w:val="clear" w:pos="7892"/>
              <w:tab w:val="right" w:pos="9026" w:leader="dot"/>
            </w:tabs>
            <w:rPr/>
          </w:pPr>
          <w:hyperlink w:anchor="__RefHeading___Toc5864115_2870459653">
            <w:r>
              <w:rPr>
                <w:webHidden/>
                <w:rStyle w:val="IndexLink"/>
                <w:rtl w:val="true"/>
              </w:rPr>
              <w:t>پاره ای از آداب سری سقطی</w:t>
            </w:r>
            <w:r>
              <w:rPr>
                <w:rStyle w:val="IndexLink"/>
                <w:rtl w:val="true"/>
              </w:rPr>
              <w:tab/>
            </w:r>
            <w:r>
              <w:rPr>
                <w:rStyle w:val="IndexLink"/>
              </w:rPr>
              <w:t>157</w:t>
            </w:r>
          </w:hyperlink>
        </w:p>
        <w:p>
          <w:pPr>
            <w:pStyle w:val="Contents5"/>
            <w:tabs>
              <w:tab w:val="clear" w:pos="7892"/>
              <w:tab w:val="right" w:pos="9026" w:leader="dot"/>
            </w:tabs>
            <w:rPr/>
          </w:pPr>
          <w:hyperlink w:anchor="__RefHeading___Toc5864117_2870459653">
            <w:r>
              <w:rPr>
                <w:webHidden/>
                <w:rStyle w:val="IndexLink"/>
                <w:rtl w:val="true"/>
              </w:rPr>
              <w:t>ردّ آداب سری سقطی</w:t>
            </w:r>
            <w:r>
              <w:rPr>
                <w:rStyle w:val="IndexLink"/>
                <w:rtl w:val="true"/>
              </w:rPr>
              <w:tab/>
            </w:r>
            <w:r>
              <w:rPr>
                <w:rStyle w:val="IndexLink"/>
              </w:rPr>
              <w:t>158</w:t>
            </w:r>
          </w:hyperlink>
        </w:p>
        <w:p>
          <w:pPr>
            <w:pStyle w:val="Contents6"/>
            <w:tabs>
              <w:tab w:val="clear" w:pos="7609"/>
              <w:tab w:val="right" w:pos="9026" w:leader="dot"/>
            </w:tabs>
            <w:rPr/>
          </w:pPr>
          <w:hyperlink w:anchor="__RefHeading___Toc5864119_2870459653">
            <w:r>
              <w:rPr>
                <w:webHidden/>
                <w:rStyle w:val="IndexLink"/>
                <w:rtl w:val="true"/>
              </w:rPr>
              <w:t>الف</w:t>
            </w:r>
            <w:r>
              <w:rPr>
                <w:rStyle w:val="IndexLink"/>
                <w:rtl w:val="true"/>
              </w:rPr>
              <w:t xml:space="preserve">: </w:t>
            </w:r>
            <w:r>
              <w:rPr>
                <w:rStyle w:val="IndexLink"/>
                <w:rtl w:val="true"/>
              </w:rPr>
              <w:t>بر اساس آیات قرآن</w:t>
            </w:r>
            <w:r>
              <w:rPr>
                <w:rStyle w:val="IndexLink"/>
                <w:rtl w:val="true"/>
              </w:rPr>
              <w:tab/>
            </w:r>
            <w:r>
              <w:rPr>
                <w:rStyle w:val="IndexLink"/>
              </w:rPr>
              <w:t>158</w:t>
            </w:r>
          </w:hyperlink>
        </w:p>
        <w:p>
          <w:pPr>
            <w:pStyle w:val="Contents6"/>
            <w:tabs>
              <w:tab w:val="clear" w:pos="7609"/>
              <w:tab w:val="right" w:pos="9026" w:leader="dot"/>
            </w:tabs>
            <w:rPr/>
          </w:pPr>
          <w:hyperlink w:anchor="__RefHeading___Toc5864121_2870459653">
            <w:r>
              <w:rPr>
                <w:webHidden/>
                <w:rStyle w:val="IndexLink"/>
                <w:rtl w:val="true"/>
              </w:rPr>
              <w:t>ب</w:t>
            </w:r>
            <w:r>
              <w:rPr>
                <w:rStyle w:val="IndexLink"/>
                <w:rtl w:val="true"/>
              </w:rPr>
              <w:t xml:space="preserve">: </w:t>
            </w:r>
            <w:r>
              <w:rPr>
                <w:rStyle w:val="IndexLink"/>
                <w:rtl w:val="true"/>
              </w:rPr>
              <w:t>بر اساس احادیث</w:t>
            </w:r>
            <w:r>
              <w:rPr>
                <w:rStyle w:val="IndexLink"/>
                <w:rtl w:val="true"/>
              </w:rPr>
              <w:tab/>
            </w:r>
            <w:r>
              <w:rPr>
                <w:rStyle w:val="IndexLink"/>
              </w:rPr>
              <w:t>159</w:t>
            </w:r>
          </w:hyperlink>
        </w:p>
        <w:p>
          <w:pPr>
            <w:pStyle w:val="Contents4"/>
            <w:tabs>
              <w:tab w:val="clear" w:pos="8176"/>
              <w:tab w:val="right" w:pos="9026" w:leader="dot"/>
            </w:tabs>
            <w:rPr/>
          </w:pPr>
          <w:hyperlink w:anchor="__RefHeading___Toc5864123_2870459653">
            <w:r>
              <w:rPr>
                <w:webHidden/>
                <w:rStyle w:val="IndexLink"/>
                <w:rtl w:val="true"/>
              </w:rPr>
              <w:t xml:space="preserve">جنید بغدادی؛ </w:t>
            </w:r>
            <w:r>
              <w:rPr>
                <w:rStyle w:val="IndexLink"/>
                <w:rtl w:val="true"/>
              </w:rPr>
              <w:t>(</w:t>
            </w:r>
            <w:r>
              <w:rPr>
                <w:rStyle w:val="IndexLink"/>
                <w:rtl w:val="true"/>
              </w:rPr>
              <w:t>قطب سوم صوفیه از معروف کرخی به بعد</w:t>
            </w:r>
            <w:r>
              <w:rPr>
                <w:rStyle w:val="IndexLink"/>
                <w:rtl w:val="true"/>
              </w:rPr>
              <w:t>)</w:t>
              <w:tab/>
            </w:r>
            <w:r>
              <w:rPr>
                <w:rStyle w:val="IndexLink"/>
              </w:rPr>
              <w:t>160</w:t>
            </w:r>
          </w:hyperlink>
        </w:p>
        <w:p>
          <w:pPr>
            <w:pStyle w:val="Contents5"/>
            <w:tabs>
              <w:tab w:val="clear" w:pos="7892"/>
              <w:tab w:val="right" w:pos="9026" w:leader="dot"/>
            </w:tabs>
            <w:rPr/>
          </w:pPr>
          <w:hyperlink w:anchor="__RefHeading___Toc5864125_2870459653">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5864127_2870459653">
            <w:r>
              <w:rPr>
                <w:webHidden/>
                <w:rStyle w:val="IndexLink"/>
                <w:rtl w:val="true"/>
              </w:rPr>
              <w:t>نام و مولد جنید</w:t>
            </w:r>
            <w:r>
              <w:rPr>
                <w:rStyle w:val="IndexLink"/>
                <w:rtl w:val="true"/>
              </w:rPr>
              <w:tab/>
            </w:r>
            <w:r>
              <w:rPr>
                <w:rStyle w:val="IndexLink"/>
              </w:rPr>
              <w:t>160</w:t>
            </w:r>
          </w:hyperlink>
        </w:p>
        <w:p>
          <w:pPr>
            <w:pStyle w:val="Contents5"/>
            <w:tabs>
              <w:tab w:val="clear" w:pos="7892"/>
              <w:tab w:val="right" w:pos="9026" w:leader="dot"/>
            </w:tabs>
            <w:rPr/>
          </w:pPr>
          <w:hyperlink w:anchor="__RefHeading___Toc5864129_2870459653">
            <w:r>
              <w:rPr>
                <w:webHidden/>
                <w:rStyle w:val="IndexLink"/>
                <w:rtl w:val="true"/>
              </w:rPr>
              <w:t>مذهب جنید</w:t>
            </w:r>
            <w:r>
              <w:rPr>
                <w:rStyle w:val="IndexLink"/>
                <w:rtl w:val="true"/>
              </w:rPr>
              <w:tab/>
            </w:r>
            <w:r>
              <w:rPr>
                <w:rStyle w:val="IndexLink"/>
              </w:rPr>
              <w:t>160</w:t>
            </w:r>
          </w:hyperlink>
        </w:p>
        <w:p>
          <w:pPr>
            <w:pStyle w:val="Contents5"/>
            <w:tabs>
              <w:tab w:val="clear" w:pos="7892"/>
              <w:tab w:val="right" w:pos="9026" w:leader="dot"/>
            </w:tabs>
            <w:rPr/>
          </w:pPr>
          <w:hyperlink w:anchor="__RefHeading___Toc5864131_2870459653">
            <w:r>
              <w:rPr>
                <w:webHidden/>
                <w:rStyle w:val="IndexLink"/>
                <w:rtl w:val="true"/>
              </w:rPr>
              <w:t>وکالت جنید از ناحیه مقدّسه</w:t>
            </w:r>
            <w:r>
              <w:rPr>
                <w:rStyle w:val="IndexLink"/>
                <w:rtl w:val="true"/>
              </w:rPr>
              <w:tab/>
            </w:r>
            <w:r>
              <w:rPr>
                <w:rStyle w:val="IndexLink"/>
              </w:rPr>
              <w:t>161</w:t>
            </w:r>
          </w:hyperlink>
        </w:p>
        <w:p>
          <w:pPr>
            <w:pStyle w:val="Contents5"/>
            <w:tabs>
              <w:tab w:val="clear" w:pos="7892"/>
              <w:tab w:val="right" w:pos="9026" w:leader="dot"/>
            </w:tabs>
            <w:rPr/>
          </w:pPr>
          <w:hyperlink w:anchor="__RefHeading___Toc5864133_2870459653">
            <w:r>
              <w:rPr>
                <w:webHidden/>
                <w:rStyle w:val="IndexLink"/>
                <w:rtl w:val="true"/>
              </w:rPr>
              <w:t>یک ابهام دیگر در مورد جنید بغدادی</w:t>
            </w:r>
            <w:r>
              <w:rPr>
                <w:rStyle w:val="IndexLink"/>
                <w:rtl w:val="true"/>
              </w:rPr>
              <w:tab/>
            </w:r>
            <w:r>
              <w:rPr>
                <w:rStyle w:val="IndexLink"/>
              </w:rPr>
              <w:t>162</w:t>
            </w:r>
          </w:hyperlink>
        </w:p>
        <w:p>
          <w:pPr>
            <w:pStyle w:val="Contents3"/>
            <w:tabs>
              <w:tab w:val="clear" w:pos="8459"/>
              <w:tab w:val="right" w:pos="9026" w:leader="dot"/>
            </w:tabs>
            <w:rPr/>
          </w:pPr>
          <w:hyperlink w:anchor="__RefHeading___Toc5864135_2870459653">
            <w:r>
              <w:rPr>
                <w:webHidden/>
                <w:rStyle w:val="IndexLink"/>
                <w:rtl w:val="true"/>
              </w:rPr>
              <w:t xml:space="preserve">شیخ احمد غزالی </w:t>
            </w:r>
            <w:r>
              <w:rPr>
                <w:rStyle w:val="IndexLink"/>
                <w:rtl w:val="true"/>
              </w:rPr>
              <w:t>(</w:t>
            </w:r>
            <w:r>
              <w:rPr>
                <w:rStyle w:val="IndexLink"/>
                <w:rtl w:val="true"/>
              </w:rPr>
              <w:t>قطب هشتم صوفیه از معروف کرخی به بعد</w:t>
            </w:r>
            <w:r>
              <w:rPr>
                <w:rStyle w:val="IndexLink"/>
                <w:rtl w:val="true"/>
              </w:rPr>
              <w:t>)</w:t>
              <w:tab/>
            </w:r>
            <w:r>
              <w:rPr>
                <w:rStyle w:val="IndexLink"/>
              </w:rPr>
              <w:t>163</w:t>
            </w:r>
          </w:hyperlink>
        </w:p>
        <w:p>
          <w:pPr>
            <w:pStyle w:val="Contents4"/>
            <w:tabs>
              <w:tab w:val="clear" w:pos="8176"/>
              <w:tab w:val="right" w:pos="9026" w:leader="dot"/>
            </w:tabs>
            <w:rPr/>
          </w:pPr>
          <w:hyperlink w:anchor="__RefHeading___Toc5864137_287045965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5864139_2870459653">
            <w:r>
              <w:rPr>
                <w:webHidden/>
                <w:rStyle w:val="IndexLink"/>
                <w:rtl w:val="true"/>
              </w:rPr>
              <w:t>زندگی نامه و زادگاه احمد غزالی</w:t>
            </w:r>
            <w:r>
              <w:rPr>
                <w:rStyle w:val="IndexLink"/>
                <w:rtl w:val="true"/>
              </w:rPr>
              <w:tab/>
            </w:r>
            <w:r>
              <w:rPr>
                <w:rStyle w:val="IndexLink"/>
              </w:rPr>
              <w:t>163</w:t>
            </w:r>
          </w:hyperlink>
        </w:p>
        <w:p>
          <w:pPr>
            <w:pStyle w:val="Contents4"/>
            <w:tabs>
              <w:tab w:val="clear" w:pos="8176"/>
              <w:tab w:val="right" w:pos="9026" w:leader="dot"/>
            </w:tabs>
            <w:rPr/>
          </w:pPr>
          <w:hyperlink w:anchor="__RefHeading___Toc5864141_2870459653">
            <w:r>
              <w:rPr>
                <w:webHidden/>
                <w:rStyle w:val="IndexLink"/>
                <w:rtl w:val="true"/>
              </w:rPr>
              <w:t>مذهب غزالی</w:t>
            </w:r>
            <w:r>
              <w:rPr>
                <w:rStyle w:val="IndexLink"/>
                <w:rtl w:val="true"/>
              </w:rPr>
              <w:tab/>
            </w:r>
            <w:r>
              <w:rPr>
                <w:rStyle w:val="IndexLink"/>
              </w:rPr>
              <w:t>163</w:t>
            </w:r>
          </w:hyperlink>
        </w:p>
        <w:p>
          <w:pPr>
            <w:pStyle w:val="Contents4"/>
            <w:tabs>
              <w:tab w:val="clear" w:pos="8176"/>
              <w:tab w:val="right" w:pos="9026" w:leader="dot"/>
            </w:tabs>
            <w:rPr/>
          </w:pPr>
          <w:hyperlink w:anchor="__RefHeading___Toc5864143_2870459653">
            <w:r>
              <w:rPr>
                <w:webHidden/>
                <w:rStyle w:val="IndexLink"/>
                <w:rtl w:val="true"/>
              </w:rPr>
              <w:t>از تفکّرات غزالی</w:t>
            </w:r>
            <w:r>
              <w:rPr>
                <w:rStyle w:val="IndexLink"/>
                <w:rtl w:val="true"/>
              </w:rPr>
              <w:tab/>
            </w:r>
            <w:r>
              <w:rPr>
                <w:rStyle w:val="IndexLink"/>
              </w:rPr>
              <w:t>164</w:t>
            </w:r>
          </w:hyperlink>
        </w:p>
        <w:p>
          <w:pPr>
            <w:pStyle w:val="Contents4"/>
            <w:tabs>
              <w:tab w:val="clear" w:pos="8176"/>
              <w:tab w:val="right" w:pos="9026" w:leader="dot"/>
            </w:tabs>
            <w:rPr/>
          </w:pPr>
          <w:hyperlink w:anchor="__RefHeading___Toc5864145_2870459653">
            <w:r>
              <w:rPr>
                <w:webHidden/>
                <w:rStyle w:val="IndexLink"/>
                <w:rtl w:val="true"/>
              </w:rPr>
              <w:t>نقد تفکرات غزالی</w:t>
            </w:r>
            <w:r>
              <w:rPr>
                <w:rStyle w:val="IndexLink"/>
                <w:rtl w:val="true"/>
              </w:rPr>
              <w:t>:</w:t>
              <w:tab/>
            </w:r>
            <w:r>
              <w:rPr>
                <w:rStyle w:val="IndexLink"/>
              </w:rPr>
              <w:t>164</w:t>
            </w:r>
          </w:hyperlink>
        </w:p>
        <w:p>
          <w:pPr>
            <w:pStyle w:val="Contents5"/>
            <w:tabs>
              <w:tab w:val="clear" w:pos="7892"/>
              <w:tab w:val="right" w:pos="9026" w:leader="dot"/>
            </w:tabs>
            <w:rPr/>
          </w:pPr>
          <w:hyperlink w:anchor="__RefHeading___Toc5864147_2870459653">
            <w:r>
              <w:rPr>
                <w:webHidden/>
                <w:rStyle w:val="IndexLink"/>
                <w:rtl w:val="true"/>
              </w:rPr>
              <w:t>الف</w:t>
            </w:r>
            <w:r>
              <w:rPr>
                <w:rStyle w:val="IndexLink"/>
                <w:rtl w:val="true"/>
              </w:rPr>
              <w:t xml:space="preserve">: </w:t>
            </w:r>
            <w:r>
              <w:rPr>
                <w:rStyle w:val="IndexLink"/>
                <w:rtl w:val="true"/>
              </w:rPr>
              <w:t>قرآن و دیدگاه آن در مورد شیطان</w:t>
            </w:r>
            <w:r>
              <w:rPr>
                <w:rStyle w:val="IndexLink"/>
                <w:rtl w:val="true"/>
              </w:rPr>
              <w:tab/>
            </w:r>
            <w:r>
              <w:rPr>
                <w:rStyle w:val="IndexLink"/>
              </w:rPr>
              <w:t>164</w:t>
            </w:r>
          </w:hyperlink>
        </w:p>
        <w:p>
          <w:pPr>
            <w:pStyle w:val="Contents5"/>
            <w:tabs>
              <w:tab w:val="clear" w:pos="7892"/>
              <w:tab w:val="right" w:pos="9026" w:leader="dot"/>
            </w:tabs>
            <w:rPr/>
          </w:pPr>
          <w:hyperlink w:anchor="__RefHeading___Toc5864149_2870459653">
            <w:r>
              <w:rPr>
                <w:webHidden/>
                <w:rStyle w:val="IndexLink"/>
                <w:rtl w:val="true"/>
              </w:rPr>
              <w:t>ب</w:t>
            </w:r>
            <w:r>
              <w:rPr>
                <w:rStyle w:val="IndexLink"/>
                <w:rtl w:val="true"/>
              </w:rPr>
              <w:t xml:space="preserve">: </w:t>
            </w:r>
            <w:r>
              <w:rPr>
                <w:rStyle w:val="IndexLink"/>
                <w:rtl w:val="true"/>
              </w:rPr>
              <w:t>روایات و شیطان</w:t>
            </w:r>
            <w:r>
              <w:rPr>
                <w:rStyle w:val="IndexLink"/>
                <w:rtl w:val="true"/>
              </w:rPr>
              <w:tab/>
            </w:r>
            <w:r>
              <w:rPr>
                <w:rStyle w:val="IndexLink"/>
              </w:rPr>
              <w:t>165</w:t>
            </w:r>
          </w:hyperlink>
        </w:p>
        <w:p>
          <w:pPr>
            <w:pStyle w:val="Contents4"/>
            <w:tabs>
              <w:tab w:val="clear" w:pos="8176"/>
              <w:tab w:val="right" w:pos="9026" w:leader="dot"/>
            </w:tabs>
            <w:rPr/>
          </w:pPr>
          <w:hyperlink w:anchor="__RefHeading___Toc5864151_2870459653">
            <w:r>
              <w:rPr>
                <w:webHidden/>
                <w:rStyle w:val="IndexLink"/>
                <w:rtl w:val="true"/>
              </w:rPr>
              <w:t>بدعت گذار از دیدگاه علما</w:t>
            </w:r>
            <w:r>
              <w:rPr>
                <w:rStyle w:val="IndexLink"/>
                <w:rtl w:val="true"/>
              </w:rPr>
              <w:tab/>
            </w:r>
            <w:r>
              <w:rPr>
                <w:rStyle w:val="IndexLink"/>
              </w:rPr>
              <w:t>167</w:t>
            </w:r>
          </w:hyperlink>
        </w:p>
        <w:p>
          <w:pPr>
            <w:pStyle w:val="Contents4"/>
            <w:tabs>
              <w:tab w:val="clear" w:pos="8176"/>
              <w:tab w:val="right" w:pos="9026" w:leader="dot"/>
            </w:tabs>
            <w:rPr/>
          </w:pPr>
          <w:hyperlink w:anchor="__RefHeading___Toc5864153_2870459653">
            <w:r>
              <w:rPr>
                <w:webHidden/>
                <w:rStyle w:val="IndexLink"/>
                <w:rtl w:val="true"/>
              </w:rPr>
              <w:t xml:space="preserve">شاه نعمت الله ولی </w:t>
            </w:r>
            <w:r>
              <w:rPr>
                <w:rStyle w:val="IndexLink"/>
                <w:rtl w:val="true"/>
              </w:rPr>
              <w:t>(</w:t>
            </w:r>
            <w:r>
              <w:rPr>
                <w:rStyle w:val="IndexLink"/>
                <w:rtl w:val="true"/>
              </w:rPr>
              <w:t>قطب هفدهم صوفیه از معروف کرخی به بعد</w:t>
            </w:r>
            <w:r>
              <w:rPr>
                <w:rStyle w:val="IndexLink"/>
                <w:rtl w:val="true"/>
              </w:rPr>
              <w:t>)</w:t>
              <w:tab/>
            </w:r>
            <w:r>
              <w:rPr>
                <w:rStyle w:val="IndexLink"/>
              </w:rPr>
              <w:t>168</w:t>
            </w:r>
          </w:hyperlink>
        </w:p>
        <w:p>
          <w:pPr>
            <w:pStyle w:val="Contents5"/>
            <w:tabs>
              <w:tab w:val="clear" w:pos="7892"/>
              <w:tab w:val="right" w:pos="9026" w:leader="dot"/>
            </w:tabs>
            <w:rPr/>
          </w:pPr>
          <w:hyperlink w:anchor="__RefHeading___Toc5864155_287045965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5864157_2870459653">
            <w:r>
              <w:rPr>
                <w:webHidden/>
                <w:rStyle w:val="IndexLink"/>
                <w:rtl w:val="true"/>
              </w:rPr>
              <w:t>نام و نشان او</w:t>
            </w:r>
            <w:r>
              <w:rPr>
                <w:rStyle w:val="IndexLink"/>
                <w:rtl w:val="true"/>
              </w:rPr>
              <w:tab/>
            </w:r>
            <w:r>
              <w:rPr>
                <w:rStyle w:val="IndexLink"/>
              </w:rPr>
              <w:t>168</w:t>
            </w:r>
          </w:hyperlink>
        </w:p>
        <w:p>
          <w:pPr>
            <w:pStyle w:val="Contents5"/>
            <w:tabs>
              <w:tab w:val="clear" w:pos="7892"/>
              <w:tab w:val="right" w:pos="9026" w:leader="dot"/>
            </w:tabs>
            <w:rPr/>
          </w:pPr>
          <w:hyperlink w:anchor="__RefHeading___Toc5864159_2870459653">
            <w:r>
              <w:rPr>
                <w:webHidden/>
                <w:rStyle w:val="IndexLink"/>
                <w:rtl w:val="true"/>
              </w:rPr>
              <w:t>مذهب شاه نعمت الله ولی</w:t>
            </w:r>
            <w:r>
              <w:rPr>
                <w:rStyle w:val="IndexLink"/>
                <w:rtl w:val="true"/>
              </w:rPr>
              <w:tab/>
            </w:r>
            <w:r>
              <w:rPr>
                <w:rStyle w:val="IndexLink"/>
              </w:rPr>
              <w:t>168</w:t>
            </w:r>
          </w:hyperlink>
        </w:p>
        <w:p>
          <w:pPr>
            <w:pStyle w:val="Contents5"/>
            <w:tabs>
              <w:tab w:val="clear" w:pos="7892"/>
              <w:tab w:val="right" w:pos="9026" w:leader="dot"/>
            </w:tabs>
            <w:rPr/>
          </w:pPr>
          <w:hyperlink w:anchor="__RefHeading___Toc5864161_2870459653">
            <w:r>
              <w:rPr>
                <w:webHidden/>
                <w:rStyle w:val="IndexLink"/>
                <w:rtl w:val="true"/>
              </w:rPr>
              <w:t>تفكّرات شاه نعمت الله ولی</w:t>
            </w:r>
            <w:r>
              <w:rPr>
                <w:rStyle w:val="IndexLink"/>
                <w:rtl w:val="true"/>
              </w:rPr>
              <w:tab/>
            </w:r>
            <w:r>
              <w:rPr>
                <w:rStyle w:val="IndexLink"/>
              </w:rPr>
              <w:t>169</w:t>
            </w:r>
          </w:hyperlink>
        </w:p>
        <w:p>
          <w:pPr>
            <w:pStyle w:val="Contents5"/>
            <w:tabs>
              <w:tab w:val="clear" w:pos="7892"/>
              <w:tab w:val="right" w:pos="9026" w:leader="dot"/>
            </w:tabs>
            <w:rPr/>
          </w:pPr>
          <w:hyperlink w:anchor="__RefHeading___Toc5864163_2870459653">
            <w:r>
              <w:rPr>
                <w:webHidden/>
                <w:rStyle w:val="IndexLink"/>
                <w:rtl w:val="true"/>
              </w:rPr>
              <w:t>تفکّر اوّل شاه نعمت الله</w:t>
            </w:r>
            <w:r>
              <w:rPr>
                <w:rStyle w:val="IndexLink"/>
                <w:rtl w:val="true"/>
              </w:rPr>
              <w:t>:</w:t>
              <w:tab/>
            </w:r>
            <w:r>
              <w:rPr>
                <w:rStyle w:val="IndexLink"/>
              </w:rPr>
              <w:t>169</w:t>
            </w:r>
          </w:hyperlink>
        </w:p>
        <w:p>
          <w:pPr>
            <w:pStyle w:val="Contents5"/>
            <w:tabs>
              <w:tab w:val="clear" w:pos="7892"/>
              <w:tab w:val="right" w:pos="9026" w:leader="dot"/>
            </w:tabs>
            <w:rPr/>
          </w:pPr>
          <w:hyperlink w:anchor="__RefHeading___Toc5864165_2870459653">
            <w:r>
              <w:rPr>
                <w:webHidden/>
                <w:rStyle w:val="IndexLink"/>
                <w:rtl w:val="true"/>
              </w:rPr>
              <w:t>ردّ تفکّر اول نعمت الله ولی</w:t>
            </w:r>
            <w:r>
              <w:rPr>
                <w:rStyle w:val="IndexLink"/>
                <w:rtl w:val="true"/>
              </w:rPr>
              <w:tab/>
            </w:r>
            <w:r>
              <w:rPr>
                <w:rStyle w:val="IndexLink"/>
              </w:rPr>
              <w:t>170</w:t>
            </w:r>
          </w:hyperlink>
        </w:p>
        <w:p>
          <w:pPr>
            <w:pStyle w:val="Contents6"/>
            <w:tabs>
              <w:tab w:val="clear" w:pos="7609"/>
              <w:tab w:val="right" w:pos="9026" w:leader="dot"/>
            </w:tabs>
            <w:rPr/>
          </w:pPr>
          <w:hyperlink w:anchor="__RefHeading___Toc5864167_2870459653">
            <w:r>
              <w:rPr>
                <w:webHidden/>
                <w:rStyle w:val="IndexLink"/>
                <w:rtl w:val="true"/>
              </w:rPr>
              <w:t>حدیث اول</w:t>
            </w:r>
            <w:r>
              <w:rPr>
                <w:rStyle w:val="IndexLink"/>
                <w:rtl w:val="true"/>
              </w:rPr>
              <w:t>:</w:t>
              <w:tab/>
            </w:r>
            <w:r>
              <w:rPr>
                <w:rStyle w:val="IndexLink"/>
              </w:rPr>
              <w:t>170</w:t>
            </w:r>
          </w:hyperlink>
        </w:p>
        <w:p>
          <w:pPr>
            <w:pStyle w:val="Contents6"/>
            <w:tabs>
              <w:tab w:val="clear" w:pos="7609"/>
              <w:tab w:val="right" w:pos="9026" w:leader="dot"/>
            </w:tabs>
            <w:rPr/>
          </w:pPr>
          <w:hyperlink w:anchor="__RefHeading___Toc5864169_2870459653">
            <w:r>
              <w:rPr>
                <w:webHidden/>
                <w:rStyle w:val="IndexLink"/>
                <w:rtl w:val="true"/>
              </w:rPr>
              <w:t>حدیث دوم</w:t>
            </w:r>
            <w:r>
              <w:rPr>
                <w:rStyle w:val="IndexLink"/>
                <w:rtl w:val="true"/>
              </w:rPr>
              <w:t>:</w:t>
              <w:tab/>
            </w:r>
            <w:r>
              <w:rPr>
                <w:rStyle w:val="IndexLink"/>
              </w:rPr>
              <w:t>170</w:t>
            </w:r>
          </w:hyperlink>
        </w:p>
        <w:p>
          <w:pPr>
            <w:pStyle w:val="Contents6"/>
            <w:tabs>
              <w:tab w:val="clear" w:pos="7609"/>
              <w:tab w:val="right" w:pos="9026" w:leader="dot"/>
            </w:tabs>
            <w:rPr/>
          </w:pPr>
          <w:hyperlink w:anchor="__RefHeading___Toc5864171_2870459653">
            <w:r>
              <w:rPr>
                <w:webHidden/>
                <w:rStyle w:val="IndexLink"/>
                <w:rtl w:val="true"/>
              </w:rPr>
              <w:t>حدیث سوم</w:t>
            </w:r>
            <w:r>
              <w:rPr>
                <w:rStyle w:val="IndexLink"/>
                <w:rtl w:val="true"/>
              </w:rPr>
              <w:tab/>
            </w:r>
            <w:r>
              <w:rPr>
                <w:rStyle w:val="IndexLink"/>
              </w:rPr>
              <w:t>170</w:t>
            </w:r>
          </w:hyperlink>
        </w:p>
        <w:p>
          <w:pPr>
            <w:pStyle w:val="Contents6"/>
            <w:tabs>
              <w:tab w:val="clear" w:pos="7609"/>
              <w:tab w:val="right" w:pos="9026" w:leader="dot"/>
            </w:tabs>
            <w:rPr/>
          </w:pPr>
          <w:hyperlink w:anchor="__RefHeading___Toc5864173_2870459653">
            <w:r>
              <w:rPr>
                <w:webHidden/>
                <w:rStyle w:val="IndexLink"/>
                <w:rtl w:val="true"/>
              </w:rPr>
              <w:t>حدیث چهارم</w:t>
            </w:r>
            <w:r>
              <w:rPr>
                <w:rStyle w:val="IndexLink"/>
                <w:rtl w:val="true"/>
              </w:rPr>
              <w:tab/>
            </w:r>
            <w:r>
              <w:rPr>
                <w:rStyle w:val="IndexLink"/>
              </w:rPr>
              <w:t>171</w:t>
            </w:r>
          </w:hyperlink>
        </w:p>
        <w:p>
          <w:pPr>
            <w:pStyle w:val="Contents5"/>
            <w:tabs>
              <w:tab w:val="clear" w:pos="7892"/>
              <w:tab w:val="right" w:pos="9026" w:leader="dot"/>
            </w:tabs>
            <w:rPr/>
          </w:pPr>
          <w:hyperlink w:anchor="__RefHeading___Toc5864175_2870459653">
            <w:r>
              <w:rPr>
                <w:webHidden/>
                <w:rStyle w:val="IndexLink"/>
                <w:rtl w:val="true"/>
              </w:rPr>
              <w:t>تفکر دوم شاه نعمت الله</w:t>
            </w:r>
            <w:r>
              <w:rPr>
                <w:rStyle w:val="IndexLink"/>
                <w:rtl w:val="true"/>
              </w:rPr>
              <w:tab/>
            </w:r>
            <w:r>
              <w:rPr>
                <w:rStyle w:val="IndexLink"/>
              </w:rPr>
              <w:t>171</w:t>
            </w:r>
          </w:hyperlink>
        </w:p>
        <w:p>
          <w:pPr>
            <w:pStyle w:val="Contents5"/>
            <w:tabs>
              <w:tab w:val="clear" w:pos="7892"/>
              <w:tab w:val="right" w:pos="9026" w:leader="dot"/>
            </w:tabs>
            <w:rPr/>
          </w:pPr>
          <w:hyperlink w:anchor="__RefHeading___Toc5864177_2870459653">
            <w:r>
              <w:rPr>
                <w:webHidden/>
                <w:rStyle w:val="IndexLink"/>
                <w:rtl w:val="true"/>
              </w:rPr>
              <w:t>ردّ تفکر دوم شاه نعمت الله ولی</w:t>
            </w:r>
            <w:r>
              <w:rPr>
                <w:rStyle w:val="IndexLink"/>
                <w:rtl w:val="true"/>
              </w:rPr>
              <w:tab/>
            </w:r>
            <w:r>
              <w:rPr>
                <w:rStyle w:val="IndexLink"/>
              </w:rPr>
              <w:t>171</w:t>
            </w:r>
          </w:hyperlink>
        </w:p>
        <w:p>
          <w:pPr>
            <w:pStyle w:val="Contents6"/>
            <w:tabs>
              <w:tab w:val="clear" w:pos="7609"/>
              <w:tab w:val="right" w:pos="9026" w:leader="dot"/>
            </w:tabs>
            <w:rPr/>
          </w:pPr>
          <w:hyperlink w:anchor="__RefHeading___Toc5864179_2870459653">
            <w:r>
              <w:rPr>
                <w:webHidden/>
                <w:rStyle w:val="IndexLink"/>
                <w:rtl w:val="true"/>
              </w:rPr>
              <w:t>الف</w:t>
            </w:r>
            <w:r>
              <w:rPr>
                <w:rStyle w:val="IndexLink"/>
                <w:rtl w:val="true"/>
              </w:rPr>
              <w:t xml:space="preserve">) </w:t>
            </w:r>
            <w:r>
              <w:rPr>
                <w:rStyle w:val="IndexLink"/>
                <w:rtl w:val="true"/>
              </w:rPr>
              <w:t>دیدگاه روایات نسبت به حسن بصری</w:t>
            </w:r>
            <w:r>
              <w:rPr>
                <w:rStyle w:val="IndexLink"/>
                <w:rtl w:val="true"/>
              </w:rPr>
              <w:tab/>
            </w:r>
            <w:r>
              <w:rPr>
                <w:rStyle w:val="IndexLink"/>
              </w:rPr>
              <w:t>171</w:t>
            </w:r>
          </w:hyperlink>
        </w:p>
        <w:p>
          <w:pPr>
            <w:pStyle w:val="Contents6"/>
            <w:tabs>
              <w:tab w:val="clear" w:pos="7609"/>
              <w:tab w:val="right" w:pos="9026" w:leader="dot"/>
            </w:tabs>
            <w:rPr/>
          </w:pPr>
          <w:hyperlink w:anchor="__RefHeading___Toc5864181_2870459653">
            <w:r>
              <w:rPr>
                <w:webHidden/>
                <w:rStyle w:val="IndexLink"/>
                <w:rtl w:val="true"/>
              </w:rPr>
              <w:t>ب</w:t>
            </w:r>
            <w:r>
              <w:rPr>
                <w:rStyle w:val="IndexLink"/>
                <w:rtl w:val="true"/>
              </w:rPr>
              <w:t xml:space="preserve">) </w:t>
            </w:r>
            <w:r>
              <w:rPr>
                <w:rStyle w:val="IndexLink"/>
                <w:rtl w:val="true"/>
              </w:rPr>
              <w:t>حسن بصری در آینه تاریخ</w:t>
            </w:r>
            <w:r>
              <w:rPr>
                <w:rStyle w:val="IndexLink"/>
                <w:rtl w:val="true"/>
              </w:rPr>
              <w:tab/>
            </w:r>
            <w:r>
              <w:rPr>
                <w:rStyle w:val="IndexLink"/>
              </w:rPr>
              <w:t>173</w:t>
            </w:r>
          </w:hyperlink>
        </w:p>
        <w:p>
          <w:pPr>
            <w:pStyle w:val="Contents6"/>
            <w:tabs>
              <w:tab w:val="clear" w:pos="7609"/>
              <w:tab w:val="right" w:pos="9026" w:leader="dot"/>
            </w:tabs>
            <w:rPr/>
          </w:pPr>
          <w:hyperlink w:anchor="__RefHeading___Toc5864183_2870459653">
            <w:r>
              <w:rPr>
                <w:webHidden/>
                <w:rStyle w:val="IndexLink"/>
                <w:rtl w:val="true"/>
              </w:rPr>
              <w:t>ج</w:t>
            </w:r>
            <w:r>
              <w:rPr>
                <w:rStyle w:val="IndexLink"/>
                <w:rtl w:val="true"/>
              </w:rPr>
              <w:t xml:space="preserve">) </w:t>
            </w:r>
            <w:r>
              <w:rPr>
                <w:rStyle w:val="IndexLink"/>
                <w:rtl w:val="true"/>
              </w:rPr>
              <w:t>حسن بصری از دیدگاه علما</w:t>
            </w:r>
            <w:r>
              <w:rPr>
                <w:rStyle w:val="IndexLink"/>
                <w:rtl w:val="true"/>
              </w:rPr>
              <w:tab/>
            </w:r>
            <w:r>
              <w:rPr>
                <w:rStyle w:val="IndexLink"/>
              </w:rPr>
              <w:t>174</w:t>
            </w:r>
          </w:hyperlink>
        </w:p>
        <w:p>
          <w:pPr>
            <w:pStyle w:val="Contents3"/>
            <w:tabs>
              <w:tab w:val="clear" w:pos="8459"/>
              <w:tab w:val="right" w:pos="9026" w:leader="dot"/>
            </w:tabs>
            <w:rPr/>
          </w:pPr>
          <w:hyperlink w:anchor="__RefHeading___Toc5864185_2870459653">
            <w:r>
              <w:rPr>
                <w:webHidden/>
                <w:rStyle w:val="IndexLink"/>
                <w:rtl w:val="true"/>
              </w:rPr>
              <w:t>نکته ای در خرقه گیری حسن بصری از مولانا علی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5864187_2870459653">
            <w:r>
              <w:rPr>
                <w:webHidden/>
                <w:rStyle w:val="IndexLink"/>
                <w:rtl w:val="true"/>
              </w:rPr>
              <w:t>پایان نقد سلسله نعمت اللهی با چند حدیث</w:t>
            </w:r>
            <w:r>
              <w:rPr>
                <w:rStyle w:val="IndexLink"/>
                <w:rtl w:val="true"/>
              </w:rPr>
              <w:tab/>
            </w:r>
            <w:r>
              <w:rPr>
                <w:rStyle w:val="IndexLink"/>
              </w:rPr>
              <w:t>176</w:t>
            </w:r>
          </w:hyperlink>
        </w:p>
        <w:p>
          <w:pPr>
            <w:pStyle w:val="Contents3"/>
            <w:tabs>
              <w:tab w:val="clear" w:pos="8459"/>
              <w:tab w:val="right" w:pos="9026" w:leader="dot"/>
            </w:tabs>
            <w:rPr/>
          </w:pPr>
          <w:hyperlink w:anchor="__RefHeading___Toc5864189_2870459653">
            <w:r>
              <w:rPr>
                <w:webHidden/>
                <w:rStyle w:val="IndexLink"/>
                <w:rtl w:val="true"/>
              </w:rPr>
              <w:t>پی نوشت ها</w:t>
            </w:r>
            <w:r>
              <w:rPr>
                <w:rStyle w:val="IndexLink"/>
                <w:rtl w:val="true"/>
              </w:rPr>
              <w:tab/>
            </w:r>
            <w:r>
              <w:rPr>
                <w:rStyle w:val="IndexLink"/>
              </w:rPr>
              <w:t>178</w:t>
            </w:r>
          </w:hyperlink>
        </w:p>
        <w:p>
          <w:pPr>
            <w:pStyle w:val="Contents3"/>
            <w:tabs>
              <w:tab w:val="clear" w:pos="8459"/>
              <w:tab w:val="right" w:pos="9026" w:leader="dot"/>
            </w:tabs>
            <w:rPr/>
          </w:pPr>
          <w:hyperlink w:anchor="__RefHeading___Toc5864191_2870459653">
            <w:r>
              <w:rPr>
                <w:webHidden/>
                <w:rStyle w:val="IndexLink"/>
                <w:rtl w:val="true"/>
              </w:rPr>
              <w:t>منابع و مآخذ</w:t>
            </w:r>
            <w:r>
              <w:rPr>
                <w:rStyle w:val="IndexLink"/>
                <w:rtl w:val="true"/>
              </w:rPr>
              <w:tab/>
            </w:r>
            <w:r>
              <w:rPr>
                <w:rStyle w:val="IndexLink"/>
              </w:rPr>
              <w:t>183</w:t>
            </w:r>
          </w:hyperlink>
        </w:p>
        <w:p>
          <w:pPr>
            <w:pStyle w:val="Contents2"/>
            <w:tabs>
              <w:tab w:val="clear" w:pos="8743"/>
              <w:tab w:val="right" w:pos="9026" w:leader="dot"/>
            </w:tabs>
            <w:rPr/>
          </w:pPr>
          <w:hyperlink w:anchor="__RefHeading___Toc5864193_2870459653">
            <w:r>
              <w:rPr>
                <w:webHidden/>
                <w:rStyle w:val="IndexLink"/>
                <w:rtl w:val="true"/>
              </w:rPr>
              <w:t xml:space="preserve">بررسی دیدگاه های فخر رازی </w:t>
            </w:r>
            <w:r>
              <w:rPr>
                <w:rStyle w:val="IndexLink"/>
                <w:rtl w:val="true"/>
              </w:rPr>
              <w:t>(</w:t>
            </w:r>
            <w:r>
              <w:rPr>
                <w:rStyle w:val="IndexLink"/>
                <w:rtl w:val="true"/>
              </w:rPr>
              <w:t xml:space="preserve">پیرامون آیه </w:t>
            </w:r>
            <w:r>
              <w:rPr>
                <w:rStyle w:val="IndexLink"/>
              </w:rPr>
              <w:t>90</w:t>
            </w:r>
            <w:r>
              <w:rPr>
                <w:rStyle w:val="IndexLink"/>
                <w:rtl w:val="true"/>
              </w:rPr>
              <w:t xml:space="preserve"> </w:t>
            </w:r>
            <w:r>
              <w:rPr>
                <w:rStyle w:val="IndexLink"/>
                <w:rtl w:val="true"/>
              </w:rPr>
              <w:t>سوره طه و حدیث منزلت</w:t>
            </w:r>
            <w:r>
              <w:rPr>
                <w:rStyle w:val="IndexLink"/>
                <w:rtl w:val="true"/>
              </w:rPr>
              <w:t xml:space="preserve">): </w:t>
            </w:r>
            <w:r>
              <w:rPr>
                <w:rStyle w:val="IndexLink"/>
                <w:rtl w:val="true"/>
              </w:rPr>
              <w:t>استاد علی اصغر ایماندوست</w:t>
            </w:r>
            <w:r>
              <w:rPr>
                <w:rStyle w:val="IndexLink"/>
                <w:rtl w:val="true"/>
              </w:rPr>
              <w:tab/>
            </w:r>
            <w:r>
              <w:rPr>
                <w:rStyle w:val="IndexLink"/>
              </w:rPr>
              <w:t>184</w:t>
            </w:r>
          </w:hyperlink>
        </w:p>
        <w:p>
          <w:pPr>
            <w:pStyle w:val="Contents3"/>
            <w:tabs>
              <w:tab w:val="clear" w:pos="8459"/>
              <w:tab w:val="right" w:pos="9026" w:leader="dot"/>
            </w:tabs>
            <w:rPr/>
          </w:pPr>
          <w:hyperlink w:anchor="__RefHeading___Toc5864195_2870459653">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5864197_2870459653">
            <w:r>
              <w:rPr>
                <w:webHidden/>
                <w:rStyle w:val="IndexLink"/>
                <w:rtl w:val="true"/>
              </w:rPr>
              <w:t>درآمد</w:t>
            </w:r>
            <w:r>
              <w:rPr>
                <w:rStyle w:val="IndexLink"/>
                <w:rtl w:val="true"/>
              </w:rPr>
              <w:tab/>
            </w:r>
            <w:r>
              <w:rPr>
                <w:rStyle w:val="IndexLink"/>
              </w:rPr>
              <w:t>185</w:t>
            </w:r>
          </w:hyperlink>
        </w:p>
        <w:p>
          <w:pPr>
            <w:pStyle w:val="Contents3"/>
            <w:tabs>
              <w:tab w:val="clear" w:pos="8459"/>
              <w:tab w:val="right" w:pos="9026" w:leader="dot"/>
            </w:tabs>
            <w:rPr/>
          </w:pPr>
          <w:hyperlink w:anchor="__RefHeading___Toc5864199_2870459653">
            <w:r>
              <w:rPr>
                <w:webHidden/>
                <w:rStyle w:val="IndexLink"/>
                <w:rtl w:val="true"/>
              </w:rPr>
              <w:t>منزلت هارون علیه السلام به موسی علیه السلام در قرآن</w:t>
            </w:r>
            <w:r>
              <w:rPr>
                <w:rStyle w:val="IndexLink"/>
                <w:rtl w:val="true"/>
              </w:rPr>
              <w:tab/>
            </w:r>
            <w:r>
              <w:rPr>
                <w:rStyle w:val="IndexLink"/>
              </w:rPr>
              <w:t>186</w:t>
            </w:r>
          </w:hyperlink>
        </w:p>
        <w:p>
          <w:pPr>
            <w:pStyle w:val="Contents3"/>
            <w:tabs>
              <w:tab w:val="clear" w:pos="8459"/>
              <w:tab w:val="right" w:pos="9026" w:leader="dot"/>
            </w:tabs>
            <w:rPr/>
          </w:pPr>
          <w:hyperlink w:anchor="__RefHeading___Toc5864201_2870459653">
            <w:r>
              <w:rPr>
                <w:webHidden/>
                <w:rStyle w:val="IndexLink"/>
                <w:rtl w:val="true"/>
              </w:rPr>
              <w:t>چند نکته درباره ی گفتار فخررازی</w:t>
            </w:r>
            <w:r>
              <w:rPr>
                <w:rStyle w:val="IndexLink"/>
                <w:rtl w:val="true"/>
              </w:rPr>
              <w:tab/>
            </w:r>
            <w:r>
              <w:rPr>
                <w:rStyle w:val="IndexLink"/>
              </w:rPr>
              <w:t>190</w:t>
            </w:r>
          </w:hyperlink>
        </w:p>
        <w:p>
          <w:pPr>
            <w:pStyle w:val="Contents3"/>
            <w:tabs>
              <w:tab w:val="clear" w:pos="8459"/>
              <w:tab w:val="right" w:pos="9026" w:leader="dot"/>
            </w:tabs>
            <w:rPr/>
          </w:pPr>
          <w:hyperlink w:anchor="__RefHeading___Toc5864203_2870459653">
            <w:r>
              <w:rPr>
                <w:webHidden/>
                <w:rStyle w:val="IndexLink"/>
                <w:rtl w:val="true"/>
              </w:rPr>
              <w:t>تحليل احادیث منزلت</w:t>
            </w:r>
            <w:r>
              <w:rPr>
                <w:rStyle w:val="IndexLink"/>
                <w:rtl w:val="true"/>
              </w:rPr>
              <w:tab/>
            </w:r>
            <w:r>
              <w:rPr>
                <w:rStyle w:val="IndexLink"/>
              </w:rPr>
              <w:t>190</w:t>
            </w:r>
          </w:hyperlink>
        </w:p>
        <w:p>
          <w:pPr>
            <w:pStyle w:val="Contents3"/>
            <w:tabs>
              <w:tab w:val="clear" w:pos="8459"/>
              <w:tab w:val="right" w:pos="9026" w:leader="dot"/>
            </w:tabs>
            <w:rPr/>
          </w:pPr>
          <w:hyperlink w:anchor="__RefHeading___Toc5864205_2870459653">
            <w:r>
              <w:rPr>
                <w:webHidden/>
                <w:rStyle w:val="IndexLink"/>
                <w:rtl w:val="true"/>
              </w:rPr>
              <w:t>دست کاری حدیث منزلت</w:t>
            </w:r>
            <w:r>
              <w:rPr>
                <w:rStyle w:val="IndexLink"/>
                <w:rtl w:val="true"/>
              </w:rPr>
              <w:tab/>
            </w:r>
            <w:r>
              <w:rPr>
                <w:rStyle w:val="IndexLink"/>
              </w:rPr>
              <w:t>193</w:t>
            </w:r>
          </w:hyperlink>
        </w:p>
        <w:p>
          <w:pPr>
            <w:pStyle w:val="Contents3"/>
            <w:tabs>
              <w:tab w:val="clear" w:pos="8459"/>
              <w:tab w:val="right" w:pos="9026" w:leader="dot"/>
            </w:tabs>
            <w:rPr/>
          </w:pPr>
          <w:hyperlink w:anchor="__RefHeading___Toc5864207_2870459653">
            <w:r>
              <w:rPr>
                <w:webHidden/>
                <w:rStyle w:val="IndexLink"/>
                <w:rtl w:val="true"/>
              </w:rPr>
              <w:t>کراهت محدّثان عامّه از نقل حدیث منزلت</w:t>
            </w:r>
            <w:r>
              <w:rPr>
                <w:rStyle w:val="IndexLink"/>
                <w:rtl w:val="true"/>
              </w:rPr>
              <w:tab/>
            </w:r>
            <w:r>
              <w:rPr>
                <w:rStyle w:val="IndexLink"/>
              </w:rPr>
              <w:t>195</w:t>
            </w:r>
          </w:hyperlink>
        </w:p>
        <w:p>
          <w:pPr>
            <w:pStyle w:val="Contents3"/>
            <w:tabs>
              <w:tab w:val="clear" w:pos="8459"/>
              <w:tab w:val="right" w:pos="9026" w:leader="dot"/>
            </w:tabs>
            <w:rPr/>
          </w:pPr>
          <w:hyperlink w:anchor="__RefHeading___Toc5864209_2870459653">
            <w:r>
              <w:rPr>
                <w:webHidden/>
                <w:rStyle w:val="IndexLink"/>
                <w:rtl w:val="true"/>
              </w:rPr>
              <w:t>نمونه هایی از احادیث منزلت با عبارات و راویان مختلف و بدون قید تبوک</w:t>
            </w:r>
            <w:r>
              <w:rPr>
                <w:rStyle w:val="IndexLink"/>
                <w:rtl w:val="true"/>
              </w:rPr>
              <w:tab/>
            </w:r>
            <w:r>
              <w:rPr>
                <w:rStyle w:val="IndexLink"/>
              </w:rPr>
              <w:t>196</w:t>
            </w:r>
          </w:hyperlink>
        </w:p>
        <w:p>
          <w:pPr>
            <w:pStyle w:val="Contents3"/>
            <w:tabs>
              <w:tab w:val="clear" w:pos="8459"/>
              <w:tab w:val="right" w:pos="9026" w:leader="dot"/>
            </w:tabs>
            <w:rPr/>
          </w:pPr>
          <w:hyperlink w:anchor="__RefHeading___Toc5864211_2870459653">
            <w:r>
              <w:rPr>
                <w:webHidden/>
                <w:rStyle w:val="IndexLink"/>
                <w:rtl w:val="true"/>
              </w:rPr>
              <w:t>حدیث منزلت هنگام عقد اخوت</w:t>
            </w:r>
            <w:r>
              <w:rPr>
                <w:rStyle w:val="IndexLink"/>
                <w:rtl w:val="true"/>
              </w:rPr>
              <w:tab/>
            </w:r>
            <w:r>
              <w:rPr>
                <w:rStyle w:val="IndexLink"/>
              </w:rPr>
              <w:t>198</w:t>
            </w:r>
          </w:hyperlink>
        </w:p>
        <w:p>
          <w:pPr>
            <w:pStyle w:val="Contents3"/>
            <w:tabs>
              <w:tab w:val="clear" w:pos="8459"/>
              <w:tab w:val="right" w:pos="9026" w:leader="dot"/>
            </w:tabs>
            <w:rPr/>
          </w:pPr>
          <w:hyperlink w:anchor="__RefHeading___Toc5864213_2870459653">
            <w:r>
              <w:rPr>
                <w:webHidden/>
                <w:rStyle w:val="IndexLink"/>
                <w:rtl w:val="true"/>
              </w:rPr>
              <w:t>حدیث منزلت از زبان عمر</w:t>
            </w:r>
            <w:r>
              <w:rPr>
                <w:rStyle w:val="IndexLink"/>
                <w:rtl w:val="true"/>
              </w:rPr>
              <w:tab/>
            </w:r>
            <w:r>
              <w:rPr>
                <w:rStyle w:val="IndexLink"/>
              </w:rPr>
              <w:t>199</w:t>
            </w:r>
          </w:hyperlink>
        </w:p>
        <w:p>
          <w:pPr>
            <w:pStyle w:val="Contents3"/>
            <w:tabs>
              <w:tab w:val="clear" w:pos="8459"/>
              <w:tab w:val="right" w:pos="9026" w:leader="dot"/>
            </w:tabs>
            <w:rPr/>
          </w:pPr>
          <w:hyperlink w:anchor="__RefHeading___Toc5864215_2870459653">
            <w:r>
              <w:rPr>
                <w:webHidden/>
                <w:rStyle w:val="IndexLink"/>
                <w:rtl w:val="true"/>
              </w:rPr>
              <w:t>یگانگی رسول مکرّم و حضرت امیرالمؤمنین علیه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5864217_2870459653">
            <w:r>
              <w:rPr>
                <w:webHidden/>
                <w:rStyle w:val="IndexLink"/>
                <w:rtl w:val="true"/>
              </w:rPr>
              <w:t>انعقاد عقد اخوت توسط خدای تعالی</w:t>
            </w:r>
            <w:r>
              <w:rPr>
                <w:rStyle w:val="IndexLink"/>
                <w:rtl w:val="true"/>
              </w:rPr>
              <w:tab/>
            </w:r>
            <w:r>
              <w:rPr>
                <w:rStyle w:val="IndexLink"/>
              </w:rPr>
              <w:t>203</w:t>
            </w:r>
          </w:hyperlink>
        </w:p>
        <w:p>
          <w:pPr>
            <w:pStyle w:val="Contents3"/>
            <w:tabs>
              <w:tab w:val="clear" w:pos="8459"/>
              <w:tab w:val="right" w:pos="9026" w:leader="dot"/>
            </w:tabs>
            <w:rPr/>
          </w:pPr>
          <w:hyperlink w:anchor="__RefHeading___Toc5864219_2870459653">
            <w:r>
              <w:rPr>
                <w:webHidden/>
                <w:rStyle w:val="IndexLink"/>
                <w:rtl w:val="true"/>
              </w:rPr>
              <w:t>مواجهه ی حضرت هارون و حضرت علی علیه السلام با فتنه</w:t>
            </w:r>
            <w:r>
              <w:rPr>
                <w:rStyle w:val="IndexLink"/>
                <w:rtl w:val="true"/>
              </w:rPr>
              <w:tab/>
            </w:r>
            <w:r>
              <w:rPr>
                <w:rStyle w:val="IndexLink"/>
              </w:rPr>
              <w:t>209</w:t>
            </w:r>
          </w:hyperlink>
        </w:p>
        <w:p>
          <w:pPr>
            <w:pStyle w:val="Contents3"/>
            <w:tabs>
              <w:tab w:val="clear" w:pos="8459"/>
              <w:tab w:val="right" w:pos="9026" w:leader="dot"/>
            </w:tabs>
            <w:rPr/>
          </w:pPr>
          <w:hyperlink w:anchor="__RefHeading___Toc5864221_2870459653">
            <w:r>
              <w:rPr>
                <w:webHidden/>
                <w:rStyle w:val="IndexLink"/>
                <w:rtl w:val="true"/>
              </w:rPr>
              <w:t>آزمایش باب حطّه</w:t>
            </w:r>
            <w:r>
              <w:rPr>
                <w:rStyle w:val="IndexLink"/>
                <w:rtl w:val="true"/>
              </w:rPr>
              <w:tab/>
            </w:r>
            <w:r>
              <w:rPr>
                <w:rStyle w:val="IndexLink"/>
              </w:rPr>
              <w:t>210</w:t>
            </w:r>
          </w:hyperlink>
        </w:p>
        <w:p>
          <w:pPr>
            <w:pStyle w:val="Contents3"/>
            <w:tabs>
              <w:tab w:val="clear" w:pos="8459"/>
              <w:tab w:val="right" w:pos="9026" w:leader="dot"/>
            </w:tabs>
            <w:rPr/>
          </w:pPr>
          <w:hyperlink w:anchor="__RefHeading___Toc5864223_2870459653">
            <w:r>
              <w:rPr>
                <w:webHidden/>
                <w:rStyle w:val="IndexLink"/>
                <w:rtl w:val="true"/>
              </w:rPr>
              <w:t>فتنه سامری</w:t>
            </w:r>
            <w:r>
              <w:rPr>
                <w:rStyle w:val="IndexLink"/>
                <w:rtl w:val="true"/>
              </w:rPr>
              <w:tab/>
            </w:r>
            <w:r>
              <w:rPr>
                <w:rStyle w:val="IndexLink"/>
              </w:rPr>
              <w:t>214</w:t>
            </w:r>
          </w:hyperlink>
        </w:p>
        <w:p>
          <w:pPr>
            <w:pStyle w:val="Contents3"/>
            <w:tabs>
              <w:tab w:val="clear" w:pos="8459"/>
              <w:tab w:val="right" w:pos="9026" w:leader="dot"/>
            </w:tabs>
            <w:rPr/>
          </w:pPr>
          <w:hyperlink w:anchor="__RefHeading___Toc5864225_2870459653">
            <w:r>
              <w:rPr>
                <w:webHidden/>
                <w:rStyle w:val="IndexLink"/>
                <w:rtl w:val="true"/>
              </w:rPr>
              <w:t>مشابهت های حضرت علی و حضرت هارون علیهما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5864227_2870459653">
            <w:r>
              <w:rPr>
                <w:webHidden/>
                <w:rStyle w:val="IndexLink"/>
                <w:rtl w:val="true"/>
              </w:rPr>
              <w:t>تهدید به قتل پس از سقیفه</w:t>
            </w:r>
            <w:r>
              <w:rPr>
                <w:rStyle w:val="IndexLink"/>
                <w:rtl w:val="true"/>
              </w:rPr>
              <w:tab/>
            </w:r>
            <w:r>
              <w:rPr>
                <w:rStyle w:val="IndexLink"/>
              </w:rPr>
              <w:t>217</w:t>
            </w:r>
          </w:hyperlink>
        </w:p>
        <w:p>
          <w:pPr>
            <w:pStyle w:val="Contents3"/>
            <w:tabs>
              <w:tab w:val="clear" w:pos="8459"/>
              <w:tab w:val="right" w:pos="9026" w:leader="dot"/>
            </w:tabs>
            <w:rPr/>
          </w:pPr>
          <w:hyperlink w:anchor="__RefHeading___Toc5864229_2870459653">
            <w:r>
              <w:rPr>
                <w:webHidden/>
                <w:rStyle w:val="IndexLink"/>
                <w:rtl w:val="true"/>
              </w:rPr>
              <w:t>تهدید به قتل پس از شوری</w:t>
            </w:r>
            <w:r>
              <w:rPr>
                <w:rStyle w:val="IndexLink"/>
                <w:rtl w:val="true"/>
              </w:rPr>
              <w:tab/>
            </w:r>
            <w:r>
              <w:rPr>
                <w:rStyle w:val="IndexLink"/>
              </w:rPr>
              <w:t>218</w:t>
            </w:r>
          </w:hyperlink>
        </w:p>
        <w:p>
          <w:pPr>
            <w:pStyle w:val="Contents3"/>
            <w:tabs>
              <w:tab w:val="clear" w:pos="8459"/>
              <w:tab w:val="right" w:pos="9026" w:leader="dot"/>
            </w:tabs>
            <w:rPr/>
          </w:pPr>
          <w:hyperlink w:anchor="__RefHeading___Toc5864231_2870459653">
            <w:r>
              <w:rPr>
                <w:webHidden/>
                <w:rStyle w:val="IndexLink"/>
                <w:rtl w:val="true"/>
              </w:rPr>
              <w:t>تهدید به قتل هنگامی که لشگریان معاویه قرآن ها را بر نیزه کردند</w:t>
            </w:r>
            <w:r>
              <w:rPr>
                <w:rStyle w:val="IndexLink"/>
                <w:rtl w:val="true"/>
              </w:rPr>
              <w:tab/>
            </w:r>
            <w:r>
              <w:rPr>
                <w:rStyle w:val="IndexLink"/>
              </w:rPr>
              <w:t>218</w:t>
            </w:r>
          </w:hyperlink>
        </w:p>
        <w:p>
          <w:pPr>
            <w:pStyle w:val="Contents3"/>
            <w:tabs>
              <w:tab w:val="clear" w:pos="8459"/>
              <w:tab w:val="right" w:pos="9026" w:leader="dot"/>
            </w:tabs>
            <w:rPr/>
          </w:pPr>
          <w:hyperlink w:anchor="__RefHeading___Toc5864233_2870459653">
            <w:r>
              <w:rPr>
                <w:webHidden/>
                <w:rStyle w:val="IndexLink"/>
                <w:rtl w:val="true"/>
              </w:rPr>
              <w:t>چکیده و نتیجه گیری</w:t>
            </w:r>
            <w:r>
              <w:rPr>
                <w:rStyle w:val="IndexLink"/>
                <w:rtl w:val="true"/>
              </w:rPr>
              <w:tab/>
            </w:r>
            <w:r>
              <w:rPr>
                <w:rStyle w:val="IndexLink"/>
              </w:rPr>
              <w:t>220</w:t>
            </w:r>
          </w:hyperlink>
        </w:p>
        <w:p>
          <w:pPr>
            <w:pStyle w:val="Contents3"/>
            <w:tabs>
              <w:tab w:val="clear" w:pos="8459"/>
              <w:tab w:val="right" w:pos="9026" w:leader="dot"/>
            </w:tabs>
            <w:rPr/>
          </w:pPr>
          <w:hyperlink w:anchor="__RefHeading___Toc5864235_2870459653">
            <w:r>
              <w:rPr>
                <w:webHidden/>
                <w:rStyle w:val="IndexLink"/>
                <w:rtl w:val="true"/>
              </w:rPr>
              <w:t>پی نوشت ها</w:t>
            </w:r>
            <w:r>
              <w:rPr>
                <w:rStyle w:val="IndexLink"/>
                <w:rtl w:val="true"/>
              </w:rPr>
              <w:tab/>
            </w:r>
            <w:r>
              <w:rPr>
                <w:rStyle w:val="IndexLink"/>
              </w:rPr>
              <w:t>222</w:t>
            </w:r>
          </w:hyperlink>
        </w:p>
        <w:p>
          <w:pPr>
            <w:pStyle w:val="Contents3"/>
            <w:tabs>
              <w:tab w:val="clear" w:pos="8459"/>
              <w:tab w:val="right" w:pos="9026" w:leader="dot"/>
            </w:tabs>
            <w:rPr/>
          </w:pPr>
          <w:hyperlink w:anchor="__RefHeading___Toc5864237_2870459653">
            <w:r>
              <w:rPr>
                <w:webHidden/>
                <w:rStyle w:val="IndexLink"/>
                <w:rtl w:val="true"/>
              </w:rPr>
              <w:t>منابع و مآخذ</w:t>
            </w:r>
            <w:r>
              <w:rPr>
                <w:rStyle w:val="IndexLink"/>
                <w:rtl w:val="true"/>
              </w:rPr>
              <w:tab/>
            </w:r>
            <w:r>
              <w:rPr>
                <w:rStyle w:val="IndexLink"/>
              </w:rPr>
              <w:t>226</w:t>
            </w:r>
          </w:hyperlink>
        </w:p>
        <w:p>
          <w:pPr>
            <w:pStyle w:val="Contents2"/>
            <w:tabs>
              <w:tab w:val="clear" w:pos="8743"/>
              <w:tab w:val="right" w:pos="9026" w:leader="dot"/>
            </w:tabs>
            <w:rPr/>
          </w:pPr>
          <w:hyperlink w:anchor="__RefHeading___Toc5864239_2870459653">
            <w:r>
              <w:rPr>
                <w:webHidden/>
                <w:rStyle w:val="IndexLink"/>
                <w:rtl w:val="true"/>
              </w:rPr>
              <w:t>نقد کتابچه تحریف های تفکیکیان پیرامون حکمت و عرفان</w:t>
            </w:r>
            <w:r>
              <w:rPr>
                <w:rStyle w:val="IndexLink"/>
                <w:rtl w:val="true"/>
              </w:rPr>
              <w:t xml:space="preserve">: </w:t>
            </w:r>
            <w:r>
              <w:rPr>
                <w:rStyle w:val="IndexLink"/>
                <w:rtl w:val="true"/>
              </w:rPr>
              <w:t>دفتر اول</w:t>
            </w:r>
            <w:r>
              <w:rPr>
                <w:rStyle w:val="IndexLink"/>
                <w:rtl w:val="true"/>
              </w:rPr>
              <w:t xml:space="preserve">: </w:t>
            </w:r>
            <w:r>
              <w:rPr>
                <w:rStyle w:val="IndexLink"/>
                <w:rtl w:val="true"/>
              </w:rPr>
              <w:t>گوساله پرستی در کلام ابن عربی</w:t>
            </w:r>
            <w:r>
              <w:rPr>
                <w:rStyle w:val="IndexLink"/>
                <w:rtl w:val="true"/>
              </w:rPr>
              <w:t xml:space="preserve">: </w:t>
            </w:r>
            <w:r>
              <w:rPr>
                <w:rStyle w:val="IndexLink"/>
                <w:rtl w:val="true"/>
              </w:rPr>
              <w:t>حجت الاسلام سید محسن طیب نیا</w:t>
            </w:r>
            <w:r>
              <w:rPr>
                <w:rStyle w:val="IndexLink"/>
                <w:rtl w:val="true"/>
              </w:rPr>
              <w:tab/>
            </w:r>
            <w:r>
              <w:rPr>
                <w:rStyle w:val="IndexLink"/>
              </w:rPr>
              <w:t>228</w:t>
            </w:r>
          </w:hyperlink>
        </w:p>
        <w:p>
          <w:pPr>
            <w:pStyle w:val="Contents3"/>
            <w:tabs>
              <w:tab w:val="clear" w:pos="8459"/>
              <w:tab w:val="right" w:pos="9026" w:leader="dot"/>
            </w:tabs>
            <w:rPr/>
          </w:pPr>
          <w:hyperlink w:anchor="__RefHeading___Toc5864241_2870459653">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5864243_2870459653">
            <w:r>
              <w:rPr>
                <w:webHidden/>
                <w:rStyle w:val="IndexLink"/>
                <w:rtl w:val="true"/>
              </w:rPr>
              <w:t>پی نوشت ها</w:t>
            </w:r>
            <w:r>
              <w:rPr>
                <w:rStyle w:val="IndexLink"/>
                <w:rtl w:val="true"/>
              </w:rPr>
              <w:tab/>
            </w:r>
            <w:r>
              <w:rPr>
                <w:rStyle w:val="IndexLink"/>
              </w:rPr>
              <w:t>246</w:t>
            </w:r>
          </w:hyperlink>
        </w:p>
        <w:p>
          <w:pPr>
            <w:pStyle w:val="Contents3"/>
            <w:tabs>
              <w:tab w:val="clear" w:pos="8459"/>
              <w:tab w:val="right" w:pos="9026" w:leader="dot"/>
            </w:tabs>
            <w:rPr/>
          </w:pPr>
          <w:hyperlink w:anchor="__RefHeading___Toc5864245_2870459653">
            <w:r>
              <w:rPr>
                <w:webHidden/>
                <w:rStyle w:val="IndexLink"/>
                <w:rtl w:val="true"/>
              </w:rPr>
              <w:t>منابع و مآخذ</w:t>
            </w:r>
            <w:r>
              <w:rPr>
                <w:rStyle w:val="IndexLink"/>
                <w:rtl w:val="true"/>
              </w:rPr>
              <w:tab/>
            </w:r>
            <w:r>
              <w:rPr>
                <w:rStyle w:val="IndexLink"/>
              </w:rPr>
              <w:t>247</w:t>
            </w:r>
          </w:hyperlink>
        </w:p>
        <w:p>
          <w:pPr>
            <w:pStyle w:val="Contents2"/>
            <w:tabs>
              <w:tab w:val="clear" w:pos="8743"/>
              <w:tab w:val="right" w:pos="9026" w:leader="dot"/>
            </w:tabs>
            <w:rPr/>
          </w:pPr>
          <w:hyperlink w:anchor="__RefHeading___Toc5864247_2870459653">
            <w:r>
              <w:rPr>
                <w:webHidden/>
                <w:rStyle w:val="IndexLink"/>
                <w:rtl w:val="true"/>
              </w:rPr>
              <w:t>اهل بیت علیهم السلام از منظر ابن عربی</w:t>
            </w:r>
            <w:r>
              <w:rPr>
                <w:rStyle w:val="IndexLink"/>
                <w:rtl w:val="true"/>
              </w:rPr>
              <w:t xml:space="preserve">: </w:t>
            </w:r>
            <w:r>
              <w:rPr>
                <w:rStyle w:val="IndexLink"/>
                <w:rtl w:val="true"/>
              </w:rPr>
              <w:t>مرحوم استاد عباس سعیدی</w:t>
            </w:r>
            <w:r>
              <w:rPr>
                <w:rStyle w:val="IndexLink"/>
                <w:rtl w:val="true"/>
              </w:rPr>
              <w:tab/>
            </w:r>
            <w:r>
              <w:rPr>
                <w:rStyle w:val="IndexLink"/>
              </w:rPr>
              <w:t>248</w:t>
            </w:r>
          </w:hyperlink>
        </w:p>
        <w:p>
          <w:pPr>
            <w:pStyle w:val="Contents3"/>
            <w:tabs>
              <w:tab w:val="clear" w:pos="8459"/>
              <w:tab w:val="right" w:pos="9026" w:leader="dot"/>
            </w:tabs>
            <w:rPr/>
          </w:pPr>
          <w:hyperlink w:anchor="__RefHeading___Toc5864249_2870459653">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5864251_2870459653">
            <w:r>
              <w:rPr>
                <w:webHidden/>
                <w:rStyle w:val="IndexLink"/>
                <w:rtl w:val="true"/>
              </w:rPr>
              <w:t>درآمد</w:t>
            </w:r>
            <w:r>
              <w:rPr>
                <w:rStyle w:val="IndexLink"/>
                <w:rtl w:val="true"/>
              </w:rPr>
              <w:tab/>
            </w:r>
            <w:r>
              <w:rPr>
                <w:rStyle w:val="IndexLink"/>
              </w:rPr>
              <w:t>249</w:t>
            </w:r>
          </w:hyperlink>
        </w:p>
        <w:p>
          <w:pPr>
            <w:pStyle w:val="Contents3"/>
            <w:tabs>
              <w:tab w:val="clear" w:pos="8459"/>
              <w:tab w:val="right" w:pos="9026" w:leader="dot"/>
            </w:tabs>
            <w:rPr/>
          </w:pPr>
          <w:hyperlink w:anchor="__RefHeading___Toc5864253_2870459653">
            <w:r>
              <w:rPr>
                <w:webHidden/>
                <w:rStyle w:val="IndexLink"/>
                <w:rtl w:val="true"/>
              </w:rPr>
              <w:t>ادّعای ابن عربی در مورد حجیّت تمام مطالب فتوحات و فصوص</w:t>
            </w:r>
            <w:r>
              <w:rPr>
                <w:rStyle w:val="IndexLink"/>
                <w:rtl w:val="true"/>
              </w:rPr>
              <w:tab/>
            </w:r>
            <w:r>
              <w:rPr>
                <w:rStyle w:val="IndexLink"/>
              </w:rPr>
              <w:t>252</w:t>
            </w:r>
          </w:hyperlink>
        </w:p>
        <w:p>
          <w:pPr>
            <w:pStyle w:val="Contents3"/>
            <w:tabs>
              <w:tab w:val="clear" w:pos="8459"/>
              <w:tab w:val="right" w:pos="9026" w:leader="dot"/>
            </w:tabs>
            <w:rPr/>
          </w:pPr>
          <w:hyperlink w:anchor="__RefHeading___Toc5864255_2870459653">
            <w:r>
              <w:rPr>
                <w:webHidden/>
                <w:rStyle w:val="IndexLink"/>
                <w:rtl w:val="true"/>
              </w:rPr>
              <w:t>نظر ابن عربی درباره ی اقطاب</w:t>
            </w:r>
            <w:r>
              <w:rPr>
                <w:rStyle w:val="IndexLink"/>
                <w:rtl w:val="true"/>
              </w:rPr>
              <w:tab/>
            </w:r>
            <w:r>
              <w:rPr>
                <w:rStyle w:val="IndexLink"/>
              </w:rPr>
              <w:t>253</w:t>
            </w:r>
          </w:hyperlink>
        </w:p>
        <w:p>
          <w:pPr>
            <w:pStyle w:val="Contents3"/>
            <w:tabs>
              <w:tab w:val="clear" w:pos="8459"/>
              <w:tab w:val="right" w:pos="9026" w:leader="dot"/>
            </w:tabs>
            <w:rPr/>
          </w:pPr>
          <w:hyperlink w:anchor="__RefHeading___Toc5864257_2870459653">
            <w:r>
              <w:rPr>
                <w:webHidden/>
                <w:rStyle w:val="IndexLink"/>
                <w:rtl w:val="true"/>
              </w:rPr>
              <w:t>تنبیه اول درباره اقطاب</w:t>
            </w:r>
            <w:r>
              <w:rPr>
                <w:rStyle w:val="IndexLink"/>
                <w:rtl w:val="true"/>
              </w:rPr>
              <w:tab/>
            </w:r>
            <w:r>
              <w:rPr>
                <w:rStyle w:val="IndexLink"/>
              </w:rPr>
              <w:t>254</w:t>
            </w:r>
          </w:hyperlink>
        </w:p>
        <w:p>
          <w:pPr>
            <w:pStyle w:val="Contents3"/>
            <w:tabs>
              <w:tab w:val="clear" w:pos="8459"/>
              <w:tab w:val="right" w:pos="9026" w:leader="dot"/>
            </w:tabs>
            <w:rPr/>
          </w:pPr>
          <w:hyperlink w:anchor="__RefHeading___Toc5864259_2870459653">
            <w:r>
              <w:rPr>
                <w:webHidden/>
                <w:rStyle w:val="IndexLink"/>
                <w:rtl w:val="true"/>
              </w:rPr>
              <w:t>توضیحی اجمالی پیرامون تصویر ضمیمه</w:t>
            </w:r>
            <w:r>
              <w:rPr>
                <w:rStyle w:val="IndexLink"/>
                <w:rtl w:val="true"/>
              </w:rPr>
              <w:tab/>
            </w:r>
            <w:r>
              <w:rPr>
                <w:rStyle w:val="IndexLink"/>
              </w:rPr>
              <w:t>259</w:t>
            </w:r>
          </w:hyperlink>
        </w:p>
        <w:p>
          <w:pPr>
            <w:pStyle w:val="Contents3"/>
            <w:tabs>
              <w:tab w:val="clear" w:pos="8459"/>
              <w:tab w:val="right" w:pos="9026" w:leader="dot"/>
            </w:tabs>
            <w:rPr/>
          </w:pPr>
          <w:hyperlink w:anchor="__RefHeading___Toc5864261_2870459653">
            <w:r>
              <w:rPr>
                <w:webHidden/>
                <w:rStyle w:val="IndexLink"/>
                <w:rtl w:val="true"/>
              </w:rPr>
              <w:t>ابن عربی و تحریف حدیث متواتر ثقلین</w:t>
            </w:r>
            <w:r>
              <w:rPr>
                <w:rStyle w:val="IndexLink"/>
                <w:rtl w:val="true"/>
              </w:rPr>
              <w:tab/>
            </w:r>
            <w:r>
              <w:rPr>
                <w:rStyle w:val="IndexLink"/>
              </w:rPr>
              <w:t>264</w:t>
            </w:r>
          </w:hyperlink>
        </w:p>
        <w:p>
          <w:pPr>
            <w:pStyle w:val="Contents3"/>
            <w:tabs>
              <w:tab w:val="clear" w:pos="8459"/>
              <w:tab w:val="right" w:pos="9026" w:leader="dot"/>
            </w:tabs>
            <w:rPr/>
          </w:pPr>
          <w:hyperlink w:anchor="__RefHeading___Toc5864263_2870459653">
            <w:r>
              <w:rPr>
                <w:webHidden/>
                <w:rStyle w:val="IndexLink"/>
                <w:rtl w:val="true"/>
              </w:rPr>
              <w:t>تنبیه سوم</w:t>
            </w:r>
            <w:r>
              <w:rPr>
                <w:rStyle w:val="IndexLink"/>
                <w:rtl w:val="true"/>
              </w:rPr>
              <w:tab/>
            </w:r>
            <w:r>
              <w:rPr>
                <w:rStyle w:val="IndexLink"/>
              </w:rPr>
              <w:t>266</w:t>
            </w:r>
          </w:hyperlink>
        </w:p>
        <w:p>
          <w:pPr>
            <w:pStyle w:val="Contents3"/>
            <w:tabs>
              <w:tab w:val="clear" w:pos="8459"/>
              <w:tab w:val="right" w:pos="9026" w:leader="dot"/>
            </w:tabs>
            <w:rPr/>
          </w:pPr>
          <w:hyperlink w:anchor="__RefHeading___Toc5864265_2870459653">
            <w:r>
              <w:rPr>
                <w:webHidden/>
                <w:rStyle w:val="IndexLink"/>
                <w:rtl w:val="true"/>
              </w:rPr>
              <w:t>پی نوشت ها</w:t>
            </w:r>
            <w:r>
              <w:rPr>
                <w:rStyle w:val="IndexLink"/>
                <w:rtl w:val="true"/>
              </w:rPr>
              <w:tab/>
            </w:r>
            <w:r>
              <w:rPr>
                <w:rStyle w:val="IndexLink"/>
              </w:rPr>
              <w:t>267</w:t>
            </w:r>
          </w:hyperlink>
        </w:p>
        <w:p>
          <w:pPr>
            <w:pStyle w:val="Contents3"/>
            <w:tabs>
              <w:tab w:val="clear" w:pos="8459"/>
              <w:tab w:val="right" w:pos="9026" w:leader="dot"/>
            </w:tabs>
            <w:rPr/>
          </w:pPr>
          <w:hyperlink w:anchor="__RefHeading___Toc5864267_2870459653">
            <w:r>
              <w:rPr>
                <w:webHidden/>
                <w:rStyle w:val="IndexLink"/>
                <w:rtl w:val="true"/>
              </w:rPr>
              <w:t>منابع و مآخذ</w:t>
            </w:r>
            <w:r>
              <w:rPr>
                <w:rStyle w:val="IndexLink"/>
                <w:rtl w:val="true"/>
              </w:rPr>
              <w:tab/>
            </w:r>
            <w:r>
              <w:rPr>
                <w:rStyle w:val="IndexLink"/>
              </w:rPr>
              <w:t>268</w:t>
            </w:r>
          </w:hyperlink>
        </w:p>
        <w:p>
          <w:pPr>
            <w:pStyle w:val="Contents2"/>
            <w:tabs>
              <w:tab w:val="clear" w:pos="8743"/>
              <w:tab w:val="right" w:pos="9026" w:leader="dot"/>
            </w:tabs>
            <w:rPr/>
          </w:pPr>
          <w:hyperlink w:anchor="__RefHeading___Toc5864269_2870459653">
            <w:r>
              <w:rPr>
                <w:webHidden/>
                <w:rStyle w:val="IndexLink"/>
                <w:rtl w:val="true"/>
              </w:rPr>
              <w:t>سیری در زندگانی امام رضا علیه السلام</w:t>
            </w:r>
            <w:r>
              <w:rPr>
                <w:rStyle w:val="IndexLink"/>
                <w:rtl w:val="true"/>
              </w:rPr>
              <w:t xml:space="preserve">: </w:t>
            </w:r>
            <w:r>
              <w:rPr>
                <w:rStyle w:val="IndexLink"/>
                <w:rtl w:val="true"/>
              </w:rPr>
              <w:t>روح الله اسماعیلی روشناوند</w:t>
            </w:r>
            <w:r>
              <w:rPr>
                <w:rStyle w:val="IndexLink"/>
                <w:rtl w:val="true"/>
              </w:rPr>
              <w:tab/>
            </w:r>
            <w:r>
              <w:rPr>
                <w:rStyle w:val="IndexLink"/>
              </w:rPr>
              <w:t>270</w:t>
            </w:r>
          </w:hyperlink>
        </w:p>
        <w:p>
          <w:pPr>
            <w:pStyle w:val="Contents3"/>
            <w:tabs>
              <w:tab w:val="clear" w:pos="8459"/>
              <w:tab w:val="right" w:pos="9026" w:leader="dot"/>
            </w:tabs>
            <w:rPr/>
          </w:pPr>
          <w:hyperlink w:anchor="__RefHeading___Toc5864271_2870459653">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5864273_2870459653">
            <w:r>
              <w:rPr>
                <w:webHidden/>
                <w:rStyle w:val="IndexLink"/>
                <w:rtl w:val="true"/>
              </w:rPr>
              <w:t>درآمد</w:t>
            </w:r>
            <w:r>
              <w:rPr>
                <w:rStyle w:val="IndexLink"/>
                <w:rtl w:val="true"/>
              </w:rPr>
              <w:tab/>
            </w:r>
            <w:r>
              <w:rPr>
                <w:rStyle w:val="IndexLink"/>
              </w:rPr>
              <w:t>271</w:t>
            </w:r>
          </w:hyperlink>
        </w:p>
        <w:p>
          <w:pPr>
            <w:pStyle w:val="Contents3"/>
            <w:tabs>
              <w:tab w:val="clear" w:pos="8459"/>
              <w:tab w:val="right" w:pos="9026" w:leader="dot"/>
            </w:tabs>
            <w:rPr/>
          </w:pPr>
          <w:hyperlink w:anchor="__RefHeading___Toc5864275_2870459653">
            <w:r>
              <w:rPr>
                <w:webHidden/>
                <w:rStyle w:val="IndexLink"/>
                <w:rtl w:val="true"/>
              </w:rPr>
              <w:t>ولادت امام رئوف 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5864277_2870459653">
            <w:r>
              <w:rPr>
                <w:webHidden/>
                <w:rStyle w:val="IndexLink"/>
                <w:rtl w:val="true"/>
              </w:rPr>
              <w:t>مقام مادر حضرت امام رضا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5864279_2870459653">
            <w:r>
              <w:rPr>
                <w:webHidden/>
                <w:rStyle w:val="IndexLink"/>
                <w:rtl w:val="true"/>
              </w:rPr>
              <w:t>عالم آل محمّد علیهم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5864281_2870459653">
            <w:r>
              <w:rPr>
                <w:webHidden/>
                <w:rStyle w:val="IndexLink"/>
                <w:rtl w:val="true"/>
              </w:rPr>
              <w:t>نگاهی بر عبادات و روش های اخلاقی و اجتماعی حضرت امام رضا 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5864283_2870459653">
            <w:r>
              <w:rPr>
                <w:webHidden/>
                <w:rStyle w:val="IndexLink"/>
                <w:rtl w:val="true"/>
              </w:rPr>
              <w:t>امام رضا علیه السلام و قرآن کریم</w:t>
            </w:r>
            <w:r>
              <w:rPr>
                <w:rStyle w:val="IndexLink"/>
                <w:rtl w:val="true"/>
              </w:rPr>
              <w:tab/>
            </w:r>
            <w:r>
              <w:rPr>
                <w:rStyle w:val="IndexLink"/>
              </w:rPr>
              <w:t>275</w:t>
            </w:r>
          </w:hyperlink>
        </w:p>
        <w:p>
          <w:pPr>
            <w:pStyle w:val="Contents3"/>
            <w:tabs>
              <w:tab w:val="clear" w:pos="8459"/>
              <w:tab w:val="right" w:pos="9026" w:leader="dot"/>
            </w:tabs>
            <w:rPr/>
          </w:pPr>
          <w:hyperlink w:anchor="__RefHeading___Toc5864285_2870459653">
            <w:r>
              <w:rPr>
                <w:webHidden/>
                <w:rStyle w:val="IndexLink"/>
                <w:rtl w:val="true"/>
              </w:rPr>
              <w:t>کمک به نیازمندان</w:t>
            </w:r>
            <w:r>
              <w:rPr>
                <w:rStyle w:val="IndexLink"/>
                <w:rtl w:val="true"/>
              </w:rPr>
              <w:tab/>
            </w:r>
            <w:r>
              <w:rPr>
                <w:rStyle w:val="IndexLink"/>
              </w:rPr>
              <w:t>275</w:t>
            </w:r>
          </w:hyperlink>
        </w:p>
        <w:p>
          <w:pPr>
            <w:pStyle w:val="Contents3"/>
            <w:tabs>
              <w:tab w:val="clear" w:pos="8459"/>
              <w:tab w:val="right" w:pos="9026" w:leader="dot"/>
            </w:tabs>
            <w:rPr/>
          </w:pPr>
          <w:hyperlink w:anchor="__RefHeading___Toc5864287_2870459653">
            <w:r>
              <w:rPr>
                <w:webHidden/>
                <w:rStyle w:val="IndexLink"/>
                <w:rtl w:val="true"/>
              </w:rPr>
              <w:t>اشعار ابونواس در مدح امام رضا 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5864289_2870459653">
            <w:r>
              <w:rPr>
                <w:webHidden/>
                <w:rStyle w:val="IndexLink"/>
                <w:rtl w:val="true"/>
              </w:rPr>
              <w:t>ترجمه اشعار فوق</w:t>
            </w:r>
            <w:r>
              <w:rPr>
                <w:rStyle w:val="IndexLink"/>
                <w:rtl w:val="true"/>
              </w:rPr>
              <w:tab/>
            </w:r>
            <w:r>
              <w:rPr>
                <w:rStyle w:val="IndexLink"/>
              </w:rPr>
              <w:t>276</w:t>
            </w:r>
          </w:hyperlink>
        </w:p>
        <w:p>
          <w:pPr>
            <w:pStyle w:val="Contents3"/>
            <w:tabs>
              <w:tab w:val="clear" w:pos="8459"/>
              <w:tab w:val="right" w:pos="9026" w:leader="dot"/>
            </w:tabs>
            <w:rPr/>
          </w:pPr>
          <w:hyperlink w:anchor="__RefHeading___Toc5864291_2870459653">
            <w:r>
              <w:rPr>
                <w:webHidden/>
                <w:rStyle w:val="IndexLink"/>
                <w:rtl w:val="true"/>
              </w:rPr>
              <w:t>عرضه اعمال شیعیان بر امامان علیهم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5864293_2870459653">
            <w:r>
              <w:rPr>
                <w:webHidden/>
                <w:rStyle w:val="IndexLink"/>
                <w:rtl w:val="true"/>
              </w:rPr>
              <w:t>انتظار امام از شیعیان</w:t>
            </w:r>
            <w:r>
              <w:rPr>
                <w:rStyle w:val="IndexLink"/>
                <w:rtl w:val="true"/>
              </w:rPr>
              <w:tab/>
            </w:r>
            <w:r>
              <w:rPr>
                <w:rStyle w:val="IndexLink"/>
              </w:rPr>
              <w:t>277</w:t>
            </w:r>
          </w:hyperlink>
        </w:p>
        <w:p>
          <w:pPr>
            <w:pStyle w:val="Contents3"/>
            <w:tabs>
              <w:tab w:val="clear" w:pos="8459"/>
              <w:tab w:val="right" w:pos="9026" w:leader="dot"/>
            </w:tabs>
            <w:rPr/>
          </w:pPr>
          <w:hyperlink w:anchor="__RefHeading___Toc5864295_2870459653">
            <w:r>
              <w:rPr>
                <w:webHidden/>
                <w:rStyle w:val="IndexLink"/>
                <w:rtl w:val="true"/>
              </w:rPr>
              <w:t>فرزند یا فرزندان امام رضا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5864297_2870459653">
            <w:r>
              <w:rPr>
                <w:webHidden/>
                <w:rStyle w:val="IndexLink"/>
                <w:rtl w:val="true"/>
              </w:rPr>
              <w:t>مناظره امام علیه السلام با بزرگ مسیحیان</w:t>
            </w:r>
            <w:r>
              <w:rPr>
                <w:rStyle w:val="IndexLink"/>
                <w:rtl w:val="true"/>
              </w:rPr>
              <w:tab/>
            </w:r>
            <w:r>
              <w:rPr>
                <w:rStyle w:val="IndexLink"/>
              </w:rPr>
              <w:t>279</w:t>
            </w:r>
          </w:hyperlink>
        </w:p>
        <w:p>
          <w:pPr>
            <w:pStyle w:val="Contents3"/>
            <w:tabs>
              <w:tab w:val="clear" w:pos="8459"/>
              <w:tab w:val="right" w:pos="9026" w:leader="dot"/>
            </w:tabs>
            <w:rPr/>
          </w:pPr>
          <w:hyperlink w:anchor="__RefHeading___Toc5864299_2870459653">
            <w:r>
              <w:rPr>
                <w:webHidden/>
                <w:rStyle w:val="IndexLink"/>
                <w:rtl w:val="true"/>
              </w:rPr>
              <w:t>شهادت رأس الجالوت بر حق بودن امام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5864301_2870459653">
            <w:r>
              <w:rPr>
                <w:webHidden/>
                <w:rStyle w:val="IndexLink"/>
                <w:rtl w:val="true"/>
              </w:rPr>
              <w:t>احتجاج امام علیه السلام با رأس الجالوت رئیس یهودیان</w:t>
            </w:r>
            <w:r>
              <w:rPr>
                <w:rStyle w:val="IndexLink"/>
                <w:rtl w:val="true"/>
              </w:rPr>
              <w:tab/>
            </w:r>
            <w:r>
              <w:rPr>
                <w:rStyle w:val="IndexLink"/>
              </w:rPr>
              <w:t>284</w:t>
            </w:r>
          </w:hyperlink>
        </w:p>
        <w:p>
          <w:pPr>
            <w:pStyle w:val="Contents3"/>
            <w:tabs>
              <w:tab w:val="clear" w:pos="8459"/>
              <w:tab w:val="right" w:pos="9026" w:leader="dot"/>
            </w:tabs>
            <w:rPr/>
          </w:pPr>
          <w:hyperlink w:anchor="__RefHeading___Toc5864303_2870459653">
            <w:r>
              <w:rPr>
                <w:webHidden/>
                <w:rStyle w:val="IndexLink"/>
                <w:rtl w:val="true"/>
              </w:rPr>
              <w:t>گفتار امام هشتم علیه السلام با عمران صائبی</w:t>
            </w:r>
            <w:r>
              <w:rPr>
                <w:rStyle w:val="IndexLink"/>
                <w:rtl w:val="true"/>
              </w:rPr>
              <w:tab/>
            </w:r>
            <w:r>
              <w:rPr>
                <w:rStyle w:val="IndexLink"/>
              </w:rPr>
              <w:t>290</w:t>
            </w:r>
          </w:hyperlink>
        </w:p>
        <w:p>
          <w:pPr>
            <w:pStyle w:val="Contents3"/>
            <w:tabs>
              <w:tab w:val="clear" w:pos="8459"/>
              <w:tab w:val="right" w:pos="9026" w:leader="dot"/>
            </w:tabs>
            <w:rPr/>
          </w:pPr>
          <w:hyperlink w:anchor="__RefHeading___Toc5864305_2870459653">
            <w:r>
              <w:rPr>
                <w:webHidden/>
                <w:rStyle w:val="IndexLink"/>
                <w:rtl w:val="true"/>
              </w:rPr>
              <w:t>تشریف فرمایی حضرت رضا علیه السلام از مدینه به خراسان</w:t>
            </w:r>
            <w:r>
              <w:rPr>
                <w:rStyle w:val="IndexLink"/>
                <w:rtl w:val="true"/>
              </w:rPr>
              <w:tab/>
            </w:r>
            <w:r>
              <w:rPr>
                <w:rStyle w:val="IndexLink"/>
              </w:rPr>
              <w:t>291</w:t>
            </w:r>
          </w:hyperlink>
        </w:p>
        <w:p>
          <w:pPr>
            <w:pStyle w:val="Contents4"/>
            <w:tabs>
              <w:tab w:val="clear" w:pos="8176"/>
              <w:tab w:val="right" w:pos="9026" w:leader="dot"/>
            </w:tabs>
            <w:rPr/>
          </w:pPr>
          <w:hyperlink w:anchor="__RefHeading___Toc5864307_2870459653">
            <w:r>
              <w:rPr>
                <w:webHidden/>
                <w:rStyle w:val="IndexLink"/>
              </w:rPr>
              <w:t>1</w:t>
            </w:r>
            <w:r>
              <w:rPr>
                <w:rStyle w:val="IndexLink"/>
                <w:rtl w:val="true"/>
              </w:rPr>
              <w:t xml:space="preserve">- </w:t>
            </w:r>
            <w:r>
              <w:rPr>
                <w:rStyle w:val="IndexLink"/>
                <w:rtl w:val="true"/>
              </w:rPr>
              <w:t>وداع حضرت رضا علیه السلام از مرقد مطهّر پیامبر صلی الله علیه و آله</w:t>
            </w:r>
            <w:r>
              <w:rPr>
                <w:rStyle w:val="IndexLink"/>
                <w:rtl w:val="true"/>
              </w:rPr>
              <w:tab/>
            </w:r>
            <w:r>
              <w:rPr>
                <w:rStyle w:val="IndexLink"/>
              </w:rPr>
              <w:t>291</w:t>
            </w:r>
          </w:hyperlink>
        </w:p>
        <w:p>
          <w:pPr>
            <w:pStyle w:val="Contents4"/>
            <w:tabs>
              <w:tab w:val="clear" w:pos="8176"/>
              <w:tab w:val="right" w:pos="9026" w:leader="dot"/>
            </w:tabs>
            <w:rPr/>
          </w:pPr>
          <w:hyperlink w:anchor="__RefHeading___Toc5864309_2870459653">
            <w:r>
              <w:rPr>
                <w:webHidden/>
                <w:rStyle w:val="IndexLink"/>
              </w:rPr>
              <w:t>2</w:t>
            </w:r>
            <w:r>
              <w:rPr>
                <w:rStyle w:val="IndexLink"/>
                <w:rtl w:val="true"/>
              </w:rPr>
              <w:t xml:space="preserve">- </w:t>
            </w:r>
            <w:r>
              <w:rPr>
                <w:rStyle w:val="IndexLink"/>
                <w:rtl w:val="true"/>
              </w:rPr>
              <w:t>وداع با افراد خانواده</w:t>
            </w:r>
            <w:r>
              <w:rPr>
                <w:rStyle w:val="IndexLink"/>
                <w:rtl w:val="true"/>
              </w:rPr>
              <w:tab/>
            </w:r>
            <w:r>
              <w:rPr>
                <w:rStyle w:val="IndexLink"/>
              </w:rPr>
              <w:t>291</w:t>
            </w:r>
          </w:hyperlink>
        </w:p>
        <w:p>
          <w:pPr>
            <w:pStyle w:val="Contents4"/>
            <w:tabs>
              <w:tab w:val="clear" w:pos="8176"/>
              <w:tab w:val="right" w:pos="9026" w:leader="dot"/>
            </w:tabs>
            <w:rPr/>
          </w:pPr>
          <w:hyperlink w:anchor="__RefHeading___Toc5864311_2870459653">
            <w:r>
              <w:rPr>
                <w:webHidden/>
                <w:rStyle w:val="IndexLink"/>
              </w:rPr>
              <w:t>3</w:t>
            </w:r>
            <w:r>
              <w:rPr>
                <w:rStyle w:val="IndexLink"/>
                <w:rtl w:val="true"/>
              </w:rPr>
              <w:t xml:space="preserve">- </w:t>
            </w:r>
            <w:r>
              <w:rPr>
                <w:rStyle w:val="IndexLink"/>
                <w:rtl w:val="true"/>
              </w:rPr>
              <w:t>وداع امام رضا علیه السلام با کعبه و اندوه حضرت جواد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5864313_2870459653">
            <w:r>
              <w:rPr>
                <w:webHidden/>
                <w:rStyle w:val="IndexLink"/>
                <w:rtl w:val="true"/>
              </w:rPr>
              <w:t>حدیث سلسلة الذهب</w:t>
            </w:r>
            <w:r>
              <w:rPr>
                <w:rStyle w:val="IndexLink"/>
                <w:rtl w:val="true"/>
              </w:rPr>
              <w:tab/>
            </w:r>
            <w:r>
              <w:rPr>
                <w:rStyle w:val="IndexLink"/>
              </w:rPr>
              <w:t>293</w:t>
            </w:r>
          </w:hyperlink>
        </w:p>
        <w:p>
          <w:pPr>
            <w:pStyle w:val="Contents4"/>
            <w:tabs>
              <w:tab w:val="clear" w:pos="8176"/>
              <w:tab w:val="right" w:pos="9026" w:leader="dot"/>
            </w:tabs>
            <w:rPr/>
          </w:pPr>
          <w:hyperlink w:anchor="__RefHeading___Toc5864315_287045965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5864317_2870459653">
            <w:r>
              <w:rPr>
                <w:webHidden/>
                <w:rStyle w:val="IndexLink"/>
                <w:rtl w:val="true"/>
              </w:rPr>
              <w:t>حدیث اول</w:t>
            </w:r>
            <w:r>
              <w:rPr>
                <w:rStyle w:val="IndexLink"/>
                <w:rtl w:val="true"/>
              </w:rPr>
              <w:tab/>
            </w:r>
            <w:r>
              <w:rPr>
                <w:rStyle w:val="IndexLink"/>
              </w:rPr>
              <w:t>293</w:t>
            </w:r>
          </w:hyperlink>
        </w:p>
        <w:p>
          <w:pPr>
            <w:pStyle w:val="Contents4"/>
            <w:tabs>
              <w:tab w:val="clear" w:pos="8176"/>
              <w:tab w:val="right" w:pos="9026" w:leader="dot"/>
            </w:tabs>
            <w:rPr/>
          </w:pPr>
          <w:hyperlink w:anchor="__RefHeading___Toc5864319_2870459653">
            <w:r>
              <w:rPr>
                <w:webHidden/>
                <w:rStyle w:val="IndexLink"/>
                <w:rtl w:val="true"/>
              </w:rPr>
              <w:t>حدیث دوم</w:t>
            </w:r>
            <w:r>
              <w:rPr>
                <w:rStyle w:val="IndexLink"/>
                <w:rtl w:val="true"/>
              </w:rPr>
              <w:tab/>
            </w:r>
            <w:r>
              <w:rPr>
                <w:rStyle w:val="IndexLink"/>
              </w:rPr>
              <w:t>294</w:t>
            </w:r>
          </w:hyperlink>
        </w:p>
        <w:p>
          <w:pPr>
            <w:pStyle w:val="Contents4"/>
            <w:tabs>
              <w:tab w:val="clear" w:pos="8176"/>
              <w:tab w:val="right" w:pos="9026" w:leader="dot"/>
            </w:tabs>
            <w:rPr/>
          </w:pPr>
          <w:hyperlink w:anchor="__RefHeading___Toc5864321_2870459653">
            <w:r>
              <w:rPr>
                <w:webHidden/>
                <w:rStyle w:val="IndexLink"/>
                <w:rtl w:val="true"/>
              </w:rPr>
              <w:t>حدیث سوم</w:t>
            </w:r>
            <w:r>
              <w:rPr>
                <w:rStyle w:val="IndexLink"/>
                <w:rtl w:val="true"/>
              </w:rPr>
              <w:tab/>
            </w:r>
            <w:r>
              <w:rPr>
                <w:rStyle w:val="IndexLink"/>
              </w:rPr>
              <w:t>294</w:t>
            </w:r>
          </w:hyperlink>
        </w:p>
        <w:p>
          <w:pPr>
            <w:pStyle w:val="Contents4"/>
            <w:tabs>
              <w:tab w:val="clear" w:pos="8176"/>
              <w:tab w:val="right" w:pos="9026" w:leader="dot"/>
            </w:tabs>
            <w:rPr/>
          </w:pPr>
          <w:hyperlink w:anchor="__RefHeading___Toc5864323_2870459653">
            <w:r>
              <w:rPr>
                <w:webHidden/>
                <w:rStyle w:val="IndexLink"/>
                <w:rtl w:val="true"/>
              </w:rPr>
              <w:t>حدیث چهارم</w:t>
            </w:r>
            <w:r>
              <w:rPr>
                <w:rStyle w:val="IndexLink"/>
                <w:rtl w:val="true"/>
              </w:rPr>
              <w:tab/>
            </w:r>
            <w:r>
              <w:rPr>
                <w:rStyle w:val="IndexLink"/>
              </w:rPr>
              <w:t>295</w:t>
            </w:r>
          </w:hyperlink>
        </w:p>
        <w:p>
          <w:pPr>
            <w:pStyle w:val="Contents3"/>
            <w:tabs>
              <w:tab w:val="clear" w:pos="8459"/>
              <w:tab w:val="right" w:pos="9026" w:leader="dot"/>
            </w:tabs>
            <w:rPr/>
          </w:pPr>
          <w:hyperlink w:anchor="__RefHeading___Toc5864325_2870459653">
            <w:r>
              <w:rPr>
                <w:webHidden/>
                <w:rStyle w:val="IndexLink"/>
                <w:rtl w:val="true"/>
              </w:rPr>
              <w:t>تأمّلی در معنای حدیث</w:t>
            </w:r>
            <w:r>
              <w:rPr>
                <w:rStyle w:val="IndexLink"/>
                <w:rtl w:val="true"/>
              </w:rPr>
              <w:tab/>
            </w:r>
            <w:r>
              <w:rPr>
                <w:rStyle w:val="IndexLink"/>
              </w:rPr>
              <w:t>295</w:t>
            </w:r>
          </w:hyperlink>
        </w:p>
        <w:p>
          <w:pPr>
            <w:pStyle w:val="Contents3"/>
            <w:tabs>
              <w:tab w:val="clear" w:pos="8459"/>
              <w:tab w:val="right" w:pos="9026" w:leader="dot"/>
            </w:tabs>
            <w:rPr/>
          </w:pPr>
          <w:hyperlink w:anchor="__RefHeading___Toc5864327_2870459653">
            <w:r>
              <w:rPr>
                <w:webHidden/>
                <w:rStyle w:val="IndexLink"/>
                <w:rtl w:val="true"/>
              </w:rPr>
              <w:t>هدیه حضرت رضا علیه السلام به دعبل خزاعی</w:t>
            </w:r>
            <w:r>
              <w:rPr>
                <w:rStyle w:val="IndexLink"/>
                <w:rtl w:val="true"/>
              </w:rPr>
              <w:tab/>
            </w:r>
            <w:r>
              <w:rPr>
                <w:rStyle w:val="IndexLink"/>
              </w:rPr>
              <w:t>296</w:t>
            </w:r>
          </w:hyperlink>
        </w:p>
        <w:p>
          <w:pPr>
            <w:pStyle w:val="Contents3"/>
            <w:tabs>
              <w:tab w:val="clear" w:pos="8459"/>
              <w:tab w:val="right" w:pos="9026" w:leader="dot"/>
            </w:tabs>
            <w:rPr/>
          </w:pPr>
          <w:hyperlink w:anchor="__RefHeading___Toc5864329_2870459653">
            <w:r>
              <w:rPr>
                <w:webHidden/>
                <w:rStyle w:val="IndexLink"/>
                <w:rtl w:val="true"/>
              </w:rPr>
              <w:t>خروج امام رضا علیه السلام برای نماز عید و بازگشت ایشان پیش از انجام آن</w:t>
            </w:r>
            <w:r>
              <w:rPr>
                <w:rStyle w:val="IndexLink"/>
                <w:rtl w:val="true"/>
              </w:rPr>
              <w:tab/>
            </w:r>
            <w:r>
              <w:rPr>
                <w:rStyle w:val="IndexLink"/>
              </w:rPr>
              <w:t>298</w:t>
            </w:r>
          </w:hyperlink>
        </w:p>
        <w:p>
          <w:pPr>
            <w:pStyle w:val="Contents3"/>
            <w:tabs>
              <w:tab w:val="clear" w:pos="8459"/>
              <w:tab w:val="right" w:pos="9026" w:leader="dot"/>
            </w:tabs>
            <w:rPr/>
          </w:pPr>
          <w:hyperlink w:anchor="__RefHeading___Toc5864331_2870459653">
            <w:r>
              <w:rPr>
                <w:webHidden/>
                <w:rStyle w:val="IndexLink"/>
                <w:rtl w:val="true"/>
              </w:rPr>
              <w:t>شهادت حضرت رضا 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5864333_2870459653">
            <w:r>
              <w:rPr>
                <w:webHidden/>
                <w:rStyle w:val="IndexLink"/>
                <w:rtl w:val="true"/>
              </w:rPr>
              <w:t>دفن شبانه و مظلومانه حضرت رضا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5864335_2870459653">
            <w:r>
              <w:rPr>
                <w:webHidden/>
                <w:rStyle w:val="IndexLink"/>
                <w:rtl w:val="true"/>
              </w:rPr>
              <w:t>امام جواد علیه السلام بالای قبر پدر</w:t>
            </w:r>
            <w:r>
              <w:rPr>
                <w:rStyle w:val="IndexLink"/>
                <w:rtl w:val="true"/>
              </w:rPr>
              <w:tab/>
            </w:r>
            <w:r>
              <w:rPr>
                <w:rStyle w:val="IndexLink"/>
              </w:rPr>
              <w:t>302</w:t>
            </w:r>
          </w:hyperlink>
        </w:p>
        <w:p>
          <w:pPr>
            <w:pStyle w:val="Contents3"/>
            <w:tabs>
              <w:tab w:val="clear" w:pos="8459"/>
              <w:tab w:val="right" w:pos="9026" w:leader="dot"/>
            </w:tabs>
            <w:rPr/>
          </w:pPr>
          <w:hyperlink w:anchor="__RefHeading___Toc5864337_2870459653">
            <w:r>
              <w:rPr>
                <w:webHidden/>
                <w:rStyle w:val="IndexLink"/>
                <w:rtl w:val="true"/>
              </w:rPr>
              <w:t>فرو رفتن آب و ماهی در قبر</w:t>
            </w:r>
            <w:r>
              <w:rPr>
                <w:rStyle w:val="IndexLink"/>
                <w:rtl w:val="true"/>
              </w:rPr>
              <w:tab/>
            </w:r>
            <w:r>
              <w:rPr>
                <w:rStyle w:val="IndexLink"/>
              </w:rPr>
              <w:t>302</w:t>
            </w:r>
          </w:hyperlink>
        </w:p>
        <w:p>
          <w:pPr>
            <w:pStyle w:val="Contents3"/>
            <w:tabs>
              <w:tab w:val="clear" w:pos="8459"/>
              <w:tab w:val="right" w:pos="9026" w:leader="dot"/>
            </w:tabs>
            <w:rPr/>
          </w:pPr>
          <w:hyperlink w:anchor="__RefHeading___Toc5864339_2870459653">
            <w:r>
              <w:rPr>
                <w:webHidden/>
                <w:rStyle w:val="IndexLink"/>
                <w:rtl w:val="true"/>
              </w:rPr>
              <w:t>قصیده رائیّه دعبل در سوگ امام رضا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5864341_2870459653">
            <w:r>
              <w:rPr>
                <w:webHidden/>
                <w:rStyle w:val="IndexLink"/>
                <w:rtl w:val="true"/>
              </w:rPr>
              <w:t>پاداش زیارت حضرت رضا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5864343_2870459653">
            <w:r>
              <w:rPr>
                <w:webHidden/>
                <w:rStyle w:val="IndexLink"/>
                <w:rtl w:val="true"/>
              </w:rPr>
              <w:t>پی نوشت ها</w:t>
            </w:r>
            <w:r>
              <w:rPr>
                <w:rStyle w:val="IndexLink"/>
                <w:rtl w:val="true"/>
              </w:rPr>
              <w:tab/>
            </w:r>
            <w:r>
              <w:rPr>
                <w:rStyle w:val="IndexLink"/>
              </w:rPr>
              <w:t>305</w:t>
            </w:r>
          </w:hyperlink>
        </w:p>
        <w:p>
          <w:pPr>
            <w:pStyle w:val="Contents3"/>
            <w:tabs>
              <w:tab w:val="clear" w:pos="8459"/>
              <w:tab w:val="right" w:pos="9026" w:leader="dot"/>
            </w:tabs>
            <w:rPr/>
          </w:pPr>
          <w:hyperlink w:anchor="__RefHeading___Toc5864345_2870459653">
            <w:r>
              <w:rPr>
                <w:webHidden/>
                <w:rStyle w:val="IndexLink"/>
                <w:rtl w:val="true"/>
              </w:rPr>
              <w:t>منابع و مآخذ</w:t>
            </w:r>
            <w:r>
              <w:rPr>
                <w:rStyle w:val="IndexLink"/>
                <w:rtl w:val="true"/>
              </w:rPr>
              <w:tab/>
            </w:r>
            <w:r>
              <w:rPr>
                <w:rStyle w:val="IndexLink"/>
              </w:rPr>
              <w:t>307</w:t>
            </w:r>
          </w:hyperlink>
        </w:p>
        <w:p>
          <w:pPr>
            <w:pStyle w:val="Contents2"/>
            <w:tabs>
              <w:tab w:val="clear" w:pos="8743"/>
              <w:tab w:val="right" w:pos="9026" w:leader="dot"/>
            </w:tabs>
            <w:rPr/>
          </w:pPr>
          <w:hyperlink w:anchor="__RefHeading___Toc5864347_2870459653">
            <w:r>
              <w:rPr>
                <w:webHidden/>
                <w:rStyle w:val="IndexLink"/>
                <w:rtl w:val="true"/>
              </w:rPr>
              <w:t>نگاهی به آموزه تثلیث در مسیحیت</w:t>
            </w:r>
            <w:r>
              <w:rPr>
                <w:rStyle w:val="IndexLink"/>
                <w:rtl w:val="true"/>
              </w:rPr>
              <w:t xml:space="preserve">: </w:t>
            </w:r>
            <w:r>
              <w:rPr>
                <w:rStyle w:val="IndexLink"/>
                <w:rtl w:val="true"/>
              </w:rPr>
              <w:t>حجّت الاسلام محمّد صحّاف کاشانی</w:t>
            </w:r>
            <w:r>
              <w:rPr>
                <w:rStyle w:val="IndexLink"/>
                <w:rtl w:val="true"/>
              </w:rPr>
              <w:tab/>
            </w:r>
            <w:r>
              <w:rPr>
                <w:rStyle w:val="IndexLink"/>
              </w:rPr>
              <w:t>308</w:t>
            </w:r>
          </w:hyperlink>
        </w:p>
        <w:p>
          <w:pPr>
            <w:pStyle w:val="Contents3"/>
            <w:tabs>
              <w:tab w:val="clear" w:pos="8459"/>
              <w:tab w:val="right" w:pos="9026" w:leader="dot"/>
            </w:tabs>
            <w:rPr/>
          </w:pPr>
          <w:hyperlink w:anchor="__RefHeading___Toc5864349_2870459653">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5864351_2870459653">
            <w:r>
              <w:rPr>
                <w:webHidden/>
                <w:rStyle w:val="IndexLink"/>
                <w:rtl w:val="true"/>
              </w:rPr>
              <w:t>درآمد</w:t>
            </w:r>
            <w:r>
              <w:rPr>
                <w:rStyle w:val="IndexLink"/>
                <w:rtl w:val="true"/>
              </w:rPr>
              <w:tab/>
            </w:r>
            <w:r>
              <w:rPr>
                <w:rStyle w:val="IndexLink"/>
              </w:rPr>
              <w:t>309</w:t>
            </w:r>
          </w:hyperlink>
        </w:p>
        <w:p>
          <w:pPr>
            <w:pStyle w:val="Contents3"/>
            <w:tabs>
              <w:tab w:val="clear" w:pos="8459"/>
              <w:tab w:val="right" w:pos="9026" w:leader="dot"/>
            </w:tabs>
            <w:rPr/>
          </w:pPr>
          <w:hyperlink w:anchor="__RefHeading___Toc5864353_2870459653">
            <w:r>
              <w:rPr>
                <w:webHidden/>
                <w:rStyle w:val="IndexLink"/>
                <w:rtl w:val="true"/>
              </w:rPr>
              <w:t>تثلیث</w:t>
            </w:r>
            <w:r>
              <w:rPr>
                <w:rStyle w:val="IndexLink"/>
                <w:rtl w:val="true"/>
              </w:rPr>
              <w:tab/>
            </w:r>
            <w:r>
              <w:rPr>
                <w:rStyle w:val="IndexLink"/>
              </w:rPr>
              <w:t>310</w:t>
            </w:r>
          </w:hyperlink>
        </w:p>
        <w:p>
          <w:pPr>
            <w:pStyle w:val="Contents3"/>
            <w:tabs>
              <w:tab w:val="clear" w:pos="8459"/>
              <w:tab w:val="right" w:pos="9026" w:leader="dot"/>
            </w:tabs>
            <w:rPr/>
          </w:pPr>
          <w:hyperlink w:anchor="__RefHeading___Toc5864355_2870459653">
            <w:r>
              <w:rPr>
                <w:webHidden/>
                <w:rStyle w:val="IndexLink"/>
                <w:rtl w:val="true"/>
              </w:rPr>
              <w:t>تاریخچه تثلیث</w:t>
            </w:r>
            <w:r>
              <w:rPr>
                <w:rStyle w:val="IndexLink"/>
                <w:rtl w:val="true"/>
              </w:rPr>
              <w:tab/>
            </w:r>
            <w:r>
              <w:rPr>
                <w:rStyle w:val="IndexLink"/>
              </w:rPr>
              <w:t>311</w:t>
            </w:r>
          </w:hyperlink>
        </w:p>
        <w:p>
          <w:pPr>
            <w:pStyle w:val="Contents3"/>
            <w:tabs>
              <w:tab w:val="clear" w:pos="8459"/>
              <w:tab w:val="right" w:pos="9026" w:leader="dot"/>
            </w:tabs>
            <w:rPr/>
          </w:pPr>
          <w:hyperlink w:anchor="__RefHeading___Toc5864357_2870459653">
            <w:r>
              <w:rPr>
                <w:webHidden/>
                <w:rStyle w:val="IndexLink"/>
                <w:rtl w:val="true"/>
              </w:rPr>
              <w:t>ریشه های تثلیث</w:t>
            </w:r>
            <w:r>
              <w:rPr>
                <w:rStyle w:val="IndexLink"/>
                <w:rtl w:val="true"/>
              </w:rPr>
              <w:tab/>
            </w:r>
            <w:r>
              <w:rPr>
                <w:rStyle w:val="IndexLink"/>
              </w:rPr>
              <w:t>313</w:t>
            </w:r>
          </w:hyperlink>
        </w:p>
        <w:p>
          <w:pPr>
            <w:pStyle w:val="Contents3"/>
            <w:tabs>
              <w:tab w:val="clear" w:pos="8459"/>
              <w:tab w:val="right" w:pos="9026" w:leader="dot"/>
            </w:tabs>
            <w:rPr/>
          </w:pPr>
          <w:hyperlink w:anchor="__RefHeading___Toc5864359_2870459653">
            <w:r>
              <w:rPr>
                <w:webHidden/>
                <w:rStyle w:val="IndexLink"/>
                <w:rtl w:val="true"/>
              </w:rPr>
              <w:t>مفهوم تثلیث</w:t>
            </w:r>
            <w:r>
              <w:rPr>
                <w:rStyle w:val="IndexLink"/>
                <w:rtl w:val="true"/>
              </w:rPr>
              <w:tab/>
            </w:r>
            <w:r>
              <w:rPr>
                <w:rStyle w:val="IndexLink"/>
              </w:rPr>
              <w:t>314</w:t>
            </w:r>
          </w:hyperlink>
        </w:p>
        <w:p>
          <w:pPr>
            <w:pStyle w:val="Contents3"/>
            <w:tabs>
              <w:tab w:val="clear" w:pos="8459"/>
              <w:tab w:val="right" w:pos="9026" w:leader="dot"/>
            </w:tabs>
            <w:rPr/>
          </w:pPr>
          <w:hyperlink w:anchor="__RefHeading___Toc5864361_2870459653">
            <w:r>
              <w:rPr>
                <w:webHidden/>
                <w:rStyle w:val="IndexLink"/>
                <w:rtl w:val="true"/>
              </w:rPr>
              <w:t>تثلیث در عهدین</w:t>
            </w:r>
            <w:r>
              <w:rPr>
                <w:rStyle w:val="IndexLink"/>
                <w:rtl w:val="true"/>
              </w:rPr>
              <w:tab/>
            </w:r>
            <w:r>
              <w:rPr>
                <w:rStyle w:val="IndexLink"/>
              </w:rPr>
              <w:t>315</w:t>
            </w:r>
          </w:hyperlink>
        </w:p>
        <w:p>
          <w:pPr>
            <w:pStyle w:val="Contents3"/>
            <w:tabs>
              <w:tab w:val="clear" w:pos="8459"/>
              <w:tab w:val="right" w:pos="9026" w:leader="dot"/>
            </w:tabs>
            <w:rPr/>
          </w:pPr>
          <w:hyperlink w:anchor="__RefHeading___Toc5864363_2870459653">
            <w:r>
              <w:rPr>
                <w:webHidden/>
                <w:rStyle w:val="IndexLink"/>
                <w:rtl w:val="true"/>
              </w:rPr>
              <w:t>بررسی آیات مورد استناد مسیحیان</w:t>
            </w:r>
            <w:r>
              <w:rPr>
                <w:rStyle w:val="IndexLink"/>
                <w:rtl w:val="true"/>
              </w:rPr>
              <w:tab/>
            </w:r>
            <w:r>
              <w:rPr>
                <w:rStyle w:val="IndexLink"/>
              </w:rPr>
              <w:t>316</w:t>
            </w:r>
          </w:hyperlink>
        </w:p>
        <w:p>
          <w:pPr>
            <w:pStyle w:val="Contents4"/>
            <w:tabs>
              <w:tab w:val="clear" w:pos="8176"/>
              <w:tab w:val="right" w:pos="9026" w:leader="dot"/>
            </w:tabs>
            <w:rPr/>
          </w:pPr>
          <w:hyperlink w:anchor="__RefHeading___Toc5864365_2870459653">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5864367_2870459653">
            <w:r>
              <w:rPr>
                <w:webHidden/>
                <w:rStyle w:val="IndexLink"/>
              </w:rPr>
              <w:t>1</w:t>
            </w:r>
            <w:r>
              <w:rPr>
                <w:rStyle w:val="IndexLink"/>
                <w:rtl w:val="true"/>
              </w:rPr>
              <w:t xml:space="preserve">. </w:t>
            </w:r>
            <w:r>
              <w:rPr>
                <w:rStyle w:val="IndexLink"/>
                <w:rtl w:val="true"/>
              </w:rPr>
              <w:t>من و پدر یکی هستیم</w:t>
            </w:r>
            <w:r>
              <w:rPr>
                <w:rStyle w:val="IndexLink"/>
                <w:rtl w:val="true"/>
              </w:rPr>
              <w:tab/>
            </w:r>
            <w:r>
              <w:rPr>
                <w:rStyle w:val="IndexLink"/>
              </w:rPr>
              <w:t>316</w:t>
            </w:r>
          </w:hyperlink>
        </w:p>
        <w:p>
          <w:pPr>
            <w:pStyle w:val="Contents4"/>
            <w:tabs>
              <w:tab w:val="clear" w:pos="8176"/>
              <w:tab w:val="right" w:pos="9026" w:leader="dot"/>
            </w:tabs>
            <w:rPr/>
          </w:pPr>
          <w:hyperlink w:anchor="__RefHeading___Toc5864369_2870459653">
            <w:r>
              <w:rPr>
                <w:webHidden/>
                <w:rStyle w:val="IndexLink"/>
              </w:rPr>
              <w:t>2</w:t>
            </w:r>
            <w:r>
              <w:rPr>
                <w:rStyle w:val="IndexLink"/>
                <w:rtl w:val="true"/>
              </w:rPr>
              <w:t xml:space="preserve">. </w:t>
            </w:r>
            <w:r>
              <w:rPr>
                <w:rStyle w:val="IndexLink"/>
                <w:rtl w:val="true"/>
              </w:rPr>
              <w:t>مسیح خدای پسر یا پسر خدا</w:t>
            </w:r>
            <w:r>
              <w:rPr>
                <w:rStyle w:val="IndexLink"/>
                <w:rtl w:val="true"/>
              </w:rPr>
              <w:tab/>
            </w:r>
            <w:r>
              <w:rPr>
                <w:rStyle w:val="IndexLink"/>
              </w:rPr>
              <w:t>316</w:t>
            </w:r>
          </w:hyperlink>
        </w:p>
        <w:p>
          <w:pPr>
            <w:pStyle w:val="Contents3"/>
            <w:tabs>
              <w:tab w:val="clear" w:pos="8459"/>
              <w:tab w:val="right" w:pos="9026" w:leader="dot"/>
            </w:tabs>
            <w:rPr/>
          </w:pPr>
          <w:hyperlink w:anchor="__RefHeading___Toc5864371_2870459653">
            <w:r>
              <w:rPr>
                <w:webHidden/>
                <w:rStyle w:val="IndexLink"/>
                <w:rtl w:val="true"/>
              </w:rPr>
              <w:t>مخالفت کتاب مقدس با تثلیث</w:t>
            </w:r>
            <w:r>
              <w:rPr>
                <w:rStyle w:val="IndexLink"/>
                <w:rtl w:val="true"/>
              </w:rPr>
              <w:tab/>
            </w:r>
            <w:r>
              <w:rPr>
                <w:rStyle w:val="IndexLink"/>
              </w:rPr>
              <w:t>317</w:t>
            </w:r>
          </w:hyperlink>
        </w:p>
        <w:p>
          <w:pPr>
            <w:pStyle w:val="Contents4"/>
            <w:tabs>
              <w:tab w:val="clear" w:pos="8176"/>
              <w:tab w:val="right" w:pos="9026" w:leader="dot"/>
            </w:tabs>
            <w:rPr/>
          </w:pPr>
          <w:hyperlink w:anchor="__RefHeading___Toc5864373_2870459653">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5864375_2870459653">
            <w:r>
              <w:rPr>
                <w:webHidden/>
                <w:rStyle w:val="IndexLink"/>
              </w:rPr>
              <w:t>1</w:t>
            </w:r>
            <w:r>
              <w:rPr>
                <w:rStyle w:val="IndexLink"/>
                <w:rtl w:val="true"/>
              </w:rPr>
              <w:t xml:space="preserve">. </w:t>
            </w:r>
            <w:r>
              <w:rPr>
                <w:rStyle w:val="IndexLink"/>
                <w:rtl w:val="true"/>
              </w:rPr>
              <w:t>خدا بیش از یک شخص نیست</w:t>
            </w:r>
            <w:r>
              <w:rPr>
                <w:rStyle w:val="IndexLink"/>
                <w:rtl w:val="true"/>
              </w:rPr>
              <w:tab/>
            </w:r>
            <w:r>
              <w:rPr>
                <w:rStyle w:val="IndexLink"/>
              </w:rPr>
              <w:t>317</w:t>
            </w:r>
          </w:hyperlink>
        </w:p>
        <w:p>
          <w:pPr>
            <w:pStyle w:val="Contents4"/>
            <w:tabs>
              <w:tab w:val="clear" w:pos="8176"/>
              <w:tab w:val="right" w:pos="9026" w:leader="dot"/>
            </w:tabs>
            <w:rPr/>
          </w:pPr>
          <w:hyperlink w:anchor="__RefHeading___Toc5864377_2870459653">
            <w:r>
              <w:rPr>
                <w:webHidden/>
                <w:rStyle w:val="IndexLink"/>
              </w:rPr>
              <w:t>2</w:t>
            </w:r>
            <w:r>
              <w:rPr>
                <w:rStyle w:val="IndexLink"/>
                <w:rtl w:val="true"/>
              </w:rPr>
              <w:t xml:space="preserve">. </w:t>
            </w:r>
            <w:r>
              <w:rPr>
                <w:rStyle w:val="IndexLink"/>
                <w:rtl w:val="true"/>
              </w:rPr>
              <w:t>حضرت عیسی علیه السلام علم و دانش مطلق ندارد</w:t>
            </w:r>
            <w:r>
              <w:rPr>
                <w:rStyle w:val="IndexLink"/>
                <w:rtl w:val="true"/>
              </w:rPr>
              <w:tab/>
            </w:r>
            <w:r>
              <w:rPr>
                <w:rStyle w:val="IndexLink"/>
              </w:rPr>
              <w:t>317</w:t>
            </w:r>
          </w:hyperlink>
        </w:p>
        <w:p>
          <w:pPr>
            <w:pStyle w:val="Contents3"/>
            <w:tabs>
              <w:tab w:val="clear" w:pos="8459"/>
              <w:tab w:val="right" w:pos="9026" w:leader="dot"/>
            </w:tabs>
            <w:rPr/>
          </w:pPr>
          <w:hyperlink w:anchor="__RefHeading___Toc5864379_2870459653">
            <w:r>
              <w:rPr>
                <w:webHidden/>
                <w:rStyle w:val="IndexLink"/>
                <w:rtl w:val="true"/>
              </w:rPr>
              <w:t>عقل و تثلیث</w:t>
            </w:r>
            <w:r>
              <w:rPr>
                <w:rStyle w:val="IndexLink"/>
                <w:rtl w:val="true"/>
              </w:rPr>
              <w:tab/>
            </w:r>
            <w:r>
              <w:rPr>
                <w:rStyle w:val="IndexLink"/>
              </w:rPr>
              <w:t>318</w:t>
            </w:r>
          </w:hyperlink>
        </w:p>
        <w:p>
          <w:pPr>
            <w:pStyle w:val="Contents3"/>
            <w:tabs>
              <w:tab w:val="clear" w:pos="8459"/>
              <w:tab w:val="right" w:pos="9026" w:leader="dot"/>
            </w:tabs>
            <w:rPr/>
          </w:pPr>
          <w:hyperlink w:anchor="__RefHeading___Toc5864381_2870459653">
            <w:r>
              <w:rPr>
                <w:webHidden/>
                <w:rStyle w:val="IndexLink"/>
                <w:rtl w:val="true"/>
              </w:rPr>
              <w:t>استحاله وجود دو موجود نامحدود</w:t>
            </w:r>
            <w:r>
              <w:rPr>
                <w:rStyle w:val="IndexLink"/>
                <w:rtl w:val="true"/>
              </w:rPr>
              <w:tab/>
            </w:r>
            <w:r>
              <w:rPr>
                <w:rStyle w:val="IndexLink"/>
              </w:rPr>
              <w:t>319</w:t>
            </w:r>
          </w:hyperlink>
        </w:p>
        <w:p>
          <w:pPr>
            <w:pStyle w:val="Contents3"/>
            <w:tabs>
              <w:tab w:val="clear" w:pos="8459"/>
              <w:tab w:val="right" w:pos="9026" w:leader="dot"/>
            </w:tabs>
            <w:rPr/>
          </w:pPr>
          <w:hyperlink w:anchor="__RefHeading___Toc5864383_2870459653">
            <w:r>
              <w:rPr>
                <w:webHidden/>
                <w:rStyle w:val="IndexLink"/>
                <w:rtl w:val="true"/>
              </w:rPr>
              <w:t>خدایی که هستی اش از خودش نیست</w:t>
            </w:r>
            <w:r>
              <w:rPr>
                <w:rStyle w:val="IndexLink"/>
                <w:rtl w:val="true"/>
              </w:rPr>
              <w:tab/>
            </w:r>
            <w:r>
              <w:rPr>
                <w:rStyle w:val="IndexLink"/>
              </w:rPr>
              <w:t>319</w:t>
            </w:r>
          </w:hyperlink>
        </w:p>
        <w:p>
          <w:pPr>
            <w:pStyle w:val="Contents3"/>
            <w:tabs>
              <w:tab w:val="clear" w:pos="8459"/>
              <w:tab w:val="right" w:pos="9026" w:leader="dot"/>
            </w:tabs>
            <w:rPr/>
          </w:pPr>
          <w:hyperlink w:anchor="__RefHeading___Toc5864385_2870459653">
            <w:r>
              <w:rPr>
                <w:webHidden/>
                <w:rStyle w:val="IndexLink"/>
                <w:rtl w:val="true"/>
              </w:rPr>
              <w:t>تعدّد سه گانه در ذات یگانه</w:t>
            </w:r>
            <w:r>
              <w:rPr>
                <w:rStyle w:val="IndexLink"/>
                <w:rtl w:val="true"/>
              </w:rPr>
              <w:tab/>
            </w:r>
            <w:r>
              <w:rPr>
                <w:rStyle w:val="IndexLink"/>
              </w:rPr>
              <w:t>320</w:t>
            </w:r>
          </w:hyperlink>
        </w:p>
        <w:p>
          <w:pPr>
            <w:pStyle w:val="Contents3"/>
            <w:tabs>
              <w:tab w:val="clear" w:pos="8459"/>
              <w:tab w:val="right" w:pos="9026" w:leader="dot"/>
            </w:tabs>
            <w:rPr/>
          </w:pPr>
          <w:hyperlink w:anchor="__RefHeading___Toc5864387_2870459653">
            <w:r>
              <w:rPr>
                <w:webHidden/>
                <w:rStyle w:val="IndexLink"/>
                <w:rtl w:val="true"/>
              </w:rPr>
              <w:t>پی نوشت ها</w:t>
            </w:r>
            <w:r>
              <w:rPr>
                <w:rStyle w:val="IndexLink"/>
                <w:rtl w:val="true"/>
              </w:rPr>
              <w:tab/>
            </w:r>
            <w:r>
              <w:rPr>
                <w:rStyle w:val="IndexLink"/>
              </w:rPr>
              <w:t>321</w:t>
            </w:r>
          </w:hyperlink>
        </w:p>
        <w:p>
          <w:pPr>
            <w:pStyle w:val="Contents2"/>
            <w:tabs>
              <w:tab w:val="clear" w:pos="8743"/>
              <w:tab w:val="right" w:pos="9026" w:leader="dot"/>
            </w:tabs>
            <w:rPr/>
          </w:pPr>
          <w:hyperlink w:anchor="__RefHeading___Toc5864389_2870459653">
            <w:r>
              <w:rPr>
                <w:webHidden/>
                <w:rStyle w:val="IndexLink"/>
                <w:rtl w:val="true"/>
              </w:rPr>
              <w:t>پشت پرده ی استعفای پاپ بندیکت شانزدهم</w:t>
            </w:r>
            <w:r>
              <w:rPr>
                <w:rStyle w:val="IndexLink"/>
                <w:rtl w:val="true"/>
              </w:rPr>
              <w:t xml:space="preserve">: </w:t>
            </w:r>
            <w:r>
              <w:rPr>
                <w:rStyle w:val="IndexLink"/>
                <w:rtl w:val="true"/>
              </w:rPr>
              <w:t>مصطفی رستگار</w:t>
            </w:r>
            <w:r>
              <w:rPr>
                <w:rStyle w:val="IndexLink"/>
                <w:rtl w:val="true"/>
              </w:rPr>
              <w:tab/>
            </w:r>
            <w:r>
              <w:rPr>
                <w:rStyle w:val="IndexLink"/>
              </w:rPr>
              <w:t>324</w:t>
            </w:r>
          </w:hyperlink>
        </w:p>
        <w:p>
          <w:pPr>
            <w:pStyle w:val="Contents3"/>
            <w:tabs>
              <w:tab w:val="clear" w:pos="8459"/>
              <w:tab w:val="right" w:pos="9026" w:leader="dot"/>
            </w:tabs>
            <w:rPr/>
          </w:pPr>
          <w:hyperlink w:anchor="__RefHeading___Toc5864391_2870459653">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5864393_2870459653">
            <w:r>
              <w:rPr>
                <w:webHidden/>
                <w:rStyle w:val="IndexLink"/>
                <w:rtl w:val="true"/>
              </w:rPr>
              <w:t>درآمد</w:t>
            </w:r>
            <w:r>
              <w:rPr>
                <w:rStyle w:val="IndexLink"/>
                <w:rtl w:val="true"/>
              </w:rPr>
              <w:tab/>
            </w:r>
            <w:r>
              <w:rPr>
                <w:rStyle w:val="IndexLink"/>
              </w:rPr>
              <w:t>325</w:t>
            </w:r>
          </w:hyperlink>
        </w:p>
        <w:p>
          <w:pPr>
            <w:pStyle w:val="Contents3"/>
            <w:tabs>
              <w:tab w:val="clear" w:pos="8459"/>
              <w:tab w:val="right" w:pos="9026" w:leader="dot"/>
            </w:tabs>
            <w:rPr/>
          </w:pPr>
          <w:hyperlink w:anchor="__RefHeading___Toc5864395_2870459653">
            <w:r>
              <w:rPr>
                <w:webHidden/>
                <w:rStyle w:val="IndexLink"/>
                <w:rtl w:val="true"/>
              </w:rPr>
              <w:t>مقدمه</w:t>
            </w:r>
            <w:r>
              <w:rPr>
                <w:rStyle w:val="IndexLink"/>
                <w:rtl w:val="true"/>
              </w:rPr>
              <w:tab/>
            </w:r>
            <w:r>
              <w:rPr>
                <w:rStyle w:val="IndexLink"/>
              </w:rPr>
              <w:t>326</w:t>
            </w:r>
          </w:hyperlink>
        </w:p>
        <w:p>
          <w:pPr>
            <w:pStyle w:val="Contents3"/>
            <w:tabs>
              <w:tab w:val="clear" w:pos="8459"/>
              <w:tab w:val="right" w:pos="9026" w:leader="dot"/>
            </w:tabs>
            <w:rPr/>
          </w:pPr>
          <w:hyperlink w:anchor="__RefHeading___Toc5864397_2870459653">
            <w:r>
              <w:rPr>
                <w:webHidden/>
                <w:rStyle w:val="IndexLink"/>
                <w:rtl w:val="true"/>
              </w:rPr>
              <w:t>اعلام استعفا</w:t>
            </w:r>
            <w:r>
              <w:rPr>
                <w:rStyle w:val="IndexLink"/>
                <w:rtl w:val="true"/>
              </w:rPr>
              <w:tab/>
            </w:r>
            <w:r>
              <w:rPr>
                <w:rStyle w:val="IndexLink"/>
              </w:rPr>
              <w:t>326</w:t>
            </w:r>
          </w:hyperlink>
        </w:p>
        <w:p>
          <w:pPr>
            <w:pStyle w:val="Contents3"/>
            <w:tabs>
              <w:tab w:val="clear" w:pos="8459"/>
              <w:tab w:val="right" w:pos="9026" w:leader="dot"/>
            </w:tabs>
            <w:rPr/>
          </w:pPr>
          <w:hyperlink w:anchor="__RefHeading___Toc5864399_2870459653">
            <w:r>
              <w:rPr>
                <w:webHidden/>
                <w:rStyle w:val="IndexLink"/>
                <w:rtl w:val="true"/>
              </w:rPr>
              <w:t>متن استعفانامه</w:t>
            </w:r>
            <w:r>
              <w:rPr>
                <w:rStyle w:val="IndexLink"/>
                <w:rtl w:val="true"/>
              </w:rPr>
              <w:tab/>
            </w:r>
            <w:r>
              <w:rPr>
                <w:rStyle w:val="IndexLink"/>
              </w:rPr>
              <w:t>326</w:t>
            </w:r>
          </w:hyperlink>
        </w:p>
        <w:p>
          <w:pPr>
            <w:pStyle w:val="Contents3"/>
            <w:tabs>
              <w:tab w:val="clear" w:pos="8459"/>
              <w:tab w:val="right" w:pos="9026" w:leader="dot"/>
            </w:tabs>
            <w:rPr/>
          </w:pPr>
          <w:hyperlink w:anchor="__RefHeading___Toc5864401_2870459653">
            <w:r>
              <w:rPr>
                <w:webHidden/>
                <w:rStyle w:val="IndexLink"/>
                <w:rtl w:val="true"/>
              </w:rPr>
              <w:t>علل استعفا</w:t>
            </w:r>
            <w:r>
              <w:rPr>
                <w:rStyle w:val="IndexLink"/>
                <w:rtl w:val="true"/>
              </w:rPr>
              <w:tab/>
            </w:r>
            <w:r>
              <w:rPr>
                <w:rStyle w:val="IndexLink"/>
              </w:rPr>
              <w:t>327</w:t>
            </w:r>
          </w:hyperlink>
        </w:p>
        <w:p>
          <w:pPr>
            <w:pStyle w:val="Contents3"/>
            <w:tabs>
              <w:tab w:val="clear" w:pos="8459"/>
              <w:tab w:val="right" w:pos="9026" w:leader="dot"/>
            </w:tabs>
            <w:rPr/>
          </w:pPr>
          <w:hyperlink w:anchor="__RefHeading___Toc5864403_2870459653">
            <w:r>
              <w:rPr>
                <w:webHidden/>
                <w:rStyle w:val="IndexLink"/>
                <w:rtl w:val="true"/>
              </w:rPr>
              <w:t>کودک آزاری کشیش ها</w:t>
            </w:r>
            <w:r>
              <w:rPr>
                <w:rStyle w:val="IndexLink"/>
                <w:rtl w:val="true"/>
              </w:rPr>
              <w:tab/>
            </w:r>
            <w:r>
              <w:rPr>
                <w:rStyle w:val="IndexLink"/>
              </w:rPr>
              <w:t>329</w:t>
            </w:r>
          </w:hyperlink>
        </w:p>
        <w:p>
          <w:pPr>
            <w:pStyle w:val="Contents3"/>
            <w:tabs>
              <w:tab w:val="clear" w:pos="8459"/>
              <w:tab w:val="right" w:pos="9026" w:leader="dot"/>
            </w:tabs>
            <w:rPr/>
          </w:pPr>
          <w:hyperlink w:anchor="__RefHeading___Toc5864405_2870459653">
            <w:r>
              <w:rPr>
                <w:webHidden/>
                <w:rStyle w:val="IndexLink"/>
                <w:rtl w:val="true"/>
              </w:rPr>
              <w:t>پایان</w:t>
            </w:r>
            <w:r>
              <w:rPr>
                <w:rStyle w:val="IndexLink"/>
                <w:rtl w:val="true"/>
              </w:rPr>
              <w:tab/>
            </w:r>
            <w:r>
              <w:rPr>
                <w:rStyle w:val="IndexLink"/>
              </w:rPr>
              <w:t>331</w:t>
            </w:r>
          </w:hyperlink>
        </w:p>
        <w:p>
          <w:pPr>
            <w:pStyle w:val="Contents3"/>
            <w:tabs>
              <w:tab w:val="clear" w:pos="8459"/>
              <w:tab w:val="right" w:pos="9026" w:leader="dot"/>
            </w:tabs>
            <w:rPr/>
          </w:pPr>
          <w:hyperlink w:anchor="__RefHeading___Toc5864407_2870459653">
            <w:r>
              <w:rPr>
                <w:webHidden/>
                <w:rStyle w:val="IndexLink"/>
                <w:rtl w:val="true"/>
              </w:rPr>
              <w:t>پی نوشت ها</w:t>
            </w:r>
            <w:r>
              <w:rPr>
                <w:rStyle w:val="IndexLink"/>
                <w:rtl w:val="true"/>
              </w:rPr>
              <w:tab/>
            </w:r>
            <w:r>
              <w:rPr>
                <w:rStyle w:val="IndexLink"/>
              </w:rPr>
              <w:t>332</w:t>
            </w:r>
          </w:hyperlink>
        </w:p>
        <w:p>
          <w:pPr>
            <w:pStyle w:val="Contents2"/>
            <w:tabs>
              <w:tab w:val="clear" w:pos="8743"/>
              <w:tab w:val="right" w:pos="9026" w:leader="dot"/>
            </w:tabs>
            <w:rPr/>
          </w:pPr>
          <w:hyperlink w:anchor="__RefHeading___Toc5864409_2870459653">
            <w:r>
              <w:rPr>
                <w:webHidden/>
                <w:rStyle w:val="IndexLink"/>
                <w:rtl w:val="true"/>
              </w:rPr>
              <w:t>ادبیات و اهل بیت علیهم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5864411_2870459653">
            <w:r>
              <w:rPr>
                <w:webHidden/>
                <w:rStyle w:val="IndexLink"/>
                <w:rtl w:val="true"/>
              </w:rPr>
              <w:t>اشعار منتخب پیرامون امام حسین علیه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5864413_2870459653">
            <w:r>
              <w:rPr>
                <w:webHidden/>
                <w:rStyle w:val="IndexLink"/>
                <w:rtl w:val="true"/>
              </w:rPr>
              <w:t>فهرست اشعار</w:t>
            </w:r>
            <w:r>
              <w:rPr>
                <w:rStyle w:val="IndexLink"/>
                <w:rtl w:val="true"/>
              </w:rPr>
              <w:tab/>
            </w:r>
            <w:r>
              <w:rPr>
                <w:rStyle w:val="IndexLink"/>
              </w:rPr>
              <w:t>335</w:t>
            </w:r>
          </w:hyperlink>
        </w:p>
        <w:p>
          <w:pPr>
            <w:pStyle w:val="Contents4"/>
            <w:tabs>
              <w:tab w:val="clear" w:pos="8176"/>
              <w:tab w:val="right" w:pos="9026" w:leader="dot"/>
            </w:tabs>
            <w:rPr/>
          </w:pPr>
          <w:hyperlink w:anchor="__RefHeading___Toc5864415_2870459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5864417_2870459653">
            <w:r>
              <w:rPr>
                <w:webHidden/>
                <w:rStyle w:val="IndexLink"/>
                <w:rtl w:val="true"/>
              </w:rPr>
              <w:t>بگو حسين علیه السلام</w:t>
            </w:r>
            <w:r>
              <w:rPr>
                <w:rStyle w:val="IndexLink"/>
                <w:rtl w:val="true"/>
              </w:rPr>
              <w:tab/>
            </w:r>
            <w:r>
              <w:rPr>
                <w:rStyle w:val="IndexLink"/>
              </w:rPr>
              <w:t>336</w:t>
            </w:r>
          </w:hyperlink>
        </w:p>
        <w:p>
          <w:pPr>
            <w:pStyle w:val="Contents4"/>
            <w:tabs>
              <w:tab w:val="clear" w:pos="8176"/>
              <w:tab w:val="right" w:pos="9026" w:leader="dot"/>
            </w:tabs>
            <w:rPr/>
          </w:pPr>
          <w:hyperlink w:anchor="__RefHeading___Toc5864419_2870459653">
            <w:r>
              <w:rPr>
                <w:webHidden/>
                <w:rStyle w:val="IndexLink"/>
                <w:rtl w:val="true"/>
              </w:rPr>
              <w:t>سیر ازلی</w:t>
            </w:r>
            <w:r>
              <w:rPr>
                <w:rStyle w:val="IndexLink"/>
                <w:rtl w:val="true"/>
              </w:rPr>
              <w:tab/>
            </w:r>
            <w:r>
              <w:rPr>
                <w:rStyle w:val="IndexLink"/>
              </w:rPr>
              <w:t>337</w:t>
            </w:r>
          </w:hyperlink>
        </w:p>
        <w:p>
          <w:pPr>
            <w:pStyle w:val="Contents4"/>
            <w:tabs>
              <w:tab w:val="clear" w:pos="8176"/>
              <w:tab w:val="right" w:pos="9026" w:leader="dot"/>
            </w:tabs>
            <w:rPr/>
          </w:pPr>
          <w:hyperlink w:anchor="__RefHeading___Toc5864421_2870459653">
            <w:r>
              <w:rPr>
                <w:webHidden/>
                <w:rStyle w:val="IndexLink"/>
                <w:rtl w:val="true"/>
              </w:rPr>
              <w:t>می میرم از غمت</w:t>
            </w:r>
            <w:r>
              <w:rPr>
                <w:rStyle w:val="IndexLink"/>
                <w:rtl w:val="true"/>
              </w:rPr>
              <w:tab/>
            </w:r>
            <w:r>
              <w:rPr>
                <w:rStyle w:val="IndexLink"/>
              </w:rPr>
              <w:t>339</w:t>
            </w:r>
          </w:hyperlink>
        </w:p>
        <w:p>
          <w:pPr>
            <w:pStyle w:val="Contents4"/>
            <w:tabs>
              <w:tab w:val="clear" w:pos="8176"/>
              <w:tab w:val="right" w:pos="9026" w:leader="dot"/>
            </w:tabs>
            <w:rPr/>
          </w:pPr>
          <w:hyperlink w:anchor="__RefHeading___Toc5864423_2870459653">
            <w:r>
              <w:rPr>
                <w:webHidden/>
                <w:rStyle w:val="IndexLink"/>
                <w:rtl w:val="true"/>
              </w:rPr>
              <w:t>عین الحیات</w:t>
            </w:r>
            <w:r>
              <w:rPr>
                <w:rStyle w:val="IndexLink"/>
                <w:rtl w:val="true"/>
              </w:rPr>
              <w:tab/>
            </w:r>
            <w:r>
              <w:rPr>
                <w:rStyle w:val="IndexLink"/>
              </w:rPr>
              <w:t>340</w:t>
            </w:r>
          </w:hyperlink>
        </w:p>
        <w:p>
          <w:pPr>
            <w:pStyle w:val="Contents4"/>
            <w:tabs>
              <w:tab w:val="clear" w:pos="8176"/>
              <w:tab w:val="right" w:pos="9026" w:leader="dot"/>
            </w:tabs>
            <w:rPr/>
          </w:pPr>
          <w:hyperlink w:anchor="__RefHeading___Toc5864425_2870459653">
            <w:r>
              <w:rPr>
                <w:webHidden/>
                <w:rStyle w:val="IndexLink"/>
                <w:rtl w:val="true"/>
              </w:rPr>
              <w:t>صفای دو عالم</w:t>
            </w:r>
            <w:r>
              <w:rPr>
                <w:rStyle w:val="IndexLink"/>
                <w:rtl w:val="true"/>
              </w:rPr>
              <w:tab/>
            </w:r>
            <w:r>
              <w:rPr>
                <w:rStyle w:val="IndexLink"/>
              </w:rPr>
              <w:t>341</w:t>
            </w:r>
          </w:hyperlink>
        </w:p>
        <w:p>
          <w:pPr>
            <w:pStyle w:val="Contents4"/>
            <w:tabs>
              <w:tab w:val="clear" w:pos="8176"/>
              <w:tab w:val="right" w:pos="9026" w:leader="dot"/>
            </w:tabs>
            <w:rPr/>
          </w:pPr>
          <w:hyperlink w:anchor="__RefHeading___Toc5864427_2870459653">
            <w:r>
              <w:rPr>
                <w:webHidden/>
                <w:rStyle w:val="IndexLink"/>
                <w:rtl w:val="true"/>
              </w:rPr>
              <w:t>بی مهر شما هرگز</w:t>
            </w:r>
            <w:r>
              <w:rPr>
                <w:rStyle w:val="IndexLink"/>
                <w:rtl w:val="true"/>
              </w:rPr>
              <w:tab/>
            </w:r>
            <w:r>
              <w:rPr>
                <w:rStyle w:val="IndexLink"/>
              </w:rPr>
              <w:t>342</w:t>
            </w:r>
          </w:hyperlink>
        </w:p>
        <w:p>
          <w:pPr>
            <w:pStyle w:val="Contents4"/>
            <w:tabs>
              <w:tab w:val="clear" w:pos="8176"/>
              <w:tab w:val="right" w:pos="9026" w:leader="dot"/>
            </w:tabs>
            <w:rPr/>
          </w:pPr>
          <w:hyperlink w:anchor="__RefHeading___Toc5864429_2870459653">
            <w:r>
              <w:rPr>
                <w:webHidden/>
                <w:rStyle w:val="IndexLink"/>
                <w:rtl w:val="true"/>
              </w:rPr>
              <w:t>در آستانه محرم</w:t>
            </w:r>
            <w:r>
              <w:rPr>
                <w:rStyle w:val="IndexLink"/>
                <w:rtl w:val="true"/>
              </w:rPr>
              <w:tab/>
            </w:r>
            <w:r>
              <w:rPr>
                <w:rStyle w:val="IndexLink"/>
              </w:rPr>
              <w:t>343</w:t>
            </w:r>
          </w:hyperlink>
        </w:p>
        <w:p>
          <w:pPr>
            <w:pStyle w:val="Contents4"/>
            <w:tabs>
              <w:tab w:val="clear" w:pos="8176"/>
              <w:tab w:val="right" w:pos="9026" w:leader="dot"/>
            </w:tabs>
            <w:rPr/>
          </w:pPr>
          <w:hyperlink w:anchor="__RefHeading___Toc5864431_2870459653">
            <w:r>
              <w:rPr>
                <w:webHidden/>
                <w:rStyle w:val="IndexLink"/>
                <w:rtl w:val="true"/>
              </w:rPr>
              <w:t>نور رخش</w:t>
            </w:r>
            <w:r>
              <w:rPr>
                <w:rStyle w:val="IndexLink"/>
                <w:rtl w:val="true"/>
              </w:rPr>
              <w:tab/>
            </w:r>
            <w:r>
              <w:rPr>
                <w:rStyle w:val="IndexLink"/>
              </w:rPr>
              <w:t>344</w:t>
            </w:r>
          </w:hyperlink>
        </w:p>
        <w:p>
          <w:pPr>
            <w:pStyle w:val="Contents4"/>
            <w:tabs>
              <w:tab w:val="clear" w:pos="8176"/>
              <w:tab w:val="right" w:pos="9026" w:leader="dot"/>
            </w:tabs>
            <w:rPr/>
          </w:pPr>
          <w:hyperlink w:anchor="__RefHeading___Toc5864433_2870459653">
            <w:r>
              <w:rPr>
                <w:webHidden/>
                <w:rStyle w:val="IndexLink"/>
                <w:rtl w:val="true"/>
              </w:rPr>
              <w:t>اگر بگذارند</w:t>
            </w:r>
            <w:r>
              <w:rPr>
                <w:rStyle w:val="IndexLink"/>
                <w:rtl w:val="true"/>
              </w:rPr>
              <w:tab/>
            </w:r>
            <w:r>
              <w:rPr>
                <w:rStyle w:val="IndexLink"/>
              </w:rPr>
              <w:t>345</w:t>
            </w:r>
          </w:hyperlink>
        </w:p>
        <w:p>
          <w:pPr>
            <w:pStyle w:val="Contents4"/>
            <w:tabs>
              <w:tab w:val="clear" w:pos="8176"/>
              <w:tab w:val="right" w:pos="9026" w:leader="dot"/>
            </w:tabs>
            <w:rPr/>
          </w:pPr>
          <w:hyperlink w:anchor="__RefHeading___Toc5864435_2870459653">
            <w:r>
              <w:rPr>
                <w:webHidden/>
                <w:rStyle w:val="IndexLink"/>
                <w:rtl w:val="true"/>
              </w:rPr>
              <w:t>شب عاشورا</w:t>
            </w:r>
            <w:r>
              <w:rPr>
                <w:rStyle w:val="IndexLink"/>
                <w:rtl w:val="true"/>
              </w:rPr>
              <w:tab/>
            </w:r>
            <w:r>
              <w:rPr>
                <w:rStyle w:val="IndexLink"/>
              </w:rPr>
              <w:t>347</w:t>
            </w:r>
          </w:hyperlink>
        </w:p>
        <w:p>
          <w:pPr>
            <w:pStyle w:val="Contents4"/>
            <w:tabs>
              <w:tab w:val="clear" w:pos="8176"/>
              <w:tab w:val="right" w:pos="9026" w:leader="dot"/>
            </w:tabs>
            <w:rPr/>
          </w:pPr>
          <w:hyperlink w:anchor="__RefHeading___Toc5864437_2870459653">
            <w:r>
              <w:rPr>
                <w:webHidden/>
                <w:rStyle w:val="IndexLink"/>
                <w:rtl w:val="true"/>
              </w:rPr>
              <w:t>باد ها، نیزه ها، دشنه ها</w:t>
            </w:r>
            <w:r>
              <w:rPr>
                <w:rStyle w:val="IndexLink"/>
                <w:rtl w:val="true"/>
              </w:rPr>
              <w:tab/>
            </w:r>
            <w:r>
              <w:rPr>
                <w:rStyle w:val="IndexLink"/>
              </w:rPr>
              <w:t>349</w:t>
            </w:r>
          </w:hyperlink>
        </w:p>
        <w:p>
          <w:pPr>
            <w:pStyle w:val="Contents4"/>
            <w:tabs>
              <w:tab w:val="clear" w:pos="8176"/>
              <w:tab w:val="right" w:pos="9026" w:leader="dot"/>
            </w:tabs>
            <w:rPr/>
          </w:pPr>
          <w:hyperlink w:anchor="__RefHeading___Toc5864439_2870459653">
            <w:r>
              <w:rPr>
                <w:webHidden/>
                <w:rStyle w:val="IndexLink"/>
                <w:rtl w:val="true"/>
              </w:rPr>
              <w:t>زیر بار عم تو</w:t>
            </w:r>
            <w:r>
              <w:rPr>
                <w:rStyle w:val="IndexLink"/>
                <w:rtl w:val="true"/>
              </w:rPr>
              <w:tab/>
            </w:r>
            <w:r>
              <w:rPr>
                <w:rStyle w:val="IndexLink"/>
              </w:rPr>
              <w:t>350</w:t>
            </w:r>
          </w:hyperlink>
        </w:p>
        <w:p>
          <w:pPr>
            <w:pStyle w:val="Contents4"/>
            <w:tabs>
              <w:tab w:val="clear" w:pos="8176"/>
              <w:tab w:val="right" w:pos="9026" w:leader="dot"/>
            </w:tabs>
            <w:rPr/>
          </w:pPr>
          <w:hyperlink w:anchor="__RefHeading___Toc5864441_2870459653">
            <w:r>
              <w:rPr>
                <w:webHidden/>
                <w:rStyle w:val="IndexLink"/>
                <w:rtl w:val="true"/>
              </w:rPr>
              <w:t>یک روح دو بدن</w:t>
            </w:r>
            <w:r>
              <w:rPr>
                <w:rStyle w:val="IndexLink"/>
                <w:rtl w:val="true"/>
              </w:rPr>
              <w:tab/>
            </w:r>
            <w:r>
              <w:rPr>
                <w:rStyle w:val="IndexLink"/>
              </w:rPr>
              <w:t>351</w:t>
            </w:r>
          </w:hyperlink>
        </w:p>
        <w:p>
          <w:pPr>
            <w:pStyle w:val="Contents4"/>
            <w:tabs>
              <w:tab w:val="clear" w:pos="8176"/>
              <w:tab w:val="right" w:pos="9026" w:leader="dot"/>
            </w:tabs>
            <w:rPr/>
          </w:pPr>
          <w:hyperlink w:anchor="__RefHeading___Toc5864443_2870459653">
            <w:r>
              <w:rPr>
                <w:webHidden/>
                <w:rStyle w:val="IndexLink"/>
                <w:rtl w:val="true"/>
              </w:rPr>
              <w:t>ذوالجناح</w:t>
            </w:r>
            <w:r>
              <w:rPr>
                <w:rStyle w:val="IndexLink"/>
                <w:rtl w:val="true"/>
              </w:rPr>
              <w:tab/>
            </w:r>
            <w:r>
              <w:rPr>
                <w:rStyle w:val="IndexLink"/>
              </w:rPr>
              <w:t>352</w:t>
            </w:r>
          </w:hyperlink>
        </w:p>
        <w:p>
          <w:pPr>
            <w:pStyle w:val="Contents4"/>
            <w:tabs>
              <w:tab w:val="clear" w:pos="8176"/>
              <w:tab w:val="right" w:pos="9026" w:leader="dot"/>
            </w:tabs>
            <w:rPr/>
          </w:pPr>
          <w:hyperlink w:anchor="__RefHeading___Toc5864445_2870459653">
            <w:r>
              <w:rPr>
                <w:webHidden/>
                <w:rStyle w:val="IndexLink"/>
                <w:rtl w:val="true"/>
              </w:rPr>
              <w:t>هلال ماه</w:t>
            </w:r>
            <w:r>
              <w:rPr>
                <w:rStyle w:val="IndexLink"/>
                <w:rtl w:val="true"/>
              </w:rPr>
              <w:tab/>
            </w:r>
            <w:r>
              <w:rPr>
                <w:rStyle w:val="IndexLink"/>
              </w:rPr>
              <w:t>352</w:t>
            </w:r>
          </w:hyperlink>
        </w:p>
        <w:p>
          <w:pPr>
            <w:pStyle w:val="Contents4"/>
            <w:tabs>
              <w:tab w:val="clear" w:pos="8176"/>
              <w:tab w:val="right" w:pos="9026" w:leader="dot"/>
            </w:tabs>
            <w:rPr/>
          </w:pPr>
          <w:hyperlink w:anchor="__RefHeading___Toc5864447_2870459653">
            <w:r>
              <w:rPr>
                <w:webHidden/>
                <w:rStyle w:val="IndexLink"/>
                <w:rtl w:val="true"/>
              </w:rPr>
              <w:t>وارث این دردها</w:t>
            </w:r>
            <w:r>
              <w:rPr>
                <w:rStyle w:val="IndexLink"/>
                <w:rtl w:val="true"/>
              </w:rPr>
              <w:tab/>
            </w:r>
            <w:r>
              <w:rPr>
                <w:rStyle w:val="IndexLink"/>
              </w:rPr>
              <w:t>353</w:t>
            </w:r>
          </w:hyperlink>
        </w:p>
        <w:p>
          <w:pPr>
            <w:pStyle w:val="Contents3"/>
            <w:tabs>
              <w:tab w:val="clear" w:pos="8459"/>
              <w:tab w:val="right" w:pos="9026" w:leader="dot"/>
            </w:tabs>
            <w:rPr/>
          </w:pPr>
          <w:hyperlink w:anchor="__RefHeading___Toc5864449_2870459653">
            <w:r>
              <w:rPr>
                <w:webHidden/>
                <w:rStyle w:val="IndexLink"/>
                <w:rtl w:val="true"/>
              </w:rPr>
              <w:t>اسب بی سوار</w:t>
            </w:r>
            <w:r>
              <w:rPr>
                <w:rStyle w:val="IndexLink"/>
                <w:rtl w:val="true"/>
              </w:rPr>
              <w:tab/>
            </w:r>
            <w:r>
              <w:rPr>
                <w:rStyle w:val="IndexLink"/>
              </w:rPr>
              <w:t>355</w:t>
            </w:r>
          </w:hyperlink>
        </w:p>
        <w:p>
          <w:pPr>
            <w:pStyle w:val="Contents4"/>
            <w:tabs>
              <w:tab w:val="clear" w:pos="8176"/>
              <w:tab w:val="right" w:pos="9026" w:leader="dot"/>
            </w:tabs>
            <w:rPr/>
          </w:pPr>
          <w:hyperlink w:anchor="__RefHeading___Toc5864451_2870459653">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5864453_2870459653">
            <w:r>
              <w:rPr>
                <w:webHidden/>
                <w:rStyle w:val="IndexLink"/>
                <w:rtl w:val="true"/>
              </w:rPr>
              <w:t>مهمان کربلا</w:t>
            </w:r>
            <w:r>
              <w:rPr>
                <w:rStyle w:val="IndexLink"/>
                <w:rtl w:val="true"/>
              </w:rPr>
              <w:tab/>
            </w:r>
            <w:r>
              <w:rPr>
                <w:rStyle w:val="IndexLink"/>
              </w:rPr>
              <w:t>356</w:t>
            </w:r>
          </w:hyperlink>
        </w:p>
        <w:p>
          <w:pPr>
            <w:pStyle w:val="Contents3"/>
            <w:tabs>
              <w:tab w:val="clear" w:pos="8459"/>
              <w:tab w:val="right" w:pos="9026" w:leader="dot"/>
            </w:tabs>
            <w:rPr/>
          </w:pPr>
          <w:hyperlink w:anchor="__RefHeading___Toc5864455_2870459653">
            <w:r>
              <w:rPr>
                <w:webHidden/>
                <w:rStyle w:val="IndexLink"/>
                <w:rtl w:val="true"/>
              </w:rPr>
              <w:t>پیکر تو می ماند</w:t>
            </w:r>
            <w:r>
              <w:rPr>
                <w:rStyle w:val="IndexLink"/>
                <w:rtl w:val="true"/>
              </w:rPr>
              <w:tab/>
            </w:r>
            <w:r>
              <w:rPr>
                <w:rStyle w:val="IndexLink"/>
              </w:rPr>
              <w:t>361</w:t>
            </w:r>
          </w:hyperlink>
        </w:p>
        <w:p>
          <w:pPr>
            <w:pStyle w:val="Contents4"/>
            <w:tabs>
              <w:tab w:val="clear" w:pos="8176"/>
              <w:tab w:val="right" w:pos="9026" w:leader="dot"/>
            </w:tabs>
            <w:rPr/>
          </w:pPr>
          <w:hyperlink w:anchor="__RefHeading___Toc5864457_2870459653">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5864459_2870459653">
            <w:r>
              <w:rPr>
                <w:webHidden/>
                <w:rStyle w:val="IndexLink"/>
                <w:rtl w:val="true"/>
              </w:rPr>
              <w:t>عزیز فاطمه علیها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5864461_2870459653">
            <w:r>
              <w:rPr>
                <w:webHidden/>
                <w:rStyle w:val="IndexLink"/>
                <w:rtl w:val="true"/>
              </w:rPr>
              <w:t>گل های پرپر</w:t>
            </w:r>
            <w:r>
              <w:rPr>
                <w:rStyle w:val="IndexLink"/>
                <w:rtl w:val="true"/>
              </w:rPr>
              <w:tab/>
            </w:r>
            <w:r>
              <w:rPr>
                <w:rStyle w:val="IndexLink"/>
              </w:rPr>
              <w:t>363</w:t>
            </w:r>
          </w:hyperlink>
        </w:p>
        <w:p>
          <w:pPr>
            <w:pStyle w:val="Contents4"/>
            <w:tabs>
              <w:tab w:val="clear" w:pos="8176"/>
              <w:tab w:val="right" w:pos="9026" w:leader="dot"/>
            </w:tabs>
            <w:rPr/>
          </w:pPr>
          <w:hyperlink w:anchor="__RefHeading___Toc5864463_2870459653">
            <w:r>
              <w:rPr>
                <w:webHidden/>
                <w:rStyle w:val="IndexLink"/>
                <w:rtl w:val="true"/>
              </w:rPr>
              <w:t>یک سبد آیینه</w:t>
            </w:r>
            <w:r>
              <w:rPr>
                <w:rStyle w:val="IndexLink"/>
                <w:rtl w:val="true"/>
              </w:rPr>
              <w:tab/>
            </w:r>
            <w:r>
              <w:rPr>
                <w:rStyle w:val="IndexLink"/>
              </w:rPr>
              <w:t>365</w:t>
            </w:r>
          </w:hyperlink>
        </w:p>
        <w:p>
          <w:pPr>
            <w:pStyle w:val="Contents2"/>
            <w:tabs>
              <w:tab w:val="clear" w:pos="8743"/>
              <w:tab w:val="right" w:pos="9026" w:leader="dot"/>
            </w:tabs>
            <w:rPr/>
          </w:pPr>
          <w:hyperlink w:anchor="__RefHeading___Toc5864465_2870459653">
            <w:r>
              <w:rPr>
                <w:webHidden/>
                <w:rStyle w:val="IndexLink"/>
                <w:rtl w:val="true"/>
              </w:rPr>
              <w:t>بررسی ضرورت بعثت با توجّه به ایجاد صنایع خفیه</w:t>
            </w:r>
            <w:r>
              <w:rPr>
                <w:rStyle w:val="IndexLink"/>
                <w:rtl w:val="true"/>
              </w:rPr>
              <w:t xml:space="preserve">: </w:t>
            </w:r>
            <w:r>
              <w:rPr>
                <w:rStyle w:val="IndexLink"/>
                <w:rtl w:val="true"/>
              </w:rPr>
              <w:t>حجت الاسلام سیّد حسین میر نورالهی</w:t>
            </w:r>
            <w:r>
              <w:rPr>
                <w:rStyle w:val="IndexLink"/>
                <w:rtl w:val="true"/>
              </w:rPr>
              <w:tab/>
            </w:r>
            <w:r>
              <w:rPr>
                <w:rStyle w:val="IndexLink"/>
              </w:rPr>
              <w:t>366</w:t>
            </w:r>
          </w:hyperlink>
        </w:p>
        <w:p>
          <w:pPr>
            <w:pStyle w:val="Contents3"/>
            <w:tabs>
              <w:tab w:val="clear" w:pos="8459"/>
              <w:tab w:val="right" w:pos="9026" w:leader="dot"/>
            </w:tabs>
            <w:rPr/>
          </w:pPr>
          <w:hyperlink w:anchor="__RefHeading___Toc5864467_2870459653">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5864469_2870459653">
            <w:r>
              <w:rPr>
                <w:webHidden/>
                <w:rStyle w:val="IndexLink"/>
                <w:rtl w:val="true"/>
              </w:rPr>
              <w:t>درآمد</w:t>
            </w:r>
            <w:r>
              <w:rPr>
                <w:rStyle w:val="IndexLink"/>
                <w:rtl w:val="true"/>
              </w:rPr>
              <w:tab/>
            </w:r>
            <w:r>
              <w:rPr>
                <w:rStyle w:val="IndexLink"/>
              </w:rPr>
              <w:t>367</w:t>
            </w:r>
          </w:hyperlink>
        </w:p>
        <w:p>
          <w:pPr>
            <w:pStyle w:val="Contents3"/>
            <w:tabs>
              <w:tab w:val="clear" w:pos="8459"/>
              <w:tab w:val="right" w:pos="9026" w:leader="dot"/>
            </w:tabs>
            <w:rPr/>
          </w:pPr>
          <w:hyperlink w:anchor="__RefHeading___Toc5864471_2870459653">
            <w:r>
              <w:rPr>
                <w:webHidden/>
                <w:rStyle w:val="IndexLink"/>
                <w:rtl w:val="true"/>
              </w:rPr>
              <w:t>حُسن بعثت و ادلّه آن</w:t>
            </w:r>
            <w:r>
              <w:rPr>
                <w:rStyle w:val="IndexLink"/>
                <w:rtl w:val="true"/>
              </w:rPr>
              <w:tab/>
            </w:r>
            <w:r>
              <w:rPr>
                <w:rStyle w:val="IndexLink"/>
              </w:rPr>
              <w:t>368</w:t>
            </w:r>
          </w:hyperlink>
        </w:p>
        <w:p>
          <w:pPr>
            <w:pStyle w:val="Contents3"/>
            <w:tabs>
              <w:tab w:val="clear" w:pos="8459"/>
              <w:tab w:val="right" w:pos="9026" w:leader="dot"/>
            </w:tabs>
            <w:rPr/>
          </w:pPr>
          <w:hyperlink w:anchor="__RefHeading___Toc5864473_2870459653">
            <w:r>
              <w:rPr>
                <w:webHidden/>
                <w:rStyle w:val="IndexLink"/>
                <w:rtl w:val="true"/>
              </w:rPr>
              <w:t>نظر علّامه حلی در مورد تعلیم صنایع خفیه</w:t>
            </w:r>
            <w:r>
              <w:rPr>
                <w:rStyle w:val="IndexLink"/>
                <w:rtl w:val="true"/>
              </w:rPr>
              <w:tab/>
            </w:r>
            <w:r>
              <w:rPr>
                <w:rStyle w:val="IndexLink"/>
              </w:rPr>
              <w:t>368</w:t>
            </w:r>
          </w:hyperlink>
        </w:p>
        <w:p>
          <w:pPr>
            <w:pStyle w:val="Contents3"/>
            <w:tabs>
              <w:tab w:val="clear" w:pos="8459"/>
              <w:tab w:val="right" w:pos="9026" w:leader="dot"/>
            </w:tabs>
            <w:rPr/>
          </w:pPr>
          <w:hyperlink w:anchor="__RefHeading___Toc5864475_2870459653">
            <w:r>
              <w:rPr>
                <w:webHidden/>
                <w:rStyle w:val="IndexLink"/>
                <w:rtl w:val="true"/>
              </w:rPr>
              <w:t>موقعیت مسأله نزد اندیشمندان</w:t>
            </w:r>
            <w:r>
              <w:rPr>
                <w:rStyle w:val="IndexLink"/>
                <w:rtl w:val="true"/>
              </w:rPr>
              <w:tab/>
            </w:r>
            <w:r>
              <w:rPr>
                <w:rStyle w:val="IndexLink"/>
              </w:rPr>
              <w:t>368</w:t>
            </w:r>
          </w:hyperlink>
        </w:p>
        <w:p>
          <w:pPr>
            <w:pStyle w:val="Contents3"/>
            <w:tabs>
              <w:tab w:val="clear" w:pos="8459"/>
              <w:tab w:val="right" w:pos="9026" w:leader="dot"/>
            </w:tabs>
            <w:rPr/>
          </w:pPr>
          <w:hyperlink w:anchor="__RefHeading___Toc5864477_2870459653">
            <w:r>
              <w:rPr>
                <w:webHidden/>
                <w:rStyle w:val="IndexLink"/>
                <w:rtl w:val="true"/>
              </w:rPr>
              <w:t>تعلیم صنایع و علوم در ادیان دیگر</w:t>
            </w:r>
            <w:r>
              <w:rPr>
                <w:rStyle w:val="IndexLink"/>
                <w:rtl w:val="true"/>
              </w:rPr>
              <w:tab/>
            </w:r>
            <w:r>
              <w:rPr>
                <w:rStyle w:val="IndexLink"/>
              </w:rPr>
              <w:t>371</w:t>
            </w:r>
          </w:hyperlink>
        </w:p>
        <w:p>
          <w:pPr>
            <w:pStyle w:val="Contents3"/>
            <w:tabs>
              <w:tab w:val="clear" w:pos="8459"/>
              <w:tab w:val="right" w:pos="9026" w:leader="dot"/>
            </w:tabs>
            <w:rPr/>
          </w:pPr>
          <w:hyperlink w:anchor="__RefHeading___Toc5864479_2870459653">
            <w:r>
              <w:rPr>
                <w:webHidden/>
                <w:rStyle w:val="IndexLink"/>
                <w:rtl w:val="true"/>
              </w:rPr>
              <w:t>تعلیم صنایع خفیه به انبیا و توسط انبیا علیهم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5864481_2870459653">
            <w:r>
              <w:rPr>
                <w:webHidden/>
                <w:rStyle w:val="IndexLink"/>
                <w:rtl w:val="true"/>
              </w:rPr>
              <w:t>حضرت آدم 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5864483_2870459653">
            <w:r>
              <w:rPr>
                <w:webHidden/>
                <w:rStyle w:val="IndexLink"/>
                <w:rtl w:val="true"/>
              </w:rPr>
              <w:t>حضرت ادریس 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5864485_2870459653">
            <w:r>
              <w:rPr>
                <w:webHidden/>
                <w:rStyle w:val="IndexLink"/>
                <w:rtl w:val="true"/>
              </w:rPr>
              <w:t>حضرت نوح 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5864487_2870459653">
            <w:r>
              <w:rPr>
                <w:webHidden/>
                <w:rStyle w:val="IndexLink"/>
                <w:rtl w:val="true"/>
              </w:rPr>
              <w:t>حضرت شعیب 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5864489_2870459653">
            <w:r>
              <w:rPr>
                <w:webHidden/>
                <w:rStyle w:val="IndexLink"/>
                <w:rtl w:val="true"/>
              </w:rPr>
              <w:t>حضرت داود علیه السلام و حضرت سلیمان علیه السلام</w:t>
            </w:r>
            <w:r>
              <w:rPr>
                <w:rStyle w:val="IndexLink"/>
                <w:rtl w:val="true"/>
              </w:rPr>
              <w:tab/>
            </w:r>
            <w:r>
              <w:rPr>
                <w:rStyle w:val="IndexLink"/>
              </w:rPr>
              <w:t>378</w:t>
            </w:r>
          </w:hyperlink>
        </w:p>
        <w:p>
          <w:pPr>
            <w:pStyle w:val="Contents3"/>
            <w:tabs>
              <w:tab w:val="clear" w:pos="8459"/>
              <w:tab w:val="right" w:pos="9026" w:leader="dot"/>
            </w:tabs>
            <w:rPr/>
          </w:pPr>
          <w:hyperlink w:anchor="__RefHeading___Toc5864491_2870459653">
            <w:r>
              <w:rPr>
                <w:webHidden/>
                <w:rStyle w:val="IndexLink"/>
                <w:rtl w:val="true"/>
              </w:rPr>
              <w:t>جمع بندی</w:t>
            </w:r>
            <w:r>
              <w:rPr>
                <w:rStyle w:val="IndexLink"/>
                <w:rtl w:val="true"/>
              </w:rPr>
              <w:tab/>
            </w:r>
            <w:r>
              <w:rPr>
                <w:rStyle w:val="IndexLink"/>
              </w:rPr>
              <w:t>380</w:t>
            </w:r>
          </w:hyperlink>
        </w:p>
        <w:p>
          <w:pPr>
            <w:pStyle w:val="Contents3"/>
            <w:tabs>
              <w:tab w:val="clear" w:pos="8459"/>
              <w:tab w:val="right" w:pos="9026" w:leader="dot"/>
            </w:tabs>
            <w:rPr/>
          </w:pPr>
          <w:hyperlink w:anchor="__RefHeading___Toc5864493_2870459653">
            <w:r>
              <w:rPr>
                <w:webHidden/>
                <w:rStyle w:val="IndexLink"/>
                <w:rtl w:val="true"/>
              </w:rPr>
              <w:t>پی نوشت ها</w:t>
            </w:r>
            <w:r>
              <w:rPr>
                <w:rStyle w:val="IndexLink"/>
                <w:rtl w:val="true"/>
              </w:rPr>
              <w:tab/>
            </w:r>
            <w:r>
              <w:rPr>
                <w:rStyle w:val="IndexLink"/>
              </w:rPr>
              <w:t>381</w:t>
            </w:r>
          </w:hyperlink>
        </w:p>
        <w:p>
          <w:pPr>
            <w:pStyle w:val="Contents3"/>
            <w:tabs>
              <w:tab w:val="clear" w:pos="8459"/>
              <w:tab w:val="right" w:pos="9026" w:leader="dot"/>
            </w:tabs>
            <w:rPr/>
          </w:pPr>
          <w:hyperlink w:anchor="__RefHeading___Toc5864495_2870459653">
            <w:r>
              <w:rPr>
                <w:webHidden/>
                <w:rStyle w:val="IndexLink"/>
                <w:rtl w:val="true"/>
              </w:rPr>
              <w:t>منابع و مآخذ</w:t>
            </w:r>
            <w:r>
              <w:rPr>
                <w:rStyle w:val="IndexLink"/>
                <w:rtl w:val="true"/>
              </w:rPr>
              <w:tab/>
            </w:r>
            <w:r>
              <w:rPr>
                <w:rStyle w:val="IndexLink"/>
              </w:rPr>
              <w:t>383</w:t>
            </w:r>
          </w:hyperlink>
        </w:p>
        <w:p>
          <w:pPr>
            <w:pStyle w:val="Contents2"/>
            <w:tabs>
              <w:tab w:val="clear" w:pos="8743"/>
              <w:tab w:val="right" w:pos="9026" w:leader="dot"/>
            </w:tabs>
            <w:rPr/>
          </w:pPr>
          <w:hyperlink w:anchor="__RefHeading___Toc5864497_2870459653">
            <w:r>
              <w:rPr>
                <w:webHidden/>
                <w:rStyle w:val="IndexLink"/>
                <w:rtl w:val="true"/>
              </w:rPr>
              <w:t>حسن ختام</w:t>
            </w:r>
            <w:r>
              <w:rPr>
                <w:rStyle w:val="IndexLink"/>
                <w:rtl w:val="true"/>
              </w:rPr>
              <w:t xml:space="preserve">- </w:t>
            </w:r>
            <w:r>
              <w:rPr>
                <w:rStyle w:val="IndexLink"/>
                <w:rtl w:val="true"/>
              </w:rPr>
              <w:t>ابن تیمیه و قیام امام حسین علیه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5864499_2870459653">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5864501_2870459653">
            <w:r>
              <w:rPr>
                <w:webHidden/>
                <w:rStyle w:val="IndexLink"/>
                <w:rtl w:val="true"/>
              </w:rPr>
              <w:t>پی نوشت ها</w:t>
            </w:r>
            <w:r>
              <w:rPr>
                <w:rStyle w:val="IndexLink"/>
                <w:rtl w:val="true"/>
              </w:rPr>
              <w:tab/>
            </w:r>
            <w:r>
              <w:rPr>
                <w:rStyle w:val="IndexLink"/>
              </w:rPr>
              <w:t>404</w:t>
            </w:r>
          </w:hyperlink>
        </w:p>
        <w:p>
          <w:pPr>
            <w:pStyle w:val="Contents3"/>
            <w:tabs>
              <w:tab w:val="clear" w:pos="8459"/>
              <w:tab w:val="right" w:pos="9026" w:leader="dot"/>
            </w:tabs>
            <w:rPr/>
          </w:pPr>
          <w:hyperlink w:anchor="__RefHeading___Toc5864503_2870459653">
            <w:r>
              <w:rPr>
                <w:webHidden/>
                <w:rStyle w:val="IndexLink"/>
                <w:rtl w:val="true"/>
              </w:rPr>
              <w:t>منابع و مآخذ</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32_114708"/>
      <w:bookmarkStart w:id="1" w:name="pg9432_114708"/>
      <w:bookmarkEnd w:id="1"/>
    </w:p>
    <w:p>
      <w:pPr>
        <w:pStyle w:val="Heading2"/>
        <w:numPr>
          <w:ilvl w:val="1"/>
          <w:numId w:val="1"/>
        </w:numPr>
        <w:rPr/>
      </w:pPr>
      <w:bookmarkStart w:id="2" w:name="pg9432_114708"/>
      <w:bookmarkStart w:id="3" w:name="__RefHeading___Toc586399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قَالَ أَبُو الْقَاسِمِ الْهَرَوى خَرَجَ تَوْقِيعٌ مِنْ أَبِي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إِنَّمَا خَاطَبَ اللهُ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طَبَقَاتٍ مُخْتَلِفِينَ شَتّى فَالْمُسْتَبْصِرُ عَلَى سَبِيلِ نَجَاةٍ مُتَمَسِّكَ بِالْحَقِّ فَيَتَعَلَّقُ بِفَرع أصیلٍ غَيْرُ شَاکٍ وَ لَا مُرْتَابِ لَا يَجِدُ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مَلْجَاً وَ طَبَقَةٌ لَمْ يَأخُذ الحق مِنْ أَهْلِهِ فَهُمْ كَرَاكِبِ الْبَحْرِ يَمُوجُ عِنْدَ مَوْجِهِ وَ يَسْكُنُ عِنْدَ سُكُونِهِ وَ طَبَقَةٌ اسْتَحْوَذَ عَلَيْهِمُ الشَّيْطَانُ شَأْنُهُمُ الرّدُ عَلَى أَهْلِ الْحَقِّ وَ دَفْعُ الْحَقِّ بِالْبَاطِلِ حَسَداً مِنْ عِنْدِ أَنْفُسِهِمْ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یکی از شیعیان نامه ای به امام حسن عسکری علیه السلام نوشت و در ضمن آن اختلاف شیعیان را بازگو نمود امام علیه السلام در پاسخ چنین نگاشتند؛ خداوند تنها مردمان عاقل را مورد خطاب قرار داده است، مردم در ارتباط با من چند دسته اند؛الف کسی که بر راه نجات و رستگاری بصیرت و بینش دارد او چنگ به حق و حقیقت زده و شاخه های آن را گرفته و دستاویز نموده هیچ گونه شک و تردیدی نسبت به من نداشته و پناهگاهی غیر از من نمی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گروهی که حق و حقیقت را از اهلش نگرفته اند ایشان همانند دریانوردانی هستند که با امواج دریا نگران و مضطرب می شوند و با آرامش دریا آرام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گروهی که شیطان بر آنان غلبه پیدا کرده اینان کارشان رد کردن اهل حق است و به خاطر حسادتی که در دل دارند حق را به وسیله باطل دفع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في معرفة الائمة، </w:t>
      </w:r>
      <w:r>
        <w:rPr>
          <w:rFonts w:eastAsia="IRNazanin" w:cs="IRNazanin"/>
          <w:color w:val="111111"/>
          <w:sz w:val="28"/>
          <w:szCs w:val="28"/>
          <w:lang w:bidi="fa-IR"/>
        </w:rPr>
        <w:t>416/2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وحی 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سرنوشتار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اعتبار و مفاد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دبیرتعامل عقل و وحی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سیّدانابن تیمیه از نگاه دانشمندان عامّه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خیر الله نیک خواهجسارت ابن تیمیه به ساحت مقدّسه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فاضلتوحید از دیدگاه عرفان و تصوّف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محسن طيّب نيایک افسانه صد بهانه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عبدالله قمیبررسی دیدگاه های فخررازی</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اصغر ایمان دوستنقد کتابچه تحریف های تفکیکیان</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محسن طیّب نیااهل بیت علیهم السلام از منظر ابن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عباس سعیدیسیری در زندگانی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روح الله اسماعیلی روشناوندنگاهی به آموزه تثلیث در مسیحیت</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محمّد صحّاف کاشانیپشت پرده استعفای پاپ بندیکت شانزدهم</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رستگاریادبیات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یاسر حوتیبررسی ضرورت بعثت با توجّه به ایجاد صنایع خفیه</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حسین میر نورالهیحسن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و قیام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دبیرشماره تماس با ما</w:t>
      </w:r>
      <w:r>
        <w:rPr>
          <w:rFonts w:eastAsia="IRNazanin" w:cs="IRNazanin"/>
          <w:color w:val="111111"/>
          <w:sz w:val="28"/>
          <w:szCs w:val="28"/>
          <w:rtl w:val="true"/>
          <w:lang w:bidi="fa-IR"/>
        </w:rPr>
        <w:t xml:space="preserve">: </w:t>
      </w:r>
      <w:r>
        <w:rPr>
          <w:rFonts w:eastAsia="IRNazanin" w:cs="IRNazanin"/>
          <w:color w:val="111111"/>
          <w:sz w:val="28"/>
          <w:szCs w:val="28"/>
          <w:lang w:bidi="fa-IR"/>
        </w:rPr>
        <w:t>09157001433</w:t>
      </w:r>
      <w:r>
        <w:rPr>
          <w:rFonts w:eastAsia="Times New Roman" w:cs="Times New Roman" w:ascii="Times New Roman" w:hAnsi="Times New Roman"/>
          <w:color w:val="111111"/>
          <w:sz w:val="28"/>
          <w:szCs w:val="28"/>
          <w:lang w:val="en-US" w:bidi="en-US"/>
        </w:rPr>
        <w:t>www.maktabvahy.commaktabvahy2009@gmail.com</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اعتبار و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اشارهحدیث ثقلین </w:t>
      </w:r>
      <w:r>
        <w:rPr>
          <w:rStyle w:val="FootnoteAnchor"/>
          <w:rtl w:val="true"/>
        </w:rPr>
        <w:footnoteReference w:id="2"/>
      </w:r>
      <w:r>
        <w:rPr>
          <w:rFonts w:ascii="IRNazanin" w:hAnsi="IRNazanin" w:eastAsia="IRNazanin"/>
          <w:color w:val="111111"/>
          <w:sz w:val="28"/>
          <w:sz w:val="28"/>
          <w:szCs w:val="28"/>
          <w:rtl w:val="true"/>
          <w:lang w:bidi="fa-IR"/>
        </w:rPr>
        <w:t xml:space="preserve">از احادیث مشهوری است که حفاظ و ائمّه حدیث در صحاح و مسانید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سنن خود به طریق های مختلفی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نظر سند </w:t>
      </w:r>
      <w:r>
        <w:rPr>
          <w:rStyle w:val="FootnoteAnchor"/>
          <w:rtl w:val="true"/>
        </w:rPr>
        <w:footnoteReference w:id="4"/>
      </w:r>
      <w:r>
        <w:rPr>
          <w:rFonts w:ascii="IRNazanin" w:hAnsi="IRNazanin" w:eastAsia="IRNazanin"/>
          <w:color w:val="111111"/>
          <w:sz w:val="28"/>
          <w:sz w:val="28"/>
          <w:szCs w:val="28"/>
          <w:rtl w:val="true"/>
          <w:lang w:bidi="fa-IR"/>
        </w:rPr>
        <w:t xml:space="preserve">و دلالت از چنان استحکامی برخوردار است که متعصبین از عامه مانند ابن کثیر </w:t>
      </w:r>
      <w:r>
        <w:rPr>
          <w:rStyle w:val="FootnoteAnchor"/>
          <w:rtl w:val="true"/>
        </w:rPr>
        <w:footnoteReference w:id="5"/>
      </w:r>
      <w:r>
        <w:rPr>
          <w:rFonts w:ascii="IRNazanin" w:hAnsi="IRNazanin" w:eastAsia="IRNazanin"/>
          <w:color w:val="111111"/>
          <w:sz w:val="28"/>
          <w:sz w:val="28"/>
          <w:szCs w:val="28"/>
          <w:rtl w:val="true"/>
          <w:lang w:bidi="fa-IR"/>
        </w:rPr>
        <w:t xml:space="preserve">و البانی </w:t>
      </w:r>
      <w:r>
        <w:rPr>
          <w:rStyle w:val="FootnoteAnchor"/>
          <w:rtl w:val="true"/>
        </w:rPr>
        <w:footnoteReference w:id="6"/>
      </w:r>
      <w:r>
        <w:rPr>
          <w:rFonts w:ascii="IRNazanin" w:hAnsi="IRNazanin" w:eastAsia="IRNazanin"/>
          <w:color w:val="111111"/>
          <w:sz w:val="28"/>
          <w:sz w:val="28"/>
          <w:szCs w:val="28"/>
          <w:rtl w:val="true"/>
          <w:lang w:bidi="fa-IR"/>
        </w:rPr>
        <w:t>نیز عاجز از انکار بوده و هستند و به صحت آن اقرار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که در کتابی که در ردّ شیعه نوشته است حکم به صحت این حدیث داده است ابن حجر بعد از ذکر حدیث ثقلین می نویسد بدان این حدیث، بیشتر از بیست طریق از صحابه </w:t>
      </w:r>
      <w:r>
        <w:rPr>
          <w:rStyle w:val="FootnoteAnchor"/>
          <w:rtl w:val="true"/>
        </w:rPr>
        <w:footnoteReference w:id="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ابن ابیطالب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سبط اکبر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الهيثم بن تيهان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اليمان 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سعید خُدری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پاره تن رسول خدا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 امّ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خواهر امیرالمؤمنین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رسیده است؛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طریق در حجة الوداع در عرفه </w:t>
      </w:r>
      <w:r>
        <w:rPr>
          <w:rStyle w:val="FootnoteAnchor"/>
          <w:rtl w:val="true"/>
        </w:rPr>
        <w:footnoteReference w:id="8"/>
      </w:r>
      <w:r>
        <w:rPr>
          <w:rFonts w:ascii="IRNazanin" w:hAnsi="IRNazanin" w:eastAsia="IRNazanin"/>
          <w:color w:val="111111"/>
          <w:sz w:val="28"/>
          <w:sz w:val="28"/>
          <w:szCs w:val="28"/>
          <w:rtl w:val="true"/>
          <w:lang w:bidi="fa-IR"/>
        </w:rPr>
        <w:t xml:space="preserve">و در طریقی در مدینه </w:t>
      </w:r>
      <w:r>
        <w:rPr>
          <w:rStyle w:val="FootnoteAnchor"/>
          <w:rtl w:val="true"/>
        </w:rPr>
        <w:footnoteReference w:id="9"/>
      </w:r>
      <w:r>
        <w:rPr>
          <w:rFonts w:ascii="IRNazanin" w:hAnsi="IRNazanin" w:eastAsia="IRNazanin"/>
          <w:color w:val="111111"/>
          <w:sz w:val="28"/>
          <w:sz w:val="28"/>
          <w:szCs w:val="28"/>
          <w:rtl w:val="true"/>
          <w:lang w:bidi="fa-IR"/>
        </w:rPr>
        <w:t xml:space="preserve">و دیگری در غدیر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در طریق دیگر وقت برگشت از طائف </w:t>
      </w:r>
      <w:r>
        <w:rPr>
          <w:rStyle w:val="FootnoteAnchor"/>
          <w:rtl w:val="true"/>
        </w:rPr>
        <w:footnoteReference w:id="11"/>
      </w:r>
      <w:r>
        <w:rPr>
          <w:rFonts w:ascii="IRNazanin" w:hAnsi="IRNazanin" w:eastAsia="IRNazanin"/>
          <w:color w:val="111111"/>
          <w:sz w:val="28"/>
          <w:sz w:val="28"/>
          <w:szCs w:val="28"/>
          <w:rtl w:val="true"/>
          <w:lang w:bidi="fa-IR"/>
        </w:rPr>
        <w:t xml:space="preserve">و نیز در جاهای دیگر </w:t>
      </w:r>
      <w:r>
        <w:rPr>
          <w:rStyle w:val="FootnoteAnchor"/>
          <w:rtl w:val="true"/>
        </w:rPr>
        <w:footnoteReference w:id="12"/>
      </w:r>
      <w:r>
        <w:rPr>
          <w:rFonts w:ascii="IRNazanin" w:hAnsi="IRNazanin" w:eastAsia="IRNazanin"/>
          <w:color w:val="111111"/>
          <w:sz w:val="28"/>
          <w:sz w:val="28"/>
          <w:szCs w:val="28"/>
          <w:rtl w:val="true"/>
          <w:lang w:bidi="fa-IR"/>
        </w:rPr>
        <w:t xml:space="preserve">این تکرار به خاطر شدّت اهتمام </w:t>
      </w:r>
      <w:r>
        <w:rPr>
          <w:rStyle w:val="FootnoteAnchor"/>
          <w:rtl w:val="true"/>
        </w:rPr>
        <w:footnoteReference w:id="13"/>
      </w:r>
      <w:r>
        <w:rPr>
          <w:rFonts w:ascii="IRNazanin" w:hAnsi="IRNazanin" w:eastAsia="IRNazanin"/>
          <w:color w:val="111111"/>
          <w:sz w:val="28"/>
          <w:sz w:val="28"/>
          <w:szCs w:val="28"/>
          <w:rtl w:val="true"/>
          <w:lang w:bidi="fa-IR"/>
        </w:rPr>
        <w:t xml:space="preserve">پیامبر صلی الله علیه و آله به این مسئله بوده است </w:t>
      </w:r>
      <w:r>
        <w:rPr>
          <w:rStyle w:val="FootnoteAnchor"/>
          <w:rtl w:val="true"/>
        </w:rPr>
        <w:footnoteReference w:id="14"/>
      </w:r>
      <w:r>
        <w:rPr>
          <w:rFonts w:ascii="IRNazanin" w:hAnsi="IRNazanin" w:eastAsia="IRNazanin"/>
          <w:color w:val="111111"/>
          <w:sz w:val="28"/>
          <w:sz w:val="28"/>
          <w:szCs w:val="28"/>
          <w:rtl w:val="true"/>
          <w:lang w:bidi="fa-IR"/>
        </w:rPr>
        <w:t>قابل ذکر است روایت ثقلین در صحیح مسلم البته با قدری حذف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المتناهية في الأحاديث الواهية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را به سند واحد نقل کرده و در سند آن خدشه کرده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امّا همان طور که بسیار از دانشمندان از جمله سیوطی بیان داشته اند، تضعیفات ابن جوزی اعتباری ندارد </w:t>
      </w:r>
      <w:r>
        <w:rPr>
          <w:rStyle w:val="FootnoteAnchor"/>
          <w:rtl w:val="true"/>
        </w:rPr>
        <w:footnoteReference w:id="16"/>
      </w:r>
      <w:r>
        <w:rPr>
          <w:rFonts w:ascii="IRNazanin" w:hAnsi="IRNazanin" w:eastAsia="IRNazanin"/>
          <w:color w:val="111111"/>
          <w:sz w:val="28"/>
          <w:sz w:val="28"/>
          <w:szCs w:val="28"/>
          <w:rtl w:val="true"/>
          <w:lang w:bidi="fa-IR"/>
        </w:rPr>
        <w:t>و ابن کثیر نیز به ابن جوزی خرده گرفته است که او در کتاب خود احادیث ضعیف را قوی و قوی را ضعیف جلوه داده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ابن حجر مکی نیز بیان داشته است که ابن جوزی در کتاب العلل المتناهيه حدیث ثقلین را تضعیف کرده است و این جز و هم نیست شاید او از بقیه طرق این حدیث غفلت کرده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سخاوی از تضعیف ابن جوزی تعجّب کرده است و نوشته است او درست حکم نکرده است و در صحیح مسلم و غیر آن از طرق بسیاری روایت ثقلین به سند صحیح نقل شده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مناوی نیز نوشته است که هر کس مثل ابن جوزی حدیث ثقلین را ضعیف بداند او دچار وهم شده است </w:t>
      </w:r>
      <w:r>
        <w:rPr>
          <w:rStyle w:val="FootnoteAnchor"/>
          <w:rtl w:val="true"/>
        </w:rPr>
        <w:footnoteReference w:id="20"/>
      </w:r>
      <w:r>
        <w:rPr>
          <w:rFonts w:ascii="IRNazanin" w:hAnsi="IRNazanin" w:eastAsia="IRNazanin"/>
          <w:color w:val="111111"/>
          <w:sz w:val="28"/>
          <w:sz w:val="28"/>
          <w:szCs w:val="28"/>
          <w:rtl w:val="true"/>
          <w:lang w:bidi="fa-IR"/>
        </w:rPr>
        <w:t>و نوه ابن جوزی از جدّ خود تعجّب کرده که چگونه حدیث ثقلین را ضعیف دانسته در حالی که مسلم در صحیحش به سند صحیح آن را نقل کرده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 ابن تیمیه نیز بنحوی در مقابل حدیث ثقلین ایستاده است و در مجموع پنج اشکال به آن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مدّعی است که احمد بن حنبل و گروهی از اهل علم، این حدیث را ضعیف دانسته اند </w:t>
      </w:r>
      <w:r>
        <w:rPr>
          <w:rStyle w:val="FootnoteAnchor"/>
          <w:rtl w:val="true"/>
        </w:rPr>
        <w:footnoteReference w:id="22"/>
      </w:r>
      <w:r>
        <w:rPr>
          <w:rFonts w:ascii="IRNazanin" w:hAnsi="IRNazanin" w:eastAsia="IRNazanin"/>
          <w:color w:val="111111"/>
          <w:sz w:val="28"/>
          <w:sz w:val="28"/>
          <w:szCs w:val="28"/>
          <w:rtl w:val="true"/>
          <w:lang w:bidi="fa-IR"/>
        </w:rPr>
        <w:t xml:space="preserve">امّا این نسبت ثابت نشده و صحیح نیست و تمامی کسانی </w:t>
      </w:r>
      <w:r>
        <w:rPr>
          <w:rStyle w:val="FootnoteAnchor"/>
          <w:rtl w:val="true"/>
        </w:rPr>
        <w:footnoteReference w:id="23"/>
      </w:r>
      <w:r>
        <w:rPr>
          <w:rFonts w:ascii="IRNazanin" w:hAnsi="IRNazanin" w:eastAsia="IRNazanin"/>
          <w:color w:val="111111"/>
          <w:sz w:val="28"/>
          <w:sz w:val="28"/>
          <w:szCs w:val="28"/>
          <w:rtl w:val="true"/>
          <w:lang w:bidi="fa-IR"/>
        </w:rPr>
        <w:t>که این نسبت را بعدها نقل کرده اند نیز از ابن تیمیه نقل کرده اند و سند دیگری ارائه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کتب و مسند احمد نشان می دهد که احمد بن حنبل این حدیث را کاملاً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مسندش و فضایل الصحابه بطریق های متعدّدی از زید بن ارقم و زید بن ثابت، و أبى سعيد الخدري حدیث ثقلین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بعد از ذکر حدیث ثقلین می نویسد آن را احمد روایت کرده است و سندهایش خوب است </w:t>
      </w:r>
      <w:r>
        <w:rPr>
          <w:rStyle w:val="FootnoteAnchor"/>
          <w:rtl w:val="true"/>
        </w:rPr>
        <w:footnoteReference w:id="24"/>
      </w:r>
      <w:r>
        <w:rPr>
          <w:rFonts w:ascii="IRNazanin" w:hAnsi="IRNazanin" w:eastAsia="IRNazanin"/>
          <w:color w:val="111111"/>
          <w:sz w:val="28"/>
          <w:sz w:val="28"/>
          <w:szCs w:val="28"/>
          <w:rtl w:val="true"/>
          <w:lang w:bidi="fa-IR"/>
        </w:rPr>
        <w:t xml:space="preserve">و نیز می نویسد که طبرانی با همان سند احمد حدیث را آورده و رجالش مورد اعتمادند </w:t>
      </w:r>
      <w:r>
        <w:rPr>
          <w:rStyle w:val="FootnoteAnchor"/>
          <w:rtl w:val="true"/>
        </w:rPr>
        <w:footnoteReference w:id="25"/>
      </w:r>
      <w:r>
        <w:rPr>
          <w:rFonts w:ascii="IRNazanin" w:hAnsi="IRNazanin" w:eastAsia="IRNazanin"/>
          <w:color w:val="111111"/>
          <w:sz w:val="28"/>
          <w:sz w:val="28"/>
          <w:szCs w:val="28"/>
          <w:rtl w:val="true"/>
          <w:lang w:bidi="fa-IR"/>
        </w:rPr>
        <w:t>ادامه می نویسد؛ بله أبو الفرج ابن الجوزی در کتاب العلل المتناهيه في الاحاديث الواهيه حديث ثقلین را به یک سند ذکر و آن را تضعیف کرده است ولی به چند جهت سخن او مردود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بسیاری تصریح به عدم اعتبار تضعیفات ابن جوزی داشته اند، مانند سیوطی </w:t>
      </w:r>
      <w:r>
        <w:rPr>
          <w:rStyle w:val="FootnoteAnchor"/>
          <w:rtl w:val="true"/>
        </w:rPr>
        <w:footnoteReference w:id="27"/>
      </w:r>
      <w:r>
        <w:rPr>
          <w:rFonts w:ascii="IRNazanin" w:hAnsi="IRNazanin" w:eastAsia="IRNazanin"/>
          <w:color w:val="111111"/>
          <w:sz w:val="28"/>
          <w:sz w:val="28"/>
          <w:szCs w:val="28"/>
          <w:rtl w:val="true"/>
          <w:lang w:bidi="fa-IR"/>
        </w:rPr>
        <w:t xml:space="preserve">و ابن کثیر </w:t>
      </w:r>
      <w:r>
        <w:rPr>
          <w:rStyle w:val="FootnoteAnchor"/>
          <w:rtl w:val="true"/>
        </w:rPr>
        <w:footnoteReference w:id="28"/>
      </w:r>
      <w:r>
        <w:rPr>
          <w:rFonts w:ascii="IRNazanin" w:hAnsi="IRNazanin" w:eastAsia="IRNazanin"/>
          <w:color w:val="111111"/>
          <w:sz w:val="28"/>
          <w:sz w:val="28"/>
          <w:szCs w:val="28"/>
          <w:rtl w:val="true"/>
          <w:lang w:bidi="fa-IR"/>
        </w:rPr>
        <w:t>و ابن حجر عسقلانی</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حکم کرده اند که ذکر حدیث ثقلین در کتاب علل یک خطای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 می نویسد کار ابن جوزی مبنی بر ذکر حدیث ثقلین در کتاب علل خود، یک خطا و یک توهّم است و یا غفلت داشته که این حدیث به سند صحیح در صحیح مسلم آمده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اشکال دیگری که ابن تیمیه به حدیث ثقلین دارد این است که بخاری آن را نقل نکرده است و تنها مسلم نقل کرده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رواه مسلم أنه بغدير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فذكر كتاب الله و حضّ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عترتي أهل بيتي أذكركم الله في أهل بيتي، ثلاثاً، و هذا ممّا أنفرد به مسلم و لم يروه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الترمذى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طعن غير واحد من الحفاظ في هذه الزيادة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من الحديث</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ولی بر اهل علم روشن است که اگر روایتی را بخاری نقل نکند این دلیل بر عدم صحت کنار آن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روایت چنین اند که بخاری آن را ذکر نکرده و علما بعد چون حاکم در مستدرک </w:t>
      </w:r>
      <w:r>
        <w:rPr>
          <w:rStyle w:val="FootnoteAnchor"/>
          <w:rtl w:val="true"/>
        </w:rPr>
        <w:footnoteReference w:id="32"/>
      </w:r>
      <w:r>
        <w:rPr>
          <w:rFonts w:ascii="IRNazanin" w:hAnsi="IRNazanin" w:eastAsia="IRNazanin"/>
          <w:color w:val="111111"/>
          <w:sz w:val="28"/>
          <w:sz w:val="28"/>
          <w:szCs w:val="28"/>
          <w:rtl w:val="true"/>
          <w:lang w:bidi="fa-IR"/>
        </w:rPr>
        <w:t xml:space="preserve">به سند صحیح نقل کرده اند و بر اساس آن فتوا نیز داده شده و می شود و اگر کسی بخواهد به روایت بخاری اکتفاء کند باید نه دهم فروع فقهی را کنار بگذارد این روایت در صحیح مسلم به سند صحیح و در بسیاری از مجامع روائی </w:t>
      </w:r>
      <w:r>
        <w:rPr>
          <w:rStyle w:val="FootnoteAnchor"/>
          <w:rtl w:val="true"/>
        </w:rPr>
        <w:footnoteReference w:id="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مسروق ثوری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اعمش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اسحاق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ابن ابی شیبه،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راهويه،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پیشوای حنابله،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حميد،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صحاح ششگانه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سجستانی،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صحاح ششگانه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بزّار،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یعلی موصلی،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طبرانی،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 و اوسط و 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دار قطنی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اصفهانی، صاحب تألیفات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بیهقی، صاحب السّنن الكبرى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رزین عبدری،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الصّحاح السّتّة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دمشقی،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مَقدسِی،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زكريّا نَوَوی،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الحجّاج، مزّی،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ذهبی، صاحب کتاب های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صاحب تأليفات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قسطلانی، شارح صحیح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صالحی دمشقی، شاگرد سیوطی،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صاحب تألیفات معروف و معتبر نزد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ابن حجر مکّی،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هروی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المفاتيح في شرح مشكاة المصابيح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مناوی،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 فى شرح الجامع الصّغير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زینی دَحلان،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الدّحلانيّة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علی ناصف،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نبهانی، صاحب تألیفات معروف</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پوری هندی، شارح صحیح ترمذی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تصریح علما بر صحتش وارد شده است و این دیگر جای چون و چرا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كتب است که حتی ابن کثیر با شدّت تعصبش این حدیث را صحیح می داند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نقل می کند که ذهبی نیز چنین حکم کرده است </w:t>
      </w:r>
      <w:r>
        <w:rPr>
          <w:rStyle w:val="FootnoteAnchor"/>
          <w:rtl w:val="true"/>
        </w:rPr>
        <w:footnoteReference w:id="35"/>
      </w:r>
      <w:r>
        <w:rPr>
          <w:rFonts w:ascii="IRNazanin" w:hAnsi="IRNazanin" w:eastAsia="IRNazanin"/>
          <w:color w:val="111111"/>
          <w:sz w:val="28"/>
          <w:sz w:val="28"/>
          <w:szCs w:val="28"/>
          <w:rtl w:val="true"/>
          <w:lang w:bidi="fa-IR"/>
        </w:rPr>
        <w:t>و البانی با تمامی دشمنی که با شیعه دارد آن را صحیح دانسته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امّا سخن ابن تیمیه مبنی بر این که مراد از عترت فرزندان هاشم اند و عثمان خمیس نیز او را تبعیت کرده </w:t>
      </w:r>
      <w:r>
        <w:rPr>
          <w:rStyle w:val="FootnoteAnchor"/>
          <w:rtl w:val="true"/>
        </w:rPr>
        <w:footnoteReference w:id="37"/>
      </w:r>
      <w:r>
        <w:rPr>
          <w:rFonts w:ascii="IRNazanin" w:hAnsi="IRNazanin" w:eastAsia="IRNazanin"/>
          <w:color w:val="111111"/>
          <w:sz w:val="28"/>
          <w:sz w:val="28"/>
          <w:szCs w:val="28"/>
          <w:rtl w:val="true"/>
          <w:lang w:bidi="fa-IR"/>
        </w:rPr>
        <w:t>کاملا بی مدرک و اشتباه است زیرا بدون هیچ تردیدی اهل بیت پیامبر صلی الله علیه و آله منظوریین آیه تطهیرند و پیامبر صلی الله علیه و آله تصریح نمودند آنان علی و فاطمه و حسن و حسین اند ام سلمه درخواست کرد که از آنان باشد پیامبر صلی الله علیه و آله فرمودند تو خوبی امّا اهل بیت علیهم السلام من اینان 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رواه الحاكم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البخارى و لم يخرجاه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 فى موضع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البخارى و لم يخرجاه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نساؤه ليس من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در صحیح مسلم نیز تصریح شده است که راوی از زید بن ارقم پرسید آیا زنان پیامبر از اهل 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 زنی که با خطبه ای محرم و با طلاقی نامحرم می شود اهل بیت نیست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در کتاب الاحتجاج، از سلیم بن قیس، داستانی را نقل نموده که در زمان عثمان اتفاق افتاد و یک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مهاجر و انصار در مسجد رسول خدا صلی الله علیه و آله نشسته بودند و حدیث می گفتند و امتیاز و سوابق درخشان خویش را به یاد می آوردند و احادیثی از پیامبر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برتری خود نقل می کردند و هر کدام جهت کسب افتخار بیشتر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شخصیت از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قریشی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مجتمع، از هر دری سخن می گفت جز علی بن ابی طالب و اهل بیتش علیهم السلام که لب به سخن نگشودند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 گروه روی به حضرت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سخنی نمی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فضیلتی را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را قریش و مهاجر و انصار از کجا به دست آوردند؟ آیا عشیره و اهل بیت ایشان، موجب این فضایل بوده اند یا این فضایل را از جای دیگری کسب کرده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خداوند این </w:t>
      </w:r>
    </w:p>
    <w:p>
      <w:pPr>
        <w:pStyle w:val="BookText"/>
        <w:rPr/>
      </w:pPr>
      <w:r>
        <w:rPr>
          <w:rFonts w:ascii="IRNazanin" w:hAnsi="IRNazanin" w:eastAsia="IRNazanin"/>
          <w:color w:val="111111"/>
          <w:sz w:val="28"/>
          <w:sz w:val="28"/>
          <w:szCs w:val="28"/>
          <w:rtl w:val="true"/>
          <w:lang w:bidi="fa-IR"/>
        </w:rPr>
        <w:t>فضیلت را به وجود مقدّس رسول اکرم صلی الله علیه و آله و اهل بیت گرامی اش به ما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صلی الله علیه و آله در آخرین خطبه 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فَتَمَسَّكُوا بِهِمَا لَا تَضِلُّوا، فَإِنَّ اللَّطِيفَ الْخَبِيرَ أَخْبَرَنِي وَ عَهِدَ إِلَيَّ أَنَّهُمَا لَنْ يَفْتَرِقَا حَتَّى يَرِدَا عَلَىّ الْحَوْضِ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در حالی که خشمناک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اهل بیت شما مشمول این حدیث می شوند؟ فرمود؛ نه، فقط اوصیایم؛ که اولشان برادر و وزیر و خلیفه بر امّتم، علی علیه السلام و بعد او، دو فرزندم حسن و حسین و آن گاه نه نفر از فرزندان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رسول خدا همین 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امیرمؤمنان علیه السلام به همین نحو، بیشتر مناقب خود را برای مردم بیان فرموده و آن ها را به خدا قسم داد و همه نیز کلمات او را تصدیق کرده 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اینان شاهد باش</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 نویسد رسول خدا صلی الله علیه و آله در حدیث ثقلین، اشاره به قرآن و عترتش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و فرزندان و نزدیکان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چرا که هر نفسی را از خطر محفوظ می دارند و این ها نیز این گونه هستند که پیامبر صلی الله علیه و آله اکرم تأکید می کرد بر اقتدا و پیروی و تمسّک به این ها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شاکریم که حکمت خویش را در ما اهل بیت علیهم السلام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پیامبر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حفظ حقوق و حرمت آن ها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تأکید بر کسانی واقع شده است که کتاب خدا و سنّت پیامبرش را می شناسند و آن ها کتاب را ترک نمی کنند تا آن گاه که وارد حوض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در ادامه حدیث قبل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ها یاد ندهید؛ چرا که آن ها از شما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از بقیه علما جدا شده اند؛ زیرا خداوند آن ها را پاک گردانیده و ناپاکی ها را از آن ها زدوده است و آن ها را با کرامات آشکار و مزیت های فراوان مشخّص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بیاموزید؛ زیرا ایشان از شما آگاه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اهل بیت علیهم السلام، مناسب ترین گزینه هستند؛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ها خصوصیتی داده که از بقیه قریش متمایز می شوند </w:t>
      </w:r>
    </w:p>
    <w:p>
      <w:pPr>
        <w:pStyle w:val="BookText"/>
        <w:rPr/>
      </w:pPr>
      <w:r>
        <w:rPr>
          <w:rFonts w:ascii="IRNazanin" w:hAnsi="IRNazanin" w:eastAsia="IRNazanin"/>
          <w:color w:val="111111"/>
          <w:sz w:val="28"/>
          <w:sz w:val="28"/>
          <w:szCs w:val="28"/>
          <w:rtl w:val="true"/>
          <w:lang w:bidi="fa-IR"/>
        </w:rPr>
        <w:t xml:space="preserve">و در احادیثی که به پیروی از اهل بیت علیهم السلام اشاره دارد، این نکته قابل توجه است که تمسّک فرد به اهل بیت علیهم السلام بایستی تا روز قیامت باشد، همان گونه که تمسّک به قرآن باید این گونه باشد و به این سبب، آنان به عنوان هدیه و آرامش هستند بر روی زمین همان گونه که خبر قبلی آن را تأیید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 فرزندی از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آن،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فرد، امام و پیشوای ایشان حضرت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علّت آن چه از میزان علم و نکته سنجی های ظریف انه اش نقل کردیم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مناوی نیز 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عترت پیامبر صلی الله علیه و آله که در حدیث ثقلین وارد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بعد وفاتى خليفتين او ثقلین؛ من در میان شما بعد از رحلتم دو خلیفه یا دو ثقل را به امانت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ثقل نامید به خاطر عظمت شانشان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ها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و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عترت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متعال هر گونه رجس و آلودگی را از ایشان پاک کرده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پیامبر صلی الله علیه و آله نکات و مطالب فراوانی است که با دقّت و توجّه کشف </w:t>
      </w:r>
      <w:r>
        <w:rPr>
          <w:rStyle w:val="FootnoteAnchor"/>
          <w:rtl w:val="true"/>
        </w:rPr>
        <w:footnoteReference w:id="46"/>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جدایی ناپذیری قرآن و عترت علیهم السلام نشان گر این است که همواره هادیان و پیشوایانی از اهل بیت علیهم السلام در میان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قرآن کریم همیشه هست، اهل بیت پیامبر صلی الله علیه و آله نیز همیشه هستند و این خود بهترین دلیل بر وجود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نشانگر وجود کسانی از اهل بیت علیهم السلام همراه قرآن است که مانند قرآن شایستگی تمسّک و پیروی تا قیامت را دارا باشند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که پیامبر صلی الله علیه و آله فرمود تا به آن دو چنگ زنید گمراه نخواهید شد و برخی از دیگر تعابیر آن حضرت، لزوم پیروی از هر دو را نمایان ساخته و هر حرکت و شعاری که به گسست آن دو انجامد را انحرافی و ضلالت بار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می 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قرآن و عترت را ثقلین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هر چیز گران بها و پر ارج را گویند و کتاب و عترت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آن دو گنجینه علوم لدنّی و اسرار و حکمت های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به آن دو فرا خوانده و سفارش کرده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قرار دادن قرآن و اهل بیت علیهم السلام در کنار یکدیگر و تاکید بر لزوم پیروی و انفکاک ناپذیری آن دو آشکارا بر عصمت </w:t>
      </w:r>
      <w:r>
        <w:rPr>
          <w:rStyle w:val="FootnoteAnchor"/>
          <w:rtl w:val="true"/>
        </w:rPr>
        <w:footnoteReference w:id="4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امامی از اهل بیت علیهم السلام در تمام زمان ها که آن امام صلاحیّت برای امامت و خلافت و جانشینی رسول خدا صلی الله علیه و آله داشته باشد، و تا قرآن باقی است او نیز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جميع افراد امّت، کلیّه اموری که در دینشان بدان محتاج هستند از عترت علیهم السلام گرفته و دست نیاز در کلیّه علومی که بدان نیازمند هستند به سوی آنان دراز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کلام خدا و معصوم است و ابتلا گناه به هر و گناه و آلودگی، انفکاک و جدایی از قرآن می باشد و هماهنگی و انطباق کامل با کتاب معصوم مساوی با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توفیق ابو اعلم نویسنده و دانشمند مصری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اهل بیت خود را به کتاب عزیز خدا مقرون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هرگز در او باطل نفوذ نمی کند و هرگز از یکدیگر جدا نخواند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صدور هر نوع مخالفت با احکام دین افتراق از قرآن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آله خبر از عدم جدایی این دو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به روشنی آفتاب نیم روز دلالت بر وصایت و امامت اهل بیت نبی صلی الله علیه و آله دارد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اخلفكم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بخوبی دلالت بر خلافت و جانشینی دارد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اذكركم باهل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اهتمام بیشتر به اهل بیت علیهم السلام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ابن تیمیه به تبع قاضی عبدالجبار کوشیده است این مسئله را انکار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أخذتم بهما لن تضلّوا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إن اتبعتم واستمسكتم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إن اتبعتموه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دستور به چنگ زدن به آن دو </w:t>
      </w:r>
      <w:r>
        <w:rPr>
          <w:rFonts w:ascii="Amiri" w:hAnsi="Amiri" w:eastAsia="Amiri" w:cs="Amiri"/>
          <w:color w:val="111111"/>
          <w:sz w:val="28"/>
          <w:sz w:val="28"/>
          <w:szCs w:val="28"/>
          <w:rtl w:val="true"/>
          <w:lang w:bidi="ar-SA"/>
        </w:rPr>
        <w:t>تَرَكْتُ فِيكُمْ مَا لَنْ تَضِلُّوا إِنِ اعْتَصَمْتُمْ، كِتَابَ اللهِ وَ عِتْرَتِي أَهْلَ بَيْتِي</w:t>
      </w:r>
      <w:r>
        <w:rPr>
          <w:rStyle w:val="FootnoteAnchor"/>
          <w:rtl w:val="true"/>
        </w:rPr>
        <w:footnoteReference w:id="50"/>
      </w:r>
      <w:r>
        <w:rPr>
          <w:rFonts w:ascii="IRNazanin" w:hAnsi="IRNazanin" w:eastAsia="IRNazanin"/>
          <w:color w:val="111111"/>
          <w:sz w:val="28"/>
          <w:sz w:val="28"/>
          <w:szCs w:val="28"/>
          <w:rtl w:val="true"/>
          <w:lang w:bidi="fa-IR"/>
        </w:rPr>
        <w:t>و از مجموع عبارات رسیده به راحتی استفاده می شود که تمسّک به قرآن و عترت واجب و راه انحصاری هدایت است و معنای اخذ و تمسّک و متابعت جز با مسئله امامت قابل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ثقلین، برخی با لفظ اخذ است؛ </w:t>
      </w:r>
      <w:r>
        <w:rPr>
          <w:rFonts w:ascii="Amiri" w:hAnsi="Amiri" w:eastAsia="Amiri" w:cs="Amiri"/>
          <w:color w:val="111111"/>
          <w:sz w:val="28"/>
          <w:sz w:val="28"/>
          <w:szCs w:val="28"/>
          <w:rtl w:val="true"/>
          <w:lang w:bidi="ar-SA"/>
        </w:rPr>
        <w:t>ما إِنْ أَخَذْتُمْ بِهِما لَنْ تَضِلُّوا</w:t>
      </w:r>
      <w:r>
        <w:rPr>
          <w:rFonts w:ascii="IRNazanin" w:hAnsi="IRNazanin" w:eastAsia="IRNazanin"/>
          <w:color w:val="111111"/>
          <w:sz w:val="28"/>
          <w:sz w:val="28"/>
          <w:szCs w:val="28"/>
          <w:rtl w:val="true"/>
          <w:lang w:bidi="fa-IR"/>
        </w:rPr>
        <w:t xml:space="preserve"> و برخی با لفظ تمسّک؛ </w:t>
      </w:r>
      <w:r>
        <w:rPr>
          <w:rFonts w:ascii="Amiri" w:hAnsi="Amiri" w:eastAsia="Amiri" w:cs="Amiri"/>
          <w:color w:val="111111"/>
          <w:sz w:val="28"/>
          <w:sz w:val="28"/>
          <w:szCs w:val="28"/>
          <w:rtl w:val="true"/>
          <w:lang w:bidi="ar-SA"/>
        </w:rPr>
        <w:t>ما إِنْ تَمَسَّكْتُمْ بِهِمَا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ascii="Amiri" w:hAnsi="Amiri" w:eastAsia="Amiri" w:cs="Amiri"/>
          <w:color w:val="111111"/>
          <w:sz w:val="28"/>
          <w:sz w:val="28"/>
          <w:szCs w:val="28"/>
          <w:rtl w:val="true"/>
          <w:lang w:bidi="ar-SA"/>
        </w:rPr>
        <w:t>ما إِنْ أَخَذْتُمْ</w:t>
      </w:r>
      <w:r>
        <w:rPr>
          <w:rFonts w:ascii="IRNazanin" w:hAnsi="IRNazanin" w:eastAsia="IRNazanin"/>
          <w:color w:val="111111"/>
          <w:sz w:val="28"/>
          <w:sz w:val="28"/>
          <w:szCs w:val="28"/>
          <w:rtl w:val="true"/>
          <w:lang w:bidi="fa-IR"/>
        </w:rPr>
        <w:t xml:space="preserve"> و یا عبارتی که مشتمل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مدارک زیر 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 xml:space="preserve">، مسند ابن راهویه به نقل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صحیح ترمذی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یَعلی به نقل علّامه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طبرانی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2678</w:t>
      </w:r>
      <w:r>
        <w:rPr>
          <w:rFonts w:ascii="IRNazanin" w:hAnsi="IRNazanin" w:eastAsia="IRNazanin"/>
          <w:color w:val="111111"/>
          <w:sz w:val="28"/>
          <w:sz w:val="28"/>
          <w:szCs w:val="28"/>
          <w:rtl w:val="true"/>
          <w:lang w:bidi="fa-IR"/>
        </w:rPr>
        <w:t xml:space="preserve">، مصابیح السّنة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4816</w:t>
      </w:r>
      <w:r>
        <w:rPr>
          <w:rFonts w:ascii="IRNazanin" w:hAnsi="IRNazanin" w:eastAsia="IRNazanin"/>
          <w:color w:val="111111"/>
          <w:sz w:val="28"/>
          <w:sz w:val="28"/>
          <w:szCs w:val="28"/>
          <w:rtl w:val="true"/>
          <w:lang w:bidi="fa-IR"/>
        </w:rPr>
        <w:t>، چاپ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جامع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چاپ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نیز مصادر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عبد بن حمید، </w:t>
      </w:r>
      <w:r>
        <w:rPr>
          <w:rStyle w:val="FootnoteAnchor"/>
          <w:rtl w:val="true"/>
        </w:rPr>
        <w:footnoteReference w:id="51"/>
      </w:r>
      <w:r>
        <w:rPr>
          <w:rFonts w:ascii="IRNazanin" w:hAnsi="IRNazanin" w:eastAsia="IRNazanin"/>
          <w:color w:val="111111"/>
          <w:sz w:val="28"/>
          <w:sz w:val="28"/>
          <w:szCs w:val="28"/>
          <w:rtl w:val="true"/>
          <w:lang w:bidi="fa-IR"/>
        </w:rPr>
        <w:t>و تفسیر 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احیاء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سه از تألیفات جلال الدّین عبدالرحمن سیوطی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مراجعه به کتب لغت در می یابیم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است، تبعیّت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اتّفاقاً خود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لفظ روایات ابن ابی شیبه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خطیب بغدادی به نقل علّامه بدخشی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اعتصام آمده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 و استعمالات فصیح، بدون شکّ همان تمسّک است، پس مآل این نقل، به یکی از دو نقل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حدیث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روایتی است که در كتب فريقين موجود است که امام صادق علیه السلام در تفسیر آیه مبارکه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وَاعْتَصِمُوا بِحَبْل اللهِ جَمِيعاً وَ لاَ تَفَرَّقُوا</w:t>
      </w:r>
      <w:r>
        <w:rPr>
          <w:rStyle w:val="FootnoteAnchor"/>
          <w:rtl w:val="true"/>
        </w:rPr>
        <w:footnoteReference w:id="53"/>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حَبْلُ الله</w:t>
      </w:r>
      <w:r>
        <w:rPr>
          <w:rStyle w:val="FootnoteAnchor"/>
          <w:rtl w:val="true"/>
        </w:rPr>
        <w:footnoteReference w:id="54"/>
      </w:r>
      <w:r>
        <w:rPr>
          <w:rFonts w:ascii="IRNazanin" w:hAnsi="IRNazanin" w:eastAsia="IRNazanin"/>
          <w:color w:val="111111"/>
          <w:sz w:val="28"/>
          <w:sz w:val="28"/>
          <w:szCs w:val="28"/>
          <w:rtl w:val="true"/>
          <w:lang w:bidi="fa-IR"/>
        </w:rPr>
        <w:t>ما هستیم ریسمان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تفسیر فخر رازی </w:t>
      </w:r>
      <w:r>
        <w:rPr>
          <w:rStyle w:val="FootnoteAnchor"/>
          <w:rtl w:val="true"/>
        </w:rPr>
        <w:footnoteReference w:id="55"/>
      </w:r>
      <w:r>
        <w:rPr>
          <w:rFonts w:ascii="IRNazanin" w:hAnsi="IRNazanin" w:eastAsia="IRNazanin"/>
          <w:color w:val="111111"/>
          <w:sz w:val="28"/>
          <w:sz w:val="28"/>
          <w:szCs w:val="28"/>
          <w:rtl w:val="true"/>
          <w:lang w:bidi="fa-IR"/>
        </w:rPr>
        <w:t xml:space="preserve">در ذیل این آیه مبارکه و نیز تفسیر خازن </w:t>
      </w:r>
      <w:r>
        <w:rPr>
          <w:rStyle w:val="FootnoteAnchor"/>
          <w:rtl w:val="true"/>
        </w:rPr>
        <w:footnoteReference w:id="56"/>
      </w:r>
      <w:r>
        <w:rPr>
          <w:rFonts w:ascii="IRNazanin" w:hAnsi="IRNazanin" w:eastAsia="IRNazanin"/>
          <w:color w:val="111111"/>
          <w:sz w:val="28"/>
          <w:sz w:val="28"/>
          <w:szCs w:val="28"/>
          <w:rtl w:val="true"/>
          <w:lang w:bidi="fa-IR"/>
        </w:rPr>
        <w:t>و تفاسیر دیگر مشاهده می شود که در مقام تفسیر این آیه، حدیث ثقلین را متذکّر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وجوب تبعیّت و پیروی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هیچ تأمّلی و اشکالی امامت خلافت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بسیاری از کتب عامه لفظ خلیفه آمده است و تصریح به صحّت اسناد آن نقل ها نیز نموده اند که البتّه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 در مدّعای شیعه امامیّه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الفاظ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مؤکّد و مبیّن مدلول دیگری بوده و همه آن ها منتهی به تعیین امام و خلیفه بعد از رسول خدا صلی الله علیه و آله و گویای منصب خلافت و امامت می 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دعوت به اعتصام به حبل الله نموده است </w:t>
      </w:r>
      <w:r>
        <w:rPr>
          <w:rFonts w:ascii="Amiri" w:hAnsi="Amiri" w:eastAsia="Amiri" w:cs="Amiri"/>
          <w:color w:val="111111"/>
          <w:sz w:val="28"/>
          <w:sz w:val="28"/>
          <w:szCs w:val="28"/>
          <w:rtl w:val="true"/>
          <w:lang w:bidi="ar-SA"/>
        </w:rPr>
        <w:t>وَاعْتَصِمُوا بِحَبْل الله جَميعاً وَ لاَ تَفَرَّقُوا</w:t>
      </w:r>
      <w:r>
        <w:rPr>
          <w:rFonts w:ascii="IRNazanin" w:hAnsi="IRNazanin" w:eastAsia="IRNazanin"/>
          <w:color w:val="111111"/>
          <w:sz w:val="28"/>
          <w:sz w:val="28"/>
          <w:szCs w:val="28"/>
          <w:rtl w:val="true"/>
          <w:lang w:bidi="fa-IR"/>
        </w:rPr>
        <w:t xml:space="preserve"> پس بطور مسلم ریسمان الاهی وجود دارد و آن ریسمان به جز قرآن و عترت علیهم السلام نمی تواند باشد و گرنه پیامبر صلی الله علیه و آله آن را بیان و مردم را به آن دعوت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قرآن کریم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اعتصام به آن می فرماید، رسول خدا صلی الله علیه و آله به عنوان </w:t>
      </w:r>
      <w:r>
        <w:rPr>
          <w:rFonts w:ascii="Amiri" w:hAnsi="Amiri" w:eastAsia="Amiri" w:cs="Amiri"/>
          <w:color w:val="111111"/>
          <w:sz w:val="28"/>
          <w:sz w:val="28"/>
          <w:szCs w:val="28"/>
          <w:rtl w:val="true"/>
          <w:lang w:bidi="ar-SA"/>
        </w:rPr>
        <w:t>عِترتي أهل بيتي</w:t>
      </w:r>
      <w:r>
        <w:rPr>
          <w:rFonts w:ascii="IRNazanin" w:hAnsi="IRNazanin" w:eastAsia="IRNazanin"/>
          <w:color w:val="111111"/>
          <w:sz w:val="28"/>
          <w:sz w:val="28"/>
          <w:szCs w:val="28"/>
          <w:rtl w:val="true"/>
          <w:lang w:bidi="fa-IR"/>
        </w:rPr>
        <w:t xml:space="preserve"> دستور به تمسّک به 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تمسّک همان تبعیت است چنان که در برخی عبارت ها به آن تصریح شده است و بخصوص که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مشخّص است که همواره هدایت با عمل و اطاعت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الاسف برخی گفته اند که تمسک به قرآن یعنی تبعیت و تمسّک به اهل بیت علیهم السلام یعنی محبّت و این نظر علاوه بر این که بدون دلیل و سند است با سیاق حدیث سازگار نیست زیرا تمسّک به قرآن و عترت علیهم السلام در یک ردیف آمده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لذا هر معنای که برای تمسّک به قرآن در نظر گرفته شود همان معنا عیناً باید در عترت علیهم السلام نیز جاری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 بسیاری از عامّه </w:t>
      </w:r>
      <w:r>
        <w:rPr>
          <w:rStyle w:val="FootnoteAnchor"/>
          <w:rtl w:val="true"/>
        </w:rPr>
        <w:footnoteReference w:id="58"/>
      </w:r>
      <w:r>
        <w:rPr>
          <w:rFonts w:ascii="IRNazanin" w:hAnsi="IRNazanin" w:eastAsia="IRNazanin"/>
          <w:color w:val="111111"/>
          <w:sz w:val="28"/>
          <w:sz w:val="28"/>
          <w:szCs w:val="28"/>
          <w:rtl w:val="true"/>
          <w:lang w:bidi="fa-IR"/>
        </w:rPr>
        <w:t>به این مطلب توجه و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اشاره بلکه تصریح به این است که قرآن و عترت دو قلویی را می مانند که رسول خدا صلی الله علیه و آله آن دو را پس از خود معرّفی کرده و از امّت خواسته است که به خوبی با آن دو برخورد نموده و آن ها را بر خود مقدّم بدارند و در دین خود به آن ها چنگ زنند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عصامی می 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همه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کل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عظیم و عترت طاهره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معدن علوم دینی و اسرار و احکام نفیس شرعی و گنج های دقائق و خارج کننده حقایق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پیامبر صلی الله علیه و آله بر آن ها اطلاق ثقلین فرمود و مردم را به اقتدا و تمسّک و آموختن از اهل بیتش ترغیب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کسانی هستند که بینشان و قرآن جدایی و دوری واقع نمی شود و به همین خاطر پیامبر صلی الله علیه و 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تَقَدَّمُوهَا فَتَهْلِكُوا، وَلَا تُقَصِّرُوا عَنْهَا فَتَهْلِكُوا؛</w:t>
      </w:r>
      <w:r>
        <w:rPr>
          <w:rFonts w:ascii="IRNazanin" w:hAnsi="IRNazanin" w:eastAsia="IRNazanin"/>
          <w:color w:val="111111"/>
          <w:sz w:val="28"/>
          <w:sz w:val="28"/>
          <w:szCs w:val="28"/>
          <w:rtl w:val="true"/>
          <w:lang w:bidi="fa-IR"/>
        </w:rPr>
        <w:t xml:space="preserve"> بر ایشان پیشی نگیرید و از آنان باز نمانید که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طریقی دیگر، در مورد اهل بیتش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تَسْبِقُوهُمْ فَتَهْلِكُوا، وَلا تُعَلِّمُوهُمْ فَهُمْ أَعْلَمُ مِنْكُمْ</w:t>
      </w:r>
      <w:r>
        <w:rPr>
          <w:rFonts w:ascii="IRNazanin" w:hAnsi="IRNazanin" w:eastAsia="IRNazanin"/>
          <w:color w:val="111111"/>
          <w:sz w:val="28"/>
          <w:sz w:val="28"/>
          <w:szCs w:val="28"/>
          <w:rtl w:val="true"/>
          <w:lang w:bidi="fa-IR"/>
        </w:rPr>
        <w:t>؛ از ایشان سبقت نگیرید که هلاک می شوید و نخواهید به ایشان چیزی بیاموزید؛ زیرا ایشان داناتر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احمد بن حنبل است که نزد پیامبر صلی الله علیه و آله ذکر قضاوت علی علیه السلام شد، پیامبر صلی الله علیه و آله تعجّب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جَعَلَ فِینَا اَلْحِکْمَهَ أَهْلَ اَلْبَیْتِ</w:t>
      </w:r>
      <w:r>
        <w:rPr>
          <w:rFonts w:ascii="IRNazanin" w:hAnsi="IRNazanin" w:eastAsia="IRNazanin"/>
          <w:color w:val="111111"/>
          <w:sz w:val="28"/>
          <w:sz w:val="28"/>
          <w:szCs w:val="28"/>
          <w:rtl w:val="true"/>
          <w:lang w:bidi="fa-IR"/>
        </w:rPr>
        <w:t>؛ شکر برای خدایی است که در ما ا هل بیت حکمت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توضیحات به ما می فهماند باید تمسّک کنیم به کسانی که واجب التمسّک هستند از اهل بیت علیهم السلام پیامبر صلی الله علیه و آله؛ کسانی که باید به آن ها رجوع نمود در هر زمان تا روز قیامت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گفتیم که حدیث شریف به حساب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در امامت و خلافت می باشد، ولی کیفیّت دلالت الفاظی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چون این الفاظ دلالت بر وجوب تبعیّت و پیروی و اطاعت مطلق بدون قید و شرط می نمایند، قهرا مفاد حدیث، امامت و خلافت خواهد بود، زیرا شکّی نیست که بین اطاعت مطلق و بین امامت و خلافت، تلازم و همبستگی تامّ غیر قابل انکار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تثبیت آن چه بیان شد می توانید به بیانات شارحين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و مشاهیر اهل تسنن مراجعه نمائید، مثلاً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المواهب اللدنيّة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المنير في شرح الجامع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تألیفات زیاد دیگر، که مؤلّفین آن ها همه تصریح نموده اند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تشویق و وادار نمودن و برانگیختن جمیع امّت به این که از رفتار و کردار و اقوال خاندان نبوّت علیهم السلام پیروی کرده و حجّت بدانند و معالم دینشان را از آنان گرفته و آنان را مقتدای خود در جمیع امور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کلام چند تن از آنان توجّه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قاری در شرح حدیث شریف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تمسّک به عترت علیهم السلام عبارتست از دوستی آنان و هدایت یافتن به راه و روش و دستورات آنان</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محقّقین پرآوازه عامّه در 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اکید در رعایت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 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پس از من چگونه پاس این دو را می دارید؟ آیا از آن دو تبعیّت و پیروی کرده و موجبات خشنودی مرا فراهم می آورید، یا از راه و روش این دو گوهر گران بها اعراض نموده و با این کارتان مرا اندوهناک می نمائید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ابن حجر مکّی در ارتباط با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این فرمایش، امّت را به اقتداء و تمسّک و فراگیری از علم سرشار این دو منبع دانش، فرمان می دهند</w:t>
      </w:r>
      <w:r>
        <w:rPr>
          <w:rFonts w:eastAsia="IRNazanin" w:cs="IRNazanin"/>
          <w:color w:val="111111"/>
          <w:sz w:val="28"/>
          <w:szCs w:val="28"/>
          <w:rtl w:val="true"/>
          <w:lang w:bidi="fa-IR"/>
        </w:rPr>
        <w:t xml:space="preserve">. </w:t>
      </w:r>
      <w:r>
        <w:rPr>
          <w:rStyle w:val="FootnoteAnchor"/>
          <w:rtl w:val="true"/>
        </w:rPr>
        <w:footnoteReference w:id="63"/>
      </w:r>
      <w:bookmarkStart w:id="5" w:name="pg9432_114746"/>
    </w:p>
    <w:p>
      <w:pPr>
        <w:pStyle w:val="Heading3"/>
        <w:numPr>
          <w:ilvl w:val="2"/>
          <w:numId w:val="1"/>
        </w:numPr>
        <w:rPr/>
      </w:pPr>
      <w:bookmarkStart w:id="6" w:name="__RefHeading___Toc5863999_2870459653"/>
      <w:bookmarkStart w:id="7" w:name="_Toc2"/>
      <w:bookmarkEnd w:id="5"/>
      <w:bookmarkEnd w:id="6"/>
      <w:r>
        <w:rPr>
          <w:rtl w:val="true"/>
        </w:rPr>
        <w:t>كتاب الله و عترتی یا سنتی؟</w:t>
      </w:r>
      <w:bookmarkEnd w:id="7"/>
    </w:p>
    <w:p>
      <w:pPr>
        <w:pStyle w:val="BookText"/>
        <w:rPr/>
      </w:pPr>
      <w:r>
        <w:rPr>
          <w:rFonts w:ascii="IRNazanin" w:hAnsi="IRNazanin" w:eastAsia="IRNazanin"/>
          <w:color w:val="111111"/>
          <w:sz w:val="28"/>
          <w:sz w:val="28"/>
          <w:szCs w:val="28"/>
          <w:rtl w:val="true"/>
          <w:lang w:bidi="fa-IR"/>
        </w:rPr>
        <w:t>تا کنون معلوم شد پیامبر گرامی صلی الله علیه و آله دو جانشین که البته از یکدیگر جدا ناپذیرند معرّفی نمودند که در صورت تبعیت از آن دو کسی گمراه نمی شود یکی کتاب خدا و دیگری عترت پاکش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به دو صورت نقل شده است برخی عترتی و برخی سنتی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صحیح است؟ حاکم نیشابوری در مستدرک خود، به هر دو صورت نقل کرده است ولی بعد از نقل روایت سنتی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الاعتصام بالسنة في هذه الخطبة غريب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تمسّک به سنّت در کنار قرآن، غریب و ناآشنا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حالی که وقتی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صحيح على شرط الشيخين و لم يخرجاه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شرایط صحیح بخاری و صحیح مسلم را دارد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 چنین ابو نصر سجزی دربارهی روایت ثقلین با کلمه سنتی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جدّاً غریب و نا آشناست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ابو منذر مصری این روایت را غیر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فلايصحّ من هذه الأحاديث فى الاعتصام بالسنّة مع الكتاب حديث بنفسه و لا بغيره؛ و إنّ ذلك غريب كما ذكره الحاكم، والله أعلم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تمسک به سنّت همراه، قرآن، صحیح نیست و این روایت همان گونه که حاکم نیشابوری، گفته غریب و ناآشنا هست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سیوطی پس از نقل حدیث کتاب و سنّت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الحافظ ابن حجر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مالكاً أخذه عن كثير و الأشبه أنّ كثيراً فى درجة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حدیث را از کثیر بن عبد الله نقل کرده، در این که کثیر بن عبد الله در رتبه راویان ضعیف قرار دارد، به حقیقت شبیه تر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بد نیست بدانیم که ابوداود درباره کثیر بن عبد الله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الكذّابين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کثیر یکی از دروغ پردازان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بل ذكر أنه على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ضعیف است، بلکه گفته اند که ضعف وی اجماعی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مَقدِسی این روایت را تضعیف می کند وی در کتاب تذکرة الحفاظ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صالح بن موسی وصالح متروک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صالح بن موسی نقل و او متروک الحدیث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گفتنی است که ابوحاتم از عالمان بلند آوازه رجالی عامّه درباره صالح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الحديث جدّاً، كثير المناكير عن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 وی جداً ضعیف است، از شخصیّت های مورد وثوق مطالب منکر،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يكتب حديثه، ضعيف، متروک الحديث</w:t>
      </w:r>
    </w:p>
    <w:p>
      <w:pPr>
        <w:pStyle w:val="BookText"/>
        <w:rPr/>
      </w:pPr>
      <w:r>
        <w:rPr>
          <w:rFonts w:ascii="IRNazanin" w:hAnsi="IRNazanin" w:eastAsia="IRNazanin"/>
          <w:color w:val="111111"/>
          <w:sz w:val="28"/>
          <w:sz w:val="28"/>
          <w:szCs w:val="28"/>
          <w:rtl w:val="true"/>
          <w:lang w:bidi="fa-IR"/>
        </w:rPr>
        <w:t>حدیث او نباید نوشته شود، ضعیف و متروک الحدیث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سقاف این روایت را ساخته پرداخته بنی امیه می داند 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حديث تركت فيكم ما إن تمسّكتم بهما لن تضلّوا بعدى كتاب الله و سنّتى الذي يردّده الناس فيما بينهم و يقوله الخطباء على المنابر فحديث موضوع مكذوب وضعه الأمويّون و أتباعهم ليصرفوا الناس عن هذا الحديث الصحيح في العترة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مردم شایع شده و خطیبان بر منبرها می خوانند، حدیث جعلی و دروغ است که بنی امیّه و پیروان آنان ساخته اند تا مردم را از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سازند</w:t>
      </w:r>
      <w:r>
        <w:rPr>
          <w:rFonts w:eastAsia="IRNazanin" w:cs="IRNazanin"/>
          <w:color w:val="111111"/>
          <w:sz w:val="28"/>
          <w:szCs w:val="28"/>
          <w:rtl w:val="true"/>
          <w:lang w:bidi="fa-IR"/>
        </w:rPr>
        <w:t xml:space="preserve">. </w:t>
      </w:r>
      <w:r>
        <w:rPr>
          <w:rStyle w:val="FootnoteAnchor"/>
          <w:rtl w:val="true"/>
        </w:rPr>
        <w:footnoteReference w:id="73"/>
      </w:r>
      <w:bookmarkStart w:id="8" w:name="pg9432_114750"/>
    </w:p>
    <w:p>
      <w:pPr>
        <w:pStyle w:val="Heading3"/>
        <w:numPr>
          <w:ilvl w:val="2"/>
          <w:numId w:val="1"/>
        </w:numPr>
        <w:rPr/>
      </w:pPr>
      <w:bookmarkStart w:id="9" w:name="__RefHeading___Toc5864001_2870459653"/>
      <w:bookmarkStart w:id="10" w:name="_Toc3"/>
      <w:bookmarkEnd w:id="8"/>
      <w:bookmarkEnd w:id="9"/>
      <w:r>
        <w:rPr>
          <w:rtl w:val="true"/>
        </w:rPr>
        <w:t>کلمه نهایی</w:t>
      </w:r>
      <w:bookmarkEnd w:id="10"/>
    </w:p>
    <w:p>
      <w:pPr>
        <w:pStyle w:val="BookText"/>
        <w:rPr/>
      </w:pPr>
      <w:r>
        <w:rPr>
          <w:rFonts w:ascii="IRNazanin" w:hAnsi="IRNazanin" w:eastAsia="IRNazanin"/>
          <w:color w:val="111111"/>
          <w:sz w:val="28"/>
          <w:sz w:val="28"/>
          <w:szCs w:val="28"/>
          <w:rtl w:val="true"/>
          <w:lang w:bidi="fa-IR"/>
        </w:rPr>
        <w:t xml:space="preserve">از آن جایی که اهل بیت علیهم السلام بیانگر سنّت واقعی پیامبر گرامی صلی الله علیه و آله هستند و چیزی جز آن ارائه نمی کنند، توصیه به عترت علیهم السلام همان توصیه به سنّت تحریف نشده و دست نخورده پیامبر صلی الله علیه و آله نیز می باشد از این رو، هیچ گونه منافاتی میان سنت و عترت علیهم السلام وجود ندارد و بر فرض صدور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بر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پس از نقل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الحثّ وقع على التمسّك بالكتاب و بالسنّة و بالعلماء بهما من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حقیقت بر تمسّک به کتاب و سنّت و اهل بیتآگاه به کتاب و سنّت توصیه و تشویق شده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شاهد بر آن چه که گفته شد، روایت مفصلی است که احمد بن حنبل از پیامبر گرامی صلی الله علیه و آله نقل کرده که به 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أخي وَ وارِثى</w:t>
      </w:r>
      <w:r>
        <w:rPr>
          <w:rFonts w:ascii="IRNazanin" w:hAnsi="IRNazanin" w:eastAsia="IRNazanin"/>
          <w:color w:val="111111"/>
          <w:sz w:val="28"/>
          <w:sz w:val="28"/>
          <w:szCs w:val="28"/>
          <w:rtl w:val="true"/>
          <w:lang w:bidi="fa-IR"/>
        </w:rPr>
        <w:t xml:space="preserve"> تو برادر و وارث من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چیزی از شما به ارث می برم؟ حضرت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وَرِثَ اَلْأَنْبِیَاءُ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سُنَّهَ نَبِیِّهِمْ</w:t>
      </w:r>
      <w:r>
        <w:rPr>
          <w:rFonts w:ascii="IRNazanin" w:hAnsi="IRNazanin" w:eastAsia="IRNazanin"/>
          <w:color w:val="111111"/>
          <w:sz w:val="28"/>
          <w:sz w:val="28"/>
          <w:szCs w:val="28"/>
          <w:rtl w:val="true"/>
          <w:lang w:bidi="fa-IR"/>
        </w:rPr>
        <w:t xml:space="preserve"> آن چه که جانشینان پیامبران گذشته از آنان ارث بردند، کتاب پروردگار و سنّت پیامبرشان</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هم چنین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ابن ابی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ترین فردی که اگر حکومت را به دست بگیرد مردم را به کتاب خدا و سنّت پیامبرشان وادار نماید، رفیق تو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اعتقاد ما درباره اهل بیت علیهم السلام این است که تمامی سخنان آن بزرگواران از سوی خداست چنان که صفار در کتاب بصائر الدرجات از امام صادق علیه السلام نقل کرده که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لؤ کنا نُفْتِي النَّاسِ بِرَأْيِنَا وَ هَوَاناً ، لَكِنَّا مِنْ الهالکين وَ لکنّها آثَارَ مِنْ رَسُولِ اللَّهِ صَلَّى اللَّهُ عَلَيْهِ وَ آلِهِ أَصْلُ عِلَّمَ نَتَوارَثُها کابِرٌ عَنْ کابِرٍ نَکنِزُها کَما یَکنِزُ النَّاسِ ذَهَبَهُم وَ فِضَّتَهُم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رأی خود سخن بگوییم هلاک خواهیم شد و آن چه بیان می کنیم برگرفته از آثار پیامبر گرامی صلی الله علیه و آله است که ریشه آن علم را از پدران بزرگ خود به ارث برده ایم و آن را به شدّت محافظت می کنیم همان طوری که مردم از طلا و نقره خویش محافظت می کنند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شیخ مفید از جابر بن یزید جعفی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امام باقر علیه السلام گفتم هر گاه حدیثی را بیان می کنید به سند آن نیز اشاره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را که می گویم، برگرفته از پدرم و جدّم، از پیامبر گرامی صلی الله علیه و آله از جبرائیل، از خداوند متعال است، سند تمام احادیث من این چنین است</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 براین آشنایی با کتاب خدا و سنّت پیامبر گرامی صلی الله علیه و آله بدون ارتباط با کسانی که آگاه به قرآن و سنّت اند امکان پذیر نیست و آن آگاهان، عترت علیهم السلام پیامبرند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نوشت 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بمصر و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ينابيع المودة للقندوزى الحنفى،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و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في الأحاديث الواهية،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اللآلي المصنوعة،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 الحثيث، ص </w:t>
      </w:r>
      <w:r>
        <w:rPr>
          <w:rFonts w:eastAsia="Amiri" w:cs="Amiri" w:ascii="Amiri" w:hAnsi="Amiri"/>
          <w:color w:val="111111"/>
          <w:sz w:val="28"/>
          <w:szCs w:val="28"/>
          <w:lang w:bidi="ar-SA"/>
        </w:rPr>
        <w:t>75.</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 لابن حجر الشافعی،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ط المحمدية بمصر</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ص</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ص</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394.</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في الأحاديث الواهية،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اللآلي المصنوعة،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 الحثيث، ص </w:t>
      </w: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المسدّد في الذب عن مسند أحمد،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أيضاً نفحات الازهار،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القول المسدد،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اللآلى المصنوعة،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لابن حجر الشافعی، ص </w:t>
      </w:r>
      <w:r>
        <w:rPr>
          <w:rFonts w:eastAsia="IRNazanin" w:cs="IRNazanin"/>
          <w:color w:val="111111"/>
          <w:sz w:val="28"/>
          <w:szCs w:val="28"/>
          <w:lang w:bidi="fa-IR"/>
        </w:rPr>
        <w:t>124.</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فصل الخطاب للغرسي، ص </w:t>
      </w:r>
      <w:r>
        <w:rPr>
          <w:rFonts w:eastAsia="Amiri" w:cs="Amiri" w:ascii="Amiri" w:hAnsi="Amiri"/>
          <w:color w:val="111111"/>
          <w:sz w:val="28"/>
          <w:szCs w:val="28"/>
          <w:lang w:bidi="ar-SA"/>
        </w:rPr>
        <w:t>96.18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 البداية و النهاية،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الجامع الصغير،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2454.20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حقبة من التاريخ، ص </w:t>
      </w:r>
      <w:r>
        <w:rPr>
          <w:rFonts w:eastAsia="Amiri" w:cs="Amiri" w:ascii="Amiri" w:hAnsi="Amiri"/>
          <w:color w:val="111111"/>
          <w:sz w:val="28"/>
          <w:szCs w:val="28"/>
          <w:lang w:bidi="ar-SA"/>
        </w:rPr>
        <w:t>203.</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کتاب الفضائل باب فضائل علی بن أبي طالب علیه السلام، محمد على صبيح؛ شرح النووى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عن أحمد عن أمّ سلمة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فرفعت الكساء لادخل معهم فجذبه من يدى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المعجم الكبير للطبرانی،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المسطین،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الاحتجاج، شیخ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ص </w:t>
      </w:r>
      <w:r>
        <w:rPr>
          <w:rFonts w:eastAsia="IRNazanin" w:cs="IRNazanin"/>
          <w:color w:val="111111"/>
          <w:sz w:val="28"/>
          <w:szCs w:val="28"/>
          <w:lang w:bidi="fa-IR"/>
        </w:rPr>
        <w:t>90.</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ص</w:t>
      </w:r>
      <w:r>
        <w:rPr>
          <w:rFonts w:eastAsia="IRNazanin" w:cs="IRNazanin"/>
          <w:color w:val="111111"/>
          <w:sz w:val="28"/>
          <w:szCs w:val="28"/>
          <w:lang w:bidi="fa-IR"/>
        </w:rPr>
        <w:t>149.30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90.</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 التفسير،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الفتاوى،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3874</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3876</w:t>
      </w:r>
      <w:r>
        <w:rPr>
          <w:rFonts w:ascii="IRNazanin" w:hAnsi="IRNazanin" w:eastAsia="IRNazanin"/>
          <w:color w:val="111111"/>
          <w:sz w:val="28"/>
          <w:sz w:val="28"/>
          <w:szCs w:val="28"/>
          <w:rtl w:val="true"/>
          <w:lang w:bidi="fa-IR"/>
        </w:rPr>
        <w:t xml:space="preserve">؛ الدّر المنثور للسيوطى،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أخرج الترمذى و حسنه،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تفسير ابن كثير،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صحيح على شرط الشيخين</w:t>
      </w:r>
      <w:r>
        <w:rPr>
          <w:rFonts w:eastAsia="IRNazanin" w:cs="IRNazanin"/>
          <w:color w:val="111111"/>
          <w:sz w:val="28"/>
          <w:szCs w:val="28"/>
          <w:rtl w:val="true"/>
          <w:lang w:bidi="fa-IR"/>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شيبة و الخطيب فى المتفق والمفترق؛ كنز 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951.</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 بن حمید، ص </w:t>
      </w:r>
      <w:r>
        <w:rPr>
          <w:rFonts w:eastAsia="IRNazanin" w:cs="IRNazanin"/>
          <w:color w:val="111111"/>
          <w:sz w:val="28"/>
          <w:szCs w:val="28"/>
          <w:lang w:bidi="fa-IR"/>
        </w:rPr>
        <w:t>265.37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10127.38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103.</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ص</w:t>
      </w:r>
      <w:r>
        <w:rPr>
          <w:rFonts w:eastAsia="Amiri" w:cs="Amiri" w:ascii="Amiri" w:hAnsi="Amiri"/>
          <w:color w:val="111111"/>
          <w:sz w:val="28"/>
          <w:szCs w:val="28"/>
          <w:lang w:bidi="ar-SA"/>
        </w:rPr>
        <w:t>233.</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فخر رازی،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خازن،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العوالى، عصامی،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المفاتيح،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اللّدنيّة،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955.</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شرح العقيدة الطحاويه، ص </w:t>
      </w:r>
      <w:r>
        <w:rPr>
          <w:rFonts w:eastAsia="Amiri" w:cs="Amiri" w:ascii="Amiri" w:hAnsi="Amiri"/>
          <w:color w:val="111111"/>
          <w:sz w:val="28"/>
          <w:szCs w:val="28"/>
          <w:lang w:bidi="ar-SA"/>
        </w:rPr>
        <w:t>654.</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اللآلى المصنوعه،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الحفاظ مقدسی،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العطرة في حديث العترة، ص </w:t>
      </w:r>
      <w:r>
        <w:rPr>
          <w:rFonts w:eastAsia="Amiri" w:cs="Amiri" w:ascii="Amiri" w:hAnsi="Amiri"/>
          <w:color w:val="111111"/>
          <w:sz w:val="28"/>
          <w:szCs w:val="28"/>
          <w:lang w:bidi="ar-SA"/>
        </w:rPr>
        <w:t>41.</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تاریخ دمشق،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25554.58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المدينة المنوره،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 با تحقیق فهيم محمد شلتوت و شرح نهج البلاغه،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مفید،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البیت علیهم السلام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33312</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الشيعة، بيروت، مؤسسه آل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ابن جوزى، العلل المتناهية في الأحاديث الواهية،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هيثمى، الصّواعق المحرقه، چاپ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المنذر سامى المصرى، الزهرة العطرة في حديث العترة، دار الفقيه، مصر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المناوى، محمد، فيض القدير، دار الفکر،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اسد الغابة، چاپ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خازن،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عاصم، كتاب السُّنّة، چاپ المكتب الاسلامی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هيثمي، نورالدین علی بن ابى بكر، مجمع الزوائد و منبع الفوائد، چاپ دار الکتاب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 الحافظ ابوداود سليمان بن الاشعث السجستانی الازدی،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عبدالحمید، دار احياء التراث العربي، 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حجاج النيشابوری، صحیح مسلم، دار احياء التراث العربي، بيروت، چاپ اول،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كتاب فضائل الصحابة، باب فضائل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ابوعیسی محمد بن عیسى بن سوره، 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عطوه عوض محمد فوائد عبدالباقی و احمد محمد شاكر، دار احياء التراث العربی، بیروت،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المستدرک علی الصّحیحین، دار المعرفه، 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محمد بن اسماعیل، صحیح بخاری، احياء التراث العربي،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سليمان القندوزى الحنفى، ينابيع المودة، تصحيح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اعلاء الدین، الاعلمی، مؤسسة الاعلمي للمطبوعات، ، بيروت،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حجر الهيثمي المكي، الصواعق المحرقة في الرد على اهل البدع و الزندقة، مكتبة القاهره، چاپ دوم،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بيهقی، احمد بن الحسين بن على، السنن الكبرى دار الكتب العلمیه،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ابن تیمیه حراني الدمشقى، منهاج السنة النبوية، رياض،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حلبي الشافعي على بن برهان الدين السيرة الحلبية، داراحياء التراث العربي، بيروت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عبدالرحمن ابي بكر، الدر المنثور فى تفسير المأثور، دار الكتب العلميه، بيروت،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احمد بن حجر،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الحافظ ابی القاسم سلیمان بن احمد، المعجم الكبير، مكتبة ابن قيميه،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علاء الدّین، علی کنز العمال، مؤسسة الرسالة،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تاریخ طبری، ترجمه ابوالقاسم پاینده، نشر اساطیر،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محمد بن عيسى، السّنن دار الفكر، بيروت،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المسند، چاپ مکه، دارالباز،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عقل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و علم در مکتب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عقاید به طور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تضاد حکم عقل با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صحیح برداشت از متون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عقل قبل از وحی و بعد از وحی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درآمدحضرت استاد در جلسه درس خود در شهر مقدس قم مطالب بسیار مفید و ارزنده ای را عنوان داشته اند که مقاله حاضر خلاصه و چکیده بخشی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به جایگاه عقل و نیز تعامل عقل و وحی نگاهی گذرا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تأکید شده است که عقل همواره حجّت است و هرگز از حجّیت ساقط نمی شود ولی باید توجه داشت که عقل محدود است و در محدوده خود بی خطاستو ما می توانیم با مدد عقل به وحی برسیم و آنگاه تعامل عقل وحی بیشتر می شود و در جاهایی که عقل در آن جا ورود ندارد وحی پا به میدان گذاشته و حقایق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عقل برای فهم متون دینی لازم است و بدون عقل هیچ فهمی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مختصر مورد استفاده خوانندگان عزیز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واژه هاعقل، تعقّل، وحی، حجيّت، تعلّم من في علم، تعامل، تضاد</w:t>
      </w:r>
      <w:bookmarkStart w:id="11" w:name="pg9432_114771"/>
    </w:p>
    <w:p>
      <w:pPr>
        <w:pStyle w:val="BookText"/>
        <w:rPr/>
      </w:pPr>
      <w:bookmarkEnd w:id="11"/>
      <w:r>
        <w:rPr>
          <w:rFonts w:ascii="Amiri" w:hAnsi="Amiri" w:eastAsia="Amiri" w:cs="Amiri"/>
          <w:color w:val="111111"/>
          <w:sz w:val="28"/>
          <w:sz w:val="28"/>
          <w:szCs w:val="28"/>
          <w:rtl w:val="true"/>
          <w:lang w:bidi="ar-SA"/>
        </w:rPr>
        <w:t>﴿الْحَمْدُ لِلَّهِ رَبِّ الْعَانَمِينَ وَ خَيْرُ الصَّلَاةِ وَ السَّلاَمِ عَلَى خَيْرِ خَلْقِهِ حَبِيبِ الهِ العالم أَبِي الْقَاسِمِ مُحَمَّدٍ وَ عَلَى آلِهِ آلِ اللَّهِ وَ اللَّعْنَةُ الدَّائِمَ عَلَى أَعْدَائِهِمْ أَعْدَاءَ اللَّهِ مِنَ الآنِ إِلَى يَوْمِ لِقَاءِ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مُوسَى بْنُ جَعْفَرٍ 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مَا بَعَثَ اللَّهُ أَنْبِيَاءَهُ وَ رُسُلَهُ إِلَى عِبَادِهِ إِلَّا لِيَعْقِلُوا عَنْ اللَّهِ فَأَحْسَنُهُمْ استِجَابَةً أَحْسَنُهُمْ مَعْرِفَةً وَ أَعْلَمُهُمْ بِأَمْرِ اللَّهِ أَحْسَنُهُمْ عَقلاً وَ أَكْمَلُهُمْ عَقْلًا أَرْفَعُهُمْ دَرَجَةً فِي الدُّنْيَا وَ الْآخِرَةِ</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خداوند پیامبران و رسولانش را بر بندگانش نفرستاد جز این که از جانب خداوند بیایند و مطالب را اخذ کنند، پس هر که معرفتش بهتر، اجابتش هم نیکوتر است؛ و آن که به امر الهی آگاه تر است خرد او نیز نیکوتر است؛ و هر که خردش کامل تر است درجه اش در دنیا و آخرت بالاتر است</w:t>
      </w:r>
      <w:r>
        <w:rPr>
          <w:rFonts w:eastAsia="IRNazanin" w:cs="IRNazanin"/>
          <w:color w:val="111111"/>
          <w:sz w:val="28"/>
          <w:szCs w:val="28"/>
          <w:rtl w:val="true"/>
          <w:lang w:bidi="fa-IR"/>
        </w:rPr>
        <w:t>.</w:t>
      </w:r>
    </w:p>
    <w:p>
      <w:pPr>
        <w:pStyle w:val="Heading3"/>
        <w:numPr>
          <w:ilvl w:val="2"/>
          <w:numId w:val="1"/>
        </w:numPr>
        <w:rPr/>
      </w:pPr>
      <w:bookmarkStart w:id="12" w:name="__RefHeading___Toc5864003_2870459653"/>
      <w:bookmarkStart w:id="13" w:name="_Toc4"/>
      <w:bookmarkEnd w:id="12"/>
      <w:r>
        <w:rPr>
          <w:rtl w:val="true"/>
        </w:rPr>
        <w:t>موضوع بحث</w:t>
      </w:r>
      <w:bookmarkEnd w:id="1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مسائل اعتقادی و عقاید از اهمیت بسیاری برخوردار می باشد و بحمدالله در حوزه های علمیه مسائل مختلف از جمله عقاید مطرح است لکن با توجّه به شرایط امروز و فراوانی مکاتب و کثرت شبهات به نظر می رسد طرح مباحث پیرامون عقاید در حدّ لازم نیست، لذا شایسته است همان گونه که در مسائل فقهی اصطلاحی، اهتمام کامل شده بررسیهای دقیق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هم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اعتقادی نیز همّتی بیشتر و اهتمام زیادتری شود و با توجّه به شرایط موجود در این جهت هم به نسبت لازم سعی و تلاش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مسائل و بحث های اعتقادی چیزی نیست که نیاز به اثبات و استدلال داشته باشد و مسأله ای کاملاً بیّن و روشن است و عقل به خوبی حاکم است که عقاید از مسائل زیربنایی و در ارتباط با اساس زندگی انسان ها تعیین کننده می باشد، بنابراین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می دانیم در دین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بیانات پیامبر صلی الله علیه و آله و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مسأله اهتمام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مسأله هدایت تأکید فراوانی شده و روشن است که بخش مهمی از هدایت در ارتباط با مسائل اعتقادی است بلکه در امر هدایت، مطالب اعتقادی مهم تر از همه بخش های دیگر می باشد و اهمیت آن به حدّی است که در بیانات دینی ما به صورت های مختلف بدان تأکید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کتب حدیثی و برخی از تفاسیر نقل شده است که جمعی در محضر حضرت هادی علیه السلام بودند در این جمع افراد مسن از علویّین و هاشمیّین،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جوانی وارد شد و حضرت به او خیلی احترام گذاشتند و او را کنار خود در آن مسند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حضرت به گونه ای بود که برخی از افراد کهنسال که از علویین و هاشمیین و منسوب به حضرت بودند ناراحت شدند، یکی از آن ها اعتراض کرد و گفت من از این همه احترام به این جوان ناراحت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 دارید من بر خلاف روش قرآن عمل نمایم، یا بر طبق روش قرآن؟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چه روشی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این آیه را تلاوت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Style w:val="FootnoteAnchor"/>
          <w:rtl w:val="true"/>
        </w:rPr>
        <w:footnoteReference w:id="80"/>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گرویده و کسانی را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 گرداند و خدا به آن 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راضی نشده که اهل ایمان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اضافه ایمان از آگاهی خاصی هم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اهل ایمان بیاورد بلکه آن ها را به گونه خاصی تکریم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احترام من به او این بود که این جوان در جهت احقاق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جا مسئله امامت و ولایت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است و هر کجا باشد می تواند حق را اثبات کند و بیان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كَسْرَ هَذَا لِفُلَانٍ النَّاصِبِ بِحُجَجِ اللَّهِ الَّتِي عَلَّمَهُ إِيَّاهَا لَأَفْضَلُ لَهُ مِنْ كُلِّ شَرَفٍ فِي النَّسَبِ</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بنابراین بسیار به جاست هم چنان که در مسائل فقهی اصطلاحی مسائل با دقت پیگیری می شود، در مسائل اعتقادی نیز چنین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جمع و جامعه از حقایق ارزنده ای برخوردار شوند و پاسخ گویی برای شبهات و پرسش های مختلف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بسیار خوب است که در مسائل اعتقادی، رشته های مختلف، تخصص ها و گروه های مختلف در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حضرت صادق علیه السلام رسیده و از ایشان پرسش هایی را پرسید،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شنیده ام شما پاسخ گوی هر سؤالی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قرائت قرآن و مسائل مربوط به قرائات قرآن سؤالاتی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حمران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غلبته غلبتنی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دیگری در ارتباط با ادبیات مربوط به قرآن دارم، حضرت به أبان بن تغلب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سؤال دیگری در ارتباط با مسائل فقهی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در ارتباط با استطاعت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طیّار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 سؤال دیگری در ارتباط با کلام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هشام بن سالم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در ارتباط با توحید داشت حضرت به فرد دیگری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به هشام بن حکم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می خواستید بفرمایید شاگردانتان در رشته های مختلف تربیت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لذا خیلی به جاست که در مسائل اعتقادی اهتمام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دنیا یک کاسه شده و شبهات و سؤالات فراوان است و حوزه های علمیه مرکز پاسخ گویی به این سؤالات می باشد، بسیار بسیار به جاست که به مسائل اعتقادی اهتمام بیشتر شود و در رشته های مختلف، تخصص هایی باشد که بحمدالله هست ولی باید بیش از این باشد و کم و کیف آن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راه صحیح برای شناخت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مسائل مورد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است که بر اساس تعقّل باشد و حرکتی است که مبدأ آن عقل باشد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برای همه سند و حجّت می باشد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تعقّل از مسائلی است که از او هیچ گریزی نیست و هر آن چه که سند باشد باید به تعقّل مستند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اش این باشد که عقل ما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این تعقّل مسائل مختلفی فهمیده می شود و ما با همین تعقّل به وحی می رسیم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آن گاه با توجّه به این که محدودیت قدرت عقلانی مورد قبول همه عقلاست و خود عقل محدودیت خودش را می یابد و با توجّه به سعه وحی که غیر قابل قیاس با قدرت عقلانی ما و در ارتباط با علم محیط لایتناهی حضرت حق است استفاده از وحی حکم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وحی هرگز با عقل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استفاده از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من ذی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4" w:name="pg9432_114777"/>
    </w:p>
    <w:p>
      <w:pPr>
        <w:pStyle w:val="BookText"/>
        <w:rPr/>
      </w:pPr>
      <w:bookmarkEnd w:id="14"/>
      <w:r>
        <w:rPr>
          <w:rFonts w:ascii="IRNazanin" w:hAnsi="IRNazanin" w:eastAsia="IRNazanin"/>
          <w:color w:val="111111"/>
          <w:sz w:val="28"/>
          <w:sz w:val="28"/>
          <w:szCs w:val="28"/>
          <w:rtl w:val="true"/>
          <w:lang w:bidi="fa-IR"/>
        </w:rPr>
        <w:t>جایگاه عقل نیز در همه جا محفوظ بوده و چنین نیست که وقتی با عقل به وحی رسیدیم، وحی را بگیریم و عقل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عقل و وحی هرگز تضادّی ندارند بلکه محدودیت عقل و سعه وحی مطرح است و اگر در مواردی به ذهن برسد که وحی با تعقّل تضاد دارد در این جا خود وحی بهتر از همه و قبل از همه معنای معقول آن را بیان کرده است، لذا هیچ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به وحی بها داده شود و به گونه ای نباشد که انسان با افکار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محدودیت آن مشخّص و زمینه های اشتباه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رود و از وحی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اهتمام داشته باشد که از وحی استفاده و در آن تعقّل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کنیم هرگز به ذهن نیاید که وقتی با عقل به وحی رسیدیم، عقل را باید کنار بگذاریم و فقط بگوییم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 وحی هیچ تضادی با تعقّل ندارد و اگر با عقل مان از وحی استفاده می کنیم از باب تعلم من ذی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مطلب از دسترس تعقّل خارج باشد به حکم عقل، وحی را که قطعی است می پذیریم، زیرا گرچه عقل این حکم را درک نمی کند ولی تضاد با عقل ندارد بلکه عقل حکم می کند که آن را بپذیریم</w:t>
      </w:r>
      <w:r>
        <w:rPr>
          <w:rFonts w:eastAsia="IRNazanin" w:cs="IRNazanin"/>
          <w:color w:val="111111"/>
          <w:sz w:val="28"/>
          <w:szCs w:val="28"/>
          <w:rtl w:val="true"/>
          <w:lang w:bidi="fa-IR"/>
        </w:rPr>
        <w:t>.</w:t>
      </w:r>
    </w:p>
    <w:p>
      <w:pPr>
        <w:pStyle w:val="Heading3"/>
        <w:numPr>
          <w:ilvl w:val="2"/>
          <w:numId w:val="1"/>
        </w:numPr>
        <w:rPr/>
      </w:pPr>
      <w:bookmarkStart w:id="15" w:name="__RefHeading___Toc5864005_2870459653"/>
      <w:bookmarkStart w:id="16" w:name="_Toc5"/>
      <w:bookmarkEnd w:id="15"/>
      <w:r>
        <w:rPr>
          <w:rtl w:val="true"/>
        </w:rPr>
        <w:t>روش بحث</w:t>
      </w:r>
      <w:r>
        <w:rPr>
          <w:rtl w:val="true"/>
        </w:rPr>
        <w:t>:</w:t>
      </w:r>
      <w:bookmarkEnd w:id="16"/>
    </w:p>
    <w:p>
      <w:pPr>
        <w:pStyle w:val="BookText"/>
        <w:rPr/>
      </w:pPr>
      <w:r>
        <w:rPr>
          <w:rFonts w:ascii="IRNazanin" w:hAnsi="IRNazanin" w:eastAsia="IRNazanin"/>
          <w:color w:val="111111"/>
          <w:sz w:val="28"/>
          <w:sz w:val="28"/>
          <w:szCs w:val="28"/>
          <w:rtl w:val="true"/>
          <w:lang w:bidi="fa-IR"/>
        </w:rPr>
        <w:t>بی شک اگر سند روایتی معتبر و دلالت آن روشن باشد، انسان باید آن را بپذیرد و لو عقل به آن راهی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این است که از مبانی وحی هر چه بهتر استفاده شود و این گونه نباشد که انسان از جای دیگر، مطالبی را اخذ کند و نفس او شکل بگیرد بعد سراغ وحی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اگر وحی با آن چه در نفس وی شکل گرفته تناسب نداشته باشد، به توجیه وحی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توجّه به وجود افکار، مختلف، مسائلی به عنوان عرفان، </w:t>
      </w:r>
      <w:r>
        <w:rPr>
          <w:rStyle w:val="FootnoteAnchor"/>
          <w:rtl w:val="true"/>
        </w:rPr>
        <w:footnoteReference w:id="85"/>
      </w:r>
      <w:r>
        <w:rPr>
          <w:rFonts w:ascii="IRNazanin" w:hAnsi="IRNazanin" w:eastAsia="IRNazanin"/>
          <w:color w:val="111111"/>
          <w:sz w:val="28"/>
          <w:sz w:val="28"/>
          <w:szCs w:val="28"/>
          <w:rtl w:val="true"/>
          <w:lang w:bidi="fa-IR"/>
        </w:rPr>
        <w:t>به عنوان فلسفه و به عنوان حکمت متعالیه مطرح است در حالی که این ها با یکدیگر اختلافات شدیدی دارند که این امر نشان می دهد نا امنی در کار هست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این مسالک و عدم هم خوانی بسیاری از آن ها با وحی، مورد اعتراف بسیاری است از جمله استاد طباطبایی در تفسیر المیزان با بیانی لطیف به این مطلب تصریح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فهذه طرق ثلاثة فى البحث عن الحقائق والكشف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الظواهر الدينيّة و طريق البحث العقلى وطريق تصفية النفس؛ أخذ بكلّ منها طائفة من المسلمين على ما بين الطوائف الثلاث من التنازع و التدافع و جمعهم في ذلك كزوايا المثلث كلّما زدت في مقدار واحدة منها نقصت من الاخريين و بالعكس و كان الكلام في التفسير يختلف اختلافاً فاحشاً بحسب اختلاف مشرب المفسّرين بمعنى أنّ النظر العلمي في غالب الأمر كان يحمل على القرآن من غير عكس إلّا ما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الكتاب يصدّق من كلّ من الطرق ما هو حقّ و حاشا أن يكون هناك باطن حق و لا يوافقه ظاهره و حاشا أن يكون هناك حقّ من ظاهر أو باطن و البرهان الحق يدفعه و يناقضه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رام جمع من العلماء بما عندهم من بضاعة العلم على اختلاف مشاربهم أن يوفّقوا الظواهر الدينيّة و العرفان كابن عربى وعبد الرزّاق القاسانی و ابن فهد و الشهيد الثاني و الفيض القاساني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أن يوفّقوا بين الفلسفة و العرفان كأبي نصر الفارابي و الشيخ السهروردي صاحب الإشراق و الشيخ صائن الدين محمّد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أن يوفّقوا بين الظواهر الدينية و الفلسفة كالقاضی سعید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أن يوفّقوا بين الجميع كابن سينا فى تفاسیره و كتبه و صدرالمتألهين الشيرازى فى كتبه و رسائله و عدّة ممّن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كلّه فالاختلاف العريق على حاله لا تزيد كثرة المساعي قطع أصله إلا شدّة في التعرّق و لا في إخماد ناره إلا اشتعالاً</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حاصل بیان ایشان از این قرار است که سه راه و روش برای رسیدن به حقایق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استفاده از ظواهر دینی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مباحث عقلى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تصفیه و تزکیه نفس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یک از این سه طریق، جمعی از مسلمین گرویده اند با توجّه به این که بین این سه گروه اختلاف و تنازع مشخص است و مَثَل این سه گروه مانند زاویه های مثلث است که هر چه به یکی از آن ها اضافه شود از دو زاویه دیگر کم می گردد و بالعکس و تفسیر قرآن هم به حسب اختلاف مشرب مفسّرین از این سه گروه طبیعتاً مختلف خواهد بود به این معنا که بیشتر مفسّرین نظر خود را بر قرآن تحمیل کرده اند نه آن که نظر قرآن را بر افکار خود غلبه دهند و روشن است که قرآن آن چه را که از هر یک از این سه طریق حق است تصدیق </w:t>
      </w:r>
    </w:p>
    <w:p>
      <w:pPr>
        <w:pStyle w:val="BookText"/>
        <w:rPr/>
      </w:pPr>
      <w:r>
        <w:rPr>
          <w:rFonts w:ascii="IRNazanin" w:hAnsi="IRNazanin" w:eastAsia="IRNazanin"/>
          <w:color w:val="111111"/>
          <w:sz w:val="28"/>
          <w:sz w:val="28"/>
          <w:szCs w:val="28"/>
          <w:rtl w:val="true"/>
          <w:lang w:bidi="fa-IR"/>
        </w:rPr>
        <w:t>می کند و هرگز در قرآن باطن حقی که موافق با ظاهرش نباشد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که کتب اهل حق است از ظاهر و باطن، قرآن هرگز برهان صحیح مخالف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چنین اختلافی هست جمعی از علما با آن چه داشته اند از اندوخته های علمی و اختلاف مشرب، بر آن شده اند که بین ظواهر دینی و عرفان جمع کنند مانند ابن عربی و عبدالرزاق کاشانی و ابن فهد و شهید ثانی و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بر آن شده اند که بین فلسفه و عرفان را صلح دهند مانند ابی نصر فارابی و شیخ سهروردی و شیخ صائن الدین محمد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دیگر بر آن شدند که بین ظواهر دینی و فلسفه توفیق دهند مثل قاضی سعید و بعضی دیگر و جمعی بر آن شدند که بین تمامی این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دینی، فلسفه،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نمایند مانند ابن سینا در تفاسیر و کتبش و صدرالمتألهین شیرازی در کتاب ها و رساله هایش و گروهی از، متأخّرین، ولی با همه این تلاش ها اختلاف ریشه دار هم چنان باقی است و کثرت تلاش اینان در از بین بردن اختلاف اثری نداشته بلکه ریشه اختلاف عمیق تر شده و آتش اختلاف شعله ورتر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ألفيت كلّ تميمة لا تنفع </w:t>
      </w:r>
      <w:r>
        <w:rPr>
          <w:rStyle w:val="FootnoteAnchor"/>
          <w:rtl w:val="true"/>
        </w:rPr>
        <w:footnoteReference w:id="87"/>
      </w:r>
      <w:r>
        <w:rPr>
          <w:rFonts w:ascii="Amiri" w:hAnsi="Amiri" w:eastAsia="Amiri" w:cs="Amiri"/>
          <w:color w:val="111111"/>
          <w:sz w:val="28"/>
          <w:sz w:val="28"/>
          <w:szCs w:val="28"/>
          <w:rtl w:val="true"/>
          <w:lang w:bidi="ar-SA"/>
        </w:rPr>
        <w:t>و أنت لا تدرى أهل كلّ فنّ من هذه الفنون إلّا ترمى بجهالة أو زندقة أو سفاهة رأى، و العامّة تتبرّى منهم جميعاً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لذا استناد به سخن بزرگان و اعتقاد به این که ایشان هر چه گفته اند تمام است، تحجّر و بسیار خطرناک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سخن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سند قطعی و دلالت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تذکّر مهمی حضرت امام صادق علیه السلام فرموده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أَنْ تَنْصِبَ رَجُلًا دُونَ الْحُجَّةِ، فَتُصَدِّقَهُ في كُلِّ ما قالَ</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کسی را پیشوای خود قرار دهی جز معصوم به گونه ای که هر چه می گوید بپنداری که صحیح صحیح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قول معصوم به ادلّه قطعیه عقلیه ثابت است و امّا از معصوم که گذشتیم سخن هیچ فردی حجّت نمی باشد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بنابراین روش ما تعقّل بر اساس استفاده از مکتب وحی است و معتقدیم در واقع بین وحی و عقل تضادی وجود ندارد و درباره افکار دیگران اگر سخن دیگران موافق وحی باشد فنعم الوفاق و اگر نه، باید دلایل آن ها بررسی شود که چرا چنین سخنی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اگر بیش از ما با وحی سر و کار نداشته باشند کمتر سر و کار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شده که</w:t>
      </w:r>
    </w:p>
    <w:p>
      <w:pPr>
        <w:pStyle w:val="BookText"/>
        <w:rPr/>
      </w:pPr>
      <w:r>
        <w:rPr>
          <w:rFonts w:ascii="IRNazanin" w:hAnsi="IRNazanin" w:eastAsia="IRNazanin"/>
          <w:color w:val="111111"/>
          <w:sz w:val="28"/>
          <w:sz w:val="28"/>
          <w:szCs w:val="28"/>
          <w:rtl w:val="true"/>
          <w:lang w:bidi="fa-IR"/>
        </w:rPr>
        <w:t>سخنی بر خلاف وحى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یاد آور می شویم که از مطالبی که به عنوان وحی در مسائل اعتقادی به ما رسیده است از یک نواختی و یک دستی به خصوصی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فرمایشات حضرت رضا علیه السلام به گونه ای است که گویا از فرمایشات حضرت امیرالمؤمنین علیه السلام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در استفاده از وحی بعد از بررسی سند و دلالت و رعایت ضوابط برداشت، اختلاف در فهم وجود داشته باشد اگر با رعایت ضوابط، برداشت ها مختلف باشد اشکال ندارد و ما ادعا نمی کنیم که حتما همه برداشت ها یکی می شود لكن معتقدیم اگر بر این اساس کار شود، برداشت ها خیلی به هم نزدیک می شود و در بسیاری از مسائل مهمّه اتفاق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روش کار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استفاده از وحی عبارت لطیفی از مرحوم فیض هست که بر این جهت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آیه شریفه </w:t>
      </w:r>
      <w:r>
        <w:rPr>
          <w:rFonts w:ascii="Amiri" w:hAnsi="Amiri" w:eastAsia="Amiri" w:cs="Amiri"/>
          <w:color w:val="111111"/>
          <w:sz w:val="28"/>
          <w:sz w:val="28"/>
          <w:szCs w:val="28"/>
          <w:rtl w:val="true"/>
          <w:lang w:bidi="ar-SA"/>
        </w:rPr>
        <w:t>فَلْيَنْظُر الإنسانُ إِلى طَعامِهِ</w:t>
      </w:r>
      <w:r>
        <w:rPr>
          <w:rStyle w:val="FootnoteAnchor"/>
          <w:rtl w:val="true"/>
        </w:rPr>
        <w:footnoteReference w:id="91"/>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عن الباقر علیه السلام انّه قيل له في قوله </w:t>
      </w:r>
      <w:r>
        <w:rPr>
          <w:rFonts w:ascii="Amiri" w:hAnsi="Amiri" w:eastAsia="Amiri" w:cs="Amiri"/>
          <w:color w:val="111111"/>
          <w:sz w:val="28"/>
          <w:sz w:val="28"/>
          <w:szCs w:val="28"/>
          <w:rtl w:val="true"/>
          <w:lang w:bidi="ar-SA"/>
        </w:rPr>
        <w:t>فَلْيَنْظُرِ الإِنسانُ إِلى طَعَامِهِ ما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الّذى يأخذه عمن يأخذه</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آدمی نظر کند به دیده بصیرت و عبرت به سوی خوردنی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او چیست؟ حضرت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نگاه کند علمش را از چه کسی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تأویل و مهم ترین مصداق آن، بر اساس بیان معصوم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روایت، مرحوم فیض کاشانی می 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 الطعام يشمل طعام البدن وطعام الروح جميعاً كما أنّ الانسان يشمل البدن و الروح معاً فكما أنّه مأمور بأن ينظر الى غذائه الجسماني ليعلم أنّه نزل من السماء من عند الله سبحانه بأن صبّ الماء صبّاً الى آخر الآيات فکذلک مأمور بأن ينظر الى غذائه أنّه الروحانى الّذى هو العلم ليعلم أنّه نزل السماء عند الله عزّوجلّ بأن صبّ أمطار الوحى الى أرض النبوّة و شجرة الرسالة و ينبوع الحكمة فأخرج منها حبوب الحقائق و فواكه المعارف ليغتذى بها أرواح القابلين للتربية،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الّذى يأخذه عمن يأخذه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ينبغي له أن يأخذ علمه من أهل بيت النبوّة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مهابط 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مهابط الوحى و ينابيع الحكمة الآخذون علومهم من الله سبحانه حتّى يصلح لأن يصير غذاء لروحه دون غيرهم ممّن لا رابطة بينه و بين الله من حيث الوحى و الالهام فانّ علومهم إمّا حفظ أقاويل رجال ليس في أقوالهم حجّة و إمّا آلة جدال لا مدخل لها في المحجّة و ليس شيء منهما من الله عزّوجل، بل من الشيطان فلا يصلح غذاء للروح و الايمان، و لما كان تفسير الآية ظاهراً لم يتعرّض له، و إنّما تعرّض لتأويلها، بل التحقيق أنّ كلا المعنيين مراد من اللفظ باطلاق واحد</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فیض کاشانی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طعام بر علم به آن جهت است که معنای طعام شامل طعام بدن و طعام روح است چنان که وقتی لفظ انسان گفته می شود منظور موجود مرکب از روح و بدن است پس انسان همان طور که موظف است توجه به غذای جسمانی خود داشته باشد باید در غذای روحانی خود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دقت کند پس باید بداند که علم از آسمان از سوی خداوند متعال نازل شده است به این صورت که قطرات باران وحی به زمین نبوت و درخت رسالت و چشمه حکمت سرازیر شده و دانه های حقایق و میوه های معارف را از آن ها بیرون آورده تا ارواح آنان که پذیرش تربیت می کنند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امام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علمش بنگرد که از چه کسی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بر انسان است که علم خویش را از اهل بیت نبوت علیهم السلام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فرود آمدن وحی و چشمه های حکمت اند که علوم شان را از خداوند سبحان 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صلاحیت غذای روح بودن را داشته باشد و از غیر اهل بیت علیهم السلام که هیچ رابطه وحی و الهام بین آن ها و</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نیست زیرا که علومشان یا حفظ اقوال اشخاص که قول شان هیچ گونه حجیتی ندارد و یا علم شان آلت جدال است که هیچ تأثیری در راه گشایی ندارد و هیچ کدام از آن ها از خدای سبحان نیست بلکه همه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نکنند که صلاحیت غذای روح و ایمان را ندارد و از آن جا که تفسیر آیه ظاهر است امام علیه السلام متعرض آن نشده اند و فقط تأویل آیه را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تحقیق آن است که هر دو معنا به یک صورت از آیه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کس به وحی معتقد باشد همین را می گوید و همه قبول دارند که باید از وحی استفاده شود و فرمایش رسول خدا ﴿إِنِّي تَارِكٌ فِيكُمْ الثَّقَلَيْنِ 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همه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حال باید دید این سخن که مورد قبول همه است در کجا عملی شده کجا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به وحی اعتنا نکرده اند و برخی هم که به وحی نظر کرده اند آن را توجیه کرده اند لذا در مباحث باید به این جا برسیم و ادّعا را ثابت نماییم</w:t>
      </w:r>
      <w:r>
        <w:rPr>
          <w:rFonts w:eastAsia="IRNazanin" w:cs="IRNazanin"/>
          <w:color w:val="111111"/>
          <w:sz w:val="28"/>
          <w:szCs w:val="28"/>
          <w:rtl w:val="true"/>
          <w:lang w:bidi="fa-IR"/>
        </w:rPr>
        <w:t xml:space="preserve">. </w:t>
      </w:r>
      <w:r>
        <w:rPr>
          <w:rStyle w:val="FootnoteAnchor"/>
          <w:rtl w:val="true"/>
        </w:rPr>
        <w:footnoteReference w:id="95"/>
      </w:r>
      <w:bookmarkStart w:id="17" w:name="pg9432_114788"/>
    </w:p>
    <w:p>
      <w:pPr>
        <w:pStyle w:val="Heading3"/>
        <w:numPr>
          <w:ilvl w:val="2"/>
          <w:numId w:val="1"/>
        </w:numPr>
        <w:rPr/>
      </w:pPr>
      <w:bookmarkStart w:id="18" w:name="__RefHeading___Toc5864007_2870459653"/>
      <w:bookmarkStart w:id="19" w:name="_Toc6"/>
      <w:bookmarkEnd w:id="17"/>
      <w:bookmarkEnd w:id="18"/>
      <w:r>
        <w:rPr>
          <w:rtl w:val="true"/>
        </w:rPr>
        <w:t>پرسش و پاسخ</w:t>
      </w:r>
      <w:bookmarkEnd w:id="1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اگر گفته شود عقل به خاطر محدودیتش نسبت به برخی از مسائل نارسا است و با این فرض امکان تعارض عقل و وحی وجود دارد پس به چه دلیل می گویید که عقل و وحی تضاد ندارند؟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عقل در برخی مسائل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مسائل معاد </w:t>
      </w:r>
      <w:r>
        <w:rPr>
          <w:rStyle w:val="FootnoteAnchor"/>
          <w:rtl w:val="true"/>
        </w:rPr>
        <w:footnoteReference w:id="96"/>
      </w:r>
      <w:r>
        <w:rPr>
          <w:rFonts w:ascii="IRNazanin" w:hAnsi="IRNazanin" w:eastAsia="IRNazanin"/>
          <w:color w:val="111111"/>
          <w:sz w:val="28"/>
          <w:sz w:val="28"/>
          <w:szCs w:val="28"/>
          <w:rtl w:val="true"/>
          <w:lang w:bidi="fa-IR"/>
        </w:rPr>
        <w:t>امّا وقتی عقل فهمید که وحی از طرف خداست و با توجه به این که عقل کاشف حقیقت است و واقع را درک می کند ممکن نیست عقل و وحی تضاد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 حجت خداست و هم وحی حجت خداست لذا معقول نیست دو حجت با هم تضاد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است که اساسا ممکن نیست عقل با وحی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گونه که بیان شد بعضی از ظواهر وحی با مبانی عقلانی سازگار نیست امّا آن ظواهر را خود وحی قبل از همه و بهتر از همه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ascii="Amiri" w:hAnsi="Amiri" w:eastAsia="Amiri" w:cs="Amiri"/>
          <w:color w:val="111111"/>
          <w:sz w:val="28"/>
          <w:sz w:val="28"/>
          <w:szCs w:val="28"/>
          <w:rtl w:val="true"/>
          <w:lang w:bidi="ar-SA"/>
        </w:rPr>
        <w:t>نَفَحْتُ فيهِ مِنْ روحِی</w:t>
      </w:r>
      <w:r>
        <w:rPr>
          <w:rStyle w:val="FootnoteAnchor"/>
          <w:rtl w:val="true"/>
        </w:rPr>
        <w:footnoteReference w:id="97"/>
      </w:r>
      <w:r>
        <w:rPr>
          <w:rFonts w:ascii="IRNazanin" w:hAnsi="IRNazanin" w:eastAsia="IRNazanin"/>
          <w:color w:val="111111"/>
          <w:sz w:val="28"/>
          <w:sz w:val="28"/>
          <w:szCs w:val="28"/>
          <w:rtl w:val="true"/>
          <w:lang w:bidi="fa-IR"/>
        </w:rPr>
        <w:t>معنای ظاهری آن است که خدا یک چیزی است که روح دارد و از او چیزی جدا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خلاف قطعیات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وحی که این اضافه تشریفی است و</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از طرفی تضاد وقتی است که عقل حکمی داشته باشد اما اگر عقل حکمی نداشته باشد و وحی چیزی گفته، نمی توان گفت با وحی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در قرآن و روایات مراتب معرفت و ظواهر و بواطن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سنجش تضاد بین احکام عقلی با احکامی که از ظواهر آیات و روایات استفاده می شود چگونه مشخص می شود که این ها در یک سطح هستند؟ مثلا مطلبی که یک روایت مطرح کرده ممکن است در پاسخ به مسائل عادی بوده و خیلی عمیق مطرح نشده باشد و در مقابل مطلب عقلی در این زمینه در سطحی بوده که به کنه مطلب پی ببرد و طبیعتا این دو در یک سطح نیستند که با هم سنجیده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است که افراد از نظر استعداد و درک مطالب در یک رتبه نیستند و بعضی در سطحی هستند که از آن ها تعبیر به عامه مردم می کنیم، برخی در سطحی هستند که از امتیاز عقلانی بالایی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تفاوت از لحاظ درجه و درک چه اشکالی دارد آیه قرآن یا حدیث در ارتباط با افرادی که در سطح نازل هستند گونه ای سخن گفته باشد و در ارتباط با افراد سطح بالاتر به گونه ای دیگر؟ و چه بسا آن هایی که سطح پایین تر هستند چون سخن سطح بالا را نمی فهمند می گویند ضد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این مسأله مسلم است که درک افراد متفاوت است و وحی نیز بسیاری از اوقات به نسبت همان افراد مطالبی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سؤال می کند که می توان دنیا را با بزرگی خود در تخم مرغ جا داد بدون این که تخم مرغ بزرگ شود یا دنیا کوچک گردد؟ امام علیه السلام در یک جا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دنیا و آسمان را می بینید و چه قدرتی بالاتر از آن که با مردمک چشم خود که به اندازه یک عدس است کوه و جنگل و آسمان را می بینی و در جای دیگر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قدرتی بالاتر از این که دنیا را کوچک کند تا در تخم مرغ قرار گیرد و تخم مرغ را بزرگ کند که دنیا در آن جا بگیرد و در جای دیگر حضرت امیرالمؤمنین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است که ائمّه علیهم السلام چند جور جواب داده اند لذا مانعی ندارد که گفته شود به مراتب مختلف، مطلب در احادیث و آیات مختلف مطرح شده است و فردی که سطح پایین فکر می کند مطلب سطح بالا در خور عقل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اوّلاً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و سطوح مختلف مطلب هیچ جا با هم تضاد ندارند امّا با توجّه به استعدادها، مطالب در سطوح مختلف بیان شده است پس هیچ گاه وحی متناقض حرف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معنای مختلف و متفاوت از وحی معقول است ولی تضاد معقول نیست بنابراین اگر کسی از آیه و روایتی معنایی را اخذ کند که ترجمه و پیام اولیه آن در تضاد باشد قطعاً خطا کرده است البته کسی مجاز نیست باطن وحی را از پیش خود معنا کند بلکه این کار دو ضابطه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متعال مربوط باشد و قولش سند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با اصول و متون وحی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در دو مسأله یکی اصل اثبات خدا و دیگری نبوّت نبیّ تنها باید از عقل بهره برد لکن در قسمتی از مسائل خداشناسی ممکن است مسائلی باشد که عقل راهی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مسأله ای که عقل یک استدلال بیّن داشته باشد در جای خود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که گفتیم تعقّل در وحی یعنی عقل خود را در وحی به 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بعد از قبول وحی از استدلال های عقلی موجود در آیات و روایات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من ذی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قبول وحی می دانیم که خدا بهتر از بندگانش می تواند خود را اثبات کند پس باید اثبات خدا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بعد از این که وحی را با عقل پذیرفتیم، بهترین کارها مراجعه به وحی است تا استدلال را از خدا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قرآن در مسائل مختلف برای تثبیت مطالب بهترین روش است لذا به عنوان تعلم من ذی علم بهتر است از آن استفاده کنیم و برای دیگران هم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در وحی نیامده و عقل چیزی می فهمد مشکلی نیست بنابراین استفاده از روش های استدلالی و حی برای عموم بهترین چیز است</w:t>
      </w:r>
      <w:r>
        <w:rPr>
          <w:rFonts w:eastAsia="IRNazanin" w:cs="IRNazanin"/>
          <w:color w:val="111111"/>
          <w:sz w:val="28"/>
          <w:szCs w:val="28"/>
          <w:rtl w:val="true"/>
          <w:lang w:bidi="fa-IR"/>
        </w:rPr>
        <w:t xml:space="preserve">. </w:t>
      </w:r>
      <w:bookmarkStart w:id="20" w:name="pg9432_114794"/>
    </w:p>
    <w:p>
      <w:pPr>
        <w:pStyle w:val="Heading3"/>
        <w:numPr>
          <w:ilvl w:val="2"/>
          <w:numId w:val="1"/>
        </w:numPr>
        <w:rPr/>
      </w:pPr>
      <w:bookmarkStart w:id="21" w:name="__RefHeading___Toc5864009_2870459653"/>
      <w:bookmarkStart w:id="22" w:name="_Toc7"/>
      <w:bookmarkEnd w:id="20"/>
      <w:bookmarkEnd w:id="21"/>
      <w:r>
        <w:rPr>
          <w:rtl w:val="true"/>
        </w:rPr>
        <w:t>یی نوشت ها</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الكافى، كتاب العقل و الجهل،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وصية الامام الكاظم علیه السلام لهشام،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هشام بن الحکم،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ذیل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بحث تاریخی،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عبارت معروف است معاویه کسالتی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خاصی برای او آوردند در حالی که لباس های فاخر پوشیده و بر مسند تکیه زده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تجلّدى للشامتين اريهم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لريب الدهر لا أتضعضع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فهمیده ای در مجلس بود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المنيّة أنشبت أظفارها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ألفيت كلّ تميمة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چنگال مرگ افتادی تمام حرزها هم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زبدة البیان،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الکافی، کتاب الايمان و الكفر، باب طلب الرئاسة،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الكافي، کتاب فضل العلم، النوادر،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ذیل آیه مذکور،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الحجر،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23" w:name="pg9432_114796"/>
    </w:p>
    <w:p>
      <w:pPr>
        <w:pStyle w:val="Heading3"/>
        <w:numPr>
          <w:ilvl w:val="2"/>
          <w:numId w:val="1"/>
        </w:numPr>
        <w:rPr/>
      </w:pPr>
      <w:bookmarkStart w:id="24" w:name="__RefHeading___Toc5864011_2870459653"/>
      <w:bookmarkStart w:id="25" w:name="_Toc8"/>
      <w:bookmarkEnd w:id="23"/>
      <w:bookmarkEnd w:id="24"/>
      <w:r>
        <w:rPr>
          <w:rtl w:val="true"/>
        </w:rPr>
        <w:t>منابع و مآخذ</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کشی، رجال الکشی،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مجلسى، بحار الأنوار،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مؤسسة الوفاء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منصور احمد بن على طبرسي، الإحتجاج،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مرتضى مشهد مقدس،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bookmarkStart w:id="26" w:name="pg9432_114798"/>
    </w:p>
    <w:p>
      <w:pPr>
        <w:pStyle w:val="Heading2"/>
        <w:numPr>
          <w:ilvl w:val="1"/>
          <w:numId w:val="1"/>
        </w:numPr>
        <w:rPr/>
      </w:pPr>
      <w:bookmarkStart w:id="27" w:name="__RefHeading___Toc5864013_2870459653"/>
      <w:bookmarkStart w:id="28" w:name="_Toc9"/>
      <w:bookmarkEnd w:id="26"/>
      <w:bookmarkEnd w:id="27"/>
      <w:r>
        <w:rPr>
          <w:rtl w:val="true"/>
        </w:rPr>
        <w:t>ابن تیمیه از نگاه دانشمندان عامّه</w:t>
      </w:r>
      <w:r>
        <w:rPr>
          <w:rtl w:val="true"/>
        </w:rPr>
        <w:t xml:space="preserve">: </w:t>
      </w:r>
      <w:r>
        <w:rPr>
          <w:rtl w:val="true"/>
        </w:rPr>
        <w:t>حجت الاسلام خیرالله نیک خواه</w:t>
      </w:r>
      <w:bookmarkEnd w:id="28"/>
    </w:p>
    <w:p>
      <w:pPr>
        <w:pStyle w:val="Heading3"/>
        <w:numPr>
          <w:ilvl w:val="2"/>
          <w:numId w:val="1"/>
        </w:numPr>
        <w:rPr/>
      </w:pPr>
      <w:bookmarkStart w:id="29" w:name="__RefHeading___Toc5864015_2870459653"/>
      <w:bookmarkStart w:id="30" w:name="_Toc10"/>
      <w:bookmarkEnd w:id="29"/>
      <w:r>
        <w:rPr>
          <w:rtl w:val="true"/>
        </w:rPr>
        <w:t>اشاره</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ابن تیمیه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ابن تیمیه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و اعتقاد به تجسیم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علمای اهل تسنن به عقیده تجسیم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و دشمنی با 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از نگاه دانشمندان اهل تسنن </w:t>
      </w:r>
      <w:bookmarkStart w:id="31" w:name="pg9432_114800"/>
    </w:p>
    <w:p>
      <w:pPr>
        <w:pStyle w:val="Heading3"/>
        <w:numPr>
          <w:ilvl w:val="2"/>
          <w:numId w:val="1"/>
        </w:numPr>
        <w:rPr/>
      </w:pPr>
      <w:bookmarkStart w:id="32" w:name="__RefHeading___Toc5864017_2870459653"/>
      <w:bookmarkStart w:id="33" w:name="_Toc11"/>
      <w:bookmarkEnd w:id="31"/>
      <w:bookmarkEnd w:id="32"/>
      <w:r>
        <w:rPr>
          <w:rtl w:val="true"/>
        </w:rPr>
        <w:t>درآمد</w:t>
      </w:r>
      <w:bookmarkEnd w:id="33"/>
    </w:p>
    <w:p>
      <w:pPr>
        <w:pStyle w:val="BookText"/>
        <w:rPr/>
      </w:pPr>
      <w:r>
        <w:rPr>
          <w:rFonts w:ascii="IRNazanin" w:hAnsi="IRNazanin" w:eastAsia="IRNazanin"/>
          <w:color w:val="111111"/>
          <w:sz w:val="28"/>
          <w:sz w:val="28"/>
          <w:szCs w:val="28"/>
          <w:rtl w:val="true"/>
          <w:lang w:bidi="fa-IR"/>
        </w:rPr>
        <w:t>ابن تیمیه از علمای عامّه قرن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جهت که فردی اهل تحقیق، پرتلاش و تئوری پرداز بود، مورد تمجید برخی قرار گرفت و وهابیت امروز پیروان همان ابن تیمیه قرن هفتم اند که به او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و از جهتی چون، آرای و انظارش مخالف، نظرات جمیع علمای شیعه و اهل تسنن بود و فتاوای عجیب و نیز شاذ و نادری از او صادر شد، دانشمندان بسیاری از فریقین او را انکار حتّی تکفیر کرده و بر علیه او مطالب بسیاری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در صدد آن است که بعد از نگاهی کوتاه به شرح حال و زندگی او، اعتقاد به تجسیم را مورد نقد و بررسی قرار دهد و ثابت کند که جمیع علمای مذاهب اربعه در مقابل این اعتقاد او موضع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اساسی ابن تیمیه دشمنی او نسبت به خاندان پیامبر صلی الله علیه و آله است هر کس به نوشته های او مراجعه کند به خوبی می یابد که او به شکل های مختلفی با اهل بیت علیهم السلام دشمنی ورزیده است و به جرأت می توان گفت که همه یا اغلب آیات و روایاتی که در شأن اهل بیت علیهم السلام است را به نحوی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 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ناصبی، تجسیم، ردیه ها، اهل تسنن، اعتقادات </w:t>
      </w:r>
      <w:bookmarkStart w:id="34" w:name="pg9432_114802"/>
    </w:p>
    <w:p>
      <w:pPr>
        <w:pStyle w:val="Heading3"/>
        <w:numPr>
          <w:ilvl w:val="2"/>
          <w:numId w:val="1"/>
        </w:numPr>
        <w:rPr/>
      </w:pPr>
      <w:bookmarkStart w:id="35" w:name="__RefHeading___Toc5864019_2870459653"/>
      <w:bookmarkStart w:id="36" w:name="_Toc12"/>
      <w:bookmarkEnd w:id="34"/>
      <w:bookmarkEnd w:id="35"/>
      <w:r>
        <w:rPr>
          <w:rtl w:val="true"/>
        </w:rPr>
        <w:t>شرح حال زندگی ابن تیمیه</w:t>
      </w:r>
      <w:bookmarkEnd w:id="36"/>
    </w:p>
    <w:p>
      <w:pPr>
        <w:pStyle w:val="BookText"/>
        <w:rPr/>
      </w:pPr>
      <w:r>
        <w:rPr>
          <w:rFonts w:ascii="IRNazanin" w:hAnsi="IRNazanin" w:eastAsia="IRNazanin"/>
          <w:color w:val="111111"/>
          <w:sz w:val="28"/>
          <w:sz w:val="28"/>
          <w:szCs w:val="28"/>
          <w:rtl w:val="true"/>
          <w:lang w:bidi="fa-IR"/>
        </w:rPr>
        <w:t xml:space="preserve">یکی از کسانی که در طول چندین قرن، مورد توجّه خاص وهابیان قرار گرفته و برای او ارزش فراوانی از نظر علمی قایل اند، تقی الدین احمد بن عبدالحلیم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افکار وهابیان از او سرچشمه می گیرد و وهابیان برای او کنگره های علمی گرفته و کتاب هایی در مدح و منزلت و شخصیت علمی اش تألیف نموده اند و در حقیقت او را مؤسس مذهب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علمی و اجتماعی و سیاسی او سرشار از مقاومت مبارزات سرسختانه در برابر مخالفان است وی در ابراز عقاید خود که بعضی از آن ها بسیار جسورانه بود از هیچ کس باکی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شهر 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از مراکز تعلیمات مذهبی حنبلی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دمشق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پرورش یافت که اعضای آن بیش از یک قرن پرچم دار مذهب حنبلی بوده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در برابر هجوم مغولان ناگزیر شد حرّان را ترک کند و با پدر خود عبدالحلیم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برادرش به دمشق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عبدالحلیم اداره مدرسه سکّریه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همین شهر تربیت شد، وی به جای پدر به مدیری مدرسه سکریه رسید و نخستین درس خود را در آن جا داد و یک سال بعد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تفسیر قرآن در مسجد اموی را شروع کرد، نخستین دخالت ابن تیمیه در زندگی سیاسی در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قضیه مردی نصرانی از مردم سویدا به نام عسّاف اتفاق افتاد که متهم به ناسزاگویی به حضرت پیغمبر صلی الله علیه و آله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سرسختی ابن تیمیه در این قضیه سبب شد که برای نخستین بار در عذراویه زندانی شود، به همین مناسبت نخستین اثر بزرگ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المسلول علی شاتم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وی تقریباً 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درخواست مردم حماة یکی از بزرگ ترین کتب اصول اعتقادی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بر ضد اشعریان و علم کلام بود تألیف کرد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 سال های </w:t>
      </w:r>
      <w:r>
        <w:rPr>
          <w:rStyle w:val="FootnoteAnchor"/>
          <w:rtl w:val="true"/>
        </w:rPr>
        <w:footnoteReference w:id="100"/>
      </w:r>
      <w:r>
        <w:rPr>
          <w:rFonts w:ascii="IRNazanin" w:hAnsi="IRNazanin" w:eastAsia="IRNazanin"/>
          <w:color w:val="111111"/>
          <w:sz w:val="28"/>
          <w:sz w:val="28"/>
          <w:szCs w:val="28"/>
          <w:rtl w:val="true"/>
          <w:lang w:bidi="fa-IR"/>
        </w:rPr>
        <w:t xml:space="preserve">پس از آن برای ابن تیمیه سال های جدل های سخت بود، آن گاه مخالفان وی به اعتقاد نامه او حمله کردند و صحّت اصول اعتقادی 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مورد تردید قرار دادند، به دنبال یک تظاهر عمومی مردم او را به محضر بدرالدین بن جماعة قاضى شافعی احضار کردند و قاضی از او خواست که نظر خود را درباره توسل و زیارت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دید که ابن تیمیه با انکار زیارت رسول مقدّس اسلام صلی الله علیه و آله به ساحت مقدس پیامبر صلی الله علیه و آله گستاخی می کند نامه ای نوشت به قاضی شهر تا مطابق دستور شرع با او رفتار شود با نام های حکم قاضی دوباره زندان رفت و بعد از یک سال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نوشتن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وی خرده گرفتند؛ زیرا در آن تقدیس اولیا را حرام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وی چند تن از شاگردانش را نیز در بند کردند ولی همه آنان جز ابن قیّم جوزیه، اندکی بعد آزاد شدند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ابن کثیر که از برجسته ترین شاگردان ابن تیمیه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عقد المجلس الثالث في يوم سابع الشعبان بالقصر و اجتمع الجماعة على الرضى بالعقيدة المذكورة واراد ان يتكلم على عادته فلم يتمكن من البحث و الكلام و انتدب له الشمس ابن عدنان خصما احتسابا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غضبا شديدا و انزعج و اقيم مرسما عليه حبس فى البرج اياما ثمّ نقل منه ليلة العير الى الحبس المعروف بالجب</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روز هفتم شعبان مجلسی در قصر حاکم دمشق برگزار شد، در آن جا همه متفق شدند که اگر ابن تیمیه دست از افکار باطلش بر ندارد او را زندانی کنند، لذا با حضور قضات او را به قلعه ای در مصر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عدنان با او به مباحثه پرداخت، در آن جلسه عقاید خود را ابراز نمود، در حالی که شمس الدین بر وی بسیار غضبناک بود به حکم قاضی او را چند روز در برجی حبس نموده و سپس او را به حبس معروفی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ليلة عيد الفطر احضر الامير سيف الدين سالار نائب مصر القضاة الثلاثة و جماعة من الفقهاء فالقضاة الشافعى و المالكي و الحنفى و الفقهاء الباجي و الجزري النمراوى و تكلّموا في اخراج الشيخ تقي الدين ابن تيميه من الحبس، فاشترط بعض الحاضرين عليه شروطا بذلك منها انه يلتزم بالرجوع عن بعض العقيدة و ارسلوا اليه ليحضر ليتحكموا معه في ذلك فامتنع من الحضور وصمم</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عید فطر همان سال، امیر سیف الدین سالار نایب مصر، قضات سه مذهب را با جماعتی از فقها دعوت نمود، به پیشنهاد آنان قرار شد که ابن تیمیه از زندان آزاد گردد البته به شرطی که از عقاید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او فرستادند و با او در این زمینه صحبت نمودند ولی او حاضر به پذیرش مشروط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یک سال زندانی بود</w:t>
      </w:r>
      <w:r>
        <w:rPr>
          <w:rFonts w:eastAsia="IRNazanin" w:cs="IRNazanin"/>
          <w:color w:val="111111"/>
          <w:sz w:val="28"/>
          <w:szCs w:val="28"/>
          <w:rtl w:val="true"/>
          <w:lang w:bidi="fa-IR"/>
        </w:rPr>
        <w:t xml:space="preserve">. </w:t>
      </w:r>
      <w:bookmarkStart w:id="37" w:name="pg9432_114806"/>
    </w:p>
    <w:p>
      <w:pPr>
        <w:pStyle w:val="BookText"/>
        <w:rPr/>
      </w:pPr>
      <w:bookmarkEnd w:id="37"/>
      <w:r>
        <w:rPr>
          <w:rFonts w:ascii="IRNazanin" w:hAnsi="IRNazanin" w:eastAsia="IRNazanin"/>
          <w:color w:val="111111"/>
          <w:sz w:val="28"/>
          <w:sz w:val="28"/>
          <w:szCs w:val="28"/>
          <w:rtl w:val="true"/>
          <w:lang w:bidi="fa-IR"/>
        </w:rPr>
        <w:t xml:space="preserve">ابن تیمیه بیش از دو سال در زندان قلعه ماند و به تألیف و دادن فتوا ادامه می داد و کتاب می نوشت و بر دشمنان خود می تاخت، در یکی از نوشته هایش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الاخنایی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تاخته و به بیان مفصل افکار خود درباره پرستش و تقدیس اولیا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شکایت اخنایی به فرمان سلطان، ابن تیمیه را در جمادی الآخر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کتاب و کاغذ و قلم و مرکب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ماه بعد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ارگ درگذشت</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38" w:name="__RefHeading___Toc5864021_2870459653"/>
      <w:bookmarkStart w:id="39" w:name="_Toc13"/>
      <w:bookmarkEnd w:id="38"/>
      <w:r>
        <w:rPr>
          <w:rtl w:val="true"/>
        </w:rPr>
        <w:t>عقاید ابن تیمیه</w:t>
      </w:r>
      <w:bookmarkEnd w:id="39"/>
    </w:p>
    <w:p>
      <w:pPr>
        <w:pStyle w:val="BookText"/>
        <w:rPr/>
      </w:pPr>
      <w:r>
        <w:rPr>
          <w:rFonts w:ascii="IRNazanin" w:hAnsi="IRNazanin" w:eastAsia="IRNazanin"/>
          <w:color w:val="111111"/>
          <w:sz w:val="28"/>
          <w:sz w:val="28"/>
          <w:szCs w:val="28"/>
          <w:rtl w:val="true"/>
          <w:lang w:bidi="fa-IR"/>
        </w:rPr>
        <w:t>ابن تیمیه متکلّمان را اهل بدعت می داند و می گوید فلاسفه و متکلّمان حقیقتی را ثابت نکرده اند و اصولی را که بنیاد نهاده اند با حقیقت مناقض و متعارض است، وی در این باب چهار اصل را بیان می کند که محور همه عقاید و آراء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قرآن و حدیث معارض نیست، عقل موافق قرآن و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عقليات حكما و متکلّمان که با نقل و سنّت معارض باشد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درست و صریح و خالص با اقوال حکما و متکلّمان مخالف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اعتقاد ابن تیمیه در باب توحید خداوند و اثبات صفات خدا که اساس عقاید دینی اوست مبتنی بر دو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 صدر اسلام گفتهاند صحیح است و باید از آنان پیروی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آیات به معنای اصطلاحی متأخّر آن صحیح نیست و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 و کلمات سلف آمده است معنی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وی همه صفات و افعالی را که برای خداوند در قرآن ذکر شده است صحیح و درست می داند و تأویل آن را جایز نمی شمارد و برای فرار از تهمت تشبیه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صفات درست و بر حقّ است امّا کیفیت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بودن خداوند بر فراز آسمان ها و جلوس بر عرش را صحیح می داند و به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مُتَوَفِّيكَ وَ رَافِعُكَ إِلَيَّ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تَعْرُجُ الْمَلَائِكَةُ وَ الرُّوحُ إِلَيْهِ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عَلَى الْعَرْشِ اسْتَوَى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استناد می کند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ابن تیمیه از طرفداران سرسخت مرئی بودن خداوند در روز قیامت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این به جهت احادیثی است که به قول او صحیح است، وی در منهاج السنه در مسأله رؤیت صریحاً اظهار کرده است که خداوند در فوق عالم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صلی الله علیه و آله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يَنزِلُ رَبُّنَا إِلَى السَّمَاءِ الدُّنْيَا كُلَّ لَيْلَةٍ مُتَّفَقٌ عَلَيْهِ</w:t>
      </w:r>
      <w:r>
        <w:rPr>
          <w:rStyle w:val="FootnoteAnchor"/>
          <w:rtl w:val="true"/>
        </w:rPr>
        <w:footnoteReference w:id="109"/>
      </w:r>
      <w:r>
        <w:rPr>
          <w:rFonts w:ascii="IRNazanin" w:hAnsi="IRNazanin" w:eastAsia="IRNazanin"/>
          <w:color w:val="111111"/>
          <w:sz w:val="28"/>
          <w:sz w:val="28"/>
          <w:szCs w:val="28"/>
          <w:rtl w:val="true"/>
          <w:lang w:bidi="fa-IR"/>
        </w:rPr>
        <w:t>فرود آمدن خداوند به آسمان پایین در هر شب، از احادیث معروفی است که در نزد اهل حدیث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ابوزهره پس از بیان عقاید سلفیان و ابن تیمیه در باب توحید و صفات خدا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بنى ابن تيميه حامل لواء ذلك المذهب الّذى اتّسم بسمّة السلفيين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منع التقرب الى الله تعالى بالصالحين و الاولياء، لقد قرّر ابن تيميه ان لبعض الناس کرامات و ان بعضهم يجرى الله على يديه خوارق العادات و لكن ذلك لا يقتضى ان هؤلاء معصومون من الخطا بل هم عباد مخاطبون بالتكليف تجرى عليهم احكامه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الاستغاثه و التوسل بالموتى و غيرهم، الاستغاثه بغير الله عند اولئک السلفيين ممنوعة اطلاقا و قد ذكروا ان النبي صلی الله علیه و آله منع الاستغاثه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انه لا يستغاث بی انما يستغاث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ذلك واضح، فان الّذي يستغاث به هو القادر على التغيير و ذلك مما اختص به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زيارة قبور الصالحين والانبياء للتيمن و التقديس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لقصد العظة و الاعتبار فهو جايز بل مندوب اليه، و لذلك يقدّر ان زيارت قبر النبى صلی الله علیه و آله لا يجوز و ذلك لانّ النبى صلی الله علیه و آله نهى عن ان يتخذ قبره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يزار</w:t>
      </w:r>
      <w:r>
        <w:rPr>
          <w:rFonts w:eastAsia="IRNazanin" w:cs="IRNazanin"/>
          <w:color w:val="111111"/>
          <w:sz w:val="28"/>
          <w:szCs w:val="28"/>
          <w:rtl w:val="true"/>
          <w:lang w:bidi="fa-IR"/>
        </w:rPr>
        <w:t xml:space="preserve">...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ابن تیمیه که خود پرچمدار مذهب سلفی ها است، سه پایه و اساس را پی ریخته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تقرّب یافتن به خدای متعال به وسیله شایستگان اولیا، وی تأکید کرده که برخی از مردم کرامت هایی دارند و خداوند به دست برخی از آنان اموری خارق العاده را جاری می سازد، ولی این امور موجب نمی شود که آنان از اشتباه در امان باشند بلکه آنان نیز بندگان خدا و مخاطب تكليف الهی اند و احکام تکلیفی بر آنان جاری می شود</w:t>
      </w:r>
      <w:r>
        <w:rPr>
          <w:rFonts w:eastAsia="IRNazanin" w:cs="IRNazanin"/>
          <w:color w:val="111111"/>
          <w:sz w:val="28"/>
          <w:szCs w:val="28"/>
          <w:rtl w:val="true"/>
          <w:lang w:bidi="fa-IR"/>
        </w:rPr>
        <w:t xml:space="preserve">. </w:t>
      </w:r>
      <w:bookmarkStart w:id="40" w:name="pg9432_114810"/>
    </w:p>
    <w:p>
      <w:pPr>
        <w:pStyle w:val="BookText"/>
        <w:rPr/>
      </w:pPr>
      <w:bookmarkEnd w:id="4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کمک خواهی از مردگان و غیر مردگان و توسّل به آن ها؛ از دیدگاه سلفیان هرگونه کمک خواهی و طلب فریادرسی از غیر خدا به کلّی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نقل کرده اند که پیامبر صلی الله علیه و آله دیگران را از استغاثه به خود بازداشت و نیز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کمک نمی شود و باید از خدا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روشنی است؛ زیرا از کسی باید کمک گرفت که توان تغییر و تبدیل را داشته باشد و این از اموری است که فقط مختص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زیارت قبور شایستگان و پیامبران به قصد تیمّن و تقدیس؛ امّا اگر به منظور پندگیری و عبرت آموزی باشد، جایز بلکه مستحب است بدین جهت ابن تیمیه تأکید می کند که زیارت قبر پیامبر صلی الله علیه و آله به قصد تبرک جستن جایز نیست، چون خود حضرت مردم را از این که قبرش مسجد شود، نهی فرموده تا زیارت نشود</w:t>
      </w:r>
      <w:r>
        <w:rPr>
          <w:rFonts w:eastAsia="IRNazanin" w:cs="IRNazanin"/>
          <w:color w:val="111111"/>
          <w:sz w:val="28"/>
          <w:szCs w:val="28"/>
          <w:rtl w:val="true"/>
          <w:lang w:bidi="fa-IR"/>
        </w:rPr>
        <w:t>...</w:t>
      </w:r>
    </w:p>
    <w:p>
      <w:pPr>
        <w:pStyle w:val="Heading3"/>
        <w:numPr>
          <w:ilvl w:val="2"/>
          <w:numId w:val="1"/>
        </w:numPr>
        <w:rPr/>
      </w:pPr>
      <w:bookmarkStart w:id="41" w:name="__RefHeading___Toc5864023_2870459653"/>
      <w:bookmarkStart w:id="42" w:name="_Toc14"/>
      <w:bookmarkEnd w:id="41"/>
      <w:r>
        <w:rPr>
          <w:rtl w:val="true"/>
        </w:rPr>
        <w:t>ابن تیمیّه و قایل به تجسیم</w:t>
      </w:r>
      <w:bookmarkEnd w:id="42"/>
    </w:p>
    <w:p>
      <w:pPr>
        <w:pStyle w:val="BookText"/>
        <w:rPr/>
      </w:pPr>
      <w:r>
        <w:rPr>
          <w:rFonts w:ascii="IRNazanin" w:hAnsi="IRNazanin" w:eastAsia="IRNazanin"/>
          <w:color w:val="111111"/>
          <w:sz w:val="28"/>
          <w:sz w:val="28"/>
          <w:szCs w:val="28"/>
          <w:rtl w:val="true"/>
          <w:lang w:bidi="fa-IR"/>
        </w:rPr>
        <w:t xml:space="preserve">جلوگیری از تدوین حدیث بعد از ارتحال پیامبر صلی الله علیه و آله تا اویل قرن دوم، سبب شد که گروهی از علمای یهودی و مسیحی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ظاهر اسلام آورده بودند، به داستان سرایی و حدیث گویی بپردازند و اخبار مربوط به جسم بودن و جهت داشتن خدا را در میان مسلمانان پخش کرده و تنزیه بلیغ قرآنی را در نظر مردم، خدشه دار سازند، از آن به بعد،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قرن، از بحث های داغ میان محدثان و متکلّمان بود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در عصر ابن تیمیه، چنین مسائلی، افکار را به خود مشغول ساخته بود، از این جهت می بینیم 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شهرهای شام و سوریه امروز است از ابن تیمیه، پیرامون صفات خبریه استفتا کرده و سؤال می کنند و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قول السادة العلماء ائمة الدين فى آيات الصفات و احادیث الصفات كقوله 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قلوب بنی آدم بين اصبعين من اصابع الرحمن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الجبار قدمه في النار؟ </w:t>
      </w:r>
      <w:r>
        <w:rPr>
          <w:rStyle w:val="FootnoteAnchor"/>
          <w:rtl w:val="true"/>
        </w:rPr>
        <w:footnoteReference w:id="112"/>
      </w:r>
      <w:r>
        <w:rPr>
          <w:rFonts w:ascii="IRNazanin" w:hAnsi="IRNazanin" w:eastAsia="IRNazanin"/>
          <w:color w:val="111111"/>
          <w:sz w:val="28"/>
          <w:sz w:val="28"/>
          <w:szCs w:val="28"/>
          <w:rtl w:val="true"/>
          <w:lang w:bidi="fa-IR"/>
        </w:rPr>
        <w:t>دانشمندان بزرگ و پیشوایان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آیات و روایات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صفات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آیه ای خدا را چنین توصیف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قلوب فرزندان آدم، میان دو انگشت از انگشتان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قدم خود را به دوزخ می نهد و دوزخ از طغیان باز می ایستد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و روایات را چگونه تفسیر می کنید؟ </w:t>
      </w:r>
    </w:p>
    <w:p>
      <w:pPr>
        <w:pStyle w:val="BookText"/>
        <w:rPr/>
      </w:pPr>
      <w:r>
        <w:rPr>
          <w:rFonts w:ascii="IRNazanin" w:hAnsi="IRNazanin" w:eastAsia="IRNazanin"/>
          <w:color w:val="111111"/>
          <w:sz w:val="28"/>
          <w:sz w:val="28"/>
          <w:szCs w:val="28"/>
          <w:rtl w:val="true"/>
          <w:lang w:bidi="fa-IR"/>
        </w:rPr>
        <w:t>وی در رساله خود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از آغاز تا پایان و هم چنین سخنان یاران پیامبر صلی الله علیه و آله و تابعان و پیشوایانی که پس از او آمده اند، همگی صریح و یا ظاهر در این است که خدا فوق همه چیز و بر روی همه چیز و بالای آسمان ها است، به گواه این که خدا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يَصْعَدُ الْكَلِمُ الطَّيِّبُ</w:t>
      </w:r>
      <w:r>
        <w:rPr>
          <w:rStyle w:val="FootnoteAnchor"/>
          <w:rtl w:val="true"/>
        </w:rPr>
        <w:footnoteReference w:id="113"/>
      </w:r>
      <w:r>
        <w:rPr>
          <w:rFonts w:ascii="IRNazanin" w:hAnsi="IRNazanin" w:eastAsia="IRNazanin"/>
          <w:color w:val="111111"/>
          <w:sz w:val="28"/>
          <w:sz w:val="28"/>
          <w:szCs w:val="28"/>
          <w:rtl w:val="true"/>
          <w:lang w:bidi="fa-IR"/>
        </w:rPr>
        <w:t>و درباره مسیح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مُتَوَفِّيكَ وَ رَافِعُكَ إِلَيَّ</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آن گاه استدلال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رأينا المسلمين جميعا يرفعون ايديهم اذا دعوا نحو السماء، لانّ الله على العرش الّذي هو فوق السماوات، فلولا ان الله على العرش لم يرفعوا أيديهم نحو العرش</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گواه بر این که خدا بالای همین جهان قرار دارد، این است که همه انسان ها به هنگام دعا متوجّه بالا می شوند و اگر خداوند بالای عرش نبود مردم هنگام دعا دست ها را به طرف آسمان بالا نمی بردند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نه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پافشاری می کند بلکه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واسطیه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تأکید می ورزد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او در نوشته خود، به چیزهایی که متکلّمان در توصیف خدا به کار می برند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جوهر و جسم نیست و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اهل السنة و اصحاب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بجسم و لا يشبه الاشياء و انه استوى على العرش كما قال الرَّحْمَنُ عَلَى الْعَرْشِ اسْتَوَى و لا نتقدم بين يدى الله فى القول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بلا كيف و ان له وجها و ان له يدين و ان له عينين و انه يجيء يوم القيامة هو و ملائكته و انه ينزل الى السماء الدنيا كما جاء في الحديث و لم يقولوا شيئا الّا ما وجدوه فى الكتاب؛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ظاهر این جمله تنزیه خدا است ولی در باطن هدف بودن خدا در بالای آسمان ها است و این که او روی عرش خود مستقر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سه مورد، صراحت گفتار او به اندازه ای است که پس از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محکمه شرع احضار کردند، ولی او مقاومت کرد و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قاضی بدرالدین بن جماعه قاضی شافعی مجبور شد که در شهر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رساله حمویه بی اساس است</w:t>
      </w:r>
      <w:r>
        <w:rPr>
          <w:rFonts w:eastAsia="IRNazanin" w:cs="IRNazanin"/>
          <w:color w:val="111111"/>
          <w:sz w:val="28"/>
          <w:szCs w:val="28"/>
          <w:rtl w:val="true"/>
          <w:lang w:bidi="fa-IR"/>
        </w:rPr>
        <w:t xml:space="preserve">». </w:t>
      </w:r>
      <w:bookmarkStart w:id="43" w:name="pg9432_114813"/>
    </w:p>
    <w:p>
      <w:pPr>
        <w:pStyle w:val="BookText"/>
        <w:rPr/>
      </w:pPr>
      <w:bookmarkEnd w:id="43"/>
      <w:r>
        <w:rPr>
          <w:rFonts w:ascii="IRNazanin" w:hAnsi="IRNazanin" w:eastAsia="IRNazanin"/>
          <w:color w:val="111111"/>
          <w:sz w:val="28"/>
          <w:sz w:val="28"/>
          <w:szCs w:val="28"/>
          <w:rtl w:val="true"/>
          <w:lang w:bidi="fa-IR"/>
        </w:rPr>
        <w:t>ابن تیمیه در یکی از فتاوای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النافيه للجسميه عن الله تعالى مخالفا لكتاب و السنة و لاجماع الصحابه و التابعين و لاجماع اهل البيت و ليس لاحد من الشيعة والسنه ان يقول بنفى الجسميه عن الله عزّوجل</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 کس انکار کند جسمانیت خداوند را او با کتاب خدا و سنّت و اجماع صحابه و تابعین مخالفت کرده است و احدی از شیعه و اهل سنت نفی نکرده جسمانیت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البانی از وهابیون، معاصر، در فتاوای خود به تبعیت از ابن تیمیه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انكر الفلاسفه وكثير من علماء الكلام كالمعتزله و غيرهم رؤية المؤمنين لربهم يوم القيامة و علوه على عرشه و نزوله الى السماء الدنيا كل ليله و مجيئه تعالى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شئوم التقليد وقلة التحقيق</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فلاسفه معتزله و دیگران منکر نعمت رؤیت خدا در روز قیامت و نزول او از عرش هر شب به آسمان دنیا هستند، این به خاطر تقلید شوم و کمی تحقیق است</w:t>
      </w:r>
      <w:r>
        <w:rPr>
          <w:rFonts w:eastAsia="IRNazanin" w:cs="IRNazanin"/>
          <w:color w:val="111111"/>
          <w:sz w:val="28"/>
          <w:szCs w:val="28"/>
          <w:rtl w:val="true"/>
          <w:lang w:bidi="fa-IR"/>
        </w:rPr>
        <w:t>.</w:t>
      </w:r>
    </w:p>
    <w:p>
      <w:pPr>
        <w:pStyle w:val="Heading3"/>
        <w:numPr>
          <w:ilvl w:val="2"/>
          <w:numId w:val="1"/>
        </w:numPr>
        <w:rPr/>
      </w:pPr>
      <w:bookmarkStart w:id="44" w:name="__RefHeading___Toc5864025_2870459653"/>
      <w:bookmarkStart w:id="45" w:name="_Toc15"/>
      <w:bookmarkEnd w:id="44"/>
      <w:r>
        <w:rPr>
          <w:rtl w:val="true"/>
        </w:rPr>
        <w:t>علمای اهل تسنن و عقیده تجسیم ابن تیمیه</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جهانگرد معروف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بدمشق من كبار الفقهاء الحنابله تقى الدين ابن تيميه، كبير الشام، متكلم في الفنون الّا ان فى عقله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اذ ذاك بدمشق، فحضرته یوم الجمعه و هو يعظ الناس على منبر الجامع و يذكّرهم، فكان من جملة كلامه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ينزل الى سماء الدنيا كنزولى هذا و نزل درجة من درج المنبر، فعارضه فقيه مالكي يعرف بابن الزهرا و انكر ما تكلّم به، فقامت العامّه الى هذا الفقيه و ضربوه بالايدى و النعال ضربا كثيرا</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من در دمشق بودم و یکی از بزرگان فقیهان حنابله به نام تقی الدین ابن تیمیه در موضوعات مختلف سخن می گفت، ولی در عقل و خرد او کاستی بود، روز جمعه ای بر او وارد شدم، روی منبر مسجد اموی مردم را موعظه می کرد،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عرش به آسمان پایین فرود می آید، مانند فرود آمدن من از منبر، آن گاه یک پله از پله های منبر پایین آمد، یک فقیه مالکی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اعتراض کرد ولی مردم از ابن تیمیه طرفداری کردند و آن معترض را با دست و کفش کتک زدند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کلمات حاکی آن است که وی در صفات خبریه همان مذاق مجسّمه را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سبکی در بحث توحید صفاتی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عقيدتنا انّ الله قديم ازلی، لا يشبه شيئا و لا يُشبّهه شيءٌ، ليس له جهة و لا مكان هذا مذهب اهل السنة و عقيدة مشايخ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كلمات اعلام اهل التوحيد و ائمة جمهور الأمّة سوى هذه الشرذمة الزائغة</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اهل توحید بر این که خداوند در جهت خاصی نیست اتفاق کرده اند مگر برخی از افرادی که قول شاذ دارند، همانند ابن تیمیه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ابوزهره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يثبتون كل ما جاء من القرآن او السنة عن اوصافه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شئونه فيثبتون له المحبة و الغضب والسخط و الرضا و النزول الى الناس فى خلل من الغمام و يثبتون الاستقرار على العرش و الوجه و اليد من غير تأويل ولا تفسير بغير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رأى ابن تيميه</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سلفیه معتقدند که هر چه در قرآن یا روایات در مورد اوصاف خداوند وارد شده، از قبیل محبّت، غضب، سخط، فرود آمدن در سایه ابرها، استقرار بر عرش، وجه، دست، همگی باید بر ظاهرش حمل شود، بدون هیچ گونه تأویل و تفسیری که مخالف با ظاهرش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ابن تیمیه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حصنی دمشقی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انتقد على 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اقبح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مصنفه المسمّى بحوادث لا اوّل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التسمية من اقوى الادلّة على جهله، فانّ الحادث مسبوق للعدم و الاوّل ليس بذلك</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انتقادهای بسیار قبیح بر ابن تیمیه که در تألیفاتش آمده، آن است که گفته؛ حوادث مسبوق به عدم نیست و این خود قوی ترین دلیل بر جهتش است، چون هر حادثه ای مسبوق به عدم است امّا آن که از اول و ازل هست حادث نیست بلکه قدیم است</w:t>
      </w:r>
      <w:r>
        <w:rPr>
          <w:rFonts w:eastAsia="IRNazanin" w:cs="IRNazanin"/>
          <w:color w:val="111111"/>
          <w:sz w:val="28"/>
          <w:szCs w:val="28"/>
          <w:rtl w:val="true"/>
          <w:lang w:bidi="fa-IR"/>
        </w:rPr>
        <w:t xml:space="preserve">. </w:t>
      </w:r>
      <w:bookmarkStart w:id="46" w:name="pg9432_114817"/>
    </w:p>
    <w:p>
      <w:pPr>
        <w:pStyle w:val="Heading3"/>
        <w:numPr>
          <w:ilvl w:val="2"/>
          <w:numId w:val="1"/>
        </w:numPr>
        <w:rPr/>
      </w:pPr>
      <w:bookmarkStart w:id="47" w:name="__RefHeading___Toc5864027_2870459653"/>
      <w:bookmarkStart w:id="48" w:name="_Toc16"/>
      <w:bookmarkEnd w:id="46"/>
      <w:bookmarkEnd w:id="47"/>
      <w:r>
        <w:rPr>
          <w:rtl w:val="true"/>
        </w:rPr>
        <w:t>دشمنی ابن تیمیه با اهل بیت علیهم السلام و انکار نزول آیات، در شأن آنان</w:t>
      </w:r>
      <w:bookmarkEnd w:id="48"/>
    </w:p>
    <w:p>
      <w:pPr>
        <w:pStyle w:val="BookText"/>
        <w:rPr/>
      </w:pPr>
      <w:r>
        <w:rPr>
          <w:rFonts w:ascii="IRNazanin" w:hAnsi="IRNazanin" w:eastAsia="IRNazanin"/>
          <w:color w:val="111111"/>
          <w:sz w:val="28"/>
          <w:sz w:val="28"/>
          <w:szCs w:val="28"/>
          <w:rtl w:val="true"/>
          <w:lang w:bidi="fa-IR"/>
        </w:rPr>
        <w:t>کمتر کسی است که کتاب های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کند و پی به نصب و عداوت او نسبت به اهل پیامبر صلی الله علیه و آله نبرد، ما در این بحث برای اثبات این مطلب به ذکر نمونه هایی از این موارد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نزول آیه مباهله در شأن اهل 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مباهله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از جهاتی با نزول آیه مباهله در شأن اهل بیت علیهم السلام مخالفت کرده است و بر فرض نزول، آن را فضیلتی برای اهل بیت علیهم السلام نمی شمارد،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رسول خدا صلی الله علیه و آله در فضایل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علی و نه غیر او</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علی علیه السلام ندارد بلکه مقصود شخص پیامبر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قضیه مباهله در بسیاری از صحاح و مسانید اهل تسنن به سندهای معتبر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عليّا و فاطمة و حسنا و حسينا فقال اللهمّ هؤلاء اهل بيتى</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دعا کرد تا خداوند رجس و پلیدی را از آنان دور ساخته و پاکشان گرداند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شرک است و ما می دانیم که خداوند از اهل بیت پیامبر صلی الله علیه و آله شرک و خباثت را دور کرده است، ولی این دلالت بر عصمت آنان ندارد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حال این که شأن نزول این آیه در حقّ اهل بیت پیامبر صلی الله علیه و آله در میان مذاهب اهل تسنن متّفق علیه و اجماعی است، و آیه هر رجسی را از اهل بیت علیهم السلام پیامبر صلی الله علیه و آله دور ساخته است چه شرک و چه غیر شرک و این دلالت بر عصمت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إِنَّما وَلِيُّكُمُ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علیه السلام کذب است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وضع بعض الكذابين حديثا مفترى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الاية نزلت في على لمّا تصدّق بخاتمة في الصلاة و هذا كذب باجماع اهل العلم بالنقل و كذبه بيّن من وجوه كثيره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الامة لم تسمع هذا الخبر</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شصت و چهار محدّث دانشمند عامّه بر نزول آن درباره امام علی علیه السلام تصریح کرده اند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این خبر بسیار مشهور است و همه امّت نیز شنیده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عضد الدین ایجی متوفای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اجمع ائمة التفسير انّ المراد على</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تمامی مفسرین اجماع دارند که این آیه در حقّ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به طرق مختلف نقل کرده که این آیه در حقّ علی بن ابی طالب علیه السلام نقل شده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هم چنین طبرانی، ثعلبی، واحدی، خطیب بغدادی، ابن جوزی، هیثمی، متقی هندی و آلوسی در کتبشان نقل کرده اند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مشاهیر مفسیرین مانند فخررازی، بغوی، نسفی، قرطبی، بیضاوی، ابوالسعود عمادی، شوکانی در ذیل آیه شریفه گفته اند این آیه در حقّ علی بن ابی طالب علیه السلام نازل شده</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بی مورد درباره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الحديث الّذي في المسلم اذا كان النبي صلی الله علیه و آله قد قاله فليس فيه الّا الوصية باتباع كتاب الله و هو لم يأمر باتباع العترة و لكن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اذكركم الله في اهل بيتي</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حدیث در صحیح مسلم فقط دلالت بر امر به تمسّک به کتاب خدا دارد ولی در حقّ عترت تنها به تذکّر دادن به اهل بیت خود اکتفا کرده است و لذا سه بار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اذْكُرُكُمْ اللَّهُ فِي أَهْلِ بَيْتِي</w:t>
      </w:r>
      <w:r>
        <w:rPr>
          <w:rFonts w:ascii="IRNazanin" w:hAnsi="IRNazanin" w:eastAsia="IRNazanin"/>
          <w:color w:val="111111"/>
          <w:sz w:val="28"/>
          <w:sz w:val="28"/>
          <w:szCs w:val="28"/>
          <w:rtl w:val="true"/>
          <w:lang w:bidi="fa-IR"/>
        </w:rPr>
        <w:t xml:space="preserve"> و به تمسّک آن ها امر نکرده است، ولی حدیث مسلم اشاره به تبعیت هم قرآن و هم اهل بیت علیهم السلام دارد و تکرار درباره اهل بیت علیهم السلام به خاطر اهمیت فراوان آن است مضاف بر این که حدیث ثقلین به شکل های دیگر در کتب معتبر بسیاری آمده است که تصریح شده است که قرآن و اهل بیت علیهم السلام جانشین پیامبر مکرّم صلی الله علیه و آله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عنه اكثر من ثلاثين صحابی و صحابه و عنهم عشرات من التابعين ثمّ المئات من الائمة و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باسانید و طرق متكثرة جدّا، متيقن على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أَسْتَلِكُمْ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خاندان رسالت علیهم السلام نازل نشده است، در حالی که متجاوز از چهل و پنج محدث و دانشمند اهل تسنن آن را نقل کرده اند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فخر رازی در ذیل آیه می 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الآية تدل على وجوب حب آل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38"/>
      </w:r>
      <w:bookmarkStart w:id="49" w:name="pg9432_114821"/>
    </w:p>
    <w:p>
      <w:pPr>
        <w:pStyle w:val="BookText"/>
        <w:rPr/>
      </w:pPr>
      <w:bookmarkEnd w:id="49"/>
      <w:r>
        <w:rPr>
          <w:rFonts w:ascii="IRNazanin" w:hAnsi="IRNazanin" w:eastAsia="IRNazanin"/>
          <w:color w:val="111111"/>
          <w:sz w:val="28"/>
          <w:sz w:val="28"/>
          <w:szCs w:val="28"/>
          <w:rtl w:val="true"/>
          <w:lang w:bidi="fa-IR"/>
        </w:rPr>
        <w:t>و نیز او احادیث فراوانی را که بیانگر فضایل اهل بیت علیهم السلام است و در میان عامّه اجماعی است را تکذیب کرده که ما به جهت اختصار تنها نام می 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وعليٌّ بابُها</w:t>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حديثُ الرّايةِ</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أنتَ منّي وأنا منك</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عليٌّ مع الحقِّ</w:t>
      </w:r>
      <w:r>
        <w:rPr>
          <w:rFonts w:ascii="IRNazanin" w:hAnsi="IRNazanin" w:eastAsia="IRNazanin"/>
          <w:color w:val="111111"/>
          <w:sz w:val="28"/>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هو وليُّ كلِّ مؤمنٍ بعدي</w:t>
      </w:r>
      <w:r>
        <w:rPr>
          <w:rStyle w:val="FootnoteAnchor"/>
          <w:rtl w:val="true"/>
        </w:rPr>
        <w:footnoteReference w:id="143"/>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حديث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بَيتى كَسَفينَةُ نُوحٌ</w:t>
      </w:r>
      <w:r>
        <w:rPr>
          <w:rFonts w:ascii="IRNazanin" w:hAnsi="IRNazanin" w:eastAsia="IRNazanin"/>
          <w:color w:val="111111"/>
          <w:sz w:val="28"/>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حديث طير</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احادیثی که در شأن و فضیلت فاطمه زهرا علیها السلام آمده مانند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أَحْصَنَتْ</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إِنَّ اَللَّهَ یَغْضَبُ لِغَضَبِکِ</w:t>
      </w:r>
      <w:r>
        <w:rPr>
          <w:rStyle w:val="FootnoteAnchor"/>
          <w:rtl w:val="true"/>
        </w:rPr>
        <w:footnoteReference w:id="149"/>
      </w:r>
      <w:r>
        <w:rPr>
          <w:rFonts w:ascii="IRNazanin" w:hAnsi="IRNazanin" w:eastAsia="IRNazanin"/>
          <w:color w:val="111111"/>
          <w:sz w:val="28"/>
          <w:sz w:val="28"/>
          <w:szCs w:val="28"/>
          <w:rtl w:val="true"/>
          <w:lang w:bidi="fa-IR"/>
        </w:rPr>
        <w:t xml:space="preserve"> ابن تیمیه حتّی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اهل بیت علیهم السلام </w:t>
      </w:r>
      <w:r>
        <w:rPr>
          <w:rStyle w:val="FootnoteAnchor"/>
          <w:rtl w:val="true"/>
        </w:rPr>
        <w:footnoteReference w:id="150"/>
      </w:r>
      <w:r>
        <w:rPr>
          <w:rFonts w:ascii="IRNazanin" w:hAnsi="IRNazanin" w:eastAsia="IRNazanin"/>
          <w:color w:val="111111"/>
          <w:sz w:val="28"/>
          <w:sz w:val="28"/>
          <w:szCs w:val="28"/>
          <w:rtl w:val="true"/>
          <w:lang w:bidi="fa-IR"/>
        </w:rPr>
        <w:t>را انکار می کند با این که این آیات و روایات در شأن اهل بیت علیهم السلام از طرق اهل تسنن به حدّ تواتر و یا اجماع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فضایل و مناقب سایر ائمّه اثنی عشری علیهم السلام و نیز درباره وجود امام مهدی علیه السلام و این که او فرزند امام حسن عسکری علیه السلام می باشد تکذیب کرده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ابن حجر عسقلانی نسبت به جوابیه های ابن تیمیه در پاسخ به علّامه حلی علیه السلام و در مقام تأثر و تأسف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من مبالغة لتوهين كلام الرافضي ادّته احيانا الى تنقيص علىّ رضى الله عنه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ابن تیمیه در پاسخ به علّامه حلی به قدری زیاده روی کرده است که جواب های او منجر به تنقیض مقام علی بن ابی طالب علیه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کتب اهل تسنن نسبت به روایات مذکور، مشهور و بعضاً به حد تواتر رسیده است و احدی این فضایل را انکار نکرده است</w:t>
      </w:r>
      <w:r>
        <w:rPr>
          <w:rFonts w:eastAsia="IRNazanin" w:cs="IRNazanin"/>
          <w:color w:val="111111"/>
          <w:sz w:val="28"/>
          <w:szCs w:val="28"/>
          <w:rtl w:val="true"/>
          <w:lang w:bidi="fa-IR"/>
        </w:rPr>
        <w:t>.</w:t>
      </w:r>
    </w:p>
    <w:p>
      <w:pPr>
        <w:pStyle w:val="Heading3"/>
        <w:numPr>
          <w:ilvl w:val="2"/>
          <w:numId w:val="1"/>
        </w:numPr>
        <w:rPr/>
      </w:pPr>
      <w:bookmarkStart w:id="50" w:name="__RefHeading___Toc5864029_2870459653"/>
      <w:bookmarkStart w:id="51" w:name="_Toc17"/>
      <w:bookmarkEnd w:id="50"/>
      <w:r>
        <w:rPr>
          <w:rtl w:val="true"/>
        </w:rPr>
        <w:t>ناصبی بودن ابن تیمیه</w:t>
      </w:r>
      <w:bookmarkEnd w:id="51"/>
    </w:p>
    <w:p>
      <w:pPr>
        <w:pStyle w:val="BookText"/>
        <w:rPr/>
      </w:pPr>
      <w:r>
        <w:rPr>
          <w:rFonts w:ascii="IRNazanin" w:hAnsi="IRNazanin" w:eastAsia="IRNazanin"/>
          <w:color w:val="111111"/>
          <w:sz w:val="28"/>
          <w:sz w:val="28"/>
          <w:szCs w:val="28"/>
          <w:rtl w:val="true"/>
          <w:lang w:bidi="fa-IR"/>
        </w:rPr>
        <w:t>حسن بن علی سقاف از دانشمندان بزرگ اهل تسنن که بیش از هفتاد تألیف دارد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يحتج كثير من الناس بكلامه و يسمّيه بعضهم شيخ الاسلام و هو ناصبیّ عدوّ لعلى علیه السلام كرم الله وجهه و اتَّهم فاطمة علیها السلام بانّ فيها شعبة من النفاق</w:t>
      </w:r>
      <w:r>
        <w:rPr>
          <w:rFonts w:eastAsia="IRNazanin" w:cs="IRNazanin"/>
          <w:color w:val="111111"/>
          <w:sz w:val="28"/>
          <w:szCs w:val="28"/>
          <w:rtl w:val="true"/>
          <w:lang w:bidi="fa-IR"/>
        </w:rPr>
        <w:t>... .</w:t>
      </w:r>
      <w:r>
        <w:rPr>
          <w:rStyle w:val="FootnoteAnchor"/>
          <w:rtl w:val="true"/>
        </w:rPr>
        <w:footnoteReference w:id="15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کسی است که او را شیخ الاسلام می نامند و گروهی نیز به کلماتش استدلال می کنند، در حالی که او ناصبی و دشمن علی علیه السلام و به فاطمه علیها السلام نسبت نفاق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شافعی متوفای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تيميه في حقّ علی علیه السلام اخطاء في سبعه عشر شيئا ثمّ خالف منها نصّ الكتاب و اورد الاختلاف بينهم حول ابن تیمیه فمنهم من نسبه الى التجسيم ومنهم من ينسبه الى النفاق</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ابن تیمیه در حقّ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هفده مورد اشتباهاتی با نصّ قرآن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ابن تیمیه اختلاف دارند، برخی او را به تجسیم نسبت می دهند و گروهی نیز او را به کفر و عدّه ای به نفاق نسبت داده اند، به جهت نسبت ناروایی که به علی علیه السلام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در مورد اهل بیت علیهم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فكره تقديم آل الرسول صلی الله علیه و آله هي من اثر الجاهلية في تقديم اهل بيت الرؤساء</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تفکّر برتری آل پیغمبر صلی الله علیه و آله از آثار و تفکّر زمان جاهلیت است که اهل بیت، رؤساء و حاکمان را برتر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الامامة الّا في ولد على وقالت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الملک الاّ في آل داوود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شیعیان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درست نمی باشد مگر در فرزندان علی و یهود گفته اند پادشاهی درست نمی باشد مگر در ذریه داوود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قرآن را تحریف شده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سنّت پیامبر صلی الله علیه و آله را قبول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 صلی الله علیه و آله متوسل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امّت اسلامی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کمک کردن به فقرای شیعه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سخن ابن تیمیه، انکار و اعتراض به خداوند است که در بسیاری از آیات قرآن، اهل بیت پیامبران خود را بر دیگران برتری داده است، خداوند در قرآن کریم بعد از نام بردن هیجده نفر از انبیا علیهم السلام خودش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آبَائِهِمْ وَ ذُرِّيَّاتِهِمْ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محمّد بن عبدالوهاب نیز که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احیاگر اندیشه های ابن تیمیه شد، به پیروی از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الافتخار بكونهم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ذرية الانبياء، 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اُمَّةٌ قَد خَلَتْ لَها ما كَسَبَتْ وَ لَكُم ما كَسَبْتُمْ وَ لاَ تُسْأَلُونَ عَمّا كانُوا يَعْمَلُونَ</w:t>
      </w:r>
      <w:r>
        <w:rPr>
          <w:rStyle w:val="FootnoteAnchor"/>
          <w:rtl w:val="true"/>
        </w:rPr>
        <w:footnoteReference w:id="160"/>
      </w:r>
      <w:r>
        <w:rPr>
          <w:rFonts w:ascii="IRNazanin" w:hAnsi="IRNazanin" w:eastAsia="IRNazanin"/>
          <w:color w:val="111111"/>
          <w:sz w:val="28"/>
          <w:sz w:val="28"/>
          <w:szCs w:val="28"/>
          <w:rtl w:val="true"/>
          <w:lang w:bidi="fa-IR"/>
        </w:rPr>
        <w:t>ثمّ يذكر قول البعض 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علوی، او حسنی او حسینی، فالافتخار بالانتساب الى الفخر ربيعة و نصر الى سيّد البشر محمّد بن عبد الله علیه السلام هو بدعة وضلالة و من آثار الجاهلية عند القوم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ذریه انبیا بودن برای اهل بیت افتخار به حساب نمی آید چون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 که انسان انجام می دهد برای او محاسبه می شود و از دسترنج خود جزا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این که بعضی می گویند ما علوی هستیم یا حسنی یا حسینی هستیم و افتخار کنند که ما از ذریّه و نسل سیّد البشر پیامبر صلی الله علیه و آله هستیم، این بدعت و ضلالت و از آثار و افکار جاهلیت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شيخ كمال الحوت، در ردّ خود بر ابن تیمیه، بابی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افتراءات ابن تیمیه بر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اختصاص داده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ناصرالدین البانی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تصحیح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وَلِیُّ کُلِّ مُؤْمِنٍ بَعْدِی</w:t>
      </w:r>
      <w:r>
        <w:rPr>
          <w:rFonts w:ascii="IRNazanin" w:hAnsi="IRNazanin" w:eastAsia="IRNazanin"/>
          <w:color w:val="111111"/>
          <w:sz w:val="28"/>
          <w:sz w:val="28"/>
          <w:szCs w:val="28"/>
          <w:rtl w:val="true"/>
          <w:lang w:bidi="fa-IR"/>
        </w:rPr>
        <w:t xml:space="preserve"> که از رسول خدا صلی الله علیه و آله رسیده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انني رأيت شيخ الاسلام ابن تيميه، قد ضعف شطر الاول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ولى لكل مؤمن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شطر الآخر فزعم 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مبالغة الناتجة في تقديري من تسرعه من تضعيف الاحاديث قبل ان يجمع طرقها و يدق النظر فيها</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که چگونه شیخ الاسلام، ابن تیمیه این حدیث را تکذیب و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با حدیث سابق کرد، با وجود سندهای صحیح که برای حدیث وجود دارد و این چیزی جز تسرّع و مبالغه گویی در ردّ بر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سخنم را با کلام یکی از بزرگان اهل تسنن معاصر درباره اهل بیت علیهم السلام ختم می کنم</w:t>
      </w:r>
      <w:r>
        <w:rPr>
          <w:rFonts w:eastAsia="IRNazanin" w:cs="IRNazanin"/>
          <w:color w:val="111111"/>
          <w:sz w:val="28"/>
          <w:szCs w:val="28"/>
          <w:rtl w:val="true"/>
          <w:lang w:bidi="fa-IR"/>
        </w:rPr>
        <w:t xml:space="preserve">. </w:t>
      </w:r>
      <w:bookmarkStart w:id="52" w:name="pg9432_114827"/>
    </w:p>
    <w:p>
      <w:pPr>
        <w:pStyle w:val="BookText"/>
        <w:rPr/>
      </w:pPr>
      <w:bookmarkEnd w:id="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المنتصر الکتانی، استاد جامعه ی امّ القری مکّه معظّمه در کتابش درباره فضایل اهل بیت علیهم السلام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الظفر بفقه العترة ظفر بالعلم و الهدى و الامان من الضلال و بكتاب الله مقترنا بالهداية و الامان حتى دخول الجنة</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دست یابی به فقه عترت، در امان ماندن از ضلالت و گمراهی است، دست یابی به فقه عترت، دستیابی به کتاب خدا همراه با هدایت و امان است تا داخل شدن در بهشت، سپس نویسنده کتاب برای اثبات مطلب مزبور به حدیث ثقلین استدلال کرده است</w:t>
      </w:r>
      <w:r>
        <w:rPr>
          <w:rFonts w:eastAsia="IRNazanin" w:cs="IRNazanin"/>
          <w:color w:val="111111"/>
          <w:sz w:val="28"/>
          <w:szCs w:val="28"/>
          <w:rtl w:val="true"/>
          <w:lang w:bidi="fa-IR"/>
        </w:rPr>
        <w:t>.</w:t>
      </w:r>
    </w:p>
    <w:p>
      <w:pPr>
        <w:pStyle w:val="Heading3"/>
        <w:numPr>
          <w:ilvl w:val="2"/>
          <w:numId w:val="1"/>
        </w:numPr>
        <w:rPr/>
      </w:pPr>
      <w:bookmarkStart w:id="53" w:name="__RefHeading___Toc5864031_2870459653"/>
      <w:bookmarkStart w:id="54" w:name="_Toc18"/>
      <w:bookmarkEnd w:id="53"/>
      <w:r>
        <w:rPr>
          <w:rtl w:val="true"/>
        </w:rPr>
        <w:t>دفاع ابن تیمیه از مخالفان اهل بیت علیهم السلام</w:t>
      </w:r>
      <w:bookmarkEnd w:id="54"/>
    </w:p>
    <w:p>
      <w:pPr>
        <w:pStyle w:val="BookText"/>
        <w:rPr/>
      </w:pPr>
      <w:r>
        <w:rPr>
          <w:rFonts w:ascii="IRNazanin" w:hAnsi="IRNazanin" w:eastAsia="IRNazanin"/>
          <w:color w:val="111111"/>
          <w:sz w:val="28"/>
          <w:sz w:val="28"/>
          <w:szCs w:val="28"/>
          <w:rtl w:val="true"/>
          <w:lang w:bidi="fa-IR"/>
        </w:rPr>
        <w:t>ابن تیمیه از بنی امیه بسیار دفاع کرده و آنان را مدح نموده است،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بني اميه تولّوا على جميع الارض الاسلام و كانت الدولة فى زمنهم عزيرة</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همانا بنی امیه متولّی جمیع اراضی اسلام شدند و دولت در زمان آنان عزیز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قبل از دولت بنی عباس ظاهرتر بود تا دولت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دولت بنی عباس بسیاری از شیعه و دیگران از اهل بدعت وارد شده بودند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چنین در جای دیگر نزول آیه </w:t>
      </w:r>
      <w:r>
        <w:rPr>
          <w:rFonts w:ascii="Amiri" w:hAnsi="Amiri" w:eastAsia="Amiri" w:cs="Amiri"/>
          <w:color w:val="111111"/>
          <w:sz w:val="28"/>
          <w:sz w:val="28"/>
          <w:szCs w:val="28"/>
          <w:rtl w:val="true"/>
          <w:lang w:bidi="ar-SA"/>
        </w:rPr>
        <w:t>وَالشَّجَرَةَ الْمَلْعُونَةَ فِى الْقُرْآن</w:t>
      </w:r>
      <w:r>
        <w:rPr>
          <w:rStyle w:val="FootnoteAnchor"/>
          <w:rtl w:val="true"/>
        </w:rPr>
        <w:footnoteReference w:id="166"/>
      </w:r>
      <w:r>
        <w:rPr>
          <w:rFonts w:ascii="IRNazanin" w:hAnsi="IRNazanin" w:eastAsia="IRNazanin"/>
          <w:color w:val="111111"/>
          <w:sz w:val="28"/>
          <w:sz w:val="28"/>
          <w:szCs w:val="28"/>
          <w:rtl w:val="true"/>
          <w:lang w:bidi="fa-IR"/>
        </w:rPr>
        <w:t>را در شأن بنی امیه انکار کرده و این گونه تفسیر را از تحریفات شیعه در قرآن برشمرده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حال این که 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بسیاری از اهل تسنن در کتبشان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از قبیل حاکم نیشابوری، </w:t>
      </w:r>
      <w:r>
        <w:rPr>
          <w:rStyle w:val="FootnoteAnchor"/>
          <w:rtl w:val="true"/>
        </w:rPr>
        <w:footnoteReference w:id="168"/>
      </w:r>
      <w:r>
        <w:rPr>
          <w:rFonts w:ascii="IRNazanin" w:hAnsi="IRNazanin" w:eastAsia="IRNazanin"/>
          <w:color w:val="111111"/>
          <w:sz w:val="28"/>
          <w:sz w:val="28"/>
          <w:szCs w:val="28"/>
          <w:rtl w:val="true"/>
          <w:lang w:bidi="fa-IR"/>
        </w:rPr>
        <w:t xml:space="preserve">خطیب بغدادی، </w:t>
      </w:r>
      <w:r>
        <w:rPr>
          <w:rStyle w:val="FootnoteAnchor"/>
          <w:rtl w:val="true"/>
        </w:rPr>
        <w:footnoteReference w:id="169"/>
      </w:r>
      <w:r>
        <w:rPr>
          <w:rFonts w:ascii="IRNazanin" w:hAnsi="IRNazanin" w:eastAsia="IRNazanin"/>
          <w:color w:val="111111"/>
          <w:sz w:val="28"/>
          <w:sz w:val="28"/>
          <w:szCs w:val="28"/>
          <w:rtl w:val="true"/>
          <w:lang w:bidi="fa-IR"/>
        </w:rPr>
        <w:t xml:space="preserve">فخر رازی، </w:t>
      </w:r>
      <w:r>
        <w:rPr>
          <w:rStyle w:val="FootnoteAnchor"/>
          <w:rtl w:val="true"/>
        </w:rPr>
        <w:footnoteReference w:id="170"/>
      </w:r>
      <w:r>
        <w:rPr>
          <w:rFonts w:ascii="IRNazanin" w:hAnsi="IRNazanin" w:eastAsia="IRNazanin"/>
          <w:color w:val="111111"/>
          <w:sz w:val="28"/>
          <w:sz w:val="28"/>
          <w:szCs w:val="28"/>
          <w:rtl w:val="true"/>
          <w:lang w:bidi="fa-IR"/>
        </w:rPr>
        <w:t xml:space="preserve">و سیوطی </w:t>
      </w:r>
      <w:r>
        <w:rPr>
          <w:rStyle w:val="FootnoteAnchor"/>
          <w:rtl w:val="true"/>
        </w:rPr>
        <w:footnoteReference w:id="171"/>
      </w:r>
      <w:r>
        <w:rPr>
          <w:rFonts w:ascii="IRNazanin" w:hAnsi="IRNazanin" w:eastAsia="IRNazanin"/>
          <w:color w:val="111111"/>
          <w:sz w:val="28"/>
          <w:sz w:val="28"/>
          <w:szCs w:val="28"/>
          <w:rtl w:val="true"/>
          <w:lang w:bidi="fa-IR"/>
        </w:rPr>
        <w:t>بلکه طبق قول ابی الفداء این تفسیر مورد اجماع مفسّرین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در حدیثی از احمد بن حنبل و حاکم نیشابوری از پیامبر صلی الله علیه و آله که، حضرت، مروان و پدرش را به نام لعن کرده است</w:t>
      </w:r>
      <w:r>
        <w:rPr>
          <w:rFonts w:eastAsia="IRNazanin" w:cs="IRNazanin"/>
          <w:color w:val="111111"/>
          <w:sz w:val="28"/>
          <w:szCs w:val="28"/>
          <w:rtl w:val="true"/>
          <w:lang w:bidi="fa-IR"/>
        </w:rPr>
        <w:t xml:space="preserve">. </w:t>
      </w:r>
      <w:r>
        <w:rPr>
          <w:rStyle w:val="FootnoteAnchor"/>
          <w:rtl w:val="true"/>
        </w:rPr>
        <w:footnoteReference w:id="173"/>
      </w:r>
      <w:bookmarkStart w:id="55" w:name="pg9432_114829"/>
    </w:p>
    <w:p>
      <w:pPr>
        <w:pStyle w:val="Heading3"/>
        <w:numPr>
          <w:ilvl w:val="2"/>
          <w:numId w:val="1"/>
        </w:numPr>
        <w:rPr/>
      </w:pPr>
      <w:bookmarkStart w:id="56" w:name="__RefHeading___Toc5864033_2870459653"/>
      <w:bookmarkStart w:id="57" w:name="_Toc19"/>
      <w:bookmarkEnd w:id="55"/>
      <w:bookmarkEnd w:id="56"/>
      <w:r>
        <w:rPr>
          <w:rtl w:val="true"/>
        </w:rPr>
        <w:t>ابن تیمیه از دیدگاه عالمان اهل تسنن</w:t>
      </w:r>
      <w:bookmarkEnd w:id="57"/>
    </w:p>
    <w:p>
      <w:pPr>
        <w:pStyle w:val="BookText"/>
        <w:rPr/>
      </w:pPr>
      <w:r>
        <w:rPr>
          <w:rFonts w:ascii="IRNazanin" w:hAnsi="IRNazanin" w:eastAsia="IRNazanin"/>
          <w:color w:val="111111"/>
          <w:sz w:val="28"/>
          <w:sz w:val="28"/>
          <w:szCs w:val="28"/>
          <w:rtl w:val="true"/>
          <w:lang w:bidi="fa-IR"/>
        </w:rPr>
        <w:t xml:space="preserve">بسیاری از شخصیت های بزرگ اهل تسنن و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وی را به چالش کشیده و برخی دیگر کتاب هایی مستقل در بطلان نظریات او تألیف کرده اند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که ابتدا به انتقادات بزرگان اهل تسنن از ابن تیمیه می پردازیم و بعد به ردیه هایی که بر علیه وی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شخصیت مناظره گر با ابن تیمیه شیخ صفی الدین هندی، است تاج الدین سبکی در طبقات الشافعیه در وصف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صفي الدين الهندى الارموى المتكلم على مذهب الاشعرى كان من أعلم الناس بمذهب الاشعرى و لما وقع من ابن تيميه في المسألة الحموية ما وقع و عقد له المجلس بدار السعادة بين يدى الامير تنكز و جمعت العلماء اشاروا بان الشيخ الهندى يحضر فحضر و كان الهندى طويل النفس فى التقرير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الهندى، ما اراک یا ابن تیمیه الّا كالعصفور، حيث اردت ان اقبضه من مكان فرّ الى مكان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الهندى شيخ الحاضرين كلهم فكلّهم صدر عن رأيه و حبس ابن تيميه سبب تلك المسألة و عزلوا عن وظائفهم</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الدین هندی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داناترین مردم به مذهب امام ابوالحسن اشعری بوده و در هر دو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و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روزگار به شمار می رفت، وی نخستین کسی است که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دار السعاده با ابن تیمیه به مناظره پرداخت و در تقریر و تبیین مطلب، فوق العاده توانا بود و در مناظره به یک نقطه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ابن تیمیه از شاخه ای به شاخه ای می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صفی الدین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ادب مناظره را رعایت نمی کنی، تو گنجشک وار از شاخه ای به شاخه ای می پری، مجلس مناظره در دار السعادة دمشق با پیروزی صفی الدین به پایان رسید و ابن تیمیه و دار و دسته او از وظایف دولتی برکنار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زملکانی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قاضی القضاة زملکانی، قاضی توانای در منطقه حلب بود، و او دومین کسی است که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ابن تیمیه به مناظره پرداخت و او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المضيئة فى الرد علی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کشف الظنون از آن یاد کرده است، سبکی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صنّف الرد على ابن تيميه فى مسئلتى الطلاق و الزيارة</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وی نظریه ابن تیمیه را پیرامون زیارت و طلاق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بزرگ حنابله است و در تاریخ و رجال خدمات ارزندهای انجام داده و کتابرهای او از مصادر رجالی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ابن تیمیه پرداخته و در آن جا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رو شدن عقاید او، نامه گسترده ای به وی نوشته و نامه را با این جمله ها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ارحمنی و اقلنى عثرتي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اسفاه على السنة و اهلها، وا شوقاه الى اخوان يعاوننى على البكاء</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خدایا بر من رحم کن و لغزش مرا پس بگذر، تأسف بر نابودی سنّت پیامبر صلی الله علیه و آله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مشتاقم که برادرانم در گریه کردن با من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قسمت دیگر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خيبة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اتبعك فانه معرض للزندقه و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معظم اتباعك الّا قعير مربوط، خفيف العقل او عامىّ، كذّاب، بليد الذهن او غريب واجم قوىّ المكر، او ناشف صالح، عديم الفهم، فان لم تصدّقنى ففتشهم وزنهم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متى تمدح كلامك بكيفيّة لا تمدح بها و الله احاديث الصحيحين، يا ليت احاديث الصحيحين تسلم منک، بل فی کل وقت تغيّر عليها بالتضعيف و الاهدار او بالتّأويل و الانكار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لك أن ترعوى؟ اما حان لك ان تتوب و تُنيب؟ امّا انت في عشر السبعين و قد قرب الرحيل، بلى و الله ما اذكر انّك تذكّر الموت بل تزدري بمن يذكر الموت، فما اظنّك تقبل علی قولی و تصغى الى وعظى، فاذا كان هذا حالك عندی و انا الشفوق المحبّ الوادّ، فكيف حالك عند اعدائک و اعداؤک و الله فيهم صلحاء و عقلاء و فضلاء كما انّ اولياءك فيهم فجرة كذبة جهلة</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 بیچاره، آنان که از تو تبعیت می کنند در پرتگاه زندقه و کفر و نابودی قرار دارند، نه این است که عمده پیروان تو عقب مانده، گوشه گیر، سبک عقل، عوام، دروغ گو، کودن، بیگانه، فرومایه، مکار، خشک، ظاهر، الصلاح، و فاقد 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سخن مرا قبول نداری، آنان را امتحان کن، و با مقیاس عدالت بسنج، تا کی سخنان ناشایست خود را بالاتر از احادیث صحیح بخاری و صحیح مسلم می شماری؟ ای کاش احادیث آن دو کتاب از اعتراض تو در امان مانده بود، تو بعضی اوقات آن ها را تضعیف کرده و بی ارزش می کنی و یا توجیه نموده و انکار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از جهل و نادانی دست برداری و توبه کنی؟ بدان که مرگت نزدیک شده است، به خدا قسم گمان نمی کنم تو به یاد مرگ باشی، بلکه کسانی را که به یاد مرگ هستند تحقیر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که دوستت هستم این چنین برخورد می کنی پس با دشمنانت چه خواهی کرد؟ به خدا سوگند در میان دشمنانت، افراد صالح و شایسته و عاقل و دانشور فراوان هستند، چنان که در بیان دوستان تو افراد آلوده، دروغگو، نادان و بیعار زیاد به چشم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كم ترى القذاه وعين اخیک و تنسى الجذع فی عینک؟</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تا به کی خار و خاشاک را در چشم برادرت می بینی ولی تنه درخت را در چشمان خودت مشاهده نمی کنی؟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علی بن عبدالکافی سبکی شافعی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محدثان و فقیهان بزرگ دمشق بوده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سبکی فرزند اوست، وی در فقه شافعی و در کلام، اشعری بود، شیخ ذهبی با آن که به حنابله تعصب می ورزید نسبت به او فوق العاده خاضع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چنین می 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من خرق الاجماع فيه و اتى بشيء لم يسبق اليه عالم قبله هو ابن تيميه ما احدث في اصول العقائد و نقض من دعائم الاسلام الاركان و المعاقد بعد ان كان مستترا بتبعية الكتاب و السنة مظهرا انه داع الى الحق هاد الى الجنة، فخرج عن الاتباع الى شذّ الابتداع و عن جماعة المسلمين بمخالفة الاجماع و قال بما يقتضى الجسميه و التركيب فى الذات المقدسه و تعدى فى ذلك الى استلزام قدم العالم فلم يدخل في فرقة من الفرق الثلاثة والسبعين الّتي افترقت عليها الأمّة</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اولین کسی که خرق اجماع کرد ابن تیمیه بود و حرف هایی زد که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اصول عقاید بدعت ها نهاد، و استوانه های اسلام و ارکان آن را شکست، او مدت ها در پوشش پیروی از کتاب و سنّت و تظاهر به دعوت به حقّ زیست ناگهان نقاب کنار رفت، پیروی از کتاب و سنّت به بدعت گذاری و دوری از مسلمانان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اتفاق مسلمانان به مخالفت برخواست و سخنی گفت که لازمه آن جسمانی بودن خدا و مرکب بودن ذات اوست تا آن جا که ازلی بودن عالم را ملتزم شد و با سخنان خود حتی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نیز بیرون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شاکر 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کتابی پیرامون فضایل معاویه نوشته و فتوی داده است که لعن و سبّب بریزید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في فضل معاویه و فى ابنه يزيد لايسب</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اسعد مورّخ، معروف به یافعی شافعی </w:t>
      </w:r>
      <w:r>
        <w:rPr>
          <w:rFonts w:eastAsia="IRNazanin" w:cs="IRNazanin"/>
          <w:color w:val="111111"/>
          <w:sz w:val="28"/>
          <w:szCs w:val="28"/>
          <w:rtl w:val="true"/>
          <w:lang w:bidi="fa-IR"/>
        </w:rPr>
        <w:t>(</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وقعت فتنة شيخ الحنابله ابن تیمیه و سوء لهم عن عقيدته و ثارت غوغاء الفقهاء له و عليه، فاستخصم قاضي المالكيه ابن تيميه فسجن هو و اخوه و كان الّذي ادعى به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يقول الرحمن على العرش استوى حقيقة و انه يتكلّم بحرف و صوت ثمّ نودى بدمشق و غيرها من كان على عقيدة ابن تیمیه حل ماله و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أقبحها نهيه عن زيارة قبر النبي عليه الصلاة والسلام و ما نقل عنه فيها من الاقوال الباطلة</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به خاطر مسائل فکری خاصی، زندانی و بازداشت شد، بدترین فتوای وی این بود که از زیارت پیامبر صلی الله علیه و آله نهی کرده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ascii="Amiri" w:hAnsi="Amiri" w:eastAsia="Amiri" w:cs="Amiri"/>
          <w:color w:val="111111"/>
          <w:sz w:val="28"/>
          <w:sz w:val="28"/>
          <w:szCs w:val="28"/>
          <w:rtl w:val="true"/>
          <w:lang w:bidi="ar-SA"/>
        </w:rPr>
        <w:t>الرَّحْمَنُ عَلَى الْعَرْشِ اسْتَوَی</w:t>
      </w:r>
      <w:r>
        <w:rPr>
          <w:rFonts w:ascii="IRNazanin" w:hAnsi="IRNazanin" w:eastAsia="IRNazanin"/>
          <w:color w:val="111111"/>
          <w:sz w:val="28"/>
          <w:sz w:val="28"/>
          <w:szCs w:val="28"/>
          <w:rtl w:val="true"/>
          <w:lang w:bidi="fa-IR"/>
        </w:rPr>
        <w:t xml:space="preserve"> به معنای ظاهری تفسیر می کرد و برای خدا، حرف و صوت معتقد بود و برای پیشگیری از سرایت عقیده او، در دمشق ندا شد که هر کس بر عقیده او باشد جان و مال او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عجیب و غریبی را ادّعا کرد که بر او انکار شد و به سبب آن او را حبس نمودند؛ زیرا آن ها مباین با مذهب اهل تسنن به حساب می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حصنی دمشقی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ابن تیمیه نگریستم، احساس کردم که وی میل به باطن و گرایش به پیروی از آیات متشابه برای فتنه انگیزی دارد، در کتاب های او چیزهایی دیدم که زبان را یارای گفتن و انگشتان را قدرت نگارش نیست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همو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 تيميه الّذي يوصف بانّه بحر في العلم، لا يستغرب فيه ما قاله بعض الائمة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زندیق مطلق و سبب قوله ذلك انّه تتّبع كلامه فلم يقف له على اعتقاد حتى انه في مواضع عديدة يكفّر فرقة و يضلّلها و في آخر يعتقد ما قالته او بعضه</w:t>
      </w:r>
      <w:r>
        <w:rPr>
          <w:rFonts w:eastAsia="IRNazanin" w:cs="IRNazanin"/>
          <w:color w:val="111111"/>
          <w:sz w:val="28"/>
          <w:szCs w:val="28"/>
          <w:rtl w:val="true"/>
          <w:lang w:bidi="fa-IR"/>
        </w:rPr>
        <w:t xml:space="preserve">. </w:t>
      </w:r>
      <w:r>
        <w:rPr>
          <w:rStyle w:val="FootnoteAnchor"/>
          <w:rtl w:val="true"/>
        </w:rPr>
        <w:footnoteReference w:id="1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انه و اتباعه من الغلاه فى التشبيه و التجسيم و الازدراء بالنبى و بغيض الشيخين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ابن تیمیه را دریای علم توصیف می کنند، نا آشنا نیست که برخی از پیشوایان او را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می شمارند، و علّت گفتار این پیشوایان هم این است که تمام آثار علمی ابن تیمیه را بررسی کرده و به یک اعتقاد صحیحی برخورد نکرده است مگر این که وی در موارد متعدد برخی از مسلمانان را تکفیر می کند و برخی دیگر را گمراه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او و پیروانش از غالیان در تشبیه و تجسیم و اهانت به پیامبر صلی الله علیه و آله و دشمنی با شیخین می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اهل تسنن درباره ابن تیمیه می 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عبدٌ خذله الله و اضلّه و اعماه و اصمّه و اذلّة و بذلک صرح الائمة الذين بيّنوا فساد احواله و کذب اقواله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عصرهم و غيرهم من الشافعيه و المالكيه و الحنفيّه و لم يقتصر اعتراضه على متأخرى الصوفيّه، بل اعترض على مثل عمر بن الخطاب و علی بن ابی طالب رضي الله عنهما و الحاصل انه لا يقام لكلامه وزن بل يرمى في كلّ و عر و حزن و يعتقد فيه انه مبتدع، ضالّ، مضلّ، غالّ، عاملها الله بعدله و اجارنا من مثل طريقته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خدا او را خوار و گمراه و کور و کر کرده است و پیشوایان اهل تسنن و معاصرین وی از شافعی ها، مالکی ها و حنفی ها، بر فساد افکار و اقوال او تصریح دارند، اعتراض وی حتّی عمر بن خطاب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ابن تیمیه فاقد ارزش بوده، و او فردی بدعت گذار، گمراه، گمراه گر و غیر معقول است، خداوند با او به عدالت خود رفتار نماید و ما را از شرّ عقیده و راه و رسم وی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من ابن تيميه؟ حتى ينظر اليه او يعوّل في شيء من أمور الدين عليه؟ و هل هو الّا كما قال جماعة من الائمة الذين تعقبوا كلماته الفاسدة و حججه الكاسدة حتى اظهروا عوار سقطاته و قبائح اوهامه و غلطاته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مگر ابن تیمیه چه کسی است که به او توجه شود و یا این که در مسائل اسلامی و دینی به عنوان مرجع شناخته شود تا نظر او مخلّ به اجماع باشد، بسیاری از دانشمندان به تعقیب سخنان فاسد و دلایل سست وی پرداخته و لغزش های ابلهانه و تخیّلات ناموزون او را آشکار ساخته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از علمای بزرگ اهل تسنن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شافعی دمشق دستور داد که در دمشق اعلان کنند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اعتقد عقيدة ابن تيمية حلّ دمه ماله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هر کس معتقد به عقاید ابن تیمیه باشد خون و مالش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شافعی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الكامنه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افترق الناس فيه شيعا، فمنهم من نسبه الى التجسيم، لما ذكر في العقيدة الحمويّة و الواسطيّة و غيرهما من ذلك كقوله، ان اليد و الساق و الوجه صفات حقيقية الله، و انّه مستوىً على العرش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ينسبه الى الزندقه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لا يستغاث به، و انّ فی ذلک تنقیصا و منعا من تعظيم النبي صلی الله علیه و آله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ينسبه الى النفاق لقوله فى علىّ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انه اخطأ فى سبعة عشر شيئا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مخذولاً حيثما توجّه و أنّه حاول الحلافة مرارا فلم ينلها، و انّما قاتل للرئاسة لا للديانة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يحب الرئاسة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ابوبكر شيخا يدرى ما يقول، و علىّ اسلم صبيّا، و الصبيّ لا يصح اسلامه و بكلامه في قصّة خطبة بنت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شنع في ذلك، فألزموه بالنفاق، لقوله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یُبغِضُکَ الّا مُنافقٌ</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بزرگان اهل تسنن در رابطه با ابن تیمیه نظریه های مختلفی دارند، بعضی معتقدند که وی قائل به تجسیم است؛ زیرا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الحموية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تعالی دست و پا، ساق پا و صورت، تصوّر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سبب مخالفت او با توسّل استغاثه به رسول اکرم صلی الله علیه و آله که این از تنقیص مقام نبوّت و مخالفت با عظمت و حضرت به حساب می آید وی را زندیق و بی دین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جهت سخنان زشتی که درباره امیرمؤمنان علیه السلام بیان داشته وی را منافق دانسته اند، چون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اشتباه داشته است، بارها برای به دست آوردن خلافت تلاش کرد ولی کسی او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او برای دیانت خواهی نبود بلکه برای ریاست طلبی بود، اسلام ابوبکر، از اسلام علی علیه السلام که در دوران طفولیت صورت گرفته با ارزش تر است و هم چنین خواستگاری علی از دختر ابوجهل نقص بزرگی برای وی به شمار می رود، تمامی این سخنان نشانه نفاق اوست، چون پیامبر گرامی صلی الله علیه و آله به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منافق کسی تو را دشمن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همین که فکر کرد مجتهد است بر کوچک و بزرگ علمای قدیم و جدید ایراد گرفت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شمس الدین ذهبی از ابن حجر عسقلانی نقل می کند که وی درباره ابن تیمیه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الحنابله المتشرد في الجرح، كثير التحامل الى الغاية في ردّ الاحاديث الجياد التي لم يستحضر حالة التصنيف مظانها</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بقدری جسارت را به اوج خود رسانیده بود که در طریق اعتقادی خود بسیاری از احادیث صحیحه را مردود پنداشته و از آن هم تجاوز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اهل تسنن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صرّح محمّد بن محمّد البخارى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بتبديعه ثمّ تكفيره، ثمّ صار يصرح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اطلق القول على ابن تيميه انّه شيخ الاسلام فهو بهذا الاطلاق كافر</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محمّد بخاری حنفی متوفای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بدعت گذاری و تکفیر ابن تیمیه بی پرده سخن گفته است، تا آن جا که در مجلس خود تصریح نموده است که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بخیت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مدرسان عالی مقام آن جا بوده،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الفؤاد من دنس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ابن حجر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آن گاه یادآور می شود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تظاهر قوم فى هذا العصر بتقليد ابن تيميه فى عقائده الكاسده و تعضيد اقواله فاسده و بثّها بين العامة و الخاصة واستعانوا على ذلك بطبع كتابه المسمى بالواسطه و نشره و قد اشتمل هذه الكتاب على كثير مما ابتدعه ابن تیمیه مخالفا فی ذلک الكتاب و السنة و جماعة المسلمين إنا وجدنا كتاب الامام الجليل تقى الدين سبكي المسمى بشفاء السقام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زمان ما گروهی به نشر کتاب های ابن تیمیه همت گمارده و فتنه خوابیده را بیدار می کنند، از این جهت بر خود لازم دیدم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را که بهترین ردّ بر ابن تیمیه است منتشر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اسماعیل نبهانی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محکمه حقوق بیروت می 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مذاهب چهارگانه بر ردّ بدعت های ابن تیمیه اتفاق نظر دارند، نه تنها مطالب او را استوار ندانسته اند، در کمال عقل او نیز خدشه کرده اند، او با اجماع مسلمانان مخالفت کرده مخصوصاً آن چه مربوط به سرور مسلمین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سلامه قضاعی 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الازهر مصر،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كان مجموعة بدع شنعاء و دائرة جهالات و اباطيل شوهاء، منها ما سبق به و منها ما لم يسبق اليه فتجده في مسائل من علم التوحيد حشويا كراميا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الله بالاجزاء و الجهة و المكان و النزول و الصعود الحيّين و حلول الحوادث بذاته تعالى و من ناحية اخرى تجد فيه حضيضة الخوارج، يكفر اكابر الأمّة و يخطى اعظم الائمة و ربما تجد تناقصة فى صفحة الواحدة و بينما تراه يسب جهما و الجهمیه اذا بك تراه يأخذ بقوله في انّ النار تفىء و انّ اهلها ليسوا خالدين منها ابدا</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مذهب ابن تیمیه معجونی از مذاهب گوناگون است او در مسأله توحید، کاملاً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کرامیة</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پیروی می کند که برای ذات خدا، اجزا، جهت، مکان، حرکت، فرود و بالا رفتن قائل است، در برخورد با دیگر مذاهب اسلامی، ویژگی خوارج به خود می گیرد، تمام فرق اسلامی را تکفیر می کند و همه را مشرک می داند، او در نوشته های خود دچار تناقض است او در حالی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می گوید،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پایان می پذیرد و کافران در دوزخ جاودان نیستند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ابوزهره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پیرامون زندگی ابن تیمیه نوشته و تا آن جا که توانسته کوشیده است نقاط ضعف او را منعکس نکند، ولی سرانجام ناچار می شود در مواردی نظریه های او را تخطئه کند از آن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منع تبرّک به آثار پیامبر صلی الله علیه و آله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ابن تیمیه در مسأله تبرّک به آثار پیامبر صلی الله علیه و آله کاملاً مخالف هستم،</w:t>
      </w:r>
    </w:p>
    <w:p>
      <w:pPr>
        <w:pStyle w:val="BookText"/>
        <w:rPr/>
      </w:pPr>
      <w:r>
        <w:rPr>
          <w:rFonts w:ascii="Amiri" w:hAnsi="Amiri" w:eastAsia="Amiri" w:cs="Amiri"/>
          <w:color w:val="111111"/>
          <w:sz w:val="28"/>
          <w:sz w:val="28"/>
          <w:szCs w:val="28"/>
          <w:rtl w:val="true"/>
          <w:lang w:bidi="ar-SA"/>
        </w:rPr>
        <w:t>ليس التبرك الّذى نقصده عبادة او قريبا منها انما التبرك هو التذكر و الاعتبار</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تبرّکی که مورد نظر ما هست عبادت یا نزدیک به آن نیست، بلکه مایه یادآوری و عبرت گیری و بصیرت طلبی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دامنه سخن با نقل مضمون سندی که قضات چهارگانه مذاهب اهل تسنن درباره ابن تیمیه امضا کرده اند به پایان می رسانیم تا روشن شود که نظر علما و قضات نسبت به این مرد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حصنی دمشقی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جماعة من العلماء ان زيارة النبي فضيلة و سنة مجمع عليها و هذا المفتى المذكور ينبغى ان يزجر عن مثل هذه الفتوى الباطلة عند الائمة و العلماء و للمسلمين الذين بذلوا الى زيارته و للزائرين من اقطار الارض و اتفقوا على تبدیعه و تذلیله و زیغه و اهانوا و وضعوه في السجن</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جماعتی از علما نقل اجماع شده که زیارت قبر پیامبر صلی الله علیه و آله فضیلت و مستحب است و فتوای ابن تیمیه نزد ائمه و علمای اهل تسنن باطل است و بر ذلت و خواری وی اتفاق کردند و بخاطر فتاوای خلاف اجماع وارد زندان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بالا گرفتن اندیشه های ابن تیمیه، قضات مذاهب چهارگانه همگی تصمیم بر طرد او گرفتند، تا او را به خاطر جسارت های زیاد از پیکر امّت اسلامی جدا سازند و سرانجام او را یک مرد منحرف معرّفی کردند که باید از نشر اندیشه های خود دست بردارد و در غیر این صورت، زندانی می گردد و به توده مردم آگاهی داده می شود که از او پیروی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را افراد یاد شده در زیر که قضات مذاهب چهارگانه بودند امضا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جماعه، قاضی شافعیه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جهبل، قاضی مالکیه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جریری انصاری، قاضی حنفیه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مقدّس حنبلی، قاضی حنابله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وجود این کلمات و این همه محکومیت ها برای کسی جای شک و شبهه ای در انحراف ابن تیمیه باقی می ماند؟ </w:t>
      </w:r>
      <w:bookmarkStart w:id="58" w:name="pg9432_114850"/>
    </w:p>
    <w:p>
      <w:pPr>
        <w:pStyle w:val="Heading3"/>
        <w:numPr>
          <w:ilvl w:val="2"/>
          <w:numId w:val="1"/>
        </w:numPr>
        <w:rPr/>
      </w:pPr>
      <w:bookmarkStart w:id="59" w:name="__RefHeading___Toc5864035_2870459653"/>
      <w:bookmarkStart w:id="60" w:name="_Toc20"/>
      <w:bookmarkEnd w:id="58"/>
      <w:bookmarkEnd w:id="59"/>
      <w:r>
        <w:rPr>
          <w:rtl w:val="true"/>
        </w:rPr>
        <w:t>خاتمه و نتیجه گیری</w:t>
      </w:r>
      <w:bookmarkEnd w:id="6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این نتیجه گیری خواهیم رسید که علّت مخالفت عالمان اهل تسنن با ابن تیمیه، به خاطر مخالفت نمودن وی با دیگر عقاید مسلمانان است، عقایدی که قرنها مورد توجّه مسلمانان بوده است امّا ابن تیمیه همه آن را شرک و یا بدعت دانسته است و به این مقدار نیز اکتفا نکرده بلکه به حمایت از مخالفان اهل بیت علیهم السلام برخاسته است</w:t>
      </w:r>
      <w:r>
        <w:rPr>
          <w:rFonts w:eastAsia="IRNazanin" w:cs="IRNazanin"/>
          <w:color w:val="111111"/>
          <w:sz w:val="28"/>
          <w:szCs w:val="28"/>
          <w:rtl w:val="true"/>
          <w:lang w:bidi="fa-IR"/>
        </w:rPr>
        <w:t xml:space="preserve">. </w:t>
      </w:r>
      <w:bookmarkStart w:id="61" w:name="pg9432_114852"/>
    </w:p>
    <w:p>
      <w:pPr>
        <w:pStyle w:val="Heading3"/>
        <w:numPr>
          <w:ilvl w:val="2"/>
          <w:numId w:val="1"/>
        </w:numPr>
        <w:rPr/>
      </w:pPr>
      <w:bookmarkStart w:id="62" w:name="__RefHeading___Toc5864037_2870459653"/>
      <w:bookmarkStart w:id="63" w:name="_Toc21"/>
      <w:bookmarkEnd w:id="61"/>
      <w:bookmarkEnd w:id="62"/>
      <w:r>
        <w:rPr>
          <w:rtl w:val="true"/>
        </w:rPr>
        <w:t>پی نوشت ها</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 مدخل ابن تیمیه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تسنن، مجموعه مقالات مقاله هنری لانوست، ص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تسنن، مجموعه مقالات مقاله هنری لانوست، ص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التفسير،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مدخل ابن تیمیه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فتاوی،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المذاهب الاسلامية،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فتاوی،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فصل يوصف الله بما وصف به نفسه او وصفه،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پاکیزه به سوی او بالا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می گیرم و به سوی خود بالا می 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بر عرش خود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الحموية الكبرى،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شرح حديث النزول،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شرح العقيدة الواسطيه،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الحموية الكبرى،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الرسائل الكبرى، رساله یازدهم، 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الاحاديث الصحيحة،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المذاهب الاسلاميه،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الشبه، مبحث الرد عليه في القول بقدم العالم،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صبيح بمصر و دار الفکر بیروت،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کتاب فضائل الصحابه، باب فضائل على رضى الله عنه؛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صحیح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تفسیر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الكامل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تفسیر ابن کثیر دمشقی،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ولیعصر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آیه تطهير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فی علم الکلام،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ذخائر العقبی، باب ذکر امیرالمؤمنین علیه السلام، ص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ریاض النضرة،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الاخباريين على انها نزلت في علىّ كرم الله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منهاج السنة،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دراسات في منهاج السنة،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الكبير، الرازی،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الوهابيه،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والوهابية،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التوفيق الرّبانى فى الردّ علی ابن تیمیه،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الاحاديث الصحيحه،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فقه السلف عترة و صحابة ورتابعين،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مقدمه،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الکبیر؛ فخر رازی،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ذیل آیه آورده است؛ 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رضی الله عنهما الشجرة الملعونة بني اميه يعنى الحكم بن ابی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درّالمنثور، ذیل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ابی الفداء،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کشف الظنون،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تكلمة السيف الصقيل،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نصيحة الذهبيه،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الذهبيه،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تكلمة السيف الصقيل ردّ ابن زفيل،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الشيخ الاسلام ابن تیمیه،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المضية في الردّ على ابن تیمیه،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الوفيات،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خیرالدین الزرکلی وهابی در شرح حال حصنی دمشقی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و پیشوایی است فقیه و با تقوی و پرهیزکار، دارای تألیفات زیادی است که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شبهة من شبّه و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شبهة من شبّه و تمرّد،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الحدیثه،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المنظم من زيارة القبر الشريف النبوى المكرّم،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زينه محمّد عزب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مرآة الجنان،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الطالع،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الفؤاد من دنس الاعتقاد،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عقاید و مذاهب اسلامی،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شواهد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القرآن،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القرآن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المذاهب الاسلاميه،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الشبّه عن الرّسول و الرّساله،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السيف الصيقل،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64" w:name="pg9432_114860"/>
    </w:p>
    <w:p>
      <w:pPr>
        <w:pStyle w:val="Heading3"/>
        <w:numPr>
          <w:ilvl w:val="2"/>
          <w:numId w:val="1"/>
        </w:numPr>
        <w:rPr/>
      </w:pPr>
      <w:bookmarkStart w:id="65" w:name="__RefHeading___Toc5864039_2870459653"/>
      <w:bookmarkStart w:id="66" w:name="_Toc22"/>
      <w:bookmarkEnd w:id="64"/>
      <w:bookmarkEnd w:id="65"/>
      <w:r>
        <w:rPr>
          <w:rtl w:val="true"/>
        </w:rPr>
        <w:t>منابع و مآخذ</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مجید؛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محمد، احياء علوم الدين، المكتب العربيه، صيدا، بيروت، طبع الثالثه،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تقی الدین، منهاج السنه، به تحقیق محمّد رشاد سالم، بیروت، طبع اوّل، عربستان سعودی، ادارة الثقافه،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تقی الدین، مجموع التوحيد، نشر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لسان الميزان،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قاعدة جليله فى التوسل و الوسيله، نشر مكتبة الثقات الدينيه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فرهنگ عقاید و مذاهب اسلامی، چاپ اعتماد،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گلپایگانی، علی فرق و مذاهب کلامی،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تسنن، مجموعه مقالات، جمعی از نویسندگان، به کوشش مهدی فرمانیان،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ادیان،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فتاوى اللجنة الدائمه، دار اولى النهى، طبع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الریاض، جمع و ترتیب شیخ احمد بن عبدالرزاق الدوش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سبکی، تاج الدین، طبقات الشافعیه،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بیروت،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سبکی، تقی الدین، شفاء السقام في زيارة خير الانام، دار الآفاق، بیروت، چاپ دوم،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سیر اعلام النبلاء، دار الفكر للطباعة و النشر،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نجم الدین، سلفیان در گذر تاریخ،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چاپ بعثت،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البوطى، محمّد سعید رمضان، سلفیه، بدعت یا مذهب،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صابری نشر آستان قدس رضوی،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رحلة ابن بطوطه، دار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میلانی، سیّد على، دراسات في منهاج السنة، نشر الحقايق، طبع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حصنی دمشقی، ابوبكر، دفع الشبهه عن الرسول، طبع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بزرگ اسلامی، مرکز فرهنگ و معارف، اسلامی، دفتر تبلیغات حوزه علمیه 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موسى، حقيقة التوسل والوسيله، دارالتراث العربی، طبع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شکری، تاریخ نجد، عمان، دارالمعالی،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ایمانی، علیرضا، تاریخ مذاهب اسلامی،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ادیان،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اللطيف، بکری، احسان، الوهابيه في نظر علماء 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الزهاوی، جیل افندى صدوقي، الفجر الصادق في الرد على الوهابية الحقارقة، طبع بغداد،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سعید رمضان، البوطى، السلفية مرحلة زمنيه، دمشق، دار الفکر، طبع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سقاف، حسن بن على، السلفية الوهابيه،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الامام النووى، اردن، 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تقی الدین، الرد على الاخنایی،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دحلان، احمد زینی، الدرر السنيه، قاهره،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مكتبة،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 الكافى سبكى، الدر المضيئة في الرد على ابن تيميه، نشر القدسي،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مکی، ابن حجر، الجوهر المنظم في زيارة قبر شريف المكرم، مكتبة مدبولي، قاهره، طبع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اثير، البداية و النهاية، دار احياء التراث العربي، بيروت، طبع اوّل،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67" w:name="pg9432_114862"/>
    </w:p>
    <w:p>
      <w:pPr>
        <w:pStyle w:val="Heading2"/>
        <w:numPr>
          <w:ilvl w:val="1"/>
          <w:numId w:val="1"/>
        </w:numPr>
        <w:rPr/>
      </w:pPr>
      <w:bookmarkStart w:id="68" w:name="__RefHeading___Toc5864041_2870459653"/>
      <w:bookmarkStart w:id="69" w:name="_Toc23"/>
      <w:bookmarkEnd w:id="67"/>
      <w:bookmarkEnd w:id="68"/>
      <w:r>
        <w:rPr>
          <w:rtl w:val="true"/>
        </w:rPr>
        <w:t>جسارت ابن تیمیه حرانی به ساحت حضرت زهرا علیها السلام</w:t>
      </w:r>
      <w:r>
        <w:rPr>
          <w:rtl w:val="true"/>
        </w:rPr>
        <w:t xml:space="preserve">: </w:t>
      </w:r>
      <w:r>
        <w:rPr>
          <w:rtl w:val="true"/>
        </w:rPr>
        <w:t>حجت الاسلام جعفر فاضل</w:t>
      </w:r>
      <w:bookmarkEnd w:id="69"/>
    </w:p>
    <w:p>
      <w:pPr>
        <w:pStyle w:val="Heading3"/>
        <w:numPr>
          <w:ilvl w:val="2"/>
          <w:numId w:val="1"/>
        </w:numPr>
        <w:rPr/>
      </w:pPr>
      <w:bookmarkStart w:id="70" w:name="__RefHeading___Toc5864043_2870459653"/>
      <w:bookmarkStart w:id="71" w:name="_Toc24"/>
      <w:bookmarkEnd w:id="70"/>
      <w:r>
        <w:rPr>
          <w:rtl w:val="true"/>
        </w:rPr>
        <w:t>اشاره</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جسارت ابن تیمیه به زهرای اطهر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ابن تیمیه به گریه های زهرای اطهر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روایت اعتراف ابی بکر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ی شهادت حضرت زهرا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 حضرت فاطمه علیها السلام بر تمام زنان آفرینش </w:t>
      </w:r>
      <w:bookmarkStart w:id="72" w:name="pg9432_114864"/>
    </w:p>
    <w:p>
      <w:pPr>
        <w:pStyle w:val="Heading3"/>
        <w:numPr>
          <w:ilvl w:val="2"/>
          <w:numId w:val="1"/>
        </w:numPr>
        <w:rPr/>
      </w:pPr>
      <w:bookmarkStart w:id="73" w:name="__RefHeading___Toc5864045_2870459653"/>
      <w:bookmarkStart w:id="74" w:name="_Toc25"/>
      <w:bookmarkEnd w:id="72"/>
      <w:bookmarkEnd w:id="73"/>
      <w:r>
        <w:rPr>
          <w:rtl w:val="true"/>
        </w:rPr>
        <w:t>درآمد</w:t>
      </w:r>
      <w:bookmarkEnd w:id="74"/>
    </w:p>
    <w:p>
      <w:pPr>
        <w:pStyle w:val="BookText"/>
        <w:rPr/>
      </w:pPr>
      <w:r>
        <w:rPr>
          <w:rFonts w:ascii="IRNazanin" w:hAnsi="IRNazanin" w:eastAsia="IRNazanin"/>
          <w:color w:val="111111"/>
          <w:sz w:val="28"/>
          <w:sz w:val="28"/>
          <w:szCs w:val="28"/>
          <w:rtl w:val="true"/>
          <w:lang w:bidi="fa-IR"/>
        </w:rPr>
        <w:t>ابن تیمیه حرّانی بنیان گذار فرقه وهابیت است و همواره در کتاب های خود نسبت به اهل بیت پیامبر صلی الله علیه و آله به شکل های مختلف جسارت کرده است در این مقاله در خصوص جسارت ابن تیمیه نسبت به حضرت زهرا علیها السلام مطالبی را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 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شيعه، ابن تيميه، وهابیت </w:t>
      </w:r>
    </w:p>
    <w:p>
      <w:pPr>
        <w:pStyle w:val="BookText"/>
        <w:rPr/>
      </w:pPr>
      <w:r>
        <w:rPr>
          <w:rFonts w:ascii="IRNazanin" w:hAnsi="IRNazanin" w:eastAsia="IRNazanin"/>
          <w:color w:val="111111"/>
          <w:sz w:val="28"/>
          <w:sz w:val="28"/>
          <w:szCs w:val="28"/>
          <w:rtl w:val="true"/>
          <w:lang w:bidi="fa-IR"/>
        </w:rPr>
        <w:t>مشهور است که ابن تیمیه، حضرت زهرا علیها السلام را به نفاق متهم کرده است و اگر چنین نسبتی ثابت شود او به اتفاق شیعه و عامّه مطرود و مهدور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وهابیت معاصر می گویند </w:t>
      </w:r>
      <w:r>
        <w:rPr>
          <w:rStyle w:val="FootnoteAnchor"/>
          <w:rtl w:val="true"/>
        </w:rPr>
        <w:footnoteReference w:id="204"/>
      </w:r>
      <w:r>
        <w:rPr>
          <w:rFonts w:ascii="IRNazanin" w:hAnsi="IRNazanin" w:eastAsia="IRNazanin"/>
          <w:color w:val="111111"/>
          <w:sz w:val="28"/>
          <w:sz w:val="28"/>
          <w:szCs w:val="28"/>
          <w:rtl w:val="true"/>
          <w:lang w:bidi="fa-IR"/>
        </w:rPr>
        <w:t>هرگز ابن تیمیه حضرت زهرا علیها السلام را به منافق تشبیه نکرده است و برای اثبات این مدّعا به دو عبارت از منهاج السنة النبوية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أيضا فهؤلاء ينقلون عن على و فاطمة من الجزع و الحزن علی فوت مال فدک و غیرها من الميراث ما يقتضى أن صاحبه إنما يحزن على فوت الدنيا و قد قال تعالى عزّوجلّ </w:t>
      </w:r>
      <w:r>
        <w:rPr>
          <w:rFonts w:ascii="Amiri" w:hAnsi="Amiri" w:eastAsia="Amiri" w:cs="Amiri"/>
          <w:color w:val="111111"/>
          <w:sz w:val="28"/>
          <w:sz w:val="28"/>
          <w:szCs w:val="28"/>
          <w:rtl w:val="true"/>
          <w:lang w:bidi="ar-SA"/>
        </w:rPr>
        <w:t>لِّكَيْلَا تَأْسَوْا عَلَى مَا فَاتَكُمْ وَ لَا تَفْرَحُوا بِمَا آتَاكُمْ</w:t>
      </w:r>
      <w:r>
        <w:rPr>
          <w:rStyle w:val="FootnoteAnchor"/>
          <w:rtl w:val="true"/>
        </w:rPr>
        <w:footnoteReference w:id="206"/>
      </w:r>
      <w:r>
        <w:rPr>
          <w:rFonts w:ascii="Amiri" w:hAnsi="Amiri" w:eastAsia="Amiri" w:cs="Amiri"/>
          <w:color w:val="111111"/>
          <w:sz w:val="28"/>
          <w:sz w:val="28"/>
          <w:szCs w:val="28"/>
          <w:rtl w:val="true"/>
          <w:lang w:bidi="ar-SA"/>
        </w:rPr>
        <w:t>فقد دعا الناس إلى أن لا يأسوا على ما فاتهم من الدنيا و معلوم أن الحزن على الدنيا أولى بأن ينهى عنه من الحزن على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اینان از علی علیه السلام و فاطمه علیها السلام، ناشکیبایی و اندوه در از دست دادن فدک و دیگر مواریث باقی مانده را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مقتضی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برای از دست دادن متاع دنیوی اندوهگین می شود، در حالی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بخاطر آن است که برای آن چه از دست داده اید تأسّف نخورید و به آن چه به شما داده است دلبسته و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عدم تأسّف بر متاع دنیوی سفارش فرموده است و از طرفی معلوم است که نهی از اندوه بر دنیا سزاوارتر از اندوه بر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دوم قول ابن تیمیه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ذلك الحاكم يقول إنما أمنع الله لأنى لا يحل لى أن اخذ المال من مستحقه فأدفعه فأدفعه إلى غير مستحقه و الطالب يقول إنما أغضب لحظى القليل من المال أليس من يذكر مثل هذا عن فاطمة و يجعله من مناقبها جاهلا أو ليس الله قد ذم المنافقين الذين قال فيهم و منهم من يلمزك فى الصدقات فإن أعطوا منها و رضوا و إن لم يعطوا منها إذا هم يسخطون و لو أنهم رضوا ما اتاهم الله و رسوله و قالوا حسبنا الله سيوتينا الله من فضله و رسوله إنا إلى الله راغبون فذكر الله قوما رضوا إن اعطوا و غضبوا إن لم يعطوا فذمهم بذلك فمن مدح فاطمة بما فيه شبه من هؤلاء ألا يكون قادحا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الله الرافضة و انتصف لأهل البيت منهم فإنهم ألصقوا بهم من العيوب و الشين مالا يخفى على ذي عين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خدا منع می کنم، زیرا برای من روانیست که مال را از مستحق آن بازگیرم و در مقابل خواهان 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بهره اندک از مال، خشمگین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w:t>
      </w:r>
    </w:p>
    <w:p>
      <w:pPr>
        <w:pStyle w:val="BookText"/>
        <w:rPr/>
      </w:pPr>
      <w:r>
        <w:rPr>
          <w:rFonts w:ascii="IRNazanin" w:hAnsi="IRNazanin" w:eastAsia="IRNazanin"/>
          <w:color w:val="111111"/>
          <w:sz w:val="28"/>
          <w:sz w:val="28"/>
          <w:szCs w:val="28"/>
          <w:rtl w:val="true"/>
          <w:lang w:bidi="fa-IR"/>
        </w:rPr>
        <w:t xml:space="preserve">که این گونه سخنان را از فاطمه علیها السلام نقل می کند و آن را از مناقب او بر می شمرد، جاهل نیست و یا این که خداوند آن دسته از منافقین را که در قرآن بیان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آن ها کسانی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به تو خرده می گیرند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داده شود، راضی می شوند و اگر داده نشود، خشم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چه خدا و پیامبرش به آنان داده راضی باشند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خدا و رسولش، از فضل خود به ما می بخشند ما تنها رضای او را می 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مذمّت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گروهی سخن به میان آورده که اگر سهمی از غنائم به آنان داده شود راضی شده و اگر داده نشود، خشم می گیرند، لذا آنان را به همین دلیل مذمّت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این گونه فاطمه علیها السلام را بستاید، در حقیقت به او بی احترامی نکرده است؟ خداوند رافضیان را بکشد و انتقام اهل بیت را از آنان بستاند، چرا که آنان زشتی ها و عیوبی را به آنان نسبت می دهند که بر هیچ بینا و با بصیرتی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افزوده شده که ابن تیمیه در جای دیگر بر همین امر تاکید می کند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فهذه الأحاديث الثابته المعروفة عند أهل العلم و فيها ما يبين أن فاطمة رضى الله عنها طلبت ميراثها من رسول الله صلى الله عليه و سلم على ما كانت تعرف من المواريث فأخبرت بما كان من رسول الله فسلمت و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احادیث ثابت و معروف نزد اهل علم است و مضمون آن اینست که فاطمه علیها السلام، میراث خویش را که از رسول الله صلی الله علیه و آله به او رسیده بود با توجّه به آن چه او پیرامون ارث می دانست مطالبه کرده و سپس از آن چه حضرت رسول صلی الله علیه و آله راجع به این مطلب بود با خبر گشت و در نتیجه تسلیم شده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طور که از متن آشکار است این عبارات درباره جریان فدک است و مسلّم است که حضرت زهرا علیها السلام هرگز برای از دست دادن فدک نگریستند و این که ابن تیمیه این جریان را به شیعه نسبت می دهد کاملا غلط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تیمیه، در کتاب منهاج السنة </w:t>
      </w:r>
      <w:r>
        <w:rPr>
          <w:rStyle w:val="FootnoteAnchor"/>
          <w:rtl w:val="true"/>
        </w:rPr>
        <w:footnoteReference w:id="209"/>
      </w:r>
      <w:r>
        <w:rPr>
          <w:rFonts w:ascii="IRNazanin" w:hAnsi="IRNazanin" w:eastAsia="IRNazanin"/>
          <w:color w:val="111111"/>
          <w:sz w:val="28"/>
          <w:sz w:val="28"/>
          <w:szCs w:val="28"/>
          <w:rtl w:val="true"/>
          <w:lang w:bidi="fa-IR"/>
        </w:rPr>
        <w:t>درباره بانوی دو عالم حضرت زهرا علیها السلام با کمال وقاحت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فيها شعبة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فاطمه علیها السلام یک شعبه ای از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زکی الدین ابراهیم که از علمای الأزهر مصر است،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سمها بالنفاق، مع أن ابن تيمية انحرافات شتى، فلعل من اوقحها هذا الإنحراف اللعين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زهراء علیها السلام را متهم به نفاق کرده است، با این که ابن تیمیه انحرافات متعدّد دارد، شاید یکی از وقیح ترین انحرافات این ملعون، همین جسارت به حضرت فاطمه علیها السلام باشد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حسن سقاف، از علمای طراز اول اهل تسنن اردن که کتابهای متعدّدی در نقد ابن تیمیه نوشته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تيمية يحتج كثير من الناس بكلامه و يسميه بعضهم شيخ الإسلام و هو ناصبي عدو لعلی کرم الله وجهه و اتّهم فاطمة علیها السلام بأن فيها شعبة من النفاق و كان مع ذلك مشبها، إلى بدع أخرى كانت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که بسیاری از مردم به کلام او احتجاج می کنند و بعضی او را شیخ الاسلام می نامند، او ناصبی است و دشمن علی علیه السلام است و متّهم کرده حضرت فاطمه زهرا علیها السلام را که در او شعبه ای از نفاق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ابن تیمیه در اعتراض به حزن حضرت زهرا علیها السلام در سوگ رسول الله صلی الله علیه و آله و مقایسه آن با حزن ابوبکر در غار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دیگران از فاطمه حکایت می کنند که به حدی در سوگ پیامبر حزن داشته که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بیت الاحزان ساخته است و این کار را مذمّت برای او به حساب نمی آورند با این که او بر امری حزن داشته که فوت گردیده و باز نمی گردد ولی ابوبکر در زمان حیات پیامبر از ترس این که حضرت کشته شود خوف داشته است و آن حزنی است که متضمن حراست است و لذا چون حضرت فوت کرد هرگز چنین حزنی را ابوبکر نداشت زیرا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حزن ابوبکر بدون شک کامل تر از حزن فاطمه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حزن در فراق محبوب و گریه کردن بر او نه تنها نکوهیده نیست بلکه امری جایز و راجح است خود پیامبر صلی الله علیه و آله در فوت فرزند کوچک خود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پیامبر صلی الله علیه و آله نقل کرده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الْعَيْنِ تَدْمَعُ وَ الْقَلْبَ يَحْزَنُ وَ لَا نَقُولُ الَّا مَا يَرْضَى رَبَّنا وَ أَنَا لفراقک بَا ابراهیم لَمَحْزُونُونَ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چشم می گرید و قلب محزون می شود ولی غیر از آن چه رضایت پروردگار ماست نمی گوییم و به طور حتم ای ابراهیم در فراق تو محزونیم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لذا باید ابن تیمیه پاسخ دهد که چرا ابوبکر در فوت رسول خدا صلی الله علیه و آله غمگین و گریان نشد و امّا در مورد حزن ابوبکر در غار باید گفت بدون شک حزن ابوبکر ناشی از ضعف ایمان او به نصرت الهی بوده است و لذا پیامبر صلی الله علیه و آله در غار به او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تَحزَن انَّ اللهَ مَعَنا</w:t>
      </w:r>
      <w:r>
        <w:rPr>
          <w:rFonts w:ascii="IRNazanin" w:hAnsi="IRNazanin" w:eastAsia="IRNazanin"/>
          <w:color w:val="111111"/>
          <w:sz w:val="28"/>
          <w:sz w:val="28"/>
          <w:szCs w:val="28"/>
          <w:rtl w:val="true"/>
          <w:lang w:bidi="fa-IR"/>
        </w:rPr>
        <w:t xml:space="preserve"> غم مخور خدا با ماست </w:t>
      </w:r>
      <w:bookmarkStart w:id="75" w:name="pg9432_114872"/>
    </w:p>
    <w:p>
      <w:pPr>
        <w:pStyle w:val="Heading3"/>
        <w:numPr>
          <w:ilvl w:val="2"/>
          <w:numId w:val="1"/>
        </w:numPr>
        <w:rPr/>
      </w:pPr>
      <w:bookmarkStart w:id="76" w:name="__RefHeading___Toc5864047_2870459653"/>
      <w:bookmarkStart w:id="77" w:name="_Toc26"/>
      <w:bookmarkEnd w:id="75"/>
      <w:bookmarkEnd w:id="76"/>
      <w:r>
        <w:rPr>
          <w:rtl w:val="true"/>
        </w:rPr>
        <w:t>نظر ابن تیمیه درباره هجوم به خانه وحی</w:t>
      </w:r>
      <w:bookmarkEnd w:id="77"/>
    </w:p>
    <w:p>
      <w:pPr>
        <w:pStyle w:val="BookText"/>
        <w:rPr/>
      </w:pPr>
      <w:r>
        <w:rPr>
          <w:rFonts w:ascii="IRNazanin" w:hAnsi="IRNazanin" w:eastAsia="IRNazanin"/>
          <w:color w:val="111111"/>
          <w:sz w:val="28"/>
          <w:sz w:val="28"/>
          <w:szCs w:val="28"/>
          <w:rtl w:val="true"/>
          <w:lang w:bidi="fa-IR"/>
        </w:rPr>
        <w:t>هجوم به خانه فاطمه علیها السلام از جمله وقایع تلخی است که در صدر اسلام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جهت بیعت دنبال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حالی که تازیانه ای به همراه داشت فاطمه را درب خانه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خطاب، آیا تو می خواهی درب خانه مرا به آتش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آن چه را پدرت آورد محکم تر می کند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شهرستانی از علمای اهل سنت، عقاید نظامیه را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آن عقاید ایراد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معتقدند که عمر در روز بیعت به شکم فاطمه علیها السلام ضربه زد که منجر به سقط شدن نوزاد وی از شکمش شد، عمر فریاد می زد این خانه را با هر که در آن است به آتش بکشید؛ و در خانه به جز علی و فاطمه و حسن و حسین علیهم السلام کسی نبود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ابراهیم بن سیار بن هانی، مشهور به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 متکلّم مشهور عامّه، مؤسس فرقه نظامیه و از بزرگان معتزله، از کسانی است که به بی احترامی به ساحت صدّیقه شهیده علیها السلامتوسط خلیفه دوم و نیز برخی دیگر از حقایق و وقایعی که در صدر اسلام اتفاق افتاده، اعتراف کرده است؛ امّا دانشمندان اهل تسنن فقط به خاطر اعتراف او به حقایقی از این دست، او را مورد بی مهری شدید قرار داده و بدون این که مدرکی ارائه دهند، تهمت های ناروائی متوجّه او کرده و حتی گفته اند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برهمائی</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بوده 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صفدی، بدون این که مدرکی ارائه دهد، نظام را دارای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أبي الدم قاضى حماة وغيره في كتب الملل و النحل إن النظام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ممکن است کسی منکر نبوت نبی اکرم صلی الله علیه و آله باشد؛ ولی در عین حال بحث خلافت او را پیش کشیده و اعتقادش این باشد که رسول صلی الله علیه و آله علی علیه السلام را به جانشینی خود برگزیده است؟ </w:t>
      </w:r>
    </w:p>
    <w:p>
      <w:pPr>
        <w:pStyle w:val="BookText"/>
        <w:rPr/>
      </w:pPr>
      <w:r>
        <w:rPr>
          <w:rFonts w:ascii="IRNazanin" w:hAnsi="IRNazanin" w:eastAsia="IRNazanin"/>
          <w:color w:val="111111"/>
          <w:sz w:val="28"/>
          <w:sz w:val="28"/>
          <w:szCs w:val="28"/>
          <w:rtl w:val="true"/>
          <w:lang w:bidi="fa-IR"/>
        </w:rPr>
        <w:t>بنابراین، اتهام برهمائی بودن وی، سخنی است به گزاف که به نظر می رسد تنها به خاطر پرده برداری از برخی حقایق، به او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صفدی در ابتدای شرح حال و ترجمه نظام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إبراهيم هذا شديد الذكاء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بن سیار از هوش بسیار بالایی برخوردار بود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خطیب بغدادی از عالمان بزرگ عامّه درباره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سيار، أبو إسحاق النظام ورد بغداد و كان أحد فرسان أهل النظر و الكلام على مذهب المعتزلة و له فى ذلك تصانيف عدة و كان أيضا متأدبا و له شعر دقيق المعاني على طريقة المتكلمين و أبو عثمان الجاحظ كثير الحكايات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بن سیار از جمله کسانی بود که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یکّه تازان و صاحب نظران در علم کلام بر طبق مذهب معتزله بود و در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آرای مذهب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زیادی به رشته تحریر در آورده است، او فردی ادیب بود و اشعار بسیار دقیق و پرمعنایی در زمینه علم کلام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بسیاری از او نقل کرده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ابن ماکولا درباره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نظام بتشديد الظاء فهو إبراهيم بن سيار أبو إسحاق النظام مولى بني الحارث بن عباد من بني قيس بن ثعلبة و كان أحد فرسان المتكلمين و له شعر مليح رقيق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نظام إبراهيم بن سيار ابو إسحاق النظام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یکّه تازان و صاحب نظران در علم کلام بود، وی اشعار زیبا و روانی سروده است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نظام شخص بی اهمیت و کوچکی نبوده که بتوان به این راحتی او را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هم چون شهرستانی و صفدی بر او وارد نیست و اعتقادات خاص او سبب تضعیف او نخواهد شد زیرا بسیاری از بزرگان عامّه نیز همان اعتقادات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درباره شهرستانی نظراتی داشته باشند و سخن او را نپذیرند لذا از منابع اصلی اهل تسنن واقعه هجوم را نقل می کنیم تا جای هیچ سخن و گفتگو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زنجویه در الأموال، ابن قتیبه دینوری در الإمامة و السياسة طبری، در تاریخش، ابن عبد ربه در العقد الفريد، مسعودی در مروج الذّهب، طبرانی در المعجم الکبیر، مقدسی در الأحاديث المختاره، شمس الدين ذهبی در تاریخ الإسلام و</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داستان اعتراف ابوبکر را درباره هجوم به خانه حضرت فاطمه علیها السلام با اندک اختلافی نقل کرده اند </w:t>
      </w:r>
    </w:p>
    <w:p>
      <w:pPr>
        <w:pStyle w:val="BookText"/>
        <w:rPr/>
      </w:pPr>
      <w:r>
        <w:rPr>
          <w:rFonts w:ascii="IRNazanin" w:hAnsi="IRNazanin" w:eastAsia="IRNazanin"/>
          <w:color w:val="111111"/>
          <w:sz w:val="28"/>
          <w:sz w:val="28"/>
          <w:szCs w:val="28"/>
          <w:rtl w:val="true"/>
          <w:lang w:bidi="fa-IR"/>
        </w:rPr>
        <w:t>که متن آن را از کتاب الأموال ابن زنجویه، از دانشمندان قرن سوم عامّه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حميد أن عثمان بن صالح، حدثني الليث بن سعد بن عبد الرحمن الفهمي، حدثني علوان، عن صالح بن كيسان، عن حميد بن عبد الرحمن بن عوف، أن أباه عبد الرحمن بن عوف، دخل على أبي بكر الصديق رحمة الله عليه في مرضه الذى قبض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إني لا أسى من الدنيا إلا على ثلاث فَعَلْتُهُنَّ وَدِدْتُ أَنِّي تَرَكْتُهُنَّ وثلاث تركتهن وددت أني فعلتهن، وثلاث وددت أنى سألت عنهن رسول الله صلی الله علیه و آله، أما اللاتي وددت أني تركتهن، فوددت أني لم أكُنْ كَشَفْتُ بيتَ فاطمة عن شيء و إن كانوا قد أغلقوا على الحرب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الرحمن بن عوف بر ابوبکر وارد شد در همان بیماری که منجر به مرگ او شد و پس از سلام و احوال پرسی، با او گفت و گوی کوتاهی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زندگی بر سه چیزی که انجام داده ام تأسف می خورم، دوست داشتم که مرتکب نشده بودم، یکی از آن ها هجوم به خانه فاطمه زهرا بود دوست داشتم خانه فاطمه را هتک حرمت نمی کردم؛ اگر چه آن را برای جنگ بسته بودند</w:t>
      </w:r>
      <w:r>
        <w:rPr>
          <w:rFonts w:eastAsia="IRNazanin" w:cs="IRNazanin"/>
          <w:color w:val="111111"/>
          <w:sz w:val="28"/>
          <w:szCs w:val="28"/>
          <w:rtl w:val="true"/>
          <w:lang w:bidi="fa-IR"/>
        </w:rPr>
        <w:t xml:space="preserve">... . </w:t>
      </w:r>
      <w:r>
        <w:rPr>
          <w:rStyle w:val="FootnoteAnchor"/>
          <w:rtl w:val="true"/>
        </w:rPr>
        <w:footnoteReference w:id="22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اشکالی </w:t>
      </w:r>
      <w:r>
        <w:rPr>
          <w:rStyle w:val="FootnoteAnchor"/>
          <w:rtl w:val="true"/>
        </w:rPr>
        <w:footnoteReference w:id="222"/>
      </w:r>
      <w:r>
        <w:rPr>
          <w:rFonts w:ascii="IRNazanin" w:hAnsi="IRNazanin" w:eastAsia="IRNazanin"/>
          <w:color w:val="111111"/>
          <w:sz w:val="28"/>
          <w:sz w:val="28"/>
          <w:szCs w:val="28"/>
          <w:rtl w:val="true"/>
          <w:lang w:bidi="fa-IR"/>
        </w:rPr>
        <w:t>که به این روایت شده، منكر الحديث بودن علوان بن داوود است، امّا این اشکال به چند جهت مردود است؛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اهل تسنن، روایت را تصحیح کرده اند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شافعی </w:t>
      </w:r>
      <w:r>
        <w:rPr>
          <w:rStyle w:val="FootnoteAnchor"/>
          <w:rtl w:val="true"/>
        </w:rPr>
        <w:footnoteReference w:id="223"/>
      </w:r>
      <w:r>
        <w:rPr>
          <w:rFonts w:ascii="IRNazanin" w:hAnsi="IRNazanin" w:eastAsia="IRNazanin"/>
          <w:color w:val="111111"/>
          <w:sz w:val="28"/>
          <w:sz w:val="28"/>
          <w:szCs w:val="28"/>
          <w:rtl w:val="true"/>
          <w:lang w:bidi="fa-IR"/>
        </w:rPr>
        <w:t xml:space="preserve">که به اعتقاد برخی از متشددین در </w:t>
      </w:r>
    </w:p>
    <w:p>
      <w:pPr>
        <w:pStyle w:val="BookText"/>
        <w:rPr/>
      </w:pPr>
      <w:r>
        <w:rPr>
          <w:rFonts w:ascii="IRNazanin" w:hAnsi="IRNazanin" w:eastAsia="IRNazanin"/>
          <w:color w:val="111111"/>
          <w:sz w:val="28"/>
          <w:sz w:val="28"/>
          <w:szCs w:val="28"/>
          <w:rtl w:val="true"/>
          <w:lang w:bidi="fa-IR"/>
        </w:rPr>
        <w:t xml:space="preserve">توثیق است،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آری، بین توثیقات او و جرح دیگران تعارض وجود دارد؛ زیرا آن مقدار که در توثیق نزد وی کفایت می کند نزد دیگران مکفی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اللكنوى الهندى، أبو الحسنات محمد عبد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الرفع و التكميل في الجرح و التعديل،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أبو غدة،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المطبوعات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الطبعة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محقّق کتاب صحیح ابن حبان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الأئمة إلى تشدده و تعنته في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و بزرگان علم به این مطلب اعتراف دارند که وی در غیر موثق دانستن افراد زیاده روی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با تحقیق شعيب الأرنؤوط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موارد متعدّدی از سخت گیری های ابن حبان را در توثیق رجال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از دانشمندان مشهور علم رجال اهل سنت، علوان بن داوود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عُلوان بن داود البجلّى من أهل الكوفة يروى عن مالك بن مغول روى عنه عمر بن عثمان الحمصي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التميمي البستى، محمد بن حبان بن أحمد أبو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الثقات،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14829</w:t>
      </w:r>
      <w:r>
        <w:rPr>
          <w:rFonts w:ascii="IRNazanin" w:hAnsi="IRNazanin" w:eastAsia="IRNazanin"/>
          <w:color w:val="111111"/>
          <w:sz w:val="28"/>
          <w:sz w:val="28"/>
          <w:szCs w:val="28"/>
          <w:rtl w:val="true"/>
          <w:lang w:bidi="fa-IR"/>
        </w:rPr>
        <w:t>، تحقيق السيد شرف الدين أحمد،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الطبعة الأولى،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علوان بن داوود را توثیق کرده؛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بودن علوان بن داوود قابل اثبات </w:t>
      </w:r>
      <w:r>
        <w:rPr>
          <w:rStyle w:val="FootnoteAnchor"/>
          <w:rtl w:val="true"/>
        </w:rPr>
        <w:footnoteReference w:id="225"/>
      </w:r>
      <w:r>
        <w:rPr>
          <w:rFonts w:ascii="IRNazanin" w:hAnsi="IRNazanin" w:eastAsia="IRNazanin"/>
          <w:color w:val="111111"/>
          <w:sz w:val="28"/>
          <w:sz w:val="28"/>
          <w:szCs w:val="28"/>
          <w:rtl w:val="true"/>
          <w:lang w:bidi="fa-IR"/>
        </w:rPr>
        <w:t>نیست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این مطلب کمتر ضرری به صحّت روایت نمی زند؛ چرا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بسیاری از ثقات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راویان کتاب بخاری </w:t>
      </w:r>
      <w:r>
        <w:rPr>
          <w:rStyle w:val="FootnoteAnchor"/>
          <w:rtl w:val="true"/>
        </w:rPr>
        <w:footnoteReference w:id="226"/>
      </w:r>
      <w:r>
        <w:rPr>
          <w:rFonts w:ascii="IRNazanin" w:hAnsi="IRNazanin" w:eastAsia="IRNazanin"/>
          <w:color w:val="111111"/>
          <w:sz w:val="28"/>
          <w:sz w:val="28"/>
          <w:szCs w:val="28"/>
          <w:rtl w:val="true"/>
          <w:lang w:bidi="fa-IR"/>
        </w:rPr>
        <w:t>نیز به کار برده شده است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روایت از نظر سندی هیچ مشکلی ندارد و بسیاری از دانشمندان سنی </w:t>
      </w:r>
      <w:r>
        <w:rPr>
          <w:rStyle w:val="FootnoteAnchor"/>
          <w:rtl w:val="true"/>
        </w:rPr>
        <w:footnoteReference w:id="228"/>
      </w:r>
      <w:r>
        <w:rPr>
          <w:rFonts w:ascii="IRNazanin" w:hAnsi="IRNazanin" w:eastAsia="IRNazanin"/>
          <w:color w:val="111111"/>
          <w:sz w:val="28"/>
          <w:sz w:val="28"/>
          <w:szCs w:val="28"/>
          <w:rtl w:val="true"/>
          <w:lang w:bidi="fa-IR"/>
        </w:rPr>
        <w:t xml:space="preserve">روایت را صحیح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از علمای قرن سوم و مقدسی از علمای عامّه قرن هفتم روایت را صحیح دانسته اند و این نشان می دهد که از ابتدا این حدیث مطرح و مورد قبول بوده است</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چون عبد الرحمن دمشقیه این روایت را به خاطر وجود علوان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دمشقیه، نویسنده معاصر وهّابی در مقاله 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حرق عمر رضی الله عنه لبيت فاطمة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درباره روايت ابن أبی شیبه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أني لم أحرق بيت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عُلوان بن داود البجلى</w:t>
      </w:r>
      <w:r>
        <w:rPr>
          <w:rStyle w:val="FootnoteAnchor"/>
          <w:rtl w:val="true"/>
        </w:rPr>
        <w:footnoteReference w:id="230"/>
      </w:r>
      <w:r>
        <w:rPr>
          <w:rFonts w:ascii="IRNazanin" w:hAnsi="IRNazanin" w:eastAsia="IRNazanin"/>
          <w:color w:val="111111"/>
          <w:sz w:val="28"/>
          <w:sz w:val="28"/>
          <w:szCs w:val="28"/>
          <w:rtl w:val="true"/>
          <w:lang w:bidi="fa-IR"/>
        </w:rPr>
        <w:t xml:space="preserve">قال البخارى و أبو سعيد بن يونس و ابن حجر و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العقيلی </w:t>
      </w:r>
      <w:r>
        <w:rPr>
          <w:rStyle w:val="FootnoteAnchor"/>
          <w:rtl w:val="true"/>
        </w:rPr>
        <w:footnoteReference w:id="231"/>
      </w:r>
      <w:r>
        <w:rPr>
          <w:rFonts w:ascii="IRNazanin" w:hAnsi="IRNazanin" w:eastAsia="IRNazanin"/>
          <w:color w:val="111111"/>
          <w:sz w:val="28"/>
          <w:sz w:val="28"/>
          <w:szCs w:val="28"/>
          <w:rtl w:val="true"/>
          <w:lang w:bidi="fa-IR"/>
        </w:rPr>
        <w:t>در روایت ابوبکر، نام داوود بن عُلوان بجلی وجود دارد که بخاری، ابوسعید بن یونس، ابن حجر و عقیلی وی را منکر الحدیث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این روایت با چندین سند نقل شده است که تنها در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علوان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از جمله شمس الدین ذهبی پس از نقل روایت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هكذا و أطول من هذا ابن وهب، عن الليث بن سعد، عن صالح بن كيسان، أخرجه کذلک ابن عائذ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وهب و نیز ابن عائذ، این روایت را با تفصیل بیشتری نقل کرده اند </w:t>
      </w:r>
      <w:r>
        <w:rPr>
          <w:rStyle w:val="FootnoteAnchor"/>
          <w:rtl w:val="true"/>
        </w:rPr>
        <w:footnoteReference w:id="232"/>
      </w:r>
      <w:r>
        <w:rPr>
          <w:rFonts w:ascii="IRNazanin" w:hAnsi="IRNazanin" w:eastAsia="IRNazanin"/>
          <w:color w:val="111111"/>
          <w:sz w:val="28"/>
          <w:sz w:val="28"/>
          <w:szCs w:val="28"/>
          <w:rtl w:val="true"/>
          <w:lang w:bidi="fa-IR"/>
        </w:rPr>
        <w:t>در این سند هیچ نامی از علوان بن داوود به میان نیامده و لیث بن سعد به طور مستقیم از صالح بن کیسان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نیز با این سند روایت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أبوالبركات عبد الله بن محمد بن الفضل الفراوى وأم المؤيد نازيين المعروفة بجمعة بنت أبي حرب محمد بن الفضل بن أبي حرب قالا أنا أبو القاسم الفضل بن أبي حرب الجرجاني أنبأ أبوبكر أحمد بن الحسن بن أبو العباس أحمد بن يعقوب بن الحسن بن مکرم بن حسان البزار أبو على ببغداد حدثني أبو الهيثم خالد بن القاسم قال حدثنا ليث بن سعد عن صالح بن کیسان عن حميد بن عبد الرحمن بن عوف عن أبیه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پس از نقل روایت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رواه خالد بن القاسم المدائني عن الليث وأسقط منه علوان بن داود و قد وقع لي عاليا من حديث الليث و فيه ذكر علوان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مدائنی نیز این روایت را از لیث نقل کرده و در آن از علوان بن داوود نامی نبرده و روایتی که من از لیث نقل کرده ام و علوان در آن وجود دارد، با سلسه سند کوتاه تری نقل شده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بلاذری در انساب الأشراف همین روایت را با سند ذیل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حفص بن عمر، حدثنا الهيثم بن عدى عن يونس بن يزيد الأيلى عن الزهري أن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بكر في مرضه</w:t>
      </w:r>
      <w:r>
        <w:rPr>
          <w:rFonts w:eastAsia="Amiri" w:cs="Amiri" w:ascii="Amiri" w:hAnsi="Amiri"/>
          <w:color w:val="111111"/>
          <w:sz w:val="28"/>
          <w:szCs w:val="28"/>
          <w:rtl w:val="true"/>
          <w:lang w:bidi="ar-SA"/>
        </w:rPr>
        <w:t xml:space="preserve">... . </w:t>
      </w:r>
      <w:r>
        <w:rPr>
          <w:rStyle w:val="FootnoteAnchor"/>
          <w:rtl w:val="true"/>
        </w:rPr>
        <w:footnoteReference w:id="23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دست کم این روایت با سه سند گوناگون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کنیم که همه این اسناد مشکل داشته باشند، بازهم نمی توانیم از حجیّت آن دست برداریم؛ زیرا بر مبنای قواعد علم رجال اهل تسنن، اگر سند روایت از سه طریق گذشت، حتّی اگر همه آن ها ضعیف باشد، یک دیگر را تقویت کرده و حجّت می شود؛ </w:t>
      </w:r>
    </w:p>
    <w:p>
      <w:pPr>
        <w:pStyle w:val="BookText"/>
        <w:rPr/>
      </w:pPr>
      <w:r>
        <w:rPr>
          <w:rFonts w:ascii="IRNazanin" w:hAnsi="IRNazanin" w:eastAsia="IRNazanin"/>
          <w:color w:val="111111"/>
          <w:sz w:val="28"/>
          <w:sz w:val="28"/>
          <w:szCs w:val="28"/>
          <w:rtl w:val="true"/>
          <w:lang w:bidi="fa-IR"/>
        </w:rPr>
        <w:t xml:space="preserve">چنان چه بدرالدین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عمدة القاری به نقل از محیی الدین نووی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النووى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إذا روى من طرق و مفرداتها ضعاف يحتج به على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 لمذهبنا عدة أحاديث من الصحابة بطرق مختلفة كثيرة يقوى بعضها بعضا و إن كان كل واحد ضعيفا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مهذب گفته است اگر روایتی با سندهای گوناگون نقل شود؛ ولی برخی از راویان آن ضعیف باشند، بازهم به آن احتجاج می شود، افزون بر این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حدیث از صحابه و از راه های گوناگونی نقل شده است که برخی از آن برخی دیگر را تقویت می کنند؛ اگرچه هر یک از آن احادیث ضعیف باشند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ابن تیمیه حرّانی در مجموع فتاوی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تعدّد الطرق و كثرتها يقوى بعضها بعضا حتى قد يحصل العلم بها و لو كان الناقلون فجارا فسّاقا فكيف إذا كانوا علماء عدولا و لكن كثر في حديثهم الغلط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زیادی و تعدّد راه های نقل حدیث برخی برخی دیگر را تقویت می کند که خود زمینه علم به آن را فراهم می کند؛ اگرچه راویان آن فاسق و فاجر باشند؛ حال چگونه خواهد بود حال حدیثی که تمام راویان آن افراد عادلی باشند که خطا و اشتباه هم در نقلشان فراوان باشد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محمد ناصر البانی در ارواء الغلیل پس از نقل طرق یک روایت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طرقه كلها لا تخلو من ضعف و لكنه ضعف يسير إذ ليس في شئ منها من اتهم بكذب و إنما العلة الارسال أو الحفظ سوء و من المقرر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الطرق يقوى بعضها بعضا إذا لم يكن فيها 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آن که، تمام سندهای این حدیث بدون ضعف نیست؛ اگر چه ضعف مهمی نیست؛ زیرا کسی که متهم به دروغ باشد، در طرق حدیث وجود ندارد و علّت ضعف یا ارسال آن است و یا و یا کم حافظه بودن راوی، از مسائل ثابت شده در علم رجال این است که سندهای متعدّد در صورتی که در سلسله سند فرد متّهمی نباشد، یک دیگر را تقویت می کنند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روایتی طرق متعدّد داشته باشد و راویان آن همگی فاسق و فاجر باشند، هم دیگر را تقویت کرده و حجّت می شود، روایت اقرار ابوبکر که تنها یکی از راویان آن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شده است، به یقین حجّت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علمای اهل تسنن چاره ای جز قبول روایت ندارند و مجبورند برای دفاع از ابوبکر یا دست به تحریف حدیث بزنند که البته برخی چنین هم </w:t>
      </w:r>
      <w:r>
        <w:rPr>
          <w:rStyle w:val="FootnoteAnchor"/>
          <w:rtl w:val="true"/>
        </w:rPr>
        <w:footnoteReference w:id="238"/>
      </w:r>
      <w:r>
        <w:rPr>
          <w:rFonts w:ascii="IRNazanin" w:hAnsi="IRNazanin" w:eastAsia="IRNazanin"/>
          <w:color w:val="111111"/>
          <w:sz w:val="28"/>
          <w:sz w:val="28"/>
          <w:szCs w:val="28"/>
          <w:rtl w:val="true"/>
          <w:lang w:bidi="fa-IR"/>
        </w:rPr>
        <w:t>کرده اند و یا باید اصل هجوم را پذیرفته و به دنبال توجیهی برای این هجوم باشند، ابن تیمیه از دسته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توجیه هجوم به خانه وحی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كبس البيت لينظر هل فيه شئ من مال الله الذي يقسمه و أن يعطيه لمستحقه، ثم رأى أنه لو تركه لهم لجاز، فإنه يجوز أن يعطيهم من مال الفئ</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درب خانه حضرت فاطمه زهراء علیها السلام را گشود و رفت داخل تا ببیند که چیزی از بیت المال را غصب کرده اند تا آن ها را بردارد و میان مردم توزیع کند</w:t>
      </w:r>
      <w:r>
        <w:rPr>
          <w:rFonts w:eastAsia="IRNazanin" w:cs="IRNazanin"/>
          <w:color w:val="111111"/>
          <w:sz w:val="28"/>
          <w:szCs w:val="28"/>
          <w:rtl w:val="true"/>
          <w:lang w:bidi="fa-IR"/>
        </w:rPr>
        <w:t xml:space="preserve">. </w:t>
      </w:r>
      <w:r>
        <w:rPr>
          <w:rStyle w:val="FootnoteAnchor"/>
          <w:rtl w:val="true"/>
        </w:rPr>
        <w:footnoteReference w:id="239"/>
      </w:r>
      <w:bookmarkStart w:id="78" w:name="pg9432_114898"/>
    </w:p>
    <w:p>
      <w:pPr>
        <w:pStyle w:val="BookText"/>
        <w:rPr/>
      </w:pPr>
      <w:bookmarkEnd w:id="78"/>
      <w:r>
        <w:rPr>
          <w:rFonts w:ascii="IRNazanin" w:hAnsi="IRNazanin" w:eastAsia="IRNazanin"/>
          <w:color w:val="111111"/>
          <w:sz w:val="28"/>
          <w:sz w:val="28"/>
          <w:szCs w:val="28"/>
          <w:rtl w:val="true"/>
          <w:lang w:bidi="fa-IR"/>
        </w:rPr>
        <w:t>این توجیه، به غایت خنده دار و در نهایت گستاخی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تیمیه خاندان پیامبر صلی الله علیه و آله را غاصب بیت المال می داند؟ و اگر این توجیه درست باشد به شدّت خلیفه اول و دوم زیر سوال می روند که آیا آنان عشره مبشره را هم قبول نداشتند پس چگونه آنان را متهم به غصب بیت المال می کنند؟ و آیا مگر خانه زهرا علیها السلام را از خانه های رفعت داده الهی نمی دانند؟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در خانه های پیامبر داخل نشوید مگر به شما اجازه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چون آيه شريفه </w:t>
      </w:r>
      <w:r>
        <w:rPr>
          <w:rFonts w:ascii="Amiri" w:hAnsi="Amiri" w:eastAsia="Amiri" w:cs="Amiri"/>
          <w:color w:val="111111"/>
          <w:sz w:val="28"/>
          <w:sz w:val="28"/>
          <w:szCs w:val="28"/>
          <w:rtl w:val="true"/>
          <w:lang w:bidi="ar-SA"/>
        </w:rPr>
        <w:t>فِی بُيُوتٍ أَذِنَ اللَّهُ أَن تُرْفَعَ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که خدا رخصت داده که رفعت یابند و نامش در آن ها یاد شود، و هر بامداد و شامگاه او را تسبیح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پرسید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در حالی که به خانه حضرت زهرا علیها السلام اشاره می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هم از آن هاست؟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برترین و والاترین آن هاست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با این حال چگونه هجوم به خانه ای که از خانه انبیا علیهم السلام محترم تر است مورد تأیید ابن تیمیه قرار می گیرد ولی هجوم آورندگان به هیچ وجه مورد توبیخ قرار نمی گیرند</w:t>
      </w:r>
      <w:r>
        <w:rPr>
          <w:rFonts w:eastAsia="IRNazanin" w:cs="IRNazanin"/>
          <w:color w:val="111111"/>
          <w:sz w:val="28"/>
          <w:szCs w:val="28"/>
          <w:rtl w:val="true"/>
          <w:lang w:bidi="fa-IR"/>
        </w:rPr>
        <w:t>!</w:t>
      </w:r>
    </w:p>
    <w:p>
      <w:pPr>
        <w:pStyle w:val="Heading3"/>
        <w:numPr>
          <w:ilvl w:val="2"/>
          <w:numId w:val="1"/>
        </w:numPr>
        <w:rPr/>
      </w:pPr>
      <w:bookmarkStart w:id="79" w:name="__RefHeading___Toc5864049_2870459653"/>
      <w:bookmarkStart w:id="80" w:name="_Toc27"/>
      <w:bookmarkEnd w:id="79"/>
      <w:r>
        <w:rPr>
          <w:rtl w:val="true"/>
        </w:rPr>
        <w:t>کلمه نهایی</w:t>
      </w:r>
      <w:bookmarkEnd w:id="80"/>
    </w:p>
    <w:p>
      <w:pPr>
        <w:pStyle w:val="BookText"/>
        <w:rPr/>
      </w:pPr>
      <w:r>
        <w:rPr>
          <w:rFonts w:ascii="IRNazanin" w:hAnsi="IRNazanin" w:eastAsia="IRNazanin"/>
          <w:color w:val="111111"/>
          <w:sz w:val="28"/>
          <w:sz w:val="28"/>
          <w:szCs w:val="28"/>
          <w:rtl w:val="true"/>
          <w:lang w:bidi="fa-IR"/>
        </w:rPr>
        <w:t>شواهد بسیاری وجود دارد که ثابت می کند که حضرت زهرا علیها السلام به شهادت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قال موسی بن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فَاطِمَهَ عَلَیْهَا السَّلاَمُ صِدِّیقَهٌ شَهِیدَهٌ</w:t>
      </w:r>
      <w:r>
        <w:rPr>
          <w:rStyle w:val="FootnoteAnchor"/>
          <w:rtl w:val="true"/>
        </w:rPr>
        <w:footnoteReference w:id="241"/>
      </w:r>
      <w:r>
        <w:rPr>
          <w:rFonts w:ascii="IRNazanin" w:hAnsi="IRNazanin" w:eastAsia="IRNazanin"/>
          <w:color w:val="111111"/>
          <w:sz w:val="28"/>
          <w:sz w:val="28"/>
          <w:szCs w:val="28"/>
          <w:rtl w:val="true"/>
          <w:lang w:bidi="fa-IR"/>
        </w:rPr>
        <w:t xml:space="preserve"> و در کتب اهل تسنن نیز به این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جهان تسنن، جوینی که او استاد جمعی از علمای اهل تسنن، از جمله ذهبی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من الإمام المحدّث الأوحد الأكمل فخر الإسلام صدرالدّين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ديناً صالحاً</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دخترم فاطمه می نگرم بیاد می آورم آن چه را که بعد از من بر سر او خواهد آمد و حال آن که در خانه اش ذلّت وارد گردیده، از وی هتک حرمت شده، حقش غضب و ارتش منع شده، پهلویش شکسته و جنینش سقط گردیده او فریاد بر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اولین کسی از اهل بیتم می باشد که به من ملحق می گردد پس بر من وارد می شود، محزون، مکروب، مغموم، مقتول</w:t>
      </w:r>
      <w:r>
        <w:rPr>
          <w:rFonts w:eastAsia="IRNazanin" w:cs="IRNazanin"/>
          <w:color w:val="111111"/>
          <w:sz w:val="28"/>
          <w:szCs w:val="28"/>
          <w:rtl w:val="true"/>
          <w:lang w:bidi="fa-IR"/>
        </w:rPr>
        <w:t xml:space="preserve">... .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ابوبکر عبدالله بن محمد بن ابی شیبه، شیخ و استاد بخاری، در کتاب المصنف،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بعد از رسول خدا صلی الله علیه و آله برای ابوبکر بیعت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زبیر برای مشورت در این سمت امر نزد فاطمه علیها السلام دختر پیامبر صلی الله علیه و آله رفت و شد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خبر گردید و بنزد فاطمه 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نزد ما کسی از پدرت محبوبتر نیست و پس از او محبوب ترین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این امر مرا مانع نمی شود که اگر آنان نزد تو جمع شوند، دستور دهم که خانه را با آن ها به آتش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از نزد فاطمه علیها السلام بیرون شد علی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برگشتند پس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عمر نزد من آمد، و به خدا قسم یاد کرده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با ابوبکر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برگردید خانه را با شما آتش می زند؟ و به خدا قسم که او به سوگندش عمل خواهد کرد </w:t>
      </w:r>
      <w:r>
        <w:rPr>
          <w:rStyle w:val="FootnoteAnchor"/>
          <w:rtl w:val="true"/>
        </w:rPr>
        <w:footnoteReference w:id="244"/>
      </w:r>
      <w:r>
        <w:rPr>
          <w:rFonts w:ascii="IRNazanin" w:hAnsi="IRNazanin" w:eastAsia="IRNazanin"/>
          <w:color w:val="111111"/>
          <w:sz w:val="28"/>
          <w:sz w:val="28"/>
          <w:szCs w:val="28"/>
          <w:rtl w:val="true"/>
          <w:lang w:bidi="fa-IR"/>
        </w:rPr>
        <w:t xml:space="preserve">و همین مضمون را سیوطی در مسند فاطمه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عبدالبر در الاستیعاب آورده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چنان که بلاذری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علی علیه السلام پیام فرستاد تا با وی بیعت کند امّا علی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با مشعلی آمد، فاطمه علیها السلام ناگاه عمر را با مشعل در خانه اش یافت،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نظاره گر باشم و حال آنکه تو در خانه ام را بر من به آتش می کشی؟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ابوالفداء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عمر بن خطاب را به سوی علی علیه السلام و آنان که با او بودند فرستاد تا آنان را از خانه فاطمه علیها السلام بیرون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دستور تو سر باز زدند با آنان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مقداری آتش آورد تا خانه را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بر سر راهش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تا کاشانه ما را به آتش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 چه امّت وارد شده اند وارد شوند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سیر اعلام النبلاء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با مشعل آتش برای تسلیت دختر پیامبر اکرم صلی الله علیه و آله آمدند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بود و تهاجم به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قتل محسن طفلی که هنوز پا به دنیا ننهاده 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ابی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ذهبی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الحافظ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موصوفاً بالحفظ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رفس فاطمة حتّى اسقطت بمحسن؛ عمر لگدی بر حضرت زهرا علیها السلام زد تا محسن سقط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تقریر و تأیید قرار داده، تا مورد نکوهش گروهی قرار گرفت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ناگفته پیدا است که بانوی جوانی که آسیب ببیند و جنینش سقط شود و مریض گردد و بعد از کتب مدّت کوتاهی فوت شود این فوت جز به قتل و شهادت تفسیر نمی شود به همین خاطر است که برخی برای پنهان کردن این حقیقت مدّعی شده اند که حضرت فاطمه زهرا علیها السلام تا سی سالگی در قید حیات بوده است تا بدین ترتیب مسئله شهادت حضرت زهرا علیها السلام را انکار کنند غافل از این که مطابق مدارک مستند و معتبر اهل تسنن حضرت زهرا علیها السلام بیش از شش ماه بعد از پیامبر صلی الله علیه و آله زنده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فوجدت فاطمة على ابى بكر في ذلك فهجرته فلم تكلمه حتّى توفيّت و عاشت بعد النبيّ ستّة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يبايع تلك الاشهر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علیها السلام بر ابوبکر غضب نمود پس با وی قهر کرد پس با او سخنی نگفت تا وفات نمود و بعد از پیغمبر صلی الله علیه و آله شش ماه زندگی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ها بیعت نکرد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مطابق آن چه بخاری نقل کرده است حضرت امیرالمومنین علیه السلام ابوبکر را برای تشییع جنازه حضرت زهرا علیها السلام خبر نکرد و این در صورتی صادق است که حضرت زهرا علیها السلام در هیجده سالگی از دنیا رفته باشد و اگر سن حضرت به سی سالگی رسیده باشد در آن زمان ابوبکر در قید حیات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توفّيت دفنها زوجها علىّ ليلاً و لم يؤذن بها ابابكر و صلّى عليها</w:t>
      </w:r>
    </w:p>
    <w:p>
      <w:pPr>
        <w:pStyle w:val="BookText"/>
        <w:rPr/>
      </w:pPr>
      <w:r>
        <w:rPr>
          <w:rFonts w:ascii="IRNazanin" w:hAnsi="IRNazanin" w:eastAsia="IRNazanin"/>
          <w:color w:val="111111"/>
          <w:sz w:val="28"/>
          <w:sz w:val="28"/>
          <w:szCs w:val="28"/>
          <w:rtl w:val="true"/>
          <w:lang w:bidi="fa-IR"/>
        </w:rPr>
        <w:t xml:space="preserve">چون فاطمه وفات کرد شوهرش علی علیه السلام وی را شبانه به خاک سپرد و ابوبکر را خبر نکرد و خود بر او نماز گزارد </w:t>
      </w:r>
      <w:r>
        <w:rPr>
          <w:rFonts w:eastAsia="IRNazanin" w:cs="IRNazanin"/>
          <w:color w:val="111111"/>
          <w:sz w:val="28"/>
          <w:szCs w:val="28"/>
          <w:rtl w:val="true"/>
          <w:lang w:bidi="fa-IR"/>
        </w:rPr>
        <w:t>...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 چرا حضرت امیر علیه السلام ابوبکر را خبر نکرد؟ پاسخ آن مشخّص است، حضرت زهرا علیها السلام ابوبکر را به رسمیت نمی شناخت و از او خشمگین بود که به این مطالب هم در صحیح بخاری و هم صحیح مسلم به طور آشکار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فغضبت فاطمة بنت رسول الله صلی الله علیه و آله فهجرت ابا بكر فلم تزل مهاجرته حتى توفّيت</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فوجدت فاطمة على ابى بكر في ذلك فهجرته فلم تكلّمه حتّى توفّيت</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 خشم حضرت فاطمه علیها السلام خود گویای مسائلی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خشم ایشان الهی است و نشان خشم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به کرّات </w:t>
      </w:r>
      <w:r>
        <w:rPr>
          <w:rStyle w:val="FootnoteAnchor"/>
          <w:rtl w:val="true"/>
        </w:rPr>
        <w:footnoteReference w:id="253"/>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غضب فاطمه علیها السلام غضب خداست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إنّ الله يَغْضبُ لغَضَبَك</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مِنّى، يُريبُنى ما رابَها، وَ يُؤذيني ما آذاها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مِنّى مَنْ أَذاهَا فَقَدْ آذَانِى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bookmarkStart w:id="81" w:name="pg9432_114904"/>
    </w:p>
    <w:p>
      <w:pPr>
        <w:pStyle w:val="BookText"/>
        <w:rPr/>
      </w:pPr>
      <w:bookmarkEnd w:id="81"/>
      <w:r>
        <w:rPr>
          <w:rFonts w:ascii="IRNazanin" w:hAnsi="IRNazanin" w:eastAsia="IRNazanin"/>
          <w:color w:val="111111"/>
          <w:sz w:val="28"/>
          <w:sz w:val="28"/>
          <w:szCs w:val="28"/>
          <w:rtl w:val="true"/>
          <w:lang w:bidi="fa-IR"/>
        </w:rPr>
        <w:t>بنابراین خشم حضرت زهرا علیها السلام بر ابوبکر خود گویای مطالب فراوانی است که باید مورد توجّه همه قرار گیرد و حقایق بر جویندگان روشن و مبرهن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شخصیت بی نظیر حضرت زهرا علیها السلام مشخّص گردد و جایگاه واقعی آن حضرت تبیین شود، حکم کسانی که به خانه حضرت زهرا علیها السلام هجوم آوردند نیز مشخص می گردد</w:t>
      </w:r>
      <w:r>
        <w:rPr>
          <w:rFonts w:eastAsia="IRNazanin" w:cs="IRNazanin"/>
          <w:color w:val="111111"/>
          <w:sz w:val="28"/>
          <w:szCs w:val="28"/>
          <w:rtl w:val="true"/>
          <w:lang w:bidi="fa-IR"/>
        </w:rPr>
        <w:t>.</w:t>
      </w:r>
    </w:p>
    <w:p>
      <w:pPr>
        <w:pStyle w:val="Heading3"/>
        <w:numPr>
          <w:ilvl w:val="2"/>
          <w:numId w:val="1"/>
        </w:numPr>
        <w:rPr/>
      </w:pPr>
      <w:bookmarkStart w:id="82" w:name="__RefHeading___Toc5864051_2870459653"/>
      <w:bookmarkStart w:id="83" w:name="_Toc28"/>
      <w:bookmarkEnd w:id="82"/>
      <w:r>
        <w:rPr>
          <w:rtl w:val="true"/>
        </w:rPr>
        <w:t>فضیلت حضرت زهرا علیها السلام بر تمامی موجودات</w:t>
      </w:r>
      <w:bookmarkEnd w:id="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و منزلت حضرت زهرا علیها السلام چیزی نیست که نیاز به استدلال و گفتگو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امّت اسلامی در قداست و منزلت آن بانوی اتفاق نظر دارند ولی در وسعت و سعه آن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حضرت فاطمه علیها السلام مانند زنان دیگر قرار داده در عین حالی که ایشان را زنی پاکیزه و مومنه می دانند این نظر از سوی عمر بن خطاب ارایه شد و گفت فاطمه زنی است مثل زن های دیگر تا اعمال خود را توجیه کند و این در حالی که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فاطمه خشم خداست چنین بانویی نمی شود که همتای دیگر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برترین زنان زمان خویش است و حضرت مریم علیها السلام را بر حضرت فاطمه علیها السلام فضیلت دادند و آیه </w:t>
      </w:r>
      <w:r>
        <w:rPr>
          <w:rFonts w:ascii="Amiri" w:hAnsi="Amiri" w:eastAsia="Amiri" w:cs="Amiri"/>
          <w:color w:val="111111"/>
          <w:sz w:val="28"/>
          <w:sz w:val="28"/>
          <w:szCs w:val="28"/>
          <w:rtl w:val="true"/>
          <w:lang w:bidi="ar-SA"/>
        </w:rPr>
        <w:t>وَاصْطَفَاکِ عَلَی نِسَاءِ الْعَالَمِینَ</w:t>
      </w:r>
      <w:r>
        <w:rPr>
          <w:rFonts w:ascii="IRNazanin" w:hAnsi="IRNazanin" w:eastAsia="IRNazanin"/>
          <w:color w:val="111111"/>
          <w:sz w:val="28"/>
          <w:sz w:val="28"/>
          <w:szCs w:val="28"/>
          <w:rtl w:val="true"/>
          <w:lang w:bidi="fa-IR"/>
        </w:rPr>
        <w:t xml:space="preserve"> که در مورد حضرت مریم علیها السلام است را دلیل بر که فضیلت حضرت مریم علیها السلام بر همه زنان از جمله حضرت زهرا علیها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اصطفی به معنای انتخاب است و لزوما به معنای فضیلت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همان مورد انتخاب فضیلت ثابت است و به هر تقدیر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همان زمان است و اگر مراد برتری بر همه زنان آفرینش باشد نیاز به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مورد نظر اثبات فضیلت حضرت مریم علیها السلام بر زنان زمان خودش را دارد و روایت حضرت زهرا علیها السلام اگر به همین مقدار بود که </w:t>
      </w:r>
      <w:r>
        <w:rPr>
          <w:rFonts w:ascii="Amiri" w:hAnsi="Amiri" w:eastAsia="Amiri" w:cs="Amiri"/>
          <w:color w:val="111111"/>
          <w:sz w:val="28"/>
          <w:sz w:val="28"/>
          <w:szCs w:val="28"/>
          <w:rtl w:val="true"/>
          <w:lang w:bidi="ar-SA"/>
        </w:rPr>
        <w:t>فَاطِمَةَ أَفْضَلُ نِسَاءِ العالَمین</w:t>
      </w:r>
      <w:r>
        <w:rPr>
          <w:rFonts w:ascii="IRNazanin" w:hAnsi="IRNazanin" w:eastAsia="IRNazanin"/>
          <w:color w:val="111111"/>
          <w:sz w:val="28"/>
          <w:sz w:val="28"/>
          <w:szCs w:val="28"/>
          <w:rtl w:val="true"/>
          <w:lang w:bidi="fa-IR"/>
        </w:rPr>
        <w:t xml:space="preserve"> نیز دلالت بر فضیلت حضرتش بر زنان زمان خودشان را داشت و با این وجود نه فضیلت حضرت مریم علیها السلام بر حضرت زهرا علیها السلام و نه فضیلت حضرت زهرا علیها السلام بر مریم ثابت می شد، ولی روایاتی که درباره حضرت زهرا علیها السلام است با این قید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الاَوَّلینَ الی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قید مشخّص می شود که حضرت زهرا علیها السلام برترین زنان آفرینش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آیاتی چون آیه مباهله و آیه تطهیر کافی در اثبات این معناست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بسیاری در کتب اهل تسنن موجود است که دلالت بر برتری حضرت زهرا علیها السلام بر همه زنان از اولین تا آخرین را دارد بلکه بر همه مردان از اولین تا آخرین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w:t>
      </w:r>
      <w:r>
        <w:rPr>
          <w:rFonts w:ascii="Amiri" w:hAnsi="Amiri" w:eastAsia="Amiri" w:cs="Amiri"/>
          <w:color w:val="111111"/>
          <w:sz w:val="28"/>
          <w:sz w:val="28"/>
          <w:szCs w:val="28"/>
          <w:rtl w:val="true"/>
          <w:lang w:bidi="ar-SA"/>
        </w:rPr>
        <w:t>فَاطِمَهُ بَضْعَهٌ مِنِّی</w:t>
      </w:r>
      <w:r>
        <w:rPr>
          <w:rFonts w:ascii="IRNazanin" w:hAnsi="IRNazanin" w:eastAsia="IRNazanin"/>
          <w:color w:val="111111"/>
          <w:sz w:val="28"/>
          <w:sz w:val="28"/>
          <w:szCs w:val="28"/>
          <w:rtl w:val="true"/>
          <w:lang w:bidi="fa-IR"/>
        </w:rPr>
        <w:t xml:space="preserve"> و نیز روایات </w:t>
      </w:r>
      <w:r>
        <w:rPr>
          <w:rFonts w:ascii="Amiri" w:hAnsi="Amiri" w:eastAsia="Amiri" w:cs="Amiri"/>
          <w:color w:val="111111"/>
          <w:sz w:val="28"/>
          <w:sz w:val="28"/>
          <w:szCs w:val="28"/>
          <w:rtl w:val="true"/>
          <w:lang w:bidi="ar-SA"/>
        </w:rPr>
        <w:t>فَاطِمَةَ اَفضَل نِسَاءُ أَهْلِ اَلْجِنِّة</w:t>
      </w:r>
      <w:r>
        <w:rPr>
          <w:rFonts w:ascii="IRNazanin" w:hAnsi="IRNazanin" w:eastAsia="IRNazanin"/>
          <w:color w:val="111111"/>
          <w:sz w:val="28"/>
          <w:sz w:val="28"/>
          <w:szCs w:val="28"/>
          <w:rtl w:val="true"/>
          <w:lang w:bidi="fa-IR"/>
        </w:rPr>
        <w:t xml:space="preserve"> چه همه زنان خوب آفرینش در بهشت جمع می شود و حضرت فاطمه علیها السلام بر همه آنان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روایات </w:t>
      </w:r>
      <w:r>
        <w:rPr>
          <w:rFonts w:ascii="Amiri" w:hAnsi="Amiri" w:eastAsia="Amiri" w:cs="Amiri"/>
          <w:color w:val="111111"/>
          <w:sz w:val="28"/>
          <w:sz w:val="28"/>
          <w:szCs w:val="28"/>
          <w:rtl w:val="true"/>
          <w:lang w:bidi="ar-SA"/>
        </w:rPr>
        <w:t>أوَّلُ شَخْصٍ یَدْخُلُ الجَنَّةَ فَاطِمَةُ</w:t>
      </w:r>
      <w:r>
        <w:rPr>
          <w:rFonts w:ascii="IRNazanin" w:hAnsi="IRNazanin" w:eastAsia="IRNazanin"/>
          <w:color w:val="111111"/>
          <w:sz w:val="28"/>
          <w:sz w:val="28"/>
          <w:szCs w:val="28"/>
          <w:rtl w:val="true"/>
          <w:lang w:bidi="fa-IR"/>
        </w:rPr>
        <w:t xml:space="preserve"> و این در حالی است که در روز قیامت همه مردم از زن و مرد جمع می شوند و فاطمه علیها السلام پیش از همه وارد می شود پس فاطمه علیها السلام برترین مردمان است چه مرد و چه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تلاش برخی بر تقدیم عایشه بر حضرت زهرا علیها السلام علاوه بر این که بسیار عجیب است، تلاشی عقیم و بی حاصل بوده و هست زیرا زنان پیامبر صلی الله علیه و آله در صورت رعایت تقوا دارای سمت ام المؤمنین اند و این سمت کجا و سمت ام ابیها که درباره حضرت زهرا علیها السلام ثابت شده است کجا؟ و روایتی که از عمر و عاص نقل شده که عایشه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بیشتر دوست دارید و پیامبر صلی الله علیه و آله بفرمایند تو را، با روایت دیگر متعارض است و با قواعد و عملکرد عایشه نیز ناسازگار و از نظر سند نیز 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ابو عبدالله محمد بن اسماعیل در صحیح معروف خود </w:t>
      </w:r>
      <w:r>
        <w:rPr>
          <w:rStyle w:val="FootnoteAnchor"/>
          <w:rtl w:val="true"/>
        </w:rPr>
        <w:footnoteReference w:id="257"/>
      </w:r>
      <w:r>
        <w:rPr>
          <w:rFonts w:ascii="IRNazanin" w:hAnsi="IRNazanin" w:eastAsia="IRNazanin"/>
          <w:color w:val="111111"/>
          <w:sz w:val="28"/>
          <w:sz w:val="28"/>
          <w:szCs w:val="28"/>
          <w:rtl w:val="true"/>
          <w:lang w:bidi="fa-IR"/>
        </w:rPr>
        <w:t>با سندهای خاص خود نقل می کند که پیامبر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ی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او را به غضب وا دارد مرا خشمناک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موارد متّعددی از کتاب خود، از جمله در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جزء چهارم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پیامبر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ی تن من است، هر آن کس که او را به غضب وادارد مرا ناخشنود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جزء پنجم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بانوی زنان بهشتی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الاستيعاب بسنده سئلت عائشة أى الناس كان أحب إلى رسول الله صلی الله علیه و آله قالت فاطمة قلت فمن الرجال قالت زوجها إن كان ما علمته صواما قواما و رواه الحاكم في المستدرك بسنده عن جميع بن عمیر و صححه دخلت مع عمتى على عائشة فسئلت أى الناس كان أحب إلى رسول الله صلی الله علیه و آله و ذكر مثله و رواه الترمذى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از عایشه سوال کردم چه کسی دوست داشتنی ترین مردم نزد رسول خدا صلی الله علیه و آله بود؟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روزه می گرفت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نیز در کتاب المستدرک علی الصحیحین، این حدیث را به سند خود از جمیع بن عمیر نقل کرده و آن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عمّه ام بر عایشه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چه کسی محبوب ترین مردم نزد رسول خدا صلی الله علیه و آله بود؟ بقیه روایت هم چون نقل کتاب الإستيعاب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نیز این حدیث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الحاكم في المستدرك بسنده عن أبي ثعلبة الخشني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إذا رجع من غزاة أو سفر أتى المسجد فصلى فيه ركعتين ثم ثنى بفاطمة ثم يأتى أزواجه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أن النبي صلی الله علیه و آله كان إذا سافر كان آخر الناس عهدا به فاطمة إذا قدم من سفر كان أول الناس به عهدا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شهر آشوب في المناقب بعدة أسانيد عن عائشة أن عليا قال للنبي صلی الله علیه و آله لما جلس بينه و بين فاطمة و هما مضطجعان أينا أحب إليك أنا أو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أحب إلى وأنت أعز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يمكن أن يكون جواب أحسن من هذا عند السؤال عن منزلة على و فاطمة عند الرسول صلی الله علیه و آله ففاطمة أحب إليه حب حنان و شفقة و رأفة وعلى أعز عليه عزة فضل و مكانة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در کتاب المستدرک علی الصحیحین، با سند خود از ابو ثعلبه خشنی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از جهاد و یا سفری باز می گشتند، به مسجد تشریف برده و نماز می خواندند، دومین کاری که می کردند به دیدار حضرت فاطمه علیها السلام می رفتند سپس به نزد همسرانشان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حاکم با سند خویش از ابن عمر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به مسافرتی می رفتند، آخرین کسی که با ایشان دیدار می کردند، حضرت زهراء علیها السلام بودند و هنگامی که نیز از سفر باز می گشتند اولین کسی که با ایشان دیدار می کردند، حضرت فاطمه زهراء علیها السلام بودند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المناقب با سندهای متعدّدی از عایشه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به پیامبراکرم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بین ایشان و حضرت فاطمه علیها السلام نشسته بودند در حالی که حضرت امیر و حضرت فاطمه علیها السلام به پهلوی مبارک دراز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نزد شما محبوب تر هستیم، من یا فاطمه؟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محبوب ترین افراد نزد من و تو عزیزترین آن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نیکوتر از این در مقابل این سؤال،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جایگاه امیرالمؤمنین علی و فاطمه زهرا علیهما السلام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مبارک صدیقه طاهره علیها السلام محبوب ترین افراد نزد رسول خدا صلی الله علیه و آله می باشند از نقطه نظر رحمت و شفقت و مهربانی و وجود مبارک امیرمؤمنان علی علیه السلام، عزیز ترین افراد نزد رسول خدا صلی الله علیه و آله هستند از نقطه نظر فضیلت و جایگاه والایی که حائز آن هستند</w:t>
      </w:r>
      <w:r>
        <w:rPr>
          <w:rFonts w:eastAsia="IRNazanin" w:cs="IRNazanin"/>
          <w:color w:val="111111"/>
          <w:sz w:val="28"/>
          <w:szCs w:val="28"/>
          <w:rtl w:val="true"/>
          <w:lang w:bidi="fa-IR"/>
        </w:rPr>
        <w:t xml:space="preserve">. </w:t>
      </w:r>
      <w:bookmarkStart w:id="84" w:name="pg9432_114912"/>
    </w:p>
    <w:p>
      <w:pPr>
        <w:pStyle w:val="Heading3"/>
        <w:numPr>
          <w:ilvl w:val="2"/>
          <w:numId w:val="1"/>
        </w:numPr>
        <w:rPr/>
      </w:pPr>
      <w:bookmarkStart w:id="85" w:name="__RefHeading___Toc5864053_2870459653"/>
      <w:bookmarkStart w:id="86" w:name="_Toc29"/>
      <w:bookmarkEnd w:id="84"/>
      <w:bookmarkEnd w:id="85"/>
      <w:r>
        <w:rPr>
          <w:rtl w:val="true"/>
        </w:rPr>
        <w:t>پی نوشت ها</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الرائد،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والرد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رفع الارتياب عن المؤتلف والمختلف فى الأسماء والكن،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هجوم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گوناگون اهل تسنن چون؛ ابن قتیبه دینوری؛ الامامة و 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الشيرى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فرائد المسمطین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بن اسماعیل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انساب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اثبات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الشافعيه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العقد الفريد،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منهاج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تاریخ ابی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الامامة و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برخی از منابع در تهذیب الکمال بررسی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الإمامة والسياسة،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المنصور و با تحقیق شیری،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کتب اول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تحقیق، زینی،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الأندلسي، العقد الفريد،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المعجم الكبير،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سمط النجوم العوالي في أنباء الأوائل والتوالی،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 ابن حجر عسقلانی پس از نقل روایت اقرار ابوبکر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 بن دَاوُد، و يقال ابن صالح، منكر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 بن داوود منكر الحديث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في نقد الرجال،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ترجمه رقم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5708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ترجمه رقم </w:t>
      </w:r>
      <w:r>
        <w:rPr>
          <w:rFonts w:eastAsia="IRNazanin" w:cs="IRNazanin"/>
          <w:color w:val="111111"/>
          <w:sz w:val="28"/>
          <w:szCs w:val="28"/>
          <w:lang w:bidi="fa-IR"/>
        </w:rPr>
        <w:t>5763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للعُقيلى،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و وفيات المشاهير و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و ذكر فضل ها و تسمية من حلها من الأماثل،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طبق برنامه الجامع الكبير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القاري في شرح صحيح البخاری،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 رسائل و فتاوى شيخ الإسلام ابن تیمیه،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إرواء الغليل في تخريج أحاديث منار السبيل،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الكشف و البيان؛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الجواهر الحسان في تفسير القرآن؛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العظيم و السبع المثاني؛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المصنف،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37045</w:t>
      </w:r>
      <w:r>
        <w:rPr>
          <w:rFonts w:ascii="IRNazanin" w:hAnsi="IRNazanin" w:eastAsia="IRNazanin"/>
          <w:color w:val="111111"/>
          <w:sz w:val="28"/>
          <w:sz w:val="28"/>
          <w:szCs w:val="28"/>
          <w:rtl w:val="true"/>
          <w:lang w:bidi="fa-IR"/>
        </w:rPr>
        <w:t>، کتاب الفتن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ابی الفداء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کتاب المغازی، باب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خيبر، حدیث </w:t>
      </w:r>
      <w:r>
        <w:rPr>
          <w:rFonts w:eastAsia="IRNazanin" w:cs="IRNazanin"/>
          <w:color w:val="111111"/>
          <w:sz w:val="28"/>
          <w:szCs w:val="28"/>
          <w:lang w:bidi="fa-IR"/>
        </w:rPr>
        <w:t>704</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کتاب الخمس، باب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کتاب المغازی، 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خیبر، حدیث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كتاب الجهاد و السير،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الصحيحين،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فضل فاطمة علیها السلام،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منتخب كنز العمّال بهامش المسند،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الصواعق المحرقة، الفصل الثالث،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قريب من لفظة في مستدرك الصحيحين،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الجامع الصغير،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5859</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الفضائل باب مناقب فاطمة علیها السلام، ص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خصائص الإمام علىّ للنسائي،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الجامع الصغير،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5858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منتخب بهامش المسند،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مصابیح السنّة،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إسعاف الراغبين،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ذخائر العقبى،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ينابيع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مستدرک الصحيحين،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مناقب فاطمة علیها السلام،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سير أعلام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مناقب الخوارزمی، 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مستدرک الحاكم، باب مناقب فاطمة علیها السلام مناقب الإمام على علیها السلام لا بن المغازلى،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خصائص الإمام على علیه السلام للنسائى،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مصابیح السنّة،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سير أعلام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كنز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 قريب من لفظه في سنن الترمذى،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فضل فاطمة علیها السلام،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حلية الأولیاء،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منتخب کنز العمّال بهامش المسند،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معرفة ما يجب لآل البيت النبوى من الحق على من عداهم،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ذخائر العقبی،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ينابيع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الوالد لولده،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نور الأبصار،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ينابيع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پنجم،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فضائل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مکّه به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bookmarkStart w:id="87" w:name="pg9432_114918"/>
    </w:p>
    <w:p>
      <w:pPr>
        <w:pStyle w:val="Heading3"/>
        <w:numPr>
          <w:ilvl w:val="2"/>
          <w:numId w:val="1"/>
        </w:numPr>
        <w:rPr/>
      </w:pPr>
      <w:bookmarkStart w:id="88" w:name="__RefHeading___Toc5864055_2870459653"/>
      <w:bookmarkStart w:id="89" w:name="_Toc30"/>
      <w:bookmarkEnd w:id="87"/>
      <w:bookmarkEnd w:id="88"/>
      <w:r>
        <w:rPr>
          <w:rtl w:val="true"/>
        </w:rPr>
        <w:t>منابع و مآخذ</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الشهرستاني، محمد بن عبد الكريم بن أبي بكر أحمد،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کیلانی،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الصفدي، صلاح الدین خلیل بن ایبک، الوافي بالوفيات، تحقيق أحمد الأرناؤوط و تركى مصطفى،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البغدادي، أحمد بن على أبو بكر الخطیب، تاریخ بغداد،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ماكولا، على بن هبة الله بن أبي نصر، الإكمال في رفع الارتياب عن المؤتلف والمختلف في الأسماء و الكن،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 أبو محمد عبد الله بن مسلم ابن قتيبة، الإمامة والسياسة،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المنصور،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الطبرى، محمد بن جریر، تاریخ الطبری،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الأندلسي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العقد الفريد،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لبنان الطبعة الثالثة،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 سليمان بن أحمد بن أيوب أبو القاسم، المعجم الكبير،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بن عبدالمجيد السلفی،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الطبعة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العاصمي المكي، عبدالملک بن حسین بن عبد الملک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سمط النجوم العوالي في أنباء الأوائل والتوالي،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الذهبي، شمس الدين محمد بن أحمد بن عثمان، میزان الاعتدال في نقد الرجال،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على محمد معوض و الشيخ عادل أحمد عبد الموجود،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العسقلاني الشافعي، أحمد بن على بن حجر أبو الفضل، لسان الميزان،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النظامية الهند،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الأعلمى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الذهبي، شمس الدين محمد بن أحمد بن عثمان، تاريخ الإسلام ووفيات المشاهير والأعلام،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تدمری،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بيروت،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 الشافعي، أبي القاسم علی بن الحسن إبن هبة الله بن عبد الله، تاريخ مدينة دمشق وذكر فضلها و تسمية من حلها من الأماثل، تحقیق محب الدين أبي سعيد عمر بن غرامة العمری،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العيني، بدرالدین محمود بن أحمد، عمدة القاری شرح صحيح البخاری،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 الحراني، أحمد عبد الحليم أبو العباس، كتب و رسائل و فتاوى شيخ الإسلام ابن تيميه،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قاسم العاصمى النجدى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محمد ناصر، إرواء الغليل في تخريج أحاديث منار السبيل،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الشاويش،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الثانية،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90" w:name="pg9432_114920"/>
    </w:p>
    <w:p>
      <w:pPr>
        <w:pStyle w:val="Heading2"/>
        <w:numPr>
          <w:ilvl w:val="1"/>
          <w:numId w:val="1"/>
        </w:numPr>
        <w:rPr/>
      </w:pPr>
      <w:bookmarkStart w:id="91" w:name="__RefHeading___Toc5864057_2870459653"/>
      <w:bookmarkStart w:id="92" w:name="_Toc31"/>
      <w:bookmarkEnd w:id="90"/>
      <w:bookmarkEnd w:id="91"/>
      <w:r>
        <w:rPr>
          <w:rtl w:val="true"/>
        </w:rPr>
        <w:t>توحید از دیدگاه عرفان و تصوف و اهل بیت علیهم السلام</w:t>
      </w:r>
      <w:r>
        <w:rPr>
          <w:rtl w:val="true"/>
        </w:rPr>
        <w:t xml:space="preserve">: </w:t>
      </w:r>
      <w:r>
        <w:rPr>
          <w:rtl w:val="true"/>
        </w:rPr>
        <w:t>حجت الاسلام سید محسن طیّب نیا</w:t>
      </w:r>
      <w:bookmarkEnd w:id="92"/>
    </w:p>
    <w:p>
      <w:pPr>
        <w:pStyle w:val="Heading3"/>
        <w:numPr>
          <w:ilvl w:val="2"/>
          <w:numId w:val="1"/>
        </w:numPr>
        <w:rPr/>
      </w:pPr>
      <w:bookmarkStart w:id="93" w:name="__RefHeading___Toc5864059_2870459653"/>
      <w:bookmarkStart w:id="94" w:name="_Toc32"/>
      <w:bookmarkEnd w:id="93"/>
      <w:r>
        <w:rPr>
          <w:rtl w:val="true"/>
        </w:rPr>
        <w:t>اشاره</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فناء في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ثابته و مقامات خدا در دیدگاه اهل عرفان و تصوف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خدا در دیدگاه عرفا و متصوفه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متصوفه و عقیده به جبر </w:t>
      </w:r>
    </w:p>
    <w:p>
      <w:pPr>
        <w:pStyle w:val="BookText"/>
        <w:rPr/>
      </w:pPr>
      <w:r>
        <w:rPr>
          <w:rFonts w:ascii="IRNazanin" w:hAnsi="IRNazanin" w:eastAsia="IRNazanin"/>
          <w:color w:val="111111"/>
          <w:sz w:val="28"/>
          <w:sz w:val="28"/>
          <w:szCs w:val="28"/>
          <w:rtl w:val="true"/>
          <w:lang w:bidi="fa-IR"/>
        </w:rPr>
        <w:t>نویسنده محترم در این شماره به برخی از ادّعاهای صوفیه و نیز شطحیات آنان اشاره نموده است تا مشخّص شود که سخنان صوفیه با معارف اهل بیت علیهم السلام در ستیز است و راه و روش و در پی آن آرا و نتایج صوفیه با مبانی و معارف و محصول مکتب وحی در تباین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 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بایزید بسطامی، صوفیه، حلّاج، جبر، ابن عربی </w:t>
      </w:r>
      <w:bookmarkStart w:id="95" w:name="pg9432_114924"/>
    </w:p>
    <w:p>
      <w:pPr>
        <w:pStyle w:val="Heading3"/>
        <w:numPr>
          <w:ilvl w:val="2"/>
          <w:numId w:val="1"/>
        </w:numPr>
        <w:rPr/>
      </w:pPr>
      <w:bookmarkStart w:id="96" w:name="__RefHeading___Toc5864061_2870459653"/>
      <w:bookmarkStart w:id="97" w:name="_Toc33"/>
      <w:bookmarkEnd w:id="95"/>
      <w:bookmarkEnd w:id="96"/>
      <w:r>
        <w:rPr>
          <w:rtl w:val="true"/>
        </w:rPr>
        <w:t>شطحیات صوفیانه</w:t>
      </w:r>
      <w:bookmarkEnd w:id="97"/>
    </w:p>
    <w:p>
      <w:pPr>
        <w:pStyle w:val="BookText"/>
        <w:rPr/>
      </w:pPr>
      <w:r>
        <w:rPr>
          <w:rFonts w:ascii="IRNazanin" w:hAnsi="IRNazanin" w:eastAsia="IRNazanin"/>
          <w:color w:val="111111"/>
          <w:sz w:val="28"/>
          <w:sz w:val="28"/>
          <w:szCs w:val="28"/>
          <w:rtl w:val="true"/>
          <w:lang w:bidi="fa-IR"/>
        </w:rPr>
        <w:t>از ثمرات پذیرش عقیده وحدت وجود و موجود، گفتن شطحیات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صوفیه شطح بر زبان راندن عبارتی است که به ظاهر گزاف، گران و سنگین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منصور حلاج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سبحانى ما أعظم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ام و چه بزرگ است شأن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جُبّتى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لباسم جز خدا، از بایزید 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روزبهان بقلی شیرازی از صوفیان معروف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سخن صوفیان شطح مأخوذ است از حرکات دلشان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وجد کلامی صادر شود از تلهب أحوال و ارتفاع روح در علو مقامات که ظاهر آن متشابه باشد، و عبارتی باشد، آن کلمات را غریب یابند و چون و جهش نشناسند و در رسوم ظاهر و میزان آن نبینند به انکار و طعن از قایل مفتون شوند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وقتی این جریان وارد تصوف شد بحران شدیدی ایجاد کرد و کشته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منصور حلّاج اولین مقتول این جریان است و عین القضات همدانی دومین کشته معروف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بسطامی از جمله بزرگ ترین کسان در شطحیات است، که دو مورد از شطحیات وی ذکر شد و به چند مورد دیگر از سخنان وی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مردی پیش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من ده که صاحب عیالم و هفت بار گرد من گرد که حج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زودتر قیامت برخاستی تا من خیمه خود در طرف دوزخ زدی که چون دوزخ مرا ببیند نیست شدی تا من سبب راحت خلق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دریاست که آن را نه عمق پیداست نه اول و آخر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 سئوال کرد که عرش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قلم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حق محو شود و به حقیقت هر چه هست رسید همه حق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به خدای رفتم تا ندا کردند از من در من که ای تو من</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مشایخ صوفیه به توجیه این شطحیات مبادرت ورزیده اند، از جمله روزبهان بقلی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کتاب را در توجیه شطحیات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 به امروز ادامه دارد و علمای بسیاری با آن مخالفت نموده اند</w:t>
      </w:r>
      <w:r>
        <w:rPr>
          <w:rFonts w:eastAsia="IRNazanin" w:cs="IRNazanin"/>
          <w:color w:val="111111"/>
          <w:sz w:val="28"/>
          <w:szCs w:val="28"/>
          <w:rtl w:val="true"/>
          <w:lang w:bidi="fa-IR"/>
        </w:rPr>
        <w:t xml:space="preserve">. </w:t>
      </w:r>
      <w:bookmarkStart w:id="98" w:name="pg9432_114926"/>
    </w:p>
    <w:p>
      <w:pPr>
        <w:pStyle w:val="BookText"/>
        <w:rPr/>
      </w:pPr>
      <w:bookmarkEnd w:id="98"/>
      <w:r>
        <w:rPr>
          <w:rFonts w:ascii="IRNazanin" w:hAnsi="IRNazanin" w:eastAsia="IRNazanin"/>
          <w:color w:val="111111"/>
          <w:sz w:val="28"/>
          <w:sz w:val="28"/>
          <w:szCs w:val="28"/>
          <w:rtl w:val="true"/>
          <w:lang w:bidi="fa-IR"/>
        </w:rPr>
        <w:t xml:space="preserve">محدّث متبحّر و متکلّم بزرگّ علامه 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الإثنى عشريه في الردّ على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سخن این اشخاص را تأویل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معنای دیگری که با ظاهر شریعت تطبیق دارد برگرداند؛ زیرا آنان مطلق و بدون قید این گونه سخنان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چون باب تأویل بسیار گسترده است، گشوده شدن آن اساس دین را ویران می کند و هر کس کفریاتی را از روی هوی و هوس بر زبان جاری می کند و سپس می گوید منظور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اساس دین با شطحیات ویران می شود</w:t>
      </w:r>
      <w:r>
        <w:rPr>
          <w:rFonts w:eastAsia="IRNazanin" w:cs="IRNazanin"/>
          <w:color w:val="111111"/>
          <w:sz w:val="28"/>
          <w:szCs w:val="28"/>
          <w:rtl w:val="true"/>
          <w:lang w:bidi="fa-IR"/>
        </w:rPr>
        <w:t xml:space="preserve">. </w:t>
      </w:r>
      <w:r>
        <w:rPr>
          <w:rStyle w:val="FootnoteAnchor"/>
          <w:rtl w:val="true"/>
        </w:rPr>
        <w:footnoteReference w:id="260"/>
      </w:r>
    </w:p>
    <w:p>
      <w:pPr>
        <w:pStyle w:val="Heading3"/>
        <w:numPr>
          <w:ilvl w:val="2"/>
          <w:numId w:val="1"/>
        </w:numPr>
        <w:rPr/>
      </w:pPr>
      <w:bookmarkStart w:id="99" w:name="__RefHeading___Toc5864063_2870459653"/>
      <w:bookmarkStart w:id="100" w:name="_Toc34"/>
      <w:bookmarkEnd w:id="99"/>
      <w:r>
        <w:rPr>
          <w:rtl w:val="true"/>
        </w:rPr>
        <w:t>فصل سوم</w:t>
      </w:r>
      <w:r>
        <w:rPr>
          <w:rtl w:val="true"/>
        </w:rPr>
        <w:t xml:space="preserve">: </w:t>
      </w:r>
      <w:r>
        <w:rPr>
          <w:rtl w:val="true"/>
        </w:rPr>
        <w:t>عقیده فناء في الله</w:t>
      </w:r>
      <w:bookmarkEnd w:id="100"/>
    </w:p>
    <w:p>
      <w:pPr>
        <w:pStyle w:val="BookText"/>
        <w:rPr/>
      </w:pPr>
      <w:r>
        <w:rPr>
          <w:rFonts w:ascii="IRNazanin" w:hAnsi="IRNazanin" w:eastAsia="IRNazanin"/>
          <w:color w:val="111111"/>
          <w:sz w:val="28"/>
          <w:sz w:val="28"/>
          <w:szCs w:val="28"/>
          <w:rtl w:val="true"/>
          <w:lang w:bidi="fa-IR"/>
        </w:rPr>
        <w:t>بحث فناء فی الله در تصوف و عرفان از مهم ترین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ارتباط تنگاتنگی با بحث وحدت وجود و موجود دارد و بسیاری معتقدند بحث فناى فى الله همان عقیده وحدت وجود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یحیی یثربی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یکی دیگر از اساسی ترین مسائل عرفان اسلامی و عرفانهای اقوام و ادیان مختلف مسئله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فرق عارف و عالم در آن است که هدف عالم، فهم حقیقت است و هدف عارف فنا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را تا نگردد او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ره در بارگاه کبریا</w:t>
      </w:r>
    </w:p>
    <w:p>
      <w:pPr>
        <w:pStyle w:val="BookText"/>
        <w:rPr/>
      </w:pPr>
      <w:r>
        <w:rPr>
          <w:rFonts w:ascii="IRNazanin" w:hAnsi="IRNazanin" w:eastAsia="IRNazanin"/>
          <w:color w:val="111111"/>
          <w:sz w:val="28"/>
          <w:sz w:val="28"/>
          <w:szCs w:val="28"/>
          <w:rtl w:val="true"/>
          <w:lang w:bidi="fa-IR"/>
        </w:rPr>
        <w:t xml:space="preserve">گرچه آن وصلت بقا اندر بقاست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اول فنا اندر فناست</w:t>
      </w:r>
    </w:p>
    <w:p>
      <w:pPr>
        <w:pStyle w:val="BookText"/>
        <w:rPr/>
      </w:pPr>
      <w:r>
        <w:rPr>
          <w:rFonts w:ascii="IRNazanin" w:hAnsi="IRNazanin" w:eastAsia="IRNazanin"/>
          <w:color w:val="111111"/>
          <w:sz w:val="28"/>
          <w:sz w:val="28"/>
          <w:szCs w:val="28"/>
          <w:rtl w:val="true"/>
          <w:lang w:bidi="fa-IR"/>
        </w:rPr>
        <w:t xml:space="preserve">چیست معراج فلک؟ این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مذهب و دین نیستی</w:t>
      </w:r>
    </w:p>
    <w:p>
      <w:pPr>
        <w:pStyle w:val="BookText"/>
        <w:rPr/>
      </w:pPr>
      <w:r>
        <w:rPr>
          <w:rFonts w:ascii="IRNazanin" w:hAnsi="IRNazanin" w:eastAsia="IRNazanin"/>
          <w:color w:val="111111"/>
          <w:sz w:val="28"/>
          <w:sz w:val="28"/>
          <w:szCs w:val="28"/>
          <w:rtl w:val="true"/>
          <w:lang w:bidi="fa-IR"/>
        </w:rPr>
        <w:t xml:space="preserve">نیستی هستت کند ای مرد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شو تا هست گردی از اله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عارف در اثر سیر و سلوک و مجاهده از مرز حدود و قیود شخصی گذشته به حقیقت مطلق و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شده و با آن متحد گشته و سرانجام در آن فانی می گردد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آن چه که مسلّم است این بحث در تعالیم بزرگان دین هیچ سابقه ای ندارد و صوفیان برای اولین بار این بحث را در حوزه اسلام مطرح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نویسندگان عرصه عرفان و تصوف درباره فناء فی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مباحث مهم عرفانی که بسیار مورد نقض و ابرام قرار گرفته است، همین مسأله فناست در کلمات عرفا سه نوع فنای فعلی، صفاتی و ذاتی مطرح است که در کنار تجلی فعلی، تجلی صفاتی و ذاتی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فعلی، صفاتی 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در فنای فعلی فقط فعل خدا می بیند و همه افعال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زیرا خداوند به تجلی فعلی بر او تجلی کرده است و عارف در این مرحله به توحید فعلی دست می یابد سپس در مرحله ای بالاتر، عارف به فنای صفاتی می رسد و همه صفات را صفت های خدا دیده و فقط صفت حق می بیند، چرا که خداوند به تجلی صفاتی بر او تجلّی کرده است و شخص به توحید صفاتی می رسد و در مرحله نهایی که از جهتی بی نهایت است، عارف همه ذات ها را ذات خدا مشاهده می کند و به فنای ذاتی و توحید ذاتی می رسد، زیرا خداوند به تجلّی ذاتی بر او جلوه می کند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سپس در توضیح مطالب فوق می نویسد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مهمی که در مسأله فنا ذهن ها را به خود مشغول ساخته است آن است که آیا عارف، این گونه احساس می کند؟ و هر چند واقع امر این گونه نیست، ولی سلوک عارفانه انسان را در وضعیتی قرار می دهد که احساس فنای فعلی، صفاتی و یا ذاتی به او دست می دهد و یا آن که حقیقت هستی این گونه است و فقط سالک خود را بدان سطح می رساند و وحدت فعل یا صفات و بالاتر از همه وحدت ذات و یگانگی وجود را درک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مرحله فنا که فنای در ذات خداست عارف احساس می کند تمام اشیا خداست یا نه، واقعیت اشیا چنین است و سالک به همان واقعیت در مرحله سوم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بیشتر کسانی که از بیرون به تحلیل مباحث عرفانی و حالات عرفا می پردازند به نظر اول پای می فشارند، امّا عرفا بر این باورند که عارف در سلوک به جایی می رسد که حقایق بر او کشف می شود</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عارف کشف می شود حقیقتا تمام ذات ها ذات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آیت الله حاج میرزا جواد آقا طهرانی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فناء فى الله به معانی مختلفه ممکن است اطلاق شود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تغییر حال روحی سالک به خاموش کردن و میراندن جمیع هوس های نفسانی و میل ها در خود و از بین بردن و فانی نمودن اراده خود در قبال اراده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تغییر حال روحی سالک به بی خودی به معنای عدم توجه و استشعار به موجودات حتى به هستی خود به واسطه جمع شدن همه قوای او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معانی هر چند تصویر شود هیچ یک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بحث ما است هدف عالی و نهایی صوفی است که آن را مقام حق الیقین در معرفت نیز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بحث در تعریف اقسام فناء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فناء را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افعالی، فناء صفاتی، فناء ذاتي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فناء افعالی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سالک به مرحله ای برسد که هر فعلی که از هر فاعلی که سر زند منتسب به خدا داند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فناء صفاتی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سالک اوصاف کمالی هر موصوفی را وصف خدا داند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فناء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بالاترین مقام فناء است، این که سالک ذات و هستی خود و سایر اشیا همه را محو و منطمس در ذات و هستی حق یابد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از منتقدان جدی عرفا و صوفیه می باشد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سالک به رهبری مرشد در مقامات طریقت سیر کند و احوال طریقت نصیب او گردد بالأخره به به مرحله و فضای عالی و نهایی تصوف که آن را حقیقت می نامند می رسد که در این مرحله طالب و مطلوب و عارف و معروف بلکه همه اشیا در نظر او یکی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حقیقت، هیچ موجودی غیر حق نیست و حق است که به همه صور ظاهر شده و امتیاز عابد و معبود و عارف و معروف به اعتبار اطلاق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سالک به مرتبه ای رسید و حالی به او دست داد که تقیید و تعین اعتباری خود و سایر موجودات که موجب امتیاز و غیریت آن ها از حق مطلق است از نظرش محو و فانی شد و جز یک حقیقت شهود نمود، پیداست که در این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نماند در میانه هیچ 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معروف و عارف جمله یک چیز </w:t>
      </w:r>
      <w:r>
        <w:rPr>
          <w:rStyle w:val="FootnoteAnchor"/>
          <w:rtl w:val="true"/>
        </w:rPr>
        <w:footnoteReference w:id="26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 فناء ذاتی و وصول به حق می نامند و می گویند در این حال دعوى أنا الحق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الأولیاء از بایزید بسطامی نقل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به خدای رفتم تا ندا کردند از من در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مقام الفناء في الله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سی سال آینه من بود، اکنون من آینه خودم، یعنی آنچه من بودم نماندم که من و حق شرک بود چون من نماندم حق تعالی آینه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بگویم که آینه خویشم، حق است که بر زبان من سخن گوید و من در میان ناپدید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بایزید بسطامی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حق چگونه است؟ گفت تو از راه برخیز که به حق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ابوالحسن خرقانی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خدای را کجا دیدی؟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که خویشتن ندیدم</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از ابوسعید ابوالخیر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میان بنده و خدای، آسمان و زمین و عرش و کرسی نیست، پندار تو و منی تو، حجاب تو است از میان برگیر و به خدا رسیدی</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شیخ عطار در منطق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دوئی برجاست، در شرکات بتافت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دوئی برخاست توحیدت بتافت</w:t>
      </w:r>
    </w:p>
    <w:p>
      <w:pPr>
        <w:pStyle w:val="BookText"/>
        <w:rPr/>
      </w:pPr>
      <w:r>
        <w:rPr>
          <w:rFonts w:ascii="IRNazanin" w:hAnsi="IRNazanin" w:eastAsia="IRNazanin"/>
          <w:color w:val="111111"/>
          <w:sz w:val="28"/>
          <w:sz w:val="28"/>
          <w:szCs w:val="28"/>
          <w:rtl w:val="true"/>
          <w:lang w:bidi="fa-IR"/>
        </w:rPr>
        <w:t xml:space="preserve">تو در او گم گرد، توحید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شدن گم کن که تفرید این بود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شیخ محمد لاهیجی در شرح گلشن راز شیخ محمود شبستری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فنا و وصول عبارت از رفع تعین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تعین بود که از هستی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بنده نه بنده با خدا شد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چه گفته شد و می شود، که خود را از خود خالی کن و از خود بگذر و فانی و نیست شو و هستی خود را بر انداز، همه فرع آن است که این کس را هستی و وجودی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نه این معنا است که متبادر فهم است، که تو را وجود بود سعی نما که آن عدم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آن است که ظهور حق در صورت کثرات و تعینات مانند حباب و امواج است که بر روی دریا پیدا شود و بحر، به نقش آن حباب و امواج مخفی می نماید و امواج و حبابات غیر بحر می نمایند، و در حقیقت، غیر دریا آن جا هیچ نیست و امّا و هم می نماید که هستی و تا زمانی که امواج و حباب از روی بحر مرتفع نمی شود، بحر بر صرافت وحدت ظهور نمی یابد و معلوم نمی گردد که این نقوش امواج، همه امور اعتباری بوده اند و حقیقتی نداشته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عالم نقش این دریاست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گویم غیر از این سوداست، بس</w:t>
      </w:r>
    </w:p>
    <w:p>
      <w:pPr>
        <w:pStyle w:val="BookText"/>
        <w:rPr/>
      </w:pPr>
      <w:r>
        <w:rPr>
          <w:rFonts w:ascii="IRNazanin" w:hAnsi="IRNazanin" w:eastAsia="IRNazanin"/>
          <w:color w:val="111111"/>
          <w:sz w:val="28"/>
          <w:sz w:val="28"/>
          <w:szCs w:val="28"/>
          <w:rtl w:val="true"/>
          <w:lang w:bidi="fa-IR"/>
        </w:rPr>
        <w:t xml:space="preserve">بحر کلی چون که جنبش کرد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 بر بحر کی ماند به جای</w:t>
      </w:r>
    </w:p>
    <w:p>
      <w:pPr>
        <w:pStyle w:val="BookText"/>
        <w:rPr/>
      </w:pPr>
      <w:r>
        <w:rPr>
          <w:rFonts w:ascii="IRNazanin" w:hAnsi="IRNazanin" w:eastAsia="IRNazanin"/>
          <w:color w:val="111111"/>
          <w:sz w:val="28"/>
          <w:sz w:val="28"/>
          <w:szCs w:val="28"/>
          <w:rtl w:val="true"/>
          <w:lang w:bidi="fa-IR"/>
        </w:rPr>
        <w:t>فلهذا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تعین بود که از هستی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نیستی از خود، و هالک شدن غیر و خالی شدن از خود همه عبارت از برخاستن تعینات است از وجه وجود مطلق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ظهور وحدت حقیقی موقوف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 پیدایی خدا باشد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نهان شو تا که حق گردد عیان</w:t>
      </w:r>
    </w:p>
    <w:p>
      <w:pPr>
        <w:pStyle w:val="BookText"/>
        <w:rPr/>
      </w:pPr>
      <w:r>
        <w:rPr>
          <w:rFonts w:ascii="IRNazanin" w:hAnsi="IRNazanin" w:eastAsia="IRNazanin"/>
          <w:color w:val="111111"/>
          <w:sz w:val="28"/>
          <w:sz w:val="28"/>
          <w:szCs w:val="28"/>
          <w:rtl w:val="true"/>
          <w:lang w:bidi="fa-IR"/>
        </w:rPr>
        <w:t xml:space="preserve">چون بر افتد از جمال او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هر ذره تابد آفتاب</w:t>
      </w:r>
    </w:p>
    <w:p>
      <w:pPr>
        <w:pStyle w:val="BookText"/>
        <w:rPr/>
      </w:pPr>
      <w:r>
        <w:rPr>
          <w:rFonts w:ascii="IRNazanin" w:hAnsi="IRNazanin" w:eastAsia="IRNazanin"/>
          <w:color w:val="111111"/>
          <w:sz w:val="28"/>
          <w:sz w:val="28"/>
          <w:szCs w:val="28"/>
          <w:rtl w:val="true"/>
          <w:lang w:bidi="fa-IR"/>
        </w:rPr>
        <w:t>و چون تعین که موهم غیریت می شد مرتفع گشت پیدا آمد که، غیر از حق هیچ موجود نبوده است، نه آن که حق بنده شد و آن بنده خدا شد که حلول و اتّحاد پدید گردد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عبدالرّزاق کاشانی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الفناء بزوال الرسوم جميعاً بالكلية في عين ذات الأحدية مع إرتفاع الإثنينية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 به معنای از بین رفتن کلی همه نشانه های بندگی در ذات احدی خداوند به همراه برداشته شدن دوگانگی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سالک با سلامت مراحل صعب و دشوار ریاضت را به دستگیری پیری سپری کرد و به مقام فنای فی الله رسید، یعنی چون قطره ای در دریای ذات الهی خود را غرق نمود، این امر را شهود می کند که همه اشیا و پدیده ها تجلّی ذات خدا هستند، کفر آن است که خدا را مقید و محدود به صورتی کنی و سعه صدر نداشته باشی و فقط یکی یا بعضی از ممکنات را خدا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چیز را تجلی ذات حق دانستن و از تطوّرات وجودی خدا تلقّی کردن توحید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 که سالک بالعیان مشاهده می کند خدا، آن واقعیتی است که در کنه ذاتش، ماهیات همه ممکنات مندرج و مستجن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دیدگاه برخی از متصوفه سالک در این مقام تکالیف الهی را از خود ساقط شده می داند و خود را بی نیاز از رسوم و آداب و عبودیت می پندارد، زیرا وی عبادات و آداب و رسوم را ابزار و وسیله ای برای رسیدن به حق و یکی شدن با وی می داند و آن گاه که به چنین مقامی نایل شود، ابزار و وسایل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مقدمه دفتر پنجم مثنوی می 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هم چو شمع است، ره می نماید و بی آن که شمع به دست آوری راه رفته نشود چون در ره آمدی آن رفتن تو طریقت است و چون رسیدی به مقصود آن حقیقت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ظهرت الحقايق بطلت الشرايع</w:t>
      </w:r>
    </w:p>
    <w:p>
      <w:pPr>
        <w:pStyle w:val="BookText"/>
        <w:rPr/>
      </w:pPr>
      <w:r>
        <w:rPr>
          <w:rFonts w:ascii="IRNazanin" w:hAnsi="IRNazanin" w:eastAsia="IRNazanin"/>
          <w:color w:val="111111"/>
          <w:sz w:val="28"/>
          <w:sz w:val="28"/>
          <w:szCs w:val="28"/>
          <w:rtl w:val="true"/>
          <w:lang w:bidi="fa-IR"/>
        </w:rPr>
        <w:t>چون حقیقت بر انسان ظاهر گشت شریعت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شریعت هم چو علم کیمیا آموختن است از استاد یا از کتاب و طریقت استعمال کردن داروها و مس را در کیمیا مالیدن است و حقیقت زر شدن مس، کیمیادانان به علم کیمیا شادند که ما این علم می دانیم و عمل کنندگان به علم کیمیا شادند که ما چنین کارها می کنیم و حقیقت یافتگان به حقیقت شادند که ما زر شدیم و از علم و عمل کیمیا آزاد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دیدگاه زمانی که انسان در طریقت گام برداشت و بعد از ریاضت ها و مشقت ها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گشت، شریعت که وسیله یا پوسته ای بیش نیست را باید رها کرد و خود را از قیودات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برای تبرئه کردن مولوی به توجیهات گوناگونی پرداخته اند، از جمله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حقیقت، ظهور حقیقت محمدی صلی الله علیه و آله است که نسخ کننده ادیان سابق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آمدن شریعت جدید هرگز شریعت قبلی باطل نمی شود بلکه منسوخ می شود و نسخ شدن ادیان به وسیله ظهور دین محمد صلی الله علیه و آله غیر از باطل شدن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مولوی از باطل شدن شریعت در صورت وصول به حقیقت می باشد، که نمی توان سخن وی را حمل بر چنین معنایی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مولوی از رسیدن به حقیقت، مرگ می باشد، زیرا انسان تا زنده است مکلف است با فرا رسیدن مرگ وی، شریعت از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مثال هایی که مولوی بعد از متن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ظهرت الحقائق بطلت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راه را بر این معنا و سایر توجیهات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تاج بخش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عقیده صوفیه، رعایت قوانین شرعی وسیله ای می باشد برای ورود در راه حق، وقتی عارف به حق و حقیقت رسید دیگر احتیاجی به این ظواهر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داستان عاشقی را نقل می کند که چون به معشوق رسید به خواندن عشق نامه پرداخت و اشعاری را که در روزهای هجران ساخته بود بر زبان براند، معشوق 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معشوق، این اگر بهر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وصل این عمر، ضایع کردن است</w:t>
      </w:r>
    </w:p>
    <w:p>
      <w:pPr>
        <w:pStyle w:val="BookText"/>
        <w:rPr/>
      </w:pPr>
      <w:r>
        <w:rPr>
          <w:rFonts w:ascii="IRNazanin" w:hAnsi="IRNazanin" w:eastAsia="IRNazanin"/>
          <w:color w:val="111111"/>
          <w:sz w:val="28"/>
          <w:sz w:val="28"/>
          <w:szCs w:val="28"/>
          <w:rtl w:val="true"/>
          <w:lang w:bidi="fa-IR"/>
        </w:rPr>
        <w:t xml:space="preserve">من به پیشت حاضر و تو نامه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باری نشان عاشقان</w:t>
      </w:r>
    </w:p>
    <w:p>
      <w:pPr>
        <w:pStyle w:val="BookText"/>
        <w:rPr/>
      </w:pPr>
      <w:r>
        <w:rPr>
          <w:rFonts w:ascii="IRNazanin" w:hAnsi="IRNazanin" w:eastAsia="IRNazanin"/>
          <w:color w:val="111111"/>
          <w:sz w:val="28"/>
          <w:sz w:val="28"/>
          <w:szCs w:val="28"/>
          <w:rtl w:val="true"/>
          <w:lang w:bidi="fa-IR"/>
        </w:rPr>
        <w:t>خلاصه این که در مسلک صوفیان، شریعت نقطه خروج است و رهبر انسان برای وصول به حقیقت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شیخ محمود شبستری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هستی بهشت، امکان چو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میان مانند برزخ</w:t>
      </w:r>
    </w:p>
    <w:p>
      <w:pPr>
        <w:pStyle w:val="BookText"/>
        <w:rPr/>
      </w:pPr>
      <w:r>
        <w:rPr>
          <w:rFonts w:ascii="IRNazanin" w:hAnsi="IRNazanin" w:eastAsia="IRNazanin"/>
          <w:color w:val="111111"/>
          <w:sz w:val="28"/>
          <w:sz w:val="28"/>
          <w:szCs w:val="28"/>
          <w:rtl w:val="true"/>
          <w:lang w:bidi="fa-IR"/>
        </w:rPr>
        <w:t xml:space="preserve">چو برخیزد تورا این پرده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نیز حکم مذهب و کیش</w:t>
      </w:r>
    </w:p>
    <w:p>
      <w:pPr>
        <w:pStyle w:val="BookText"/>
        <w:rPr/>
      </w:pPr>
      <w:r>
        <w:rPr>
          <w:rFonts w:ascii="IRNazanin" w:hAnsi="IRNazanin" w:eastAsia="IRNazanin"/>
          <w:color w:val="111111"/>
          <w:sz w:val="28"/>
          <w:sz w:val="28"/>
          <w:szCs w:val="28"/>
          <w:rtl w:val="true"/>
          <w:lang w:bidi="fa-IR"/>
        </w:rPr>
        <w:t>این جاست که بسیاری از صوفیه از حقانیت تمام ادیان و وحدت ادیان سخن گفته اند، دکتر محسن جهانگیری درباره ابن عربی بزرگ چهره عرفان نظری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برخی از این عدّه به طور قطع وی را متقیّد به کتاب و سنت دانستند و شخصی متدین و متشرع قلمدادش کردند، اگر مقصودشان از این کلمات معانی متبادر و متعارف آن ها باشد، محل تأمل است، که احتمال خلافش جایز است که عارف وارسته ای چون شمس تبریزی که یار و معاصرش بوده ناقل است که وی در متابعت نبوده و شریعت را رعایت نمی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چنان که در آینده خواهیم گفت عدّه کثیری از فقهای زمانش وی را بر این جهت تکفیر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نباشد چیزکی مردم نگویند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این ها گذشته بعضی از عقاید و افکارش و احیانا پاره ای از رفتار و کردارش با ظاهر شرع نمی سازد، مگر برای آن تأویلاتی بسیار بعید قایل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چنان که بارها اشاره شده او یک صوفی وحدت وجودی است که احیاناً به وحدت ادیان هم تفوه کرده است، نه متعبد متشرع و متقید به کتاب و سنت که مو به مو ظاهر شرع را رعایت نماید و سخنی بر خلاف آن نگوید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مورّخان و نویسندگان شرح حال ابن عربی، وی را در جرگه علمای اهل تسنن و جماعت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بزرگان و سرشناسان شیعه اثنا عشریه نیز وی را شیعه اثنا عشری پنداشته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احتمال شیعه بودنش بسیار ضعیف است و ظنّ غالب بر این است که وی سنی بوده است، نهایت سنی صوفی وحدت وجودی که احیاناً به وحدت ادیان نیز تفوه کرده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وی پس از این که دلایل شیعه بودن ابن عربی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برخی از طرفدارانش از علمای شیعه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کند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هیچ شیعه ای از دل روا نمی دارد چنین سخنانی را که ابن عربی بر زبان آورده بر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عصمت عمر، تهمت به پیروان اهل بیت علیهم السلام، مدح ابوبکر، ولی کامل دانستن متوکل عباسی، بیان احادیث متعدد جعلی در مقام شیخین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آنان که در اثبات تشیع ابن عربی کوشیده اند با این که نیتشان خالص و قصدشان پاک است، سعیشان عاطل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شیعه به معنای متداول لفظ است و نه سنی به معنای متعارف آن، بلکه آن یک صوفی وحدت وجودی است که هم وجود را واحد می داند و هم حقیقت را و هم احیانا دین و مذهب را</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دکتر محسن جهانگیری که از بزرگان پژوهش در عرصه عرفان نظری است درباره ی عداوت ابن عربی به شیعیان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مذکور افتاد، برخی از علمای شیعه نیز وی را به این جهت نکوهش کردند که نسبت به شیعه عداوت شدیدی داشته و بیش از دیگر سنیان با شیعیان خصومت ورزیده است، زیرا اولاً در کتب و رساله اش از هر جایی اثری و از هر کسی خبری آورده است جز اهل بیت عصمت و طهارت علیهم السلام، ثانیاً عده ای از خلفا از جمله متوکل عباسی را از جمله اقطابی به شمار آورده که هم دارای حکومت ظاهری بودند و هم حائز حکومت باطنی؛ در صورتی که این متوکّل از دشمنان سرسخت شیعیان و امامان ایشان بوده و حتی به هدم قبر امام حسین علیه السلام اقدام کرده و شیعیان را از زیارت آن قبر شریف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فتوحاتش نوشته است که رجبیون در کشف،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خنازیر می بینند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وی در ادامه درباره فحاشی ابن عربی نسبت به شیعیان می نویسد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ایراد هم که گفته شده رجبیون در کشفشان روافض را به صورت خنازیر می بینند وارد است که متأسفانه در کتاب فتوحات مکیه این سخن نوشته شده است، گرچه این سخن از این نقطه نظر که وی یک مسلمان سنی و در نتیجه مخالف شیعیان است، که به گفته خودش درباره ابوبکر و عمر عقیده سوء دارند و در حقّ علی علیه السلام غلوّ می کنند، بسیار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نقطه نظر دیگر یعنی این که او خود را یک صوفی صافی و یک عارف راستین می داند، بسیار بعید و مستعبد می نماید که عارف راستین را، آن هم عارف </w:t>
      </w:r>
    </w:p>
    <w:p>
      <w:pPr>
        <w:pStyle w:val="BookText"/>
        <w:rPr/>
      </w:pPr>
      <w:r>
        <w:rPr>
          <w:rFonts w:ascii="IRNazanin" w:hAnsi="IRNazanin" w:eastAsia="IRNazanin"/>
          <w:color w:val="111111"/>
          <w:sz w:val="28"/>
          <w:sz w:val="28"/>
          <w:szCs w:val="28"/>
          <w:rtl w:val="true"/>
          <w:lang w:bidi="fa-IR"/>
        </w:rPr>
        <w:t>وحدت وجودی که احیانا به وحدت ادیان نیز تفوه می کند، با نوع عقیده و مذهب مردم چه کار؟ و او چگونه روا می دارد که گروهی را به واسطه داشتن عقیده و مذهب خاصی تا آن حد تحقیر و توهین نماید که سیرت و سریرتشان را تا مرتبه خنازیر پایین بیاورد، و یا دست کم از کسانی که این گونه سخنان کوته بینانه را بر زبان رانده اند به بزرگی یاد کند و دعاویشان را با آب و تاب نقل نماید و خودشان را از اولیاء الله پندارد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برگردیم به بحث اصلی که عقیده صوفیان درباره فنای فی الله بودريال باید گفت این عقیده خصوصا فناء در ذات خداوند هیچ گونه تناسبی با آموزه های دینی و معارف انبیا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فنای در ذات خداوند انسان چون قطره ای در دریای بیکران خداوند وارد و سپس محو می شود و دیگر تمام وجود و موجود همان دریای بیکران یعنی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 محمد حسین حسینی طهرانی که از مدافعان جدی عقاید صوفیان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به فنای مطلق نرسیده اند او را نشناخته اند، چرا که محدود غیر محدود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افرادی که به فنای مطلق رسیده اند، وجودی ندارند تا او را بشناسند، وجود یک وجود بیش نیست و آن وجود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سیر و سلوک هر موجودی، فنای در موجود برتر و بالاتر از خود است، یعنی فنای هر ظهوری در مظهر خود و هر معلولی در علت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 سیر انسان کامل که همه قوا و استعدادهای خود را به فعلیت رسانده است، فنای در ذات احدیت است و فنای در ذات الله است و فنای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فنای در ما اسم له و ما رسم له می باشد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سخن، اگر شخصی مثل منصور حلّاج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دهد، این انسان نیست که چنین، گفته بلکه خود خداست که خود را به صفت حق ستوده است و اگر مثل بایزید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جبّتى سوی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در لباسم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این خداست که سخن می گوید نه بایزید، زیرا وی در ذات حق محو و مستهلک شده است دیگر بایزیدی وجود ندارد، آری، دور بودن از خاندان عصمت و طهارت علیهم السلام بر امثال بایزید و حلّاج و دیگر بزرگان صوفیه، این گونه این مردان سیر و سلوک را در وادی نیستی و ضلالت کشانیده است</w:t>
      </w:r>
      <w:r>
        <w:rPr>
          <w:rFonts w:eastAsia="IRNazanin" w:cs="IRNazanin"/>
          <w:color w:val="111111"/>
          <w:sz w:val="28"/>
          <w:szCs w:val="28"/>
          <w:rtl w:val="true"/>
          <w:lang w:bidi="fa-IR"/>
        </w:rPr>
        <w:t xml:space="preserve">. </w:t>
      </w:r>
      <w:bookmarkStart w:id="101" w:name="pg9432_114945"/>
    </w:p>
    <w:p>
      <w:pPr>
        <w:pStyle w:val="BookText"/>
        <w:rPr/>
      </w:pPr>
      <w:bookmarkEnd w:id="101"/>
      <w:r>
        <w:rPr>
          <w:rFonts w:ascii="IRNazanin" w:hAnsi="IRNazanin" w:eastAsia="IRNazanin"/>
          <w:color w:val="111111"/>
          <w:sz w:val="28"/>
          <w:sz w:val="28"/>
          <w:szCs w:val="28"/>
          <w:rtl w:val="true"/>
          <w:lang w:bidi="fa-IR"/>
        </w:rPr>
        <w:t>این فصل را با سخنی از عالم ربانی، مرحوم حاج میرزا جواد آقا طهرانی به پایان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فناء فی الله و اتصال به حق صوفیه متوقّف بر صحت مسأله وحدت وجود و موجود است که ما در مطلب دهم در آن بحث خواهیم کرد و این هم برای ما مورد انکار نیست که سالک در نتیجه طلب شدید و ریاضت های شاقّه و تلقینات مرشد و اعتقاد و ایمان راسخ او به گفته های مرشد و مراقبت و توجه تام مخصوصا در حال خلوت و عزلت، و استغراق در ذکر و تهیّاً و ولع شدید برای حصول حالت فناء و شهود وحدت و گاه سماع توأم با اشعار مناسب مقام و موجبات دیگر ممکن است گاهی اعصابش تا حدی تخدیر شده تعادل طبیعی عادی روح را از دست بدهد و در واقع یک نحو خواب مغناطیسی و لو در درجه ضعیف و به عبارت دیگر نیمه انخلاعی برای او روی دهد که در آن حال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خلسه و یا مکاشفه روحی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و خیالات او مجسّم گردد و یک نوع ارتفاع تعین و پندار وحدت و پیوستگی بین او و سایر اشیا آن هم اشیا متخیّله و موهومه مانند آسمانهای خیالی و نور خیالی حاصل شود حتی گاه نغمه أنا الحق از آن ها شنود که از این قبیل امور گرچه گاهی به ضمیمه تفسیر و تأویل که باشد مقصود و منظور تصوف را که مسأله وحدت و فناء فی الله است درست نمایند</w:t>
      </w:r>
      <w:r>
        <w:rPr>
          <w:rFonts w:eastAsia="IRNazanin" w:cs="IRNazanin"/>
          <w:color w:val="111111"/>
          <w:sz w:val="28"/>
          <w:szCs w:val="28"/>
          <w:rtl w:val="true"/>
          <w:lang w:bidi="fa-IR"/>
        </w:rPr>
        <w:t xml:space="preserve">. </w:t>
      </w:r>
      <w:r>
        <w:rPr>
          <w:rStyle w:val="FootnoteAnchor"/>
          <w:rtl w:val="true"/>
        </w:rPr>
        <w:footnoteReference w:id="276"/>
      </w:r>
    </w:p>
    <w:p>
      <w:pPr>
        <w:pStyle w:val="Heading3"/>
        <w:numPr>
          <w:ilvl w:val="2"/>
          <w:numId w:val="1"/>
        </w:numPr>
        <w:rPr/>
      </w:pPr>
      <w:bookmarkStart w:id="102" w:name="__RefHeading___Toc5864065_2870459653"/>
      <w:bookmarkStart w:id="103" w:name="_Toc35"/>
      <w:bookmarkEnd w:id="102"/>
      <w:r>
        <w:rPr>
          <w:rtl w:val="true"/>
        </w:rPr>
        <w:t>فصل چهارم</w:t>
      </w:r>
      <w:r>
        <w:rPr>
          <w:rtl w:val="true"/>
        </w:rPr>
        <w:t xml:space="preserve">: </w:t>
      </w:r>
      <w:r>
        <w:rPr>
          <w:rtl w:val="true"/>
        </w:rPr>
        <w:t>اعیان ثابته و مقامات خدا در دیدگاه اهل عرفان و تصوف</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عرفا به معنای حقایق ممکنات است در علم حق تعالی و به عبارت دیگر صور ممکنات در علم حق که حقایق موجودات است را اعیان ثابته گویند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اعیان ثابته، ثبوتشان در علم الهی است نه در خارج، زیرا که وجودشان مستقل از وجود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مجالی ذات حق است که ذات در آن ها ظاهر می شود، همان طور که صور مرئی آینه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اعیان ثابته دو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مرایای وجود حق و صفات حق و اسما حق حق باشند، دوم آن که وجود حق مرآت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اعتبار اول ظاهر نمی شود در خارج مگر به وجودی که متعین است در مرایای اعیان و متعدد است به تعدد، آن، پس به مقتضای این اعتبار غیر از وجود حق در خارج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دوم در وجود، غیر اعیان هیچ نیست و وجود حق که مرآت اعیان است در غیب است و متجلّی و ظاهر نیست مگر از ورای تتق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 سرادقات جمال و جلال</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شرح و تفصیل عرفا از اعتبار اول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از مقامات ذات که حقیقت و غیب مطلق است دو گونه تجلّی و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اول که آن را فیض اقدس می نامند و به موجب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مخفياً فأحببت أن أعرف</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است، عبارت است از ظهور حق تعالی به صور اعیان ثابته و استعدادهای آن در حضرت علمیه، با این تجلّی، اعیان ثابته در علم حق تعالی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 دوم که ترتّب بر تجلّی اول است، اعیان همراه با لوازم و توابعشان در خارج حاصل می شوند و به این ترتیب عالم مخلوق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تفصیل اعیان ثابته صور و تعینات اسما و صفات حق است که در حضرت علمیه ظهور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 صفات هم تعینات و مظاهر ذات حق اند که در مقام احدیت وجود دارد که پس از مقام ذات الهی و غیب الغیوبی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وجود حق و به وجود ذات موجودند و در مقام واحدیت که پس از مقام احدیت و در حقیقت حضرت علمیه است، ظاهر می شوند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بنابراین حق تعالی در کسوت اعیان ثابته که تجلیات و ظهور اسما الهی اند، تجلی می کند و به واسطه همین تجلیات وجود مطلق که تعدد و تکثر به هیچ وجه راه ندارد، متکثر می گردد، ولی از غیب مطلق تا آخرین مظاهر حق یک وجود است که به حسب اختلاف تجلیات و تعینات مسمّی به مراتب گذشته و این تعینات اعتباری محض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در باب کیفیت ظهور حق و نسبت آن با اعیان ثابته و چگونگی ظهور احکام اعیان ثابته در خارج و نحوه تکثر موجودات و این که نهایتاً همه موجودات ظهورات و تجلّیات حق هستند و جز اویی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تابعان و شارحان وی برای تقریب این معنا به ذهن، متوسل به امثال و تشبیهات گردیده 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آثار عرفانی تابعه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تابش نور بر آینه ها، که در این امثال اعیان همچون آینههایی است که با رنگ ها و مقادیر و اوضاع مختلف در برابر آفتاب وجود حق قرار می گیرد و نور واحد منشأ ظهور تمامی آن الوان و مقادیر و اوضاع می گردد و در هر شیشه بنا بر اوضاع خاص خویش، خورشید در آن به همان شکل می نماید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شراب و جام که از کمال شفافیت و لطافت جام و صفای می، رنگ جام و می یکی می شود و دیگر نمی توان فهمید کدام جام است و کدام مِی</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ظهور چهره در آینه ها، که معشوقه یکی است و در مقابل خویش آینه های گوناگون اعیان ثابته را قرار داده و در هر یک از آن آینه ها صورت خویش را نموده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ظهور دریا به صورت امواج، که موج های دریای هستی و به عبارت دیگر احکام و آثار اعیان ثابته، جملگی مانند حبابی برای دریاست و همان حق است که به صورت آثار اعیان در آمده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ظهور الف در صور حروف،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پیدایش همه حروف است، با این که حروف در صور مختلف اند، همه در ذات الف مؤتلف اند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واحد به صورت اعداد، بدین نحو که همه اعداد در اثر تکرار واحد تحقق می یابند، در صورتی که واحد در مقام ذات از وجود اعداد غنی است، آثار و احکام اعیان ثابته یعنی موجودات خارجی نیز به منزله اعداد و وجود حق به مثابه واحد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دکتر سید یحیی یثربی می 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ارایه یک جهان بینی عرفانی و تأسیس بینشی به نام عرفان نظری، محی الدین ابن عربی برای نخستین بار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پس از او نیز از طرف پیروان و شارحان مکتب وی به عنوان یک اصل اساسی در تبیین عرفانی جهان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 اعیان ثابته می گویند که اعیان، عبارت اند از حقایق ممکنات در علم حق و صور علمی اشیا که حقایق عالم امکان مطابق آن اعیان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کثرت علمی و صورت های مختلف علمی چگونه بوجود آمده اند؟ عرفا در توجیه پیدایش اعیان می گویند که اعیان لازمه اسما و صفات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واحدیت، بر اساس تجلی حق در کسوت اسما و صفات، نوعی کثرت پدید می آید که همان کثرت ناشی از اسما و صفات است و لازمه هر اسمی، مفهوم و ماهیت مناسبی با آن اسم است که همین مفاهیم که لازمه اسما و صفات اند، و به تعبیر دیگر صور اسما الهی اند در علم حق، در اصطلاح عرفا به نام اعیان ثابته نامیده می شوند</w:t>
      </w:r>
      <w:r>
        <w:rPr>
          <w:rFonts w:eastAsia="IRNazanin" w:cs="IRNazanin"/>
          <w:color w:val="111111"/>
          <w:sz w:val="28"/>
          <w:szCs w:val="28"/>
          <w:rtl w:val="true"/>
          <w:lang w:bidi="fa-IR"/>
        </w:rPr>
        <w:t xml:space="preserve">. </w:t>
      </w:r>
      <w:r>
        <w:rPr>
          <w:rStyle w:val="FootnoteAnchor"/>
          <w:rtl w:val="true"/>
        </w:rPr>
        <w:footnoteReference w:id="287"/>
      </w:r>
      <w:bookmarkStart w:id="104" w:name="pg9432_114951"/>
    </w:p>
    <w:p>
      <w:pPr>
        <w:pStyle w:val="BookText"/>
        <w:rPr/>
      </w:pPr>
      <w:bookmarkEnd w:id="104"/>
      <w:r>
        <w:rPr>
          <w:rFonts w:ascii="IRNazanin" w:hAnsi="IRNazanin" w:eastAsia="IRNazanin"/>
          <w:color w:val="111111"/>
          <w:sz w:val="28"/>
          <w:sz w:val="28"/>
          <w:szCs w:val="28"/>
          <w:rtl w:val="true"/>
          <w:lang w:bidi="fa-IR"/>
        </w:rPr>
        <w:t>استاد سید جلال الدین آشتیانی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تکثر حاصل در وجود، تکثر حاصل از تجلی و ظهور ذات للذات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تکثر، همان حضور و ظهور ذات للذات، و حضور و ظهور کلیه تعینات به عين حضور ذات للذات می باشد که ارباب تحقیق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در عین کشف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تعیّن ثانى، كأنّه اسما الهيه و صور اسمائیه، یعنی اعیان ثابته، به نحو تفصیل مشهود حق اند، که ناشی از فیض اقدس است با آن اجمال که تعین اول باشد، به وجودی واحد مبرّا و معرّا از ترکیب،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در این مقام از این جا معلوم می شود که بنابراین مسلک، حقیقت وجود در مقام تجلّی و تنزّل بین اجمال و تفصیل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احدیت مرتبه جمعی و اجمالی مقام و احدیت و مقام احدیت، مقام جمع و اجمال عالم خلق، و موطن و مرتبه اعیان ثابته و عالم خارجی و مراتب کونیه مقام تفصیل مرتبه واحدیت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طولیّه، عقل اول مقام جمعی و قرآنی و عقل ثانی مقام تفصیل و مقام فرق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مظاهر وجودیه، از عقل اول تا عالم ماده و عنصر، مظاهر اسما غير متناهيه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هر مظهری که ظهور کند معبود به حق و شایسته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هر مظهری اله و معبود است</w:t>
      </w:r>
      <w:r>
        <w:rPr>
          <w:rFonts w:eastAsia="IRNazanin" w:cs="IRNazanin"/>
          <w:color w:val="111111"/>
          <w:sz w:val="28"/>
          <w:szCs w:val="28"/>
          <w:rtl w:val="true"/>
          <w:lang w:bidi="fa-IR"/>
        </w:rPr>
        <w:t xml:space="preserve">. </w:t>
      </w:r>
      <w:r>
        <w:rPr>
          <w:rStyle w:val="FootnoteAnchor"/>
          <w:rtl w:val="true"/>
        </w:rPr>
        <w:footnoteReference w:id="288"/>
      </w:r>
    </w:p>
    <w:p>
      <w:pPr>
        <w:pStyle w:val="Heading3"/>
        <w:numPr>
          <w:ilvl w:val="2"/>
          <w:numId w:val="1"/>
        </w:numPr>
        <w:rPr/>
      </w:pPr>
      <w:bookmarkStart w:id="105" w:name="__RefHeading___Toc5864067_2870459653"/>
      <w:bookmarkStart w:id="106" w:name="_Toc36"/>
      <w:bookmarkEnd w:id="105"/>
      <w:r>
        <w:rPr>
          <w:rtl w:val="true"/>
        </w:rPr>
        <w:t>مقامات خدا در دیدگاه عرفا و متصوفه</w:t>
      </w:r>
      <w:bookmarkEnd w:id="106"/>
    </w:p>
    <w:p>
      <w:pPr>
        <w:pStyle w:val="BookText"/>
        <w:rPr/>
      </w:pPr>
      <w:r>
        <w:rPr>
          <w:rFonts w:ascii="IRNazanin" w:hAnsi="IRNazanin" w:eastAsia="IRNazanin"/>
          <w:color w:val="111111"/>
          <w:sz w:val="28"/>
          <w:sz w:val="28"/>
          <w:szCs w:val="28"/>
          <w:rtl w:val="true"/>
          <w:lang w:bidi="fa-IR"/>
        </w:rPr>
        <w:t>متصوّفه برای خدا مراتب و مقاماتی قایل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ترتّب زمانی ندارند بلکه اول و دوم عقلی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می گویند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اعلای حق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غیبیه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در این مقام حق متعال نه اسم دارد، نه رسم و نه صفت، نه فعل و نه هیچ نشان دیگر در این جا مقام اعیان ثابته مستجن در ذات خداوندند، این مقام، مقام هویت غیبیه خداست و به هیچ وجه عقل بدان راه ندارد و به هیچ اسمی هم نمی توان آن را نامید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گنگ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شیخی را با صفات و نشانه هایی از قبیل دانشمند، سخی، قوی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کنیم و گاهی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جلوه ای را نشان نمی دهد و خودش ابهام دارد و فقط اشاره ای است به مقام لاتعینی و لا اسمی و لا رسمی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بعضی از عرفا از این مقام به نام مقام احدیت خدا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هیچ کس نمی تواند گزارش بدهد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این همان مقامی است که عرفا ذکر خفی و قویشان به آن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ذکری که گاهی حتی به نفس آن ذکر را می کشند و بالاتر وقتی که به دل و فؤاد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خفی وقتی به فؤاد می رسد طوری است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اندازند و همان اشباع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دیگر حق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تجلی و ظهور اسما و صفات ذات حق تعالی برای خود ذات است که اعیان ثابته در این مقام به وجود علمی خداوند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دیگر حق متعال که پایین تر از مقام اعلای حق است و عقل کمی به آن راه دارد و از ابهام تا حدودی در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که تجلی نوری خداست در اعیان ممکنات، اعیان ثابته به وجود کونی خدا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اعیان ثابته مظاهر اسما و صفات خداوند هستند که خداوند با تجلی در اعیان ثابته که در مقام واحدیت خداوند قرار دارند موجب ظهور و بروز موجودات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چیزهایی که در این دنیا می بینیم جلوه های مختلف و اطوار مختلف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فتوحات مکیه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الذى أظهر الأشياء و هو عينها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 و منزّه است خدایی که اشیا را ظاهر ساخت و خودش عین آن اشیا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بهتر مطلب بالا به این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حلقه فیلم را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به فیلم می تابد و روی پرده تصاویر مشاهده می شود، و به نظر واقعی می رسند در حقیقت عکس هایی است که روی حلقه فیلم در اتاق فیلم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های حلقه فیلم حکم همان اعیان ثابته را دارد که در مقام واحدیت است و نوری که از پشت به فیلم می تابد و موجب ظهور تصاویر بر روی پرده می شود همان مقام احدیت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پرده سینما وقتی فیلم به نمایش در می آید چه 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حرکت می کنند، می روند، می ایستند، می خوابند، کشته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 درختان و اشجار و مظاهر گوناگون طبیعی سنگ ها، کوه ها، دریا و</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صحنه نمایش همه چیز حالت طبیعی و عادی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و حقیقت چیست؟ حقیقت این است که تمام آن چه مشاهده می شود،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بی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درخت، حیوان، دریا، سنگ و بقیه چیزها در این فیلم واقعیت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وجود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آن جا که زد و خورد می شود یکی کارد می زند دیگری می افتد غرق در خون می شود </w:t>
      </w:r>
    </w:p>
    <w:p>
      <w:pPr>
        <w:pStyle w:val="BookText"/>
        <w:rPr/>
      </w:pPr>
      <w:r>
        <w:rPr>
          <w:rFonts w:ascii="IRNazanin" w:hAnsi="IRNazanin" w:eastAsia="IRNazanin"/>
          <w:color w:val="111111"/>
          <w:sz w:val="28"/>
          <w:sz w:val="28"/>
          <w:szCs w:val="28"/>
          <w:rtl w:val="true"/>
          <w:lang w:bidi="fa-IR"/>
        </w:rPr>
        <w:t>و می میرد همگی نمود بی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افتادنی است، نه خونی است و نه کشته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وجود دارد همان نوری است که از اتاق نمایش بر روی صفحه نمایش می تابد و همه این مظاهری که مشاهده می شوند، تنها یک نمود و یک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بدون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بدون هستی و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یک نور است امّا وقتی به فیلم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مختلفی روی پرده دیده می شود در حالی که آن طرف همه چیز یکی است و این فیلم هم غیر از اسما و صفات خداوند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تصاویر بر روی پرده جز نوری که بر فیلم تابیده نیست و به علّت این که این نور از مجالی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تابیده، تصاویر با هم متفاوت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منبسط بودیم و یک گوهر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و بی پا بدیم آن سر همه</w:t>
      </w:r>
    </w:p>
    <w:p>
      <w:pPr>
        <w:pStyle w:val="BookText"/>
        <w:rPr/>
      </w:pPr>
      <w:r>
        <w:rPr>
          <w:rFonts w:ascii="IRNazanin" w:hAnsi="IRNazanin" w:eastAsia="IRNazanin"/>
          <w:color w:val="111111"/>
          <w:sz w:val="28"/>
          <w:sz w:val="28"/>
          <w:szCs w:val="28"/>
          <w:rtl w:val="true"/>
          <w:lang w:bidi="fa-IR"/>
        </w:rPr>
        <w:t xml:space="preserve">یک گهر بودیم همچون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گره بودیم و صافی هم چو آب</w:t>
      </w:r>
    </w:p>
    <w:p>
      <w:pPr>
        <w:pStyle w:val="BookText"/>
        <w:rPr/>
      </w:pPr>
      <w:r>
        <w:rPr>
          <w:rFonts w:ascii="IRNazanin" w:hAnsi="IRNazanin" w:eastAsia="IRNazanin"/>
          <w:color w:val="111111"/>
          <w:sz w:val="28"/>
          <w:sz w:val="28"/>
          <w:szCs w:val="28"/>
          <w:rtl w:val="true"/>
          <w:lang w:bidi="fa-IR"/>
        </w:rPr>
        <w:t xml:space="preserve">چون به سر آمد آن نور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عدد چون سایه های کنگره</w:t>
      </w:r>
    </w:p>
    <w:p>
      <w:pPr>
        <w:pStyle w:val="BookText"/>
        <w:rPr/>
      </w:pPr>
      <w:r>
        <w:rPr>
          <w:rFonts w:ascii="IRNazanin" w:hAnsi="IRNazanin" w:eastAsia="IRNazanin"/>
          <w:color w:val="111111"/>
          <w:sz w:val="28"/>
          <w:sz w:val="28"/>
          <w:szCs w:val="28"/>
          <w:rtl w:val="true"/>
          <w:lang w:bidi="fa-IR"/>
        </w:rPr>
        <w:t xml:space="preserve">چون که بی رنگی اسیر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 با موسی ای در جنگ شد</w:t>
      </w:r>
    </w:p>
    <w:p>
      <w:pPr>
        <w:pStyle w:val="BookText"/>
        <w:rPr/>
      </w:pPr>
      <w:r>
        <w:rPr>
          <w:rFonts w:ascii="IRNazanin" w:hAnsi="IRNazanin" w:eastAsia="IRNazanin"/>
          <w:color w:val="111111"/>
          <w:sz w:val="28"/>
          <w:sz w:val="28"/>
          <w:szCs w:val="28"/>
          <w:rtl w:val="true"/>
          <w:lang w:bidi="fa-IR"/>
        </w:rPr>
        <w:t xml:space="preserve">چون به بی رنگی رسی کان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فرعون دارند آشتی</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یعنی در حقیقت چون آن نور ذات حق متعال به اعیان ممکنات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عین ثابته موسی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تابیده است به نظر می رسد که موسی علیه السلام و فرعون در حال جنگ هستند امّا اگر به نور صرف نظر از عین ثابت نگاه شود همه چیز یک نور واحد است و اصلا موسی و فرعونی در کار نیست و دوئیتی وجود ندارد و همه چیز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مولوی مثال پنجره های قدیمی را می زند که از شیشه های رنگین و به اشکال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مربع، مسدس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و وقتی نور سفید خورشید به آن ها می خورد هم رنگ شیشه همان پنجره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شکل خاص آن پنجره را می گرفت و آن نور واحد کثیر و مختلف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شیشه پنجره ای زرد رنگ و مسدس شکل بود؛ نوری که از این پنجره عبور می کرد به رنگ زرد و به صورت شش ضلعی دیده می شد، و گرنه نور همان نور است و اختلاف کثرات در مجال این نور واحد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بنابراین می توان مقامات خدا را در عرفان به شکل زیر بیان نمود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أحديت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مقام واحدیت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مقام الوهيت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نقد سخنان فوق باید گفت که تمام سخنان متصوفه در این مقام به این کلام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ظهورات ذات و تجلیات حق هستند و جز اویی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موسی و فرعون، حضرت محمّد صلی الله علیه و آله، و ابوجهل، یزید و امام حسین علیه السلام، درخت، دریا، 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و وهم ما متکثر و گوناگون به نظر می آیند در حالی که واقعیت تمام اشیا یک چیز است و آن ظهور و تجلیّات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انکار تمام واقعیت های موجود است، زیرا طبق این دیدگاه نه فرعونی و نه موسائی است و نه کوه و دشت و دریا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از خیال و وهم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هست و حقیقت دارد فقط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سراسر قرآن کریم خداوند متعال برای مخلوقاتش وجود حقیقی و وابسته قایل است نه نمودی بدون بود و هم چنین هر عقل سلیم و وجدان بیدار، اعتراف می کنند که اشیا هستند و وجود حقیقی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با این گونه مثالهای طبیعی و ذهنی و حمل آن بر خدای برتر از مثال و ذهن، در ورطه هلاکت همه چیز خدایی و انکار واقعیت های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انحراف عرفا و صوفیه در این است که می خواهند از مثال هایی که توسط ذهن با توجه به پدیده های مادی ساخته می شود خداوند متعال را بشناسند و به این علت دچار تشبیه حق با مخلوقات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ساخته ها و بافته های ذهنی و ذوقی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آنان گونه ای درباره ذات خداوند سخن می گویند که گویا آن ذات مقدس را با چشم خود دیده اند و با حواس آن 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معارف خاندان طهارت علیهم السلام به شدت از بحث کردن درباره ذات خدا نهی شده است، زیرا انسان در تحیر می ماند و به جایی نمی رسد و چه بسا به انحرافاتی در زمینه توحید و عقاید دچار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مقامات ذات و اعیان ثابته که در کلام ابن عربی و شارحین عرفان وی به وفور یافت می شود بر اساس چه میزان و ملاک هایی است؟ آیا ذهن ابن عربی توانسته این مقامات را درک کند و به بیان بیاورد یا نه، این سخنان فقط بافته های ذهن اوست و خداوند از این توصیفات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ساخته های ابن عربی در مقامات خداوند و اعیان ثابته که هیچ سابقه ای در کتاب و سنت ندارد، برای موجه جلوه دادن عقیده وحدت وجود و موجود می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راه انبیای الهی و خاندان طهارت علیهم السلام در جهت خداشناسی و بیان معارف توحیدی با راهی که عرفا و متصوفه بیان می دارند نه تنها یکی نمی باشد، بلکه دو جادّه مخالف هم اند</w:t>
      </w:r>
      <w:r>
        <w:rPr>
          <w:rFonts w:eastAsia="IRNazanin" w:cs="IRNazanin"/>
          <w:color w:val="111111"/>
          <w:sz w:val="28"/>
          <w:szCs w:val="28"/>
          <w:rtl w:val="true"/>
          <w:lang w:bidi="fa-IR"/>
        </w:rPr>
        <w:t xml:space="preserve">. </w:t>
      </w:r>
      <w:bookmarkStart w:id="107" w:name="pg9432_114959"/>
    </w:p>
    <w:p>
      <w:pPr>
        <w:pStyle w:val="Heading3"/>
        <w:numPr>
          <w:ilvl w:val="2"/>
          <w:numId w:val="1"/>
        </w:numPr>
        <w:rPr/>
      </w:pPr>
      <w:bookmarkStart w:id="108" w:name="__RefHeading___Toc5864069_2870459653"/>
      <w:bookmarkStart w:id="109" w:name="_Toc37"/>
      <w:bookmarkEnd w:id="107"/>
      <w:bookmarkEnd w:id="108"/>
      <w:r>
        <w:rPr>
          <w:rtl w:val="true"/>
        </w:rPr>
        <w:t>فصل پنجم</w:t>
      </w:r>
      <w:r>
        <w:rPr>
          <w:rtl w:val="true"/>
        </w:rPr>
        <w:t xml:space="preserve">: </w:t>
      </w:r>
      <w:r>
        <w:rPr>
          <w:rtl w:val="true"/>
        </w:rPr>
        <w:t>متصوفه و عقیده به جبر</w:t>
      </w:r>
      <w:bookmarkEnd w:id="109"/>
    </w:p>
    <w:p>
      <w:pPr>
        <w:pStyle w:val="BookText"/>
        <w:rPr/>
      </w:pPr>
      <w:r>
        <w:rPr>
          <w:rFonts w:ascii="IRNazanin" w:hAnsi="IRNazanin" w:eastAsia="IRNazanin"/>
          <w:color w:val="111111"/>
          <w:sz w:val="28"/>
          <w:sz w:val="28"/>
          <w:szCs w:val="28"/>
          <w:rtl w:val="true"/>
          <w:lang w:bidi="fa-IR"/>
        </w:rPr>
        <w:t>بسیاری از عرفا و متصوفه عقیده به جبر دارند و انسان را موجودی آزاد و مختار و با اراده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که بالاترین مقام را در بین متصوفه و عرفا دارد در باب جبر و اختیار گرایش به جبر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ضمن تقسیم احکام خدا در حق بندگان به حکم ارادی و حکم تکلیفی تصریح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فرمان می دهد که چنین و چنان کند، یا چنین و چنان نکند و هم اوست که اراده می فرماید که برخی از مردم از اوامر و نواهی الهی پیروی کنند و طاعت ورزند و برخی از مردم از اوامر و نواهی سر باز زنند و مرتکب معصیت گردند و به گناه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معناست که خداوند انجام گرفتن گناه را هم خود اراده می کند و انسان در تمام کردارهای خود، اعم از نیک و بد، فرمان بردار فرمان الهی است و چنین است که گناه و بدی نیز به مقتضای اراده خدا و علم ازلی او به ظهور می رسد و انجام می گیرد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به نظر ابن عربی نه تنها انسان که سراسر هستی به حکم استعداد و اقتضای ذاتی و لایتغیر خود در طریقی معین سیر می کند که از ازل تعیین شده است و به هیچ روی دگرگون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مسیر به صراط مستقیم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راهی است که کل هستی به ناگزیر در آن سیر می کند و جمله راه ها بدان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کردارهای ارادی انسان نیز به عنوان جزیی از کل هستی به سیر در آن می پردازد و بدین سان جبر به عنوان واقعیتی انکار ناپذیر چهره می نماید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تصریح ابن عربی 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هرگونه قدرت برای انسان دعوی بی دلیل و برهان است</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تأکید وی بر این معنا که انسان به عروسک خیمه شب بازی می ماند که حرکاتش جمله نه از خود، که از خیمه شب باز است</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 که ابن عربی به آن اعتقاد دارد، جبری است خالص تر از جبر اشاعره و جبر 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از یک سو منکر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و از سوی دیگر همانند جهمیه، جبر را به کردارهای خلق محدود نمی سازد بلکه آن را مقتضای هر ذاتی می بیند و بر آن است که سراسر هستی را در بر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متصوفه بزرگ دیگری که در باب جبر دیدگاه خود را بیان نموده است می توان به شیخ محمود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اثر معروف خود بنام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کدامین اختیار ای مرد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کاو را بود بالذات باطل</w:t>
      </w:r>
    </w:p>
    <w:p>
      <w:pPr>
        <w:pStyle w:val="BookText"/>
        <w:rPr/>
      </w:pPr>
      <w:r>
        <w:rPr>
          <w:rFonts w:ascii="IRNazanin" w:hAnsi="IRNazanin" w:eastAsia="IRNazanin"/>
          <w:color w:val="111111"/>
          <w:sz w:val="28"/>
          <w:sz w:val="28"/>
          <w:szCs w:val="28"/>
          <w:rtl w:val="true"/>
          <w:lang w:bidi="fa-IR"/>
        </w:rPr>
        <w:t xml:space="preserve">کسی کاو را وجود از خود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خویش نیک و بد نباشد</w:t>
      </w:r>
    </w:p>
    <w:p>
      <w:pPr>
        <w:pStyle w:val="BookText"/>
        <w:rPr/>
      </w:pPr>
      <w:r>
        <w:rPr>
          <w:rFonts w:ascii="IRNazanin" w:hAnsi="IRNazanin" w:eastAsia="IRNazanin"/>
          <w:color w:val="111111"/>
          <w:sz w:val="28"/>
          <w:sz w:val="28"/>
          <w:szCs w:val="28"/>
          <w:rtl w:val="true"/>
          <w:lang w:bidi="fa-IR"/>
        </w:rPr>
        <w:t xml:space="preserve">اثر از حق شناس اندر همه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حد خویشتن بیرون منه پای</w:t>
      </w:r>
    </w:p>
    <w:p>
      <w:pPr>
        <w:pStyle w:val="BookText"/>
        <w:rPr/>
      </w:pPr>
      <w:r>
        <w:rPr>
          <w:rFonts w:ascii="IRNazanin" w:hAnsi="IRNazanin" w:eastAsia="IRNazanin"/>
          <w:color w:val="111111"/>
          <w:sz w:val="28"/>
          <w:sz w:val="28"/>
          <w:szCs w:val="28"/>
          <w:rtl w:val="true"/>
          <w:lang w:bidi="fa-IR"/>
        </w:rPr>
        <w:t xml:space="preserve">هر آن کس را که مذهب غیر جبر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فرمود کاو مانند گیر است</w:t>
      </w:r>
    </w:p>
    <w:p>
      <w:pPr>
        <w:pStyle w:val="BookText"/>
        <w:rPr/>
      </w:pPr>
      <w:r>
        <w:rPr>
          <w:rFonts w:ascii="IRNazanin" w:hAnsi="IRNazanin" w:eastAsia="IRNazanin"/>
          <w:color w:val="111111"/>
          <w:sz w:val="28"/>
          <w:sz w:val="28"/>
          <w:szCs w:val="28"/>
          <w:rtl w:val="true"/>
          <w:lang w:bidi="fa-IR"/>
        </w:rPr>
        <w:t xml:space="preserve">به ما افعال را نسبت مجازی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خود در حقیقت لهو و بازی است</w:t>
      </w:r>
    </w:p>
    <w:p>
      <w:pPr>
        <w:pStyle w:val="BookText"/>
        <w:rPr/>
      </w:pPr>
      <w:r>
        <w:rPr>
          <w:rFonts w:ascii="IRNazanin" w:hAnsi="IRNazanin" w:eastAsia="IRNazanin"/>
          <w:color w:val="111111"/>
          <w:sz w:val="28"/>
          <w:sz w:val="28"/>
          <w:szCs w:val="28"/>
          <w:rtl w:val="true"/>
          <w:lang w:bidi="fa-IR"/>
        </w:rPr>
        <w:t xml:space="preserve">نبودی تو که فعلت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بهر کاری برگزیدند</w:t>
      </w:r>
    </w:p>
    <w:p>
      <w:pPr>
        <w:pStyle w:val="BookText"/>
        <w:rPr/>
      </w:pPr>
      <w:r>
        <w:rPr>
          <w:rFonts w:ascii="IRNazanin" w:hAnsi="IRNazanin" w:eastAsia="IRNazanin"/>
          <w:color w:val="111111"/>
          <w:sz w:val="28"/>
          <w:sz w:val="28"/>
          <w:szCs w:val="28"/>
          <w:rtl w:val="true"/>
          <w:lang w:bidi="fa-IR"/>
        </w:rPr>
        <w:t xml:space="preserve">سزاوار خدایی لطف و قهر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بندگی در جبر و قهر است</w:t>
      </w:r>
    </w:p>
    <w:p>
      <w:pPr>
        <w:pStyle w:val="BookText"/>
        <w:rPr/>
      </w:pPr>
      <w:r>
        <w:rPr>
          <w:rFonts w:ascii="IRNazanin" w:hAnsi="IRNazanin" w:eastAsia="IRNazanin"/>
          <w:color w:val="111111"/>
          <w:sz w:val="28"/>
          <w:sz w:val="28"/>
          <w:szCs w:val="28"/>
          <w:rtl w:val="true"/>
          <w:lang w:bidi="fa-IR"/>
        </w:rPr>
        <w:t xml:space="preserve">کرامت آدمی را اضطرار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کاو را نصیب از اختیار است</w:t>
      </w:r>
    </w:p>
    <w:p>
      <w:pPr>
        <w:pStyle w:val="BookText"/>
        <w:rPr/>
      </w:pPr>
      <w:r>
        <w:rPr>
          <w:rFonts w:ascii="IRNazanin" w:hAnsi="IRNazanin" w:eastAsia="IRNazanin"/>
          <w:color w:val="111111"/>
          <w:sz w:val="28"/>
          <w:sz w:val="28"/>
          <w:szCs w:val="28"/>
          <w:rtl w:val="true"/>
          <w:lang w:bidi="fa-IR"/>
        </w:rPr>
        <w:t xml:space="preserve">نبوده هیچ چیزش هرگز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پرسدش از نیک و از بد</w:t>
      </w:r>
    </w:p>
    <w:p>
      <w:pPr>
        <w:pStyle w:val="BookText"/>
        <w:rPr/>
      </w:pPr>
      <w:r>
        <w:rPr>
          <w:rFonts w:ascii="IRNazanin" w:hAnsi="IRNazanin" w:eastAsia="IRNazanin"/>
          <w:color w:val="111111"/>
          <w:sz w:val="28"/>
          <w:sz w:val="28"/>
          <w:szCs w:val="28"/>
          <w:rtl w:val="true"/>
          <w:lang w:bidi="fa-IR"/>
        </w:rPr>
        <w:t xml:space="preserve">ندارد اختیار و گشته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مسکین شده مختار مجبور</w:t>
      </w:r>
    </w:p>
    <w:p>
      <w:pPr>
        <w:pStyle w:val="BookText"/>
        <w:rPr/>
      </w:pPr>
      <w:r>
        <w:rPr>
          <w:rFonts w:ascii="IRNazanin" w:hAnsi="IRNazanin" w:eastAsia="IRNazanin"/>
          <w:color w:val="111111"/>
          <w:sz w:val="28"/>
          <w:sz w:val="28"/>
          <w:szCs w:val="28"/>
          <w:rtl w:val="true"/>
          <w:lang w:bidi="fa-IR"/>
        </w:rPr>
        <w:t xml:space="preserve">نه ظلم است این که عین علم و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جور است آن که عین لطف و فضل است</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نقد دیدگاه جبری عرفا و متصوفه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قرآن کریم و تعالیم خاندان طهارت علیهم السلام و وجدان انسان، اراده و اختیار آدمی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معصومین علیهم السلام به صراحت یا به اشارت از مختار بودن انسان و نقش آفرینی او در اعمال خویش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بر اختیاری بودن کفر و ایمان که هر دو از افعال باطنی انسانند، تأکید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الْحَقُّ مِن رَّبِّكُمُ فَمَن شَاءَ فَلْيُؤْمِن وَ مَن شَاءَ فَلْيَكْفُر</w:t>
      </w:r>
      <w:r>
        <w:rPr>
          <w:rStyle w:val="FootnoteAnchor"/>
          <w:rtl w:val="true"/>
        </w:rPr>
        <w:footnoteReference w:id="297"/>
      </w:r>
      <w:r>
        <w:rPr>
          <w:rFonts w:ascii="IRNazanin" w:hAnsi="IRNazanin" w:eastAsia="IRNazanin"/>
          <w:color w:val="111111"/>
          <w:sz w:val="28"/>
          <w:sz w:val="28"/>
          <w:szCs w:val="28"/>
          <w:rtl w:val="true"/>
          <w:lang w:bidi="fa-IR"/>
        </w:rPr>
        <w:t xml:space="preserve"> بگو 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می خواهد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تمام ادیان آسمانی بر این اصل استوار است که انسان موجودی آزاد است و توانایی انتخاب دارد و مقهور عوامل طبیعت یا ماوراء طبیعت نیست، یعنی وجود ادیان و بلکه هرگونه دستگاه تعلیم و تربیت نشانه پذیرفتن اصل اختیار در مورد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پیامبران مردم </w:t>
      </w:r>
    </w:p>
    <w:p>
      <w:pPr>
        <w:pStyle w:val="BookText"/>
        <w:rPr/>
      </w:pPr>
      <w:r>
        <w:rPr>
          <w:rFonts w:ascii="IRNazanin" w:hAnsi="IRNazanin" w:eastAsia="IRNazanin"/>
          <w:color w:val="111111"/>
          <w:sz w:val="28"/>
          <w:sz w:val="28"/>
          <w:szCs w:val="28"/>
          <w:rtl w:val="true"/>
          <w:lang w:bidi="fa-IR"/>
        </w:rPr>
        <w:t>را به ایمان و عمل صالح دعوت می کنند و آن را پایه سعادت ابدی معرفی می نمایند خود دلیل کتب روشنی است بر این که در مکتب وحی، انسان به عنوان موجودی صاحب اختیار شناخته شده است زیرا در غیر این صورت دعوت انبیا کاری لغو و بیهوده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مفاهیمی هم چون تعهد و مسئولیت، ابتلا و آزمایش، شکر و ناسپاسی، هدایت و ضلالت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تعالیم دینی وجود دارند، بدون فرض اختیار کاملا مفهوم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تصوف و عرفان با دیدگاه جبری خویش در افعال انسان، ناچارند گناه بندگان را نیز به خدا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دیدگاه، عدل الهی نیز زیر سؤال می رود، زیرا زمانی که خداوند بندگان را به گناه مجبور کند و سپس به خاطر گناهان اجباری بندگان، آنان را مجازات کند باید گفت که خداوند ظالم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فاعل شر و گناهان را خود انسان نام می برند، هر چند انسان با نیرو و قدرت الهی گناهان را مرتکب می شود امّا فاعل گناهان،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فِي الْبَرِّ وَ الْبَحْرِ بِمَا كَسَبَتْ أَيْدِى النَّاسِ</w:t>
      </w:r>
      <w:r>
        <w:rPr>
          <w:rStyle w:val="FootnoteAnchor"/>
          <w:rtl w:val="true"/>
        </w:rPr>
        <w:footnoteReference w:id="298"/>
      </w:r>
      <w:r>
        <w:rPr>
          <w:rFonts w:ascii="IRNazanin" w:hAnsi="IRNazanin" w:eastAsia="IRNazanin"/>
          <w:color w:val="111111"/>
          <w:sz w:val="28"/>
          <w:sz w:val="28"/>
          <w:szCs w:val="28"/>
          <w:rtl w:val="true"/>
          <w:lang w:bidi="fa-IR"/>
        </w:rPr>
        <w:t xml:space="preserve"> فساد، در خشکی و دریا بخاطر کارهایی که مردم انجام داده اند آشکار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فَعَلُوا فَاحِشَةً قَالُواْ وَجَدْنَا عَلَيْها ءَابَاءَنَا وَ اللهُ أَمَرَنَا بِهَا قُلْ إِنَّ اللَّهَ لَا يَأْمُرُ بِالْفَحْشَاءِ أَتَقُولُونَ عَلَى اللهِ مَا لَا تَعْلَمُونَ</w:t>
      </w:r>
      <w:r>
        <w:rPr>
          <w:rStyle w:val="FootnoteAnchor"/>
          <w:rtl w:val="true"/>
        </w:rPr>
        <w:footnoteReference w:id="299"/>
      </w:r>
      <w:r>
        <w:rPr>
          <w:rFonts w:ascii="IRNazanin" w:hAnsi="IRNazanin" w:eastAsia="IRNazanin"/>
          <w:color w:val="111111"/>
          <w:sz w:val="28"/>
          <w:sz w:val="28"/>
          <w:szCs w:val="28"/>
          <w:rtl w:val="true"/>
          <w:lang w:bidi="fa-IR"/>
        </w:rPr>
        <w:t xml:space="preserve"> و هنگامی که کار زشتی انجام می دهند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بر این عمل یافتیم و خداوند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زشت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خدا نسبت می دهید که نمی دانید؟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به جبر عقیده دارند خواسته یا ناخواسته، عدالت خدا را انکار می کنند در حالی که خداوند متعال از این نسبت های ناروا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متصوفه برای فرار از این ایراد بزرگ به آنان، تفسیری جالبی از جهنم و عذاب را ارایه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گویند عذاب که به معنای زجر و رنج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سپس می گویند همان گونه که بهشت برای بهشتیان کمال است جهنم هم برای اصحاب آن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بهشتیان در بهشت در لذت و نعمت به سر می برند، جهنمیان هم که تا ابد در آن هستند در دل آتش در لذت و آرامش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نگارنده این مجموعه متهم نشود بعد از توضیحی عین سخنان عرفا و متصوفه را خواهیم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محسن جهانگیری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ابن عربی چهره برجسته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ابن عربی باز بر وی اعتراض داشتند که وی همه عاصیان و گناهکاران حتى ملحدان کمتر و کافران را بالأخره ناجی و رستگار دانسته و به انقطاع عذاب به معنای درد حتی از کفار قایل شده و گفته است که کفار هم اگر چه در آتش دوزخ مخلّدند و هرگز از آن بیرون نمی آیند، ولی پس از مدتی آنان را به آتش عادتی و الفتی پیدا می شود و در نتیجه دوران عذاب به معنای درد و شکنجه پایان می پذیرد و زمان نعمت و سعادت فرا می رسد و عذاب گوارا می گردد و در این حالت عذاب را به واسطه عذوبت طعمش عذاب می نامند که عذاب در اصل از عذب گرفته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او به انقطاع عذاب به معنای درد از جمیع عاصیان از جمله کفار قایل بوده و این قول مخالف اجماع اهل اسلام است که جمیع مسلمانان اعم از شیعیان و اهل تسنن اتفاق کلمه دارند، همان طور که اهل بهشت در بهشت مخلد می باشند، کفار نیز برای همی شه در جهنم باقی می مانند و درد و شکنجه می بینندو اما ابن عربی، چنان که گفته شد، با این که در ظاهر با این اجماع مخالفتی نکرده، که او هم به ظاهر به خلود کفار در آتش دوزخ قایل شده و عذابشان را دایمی دانسته است، اما در واقع خرق اجماع کرده است، زیرا این عقیده هولناک و در عین حال غریب و نو ظهور را اظهار کرده است که کفار پس از مدتی که در آتش جهنم ماندند آنان را به آتش عادتی و الفتی پیدا می شود و در نتیجه آتش برایشان شیرین و گوارا می گردد و عذاب، عذب می شود، همان طور که برای ابراهیم برد و سلامت گردید که رحمت خداوند بر غضبش سابق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شد که او بسیار زیرکانه عذاب را از معنای اصطلاحیش که درد و شکنجه است خارج کرد و برای آن معنای غیر اصطلاحی قایل شد و به این وسیله هم با ظاهر اقوال مسلمانان به خلود کفار در آتش و عذاب الهی آشکارا از خود مخالفتی نشان نداد و هم عقیده خود را که با مقصود اهل اسلام از خلود کفار در عذاب مخالف است، به گونه ای موافق با آنان نمایاند، به این صورت که قایل شد در دوزخ در خصوص همه عاصیان از جمله کافران، هم عذاب به معنای درد و شکنجه متحقق است و هم عذاب به معنای عذب و گوارا که گفت گناهکاران مدتی از آتش رنج می برند و درد و شکنجه می بینند، اما این درد و شکنجه دایمی نیست و پایان کار همه عاصیان در همان آتش جهنم نعمت و خوشی خواهد بود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ابن عربی در کتاب فصوص الحکم در فص یونسیه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اهل النار فما لهم الى النعيم، و لكن في النار إذ لابدّ لصورة النار بعد انتهاء مدّة العقاب أن تكون برداً و سلاماً على من فيها و هذا نعيمهم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اهل نار مآلشان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نعیم است لکن در نار، زیرا صورت نار بعد از انتهای مدت عقاب ناچار است بر هر کس که در آن است برد و سلام شود و این نعیمشان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ملاصدرا در کتاب اسفار اربعه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يتلذذون بما هم فيه من نار و زمهرير و ما فيها من لدغ الحيّات و العقارب كما يلتذّ أهل الجنّة بالظلال و النور و ولثم الحسان من الحور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جهنمیان در جهنم از آتش و زمهریر و نیش مارها و عقرب ها لذّت می برند همان گونه که اهل بهشت از سایه ها و نور و همسران بهشتی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با گونه ای دیگر شادی و خوشی جهنمیان را بیان می کند،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دوزخ در دوزخ خوشتر باشند که در دنیا، زیرا در دوزخ از حق با خبر باشند و در دنیا بی خبرند از حق و چیزی از خبر حق شیرین تر نباشد پس این که دنیا را آرزو می برند از برای آن است که عملی کنند تا از مظهر لطف با خبر شوند نه آن که دنیا از دوزخ خوشتر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همان گونه که جناب دکتر محسن جهانگیری بیان نمود، این عقیده عرفا و متصوفه مغایر با تعالیم انبیای الهی و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در آیات فراوانی به گروههایی وعده عذاب دایمی داده و آنان را مشمول لعن خود در دنیا و آخرت ساخته است، که برای نمونه به چند آیه اشاره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لَاكِن كَانُوا هُمُ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 قَالَ إِنَّكُمُ مَّكِثُونَ</w:t>
      </w:r>
      <w:r>
        <w:rPr>
          <w:rStyle w:val="FootnoteAnchor"/>
          <w:rtl w:val="true"/>
        </w:rPr>
        <w:footnoteReference w:id="303"/>
      </w:r>
      <w:r>
        <w:rPr>
          <w:rFonts w:ascii="IRNazanin" w:hAnsi="IRNazanin" w:eastAsia="IRNazanin"/>
          <w:color w:val="111111"/>
          <w:sz w:val="28"/>
          <w:sz w:val="28"/>
          <w:szCs w:val="28"/>
          <w:rtl w:val="true"/>
          <w:lang w:bidi="fa-IR"/>
        </w:rPr>
        <w:t xml:space="preserve"> ولی مجرمان در عذاب دوزخ جاودانه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عذاب آنان تخفیف نمی یابد، و در آن جا از همه چیز مأیوسند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ها ستم نکردیم، آنان خود ستمکار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فریاد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ما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جا ماندنی هستید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وَ مَن يَعْصِ اللَّهَ وَ رَسُولَهُ وَ يَتَعَدَّ حُدُودَهُ يُدْخِلْهُ نَارًا خَلِدًا فِيهَا وَ لَهُ عَذَابٌ مُّهِينٌ</w:t>
      </w:r>
      <w:r>
        <w:rPr>
          <w:rStyle w:val="FootnoteAnchor"/>
          <w:rtl w:val="true"/>
        </w:rPr>
        <w:footnoteReference w:id="304"/>
      </w:r>
      <w:r>
        <w:rPr>
          <w:rFonts w:ascii="IRNazanin" w:hAnsi="IRNazanin" w:eastAsia="IRNazanin"/>
          <w:color w:val="111111"/>
          <w:sz w:val="28"/>
          <w:sz w:val="28"/>
          <w:szCs w:val="28"/>
          <w:rtl w:val="true"/>
          <w:lang w:bidi="fa-IR"/>
        </w:rPr>
        <w:t xml:space="preserve"> و آن کس که نافرمانی خدا و پیامبرش را کند و از مرزهای او تجاوز نماید، او را در آتشی وارد می کند که جاودانه در آن خواهد ماند و برای او مجازات خوارکننده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بَايَاتِنَا سَوْفَ نُصْلِيهِمْ نَارًا كَلَّمَا نَضِجَتْ جُلُودُهُم بَدَّلْنَاهُمْ جُلُودًا غَيرْهَا لِيَذُوقُواْ الْعَذَابَ إِنَّ اللَّهَ كَانَ عَزِيزًا حَكِيمًا</w:t>
      </w:r>
      <w:r>
        <w:rPr>
          <w:rStyle w:val="FootnoteAnchor"/>
          <w:rtl w:val="true"/>
        </w:rPr>
        <w:footnoteReference w:id="305"/>
      </w:r>
      <w:r>
        <w:rPr>
          <w:rFonts w:ascii="IRNazanin" w:hAnsi="IRNazanin" w:eastAsia="IRNazanin"/>
          <w:color w:val="111111"/>
          <w:sz w:val="28"/>
          <w:sz w:val="28"/>
          <w:szCs w:val="28"/>
          <w:rtl w:val="true"/>
          <w:lang w:bidi="fa-IR"/>
        </w:rPr>
        <w:t xml:space="preserve"> کسانی که به آیات ما کافر شدند، بزودی آن ها را در آتشی وارد می کنیم که هر گاه پوست 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 های دیگری به جای آن قرار می 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بچشند، خداوند، توانا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حساب، کیفر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جَاءَهُمُ الْبَيِّنَاتُ و الله لا يَهْدِى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 الْمَلَئكَةِ وَ 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دخَالِدِينَ فِيهَا لا يخُفَّفُ عَنْهُمُ الْعَذَابُ وَ لا هُمْ يُنظَرُون</w:t>
      </w:r>
      <w:r>
        <w:rPr>
          <w:rStyle w:val="FootnoteAnchor"/>
          <w:rtl w:val="true"/>
        </w:rPr>
        <w:footnoteReference w:id="306"/>
      </w:r>
      <w:r>
        <w:rPr>
          <w:rFonts w:ascii="IRNazanin" w:hAnsi="IRNazanin" w:eastAsia="IRNazanin"/>
          <w:color w:val="111111"/>
          <w:sz w:val="28"/>
          <w:sz w:val="28"/>
          <w:szCs w:val="28"/>
          <w:rtl w:val="true"/>
          <w:lang w:bidi="fa-IR"/>
        </w:rPr>
        <w:t xml:space="preserve"> چگونه خداوند جمعیّتی را هدایت می کند که بعد از ایمان و گواهی به حقّانیّت رسول و آمدن نشانه های روشن برای آن ها، کافر شدند؟ و خدا، جمعیّت ستمکاران را هدایت نخواهد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کیفر آن ها، این است که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فرشتگان و مردم همگی بر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این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 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مانند مجازاتشان تخفیف نمی یابد و به آن ها مهلت داده نمی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يَقْتُلْ مُؤْمِنًا مُّتَعَمِّدًا فَجَزَاؤُهُ جَهَنَّمُ خَلِدًا فِيهَا وَ غَضِبَ اللَّهُ عَلَيْهِ وَ لَعَنَهُ وَ أَعَدَّ لَهُ عَذَابًا عَظِيمًا</w:t>
      </w:r>
      <w:r>
        <w:rPr>
          <w:rStyle w:val="FootnoteAnchor"/>
          <w:rtl w:val="true"/>
        </w:rPr>
        <w:footnoteReference w:id="307"/>
      </w:r>
      <w:r>
        <w:rPr>
          <w:rFonts w:ascii="IRNazanin" w:hAnsi="IRNazanin" w:eastAsia="IRNazanin"/>
          <w:color w:val="111111"/>
          <w:sz w:val="28"/>
          <w:sz w:val="28"/>
          <w:szCs w:val="28"/>
          <w:rtl w:val="true"/>
          <w:lang w:bidi="fa-IR"/>
        </w:rPr>
        <w:t xml:space="preserve"> و هر کس، فرد با ایمانی را از روی عمد به قتل برساند، مجازات او دوزخ است در حالی که جاودانه در آن می ماند و خداوند بر او غضب می کند و او را از رحمتش دور می سازد و عذاب عظیمی برای او آماده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که سبب شده عرفا و متصوفه به چنین دیدگاه های باطلی گرایش یابند، عدم معرفت کتب اور صحیح نسبت به مسئله توحید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عرفان که جز علوم بشری است نمی تواند یک مستمسک قابل اطمینان و اعتماد در جهت شناخت خداوند و مباحث توحیدی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دامان مفسران حقیقی قرآن کریم یعنی خاندان طهارت علیهم السلام را گرفت زیرا معارف پاک و ناب الهی از سر چشمه های گوارای آنان دایم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لَيْسَ عِنْدَ أَحَدٍ مِنَ النَّاسِ حَقٌّ وَ لَا صَوَابٌ إلَّا شَيْءٌ أَخَذُوهُ منَّا أَهل البَيت</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 کس از مردم ایده صحیحی وجود ندارد مگر آن که از ما اهل بیت علیهم السلام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حق صادق علیه السلام می 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مَنْ زَعَمَ أَنَّهُ يَعْرِفُنَا وَ هُوَ مُسْتَمْسِكَ بِعُرْوَة غَيْرنَا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ادّعای شناخت ما را می کند ولی در عین حال به سراغ دیگران می رود</w:t>
      </w:r>
      <w:r>
        <w:rPr>
          <w:rFonts w:eastAsia="IRNazanin" w:cs="IRNazanin"/>
          <w:color w:val="111111"/>
          <w:sz w:val="28"/>
          <w:szCs w:val="28"/>
          <w:rtl w:val="true"/>
          <w:lang w:bidi="fa-IR"/>
        </w:rPr>
        <w:t xml:space="preserve">. </w:t>
      </w:r>
      <w:bookmarkStart w:id="110" w:name="pg9432_114974"/>
    </w:p>
    <w:p>
      <w:pPr>
        <w:pStyle w:val="Heading3"/>
        <w:numPr>
          <w:ilvl w:val="2"/>
          <w:numId w:val="1"/>
        </w:numPr>
        <w:rPr/>
      </w:pPr>
      <w:bookmarkStart w:id="111" w:name="__RefHeading___Toc5864071_2870459653"/>
      <w:bookmarkStart w:id="112" w:name="_Toc38"/>
      <w:bookmarkEnd w:id="110"/>
      <w:bookmarkEnd w:id="111"/>
      <w:r>
        <w:rPr>
          <w:rtl w:val="true"/>
        </w:rPr>
        <w:t>پی نوشت ها</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شطحیات،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كتاب تذكرة الأولياء عطار نیشابوری، قسمت بایزید بسطامی، هم چنین مراجعه شود به کتاب جستجو در تاریخ تصوف ایران، عبد الحسین زرین کوب،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الإثنى عشريه، ترجمه عباس جلالی،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نظری، تحقیقی در سیر تکاملی و اصول و مسائل تصوف،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مجموعه عرفان اسلامی، علی امینی نژاد، 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دوم تذكرة الأولياء،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التوحید چاپ تهران،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نقل از کتاب عارف و صوفی چه می گوید از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صفویه،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ابن عربی، چهره برجسته عرفان اسلامی، ص</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صوفی چه می گویند؟،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صدر حاج سید جوادی و دیگران، دایرة المعارف تشیع،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نقل از ملا محسن فیض کاشانی، کلمات مكنونه،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بیسند و مخدوش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تشیع، به نقل از کلمات المكنونه،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أشعة اللمعات جامى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 عراقی، 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مكنونه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النصوص، جامی،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رباعیات، جامی، 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الأسرار،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آشتیانی بر رسائل قیصری،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دفتر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جزء چهارم باب،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اسفار اربعه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حسن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عارف و حکیم،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تشیع،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به نقل از فصوص الحکم،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 نقل از فصوص الحکم،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 نقل از فتوحات مکیه،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 نقل از فتوحات مکیه،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گلشن راز،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ابن عربی، چهره برجسته عرفان اسلامی، از 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در شرح فصوص الحکم،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 فیه، فصل شصت و دوم،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113" w:name="pg9432_114978"/>
    </w:p>
    <w:p>
      <w:pPr>
        <w:pStyle w:val="Heading3"/>
        <w:numPr>
          <w:ilvl w:val="2"/>
          <w:numId w:val="1"/>
        </w:numPr>
        <w:rPr/>
      </w:pPr>
      <w:bookmarkStart w:id="114" w:name="__RefHeading___Toc5864073_2870459653"/>
      <w:bookmarkStart w:id="115" w:name="_Toc39"/>
      <w:bookmarkEnd w:id="113"/>
      <w:bookmarkEnd w:id="114"/>
      <w:r>
        <w:rPr>
          <w:rtl w:val="true"/>
        </w:rPr>
        <w:t>منابع و مآخذ</w:t>
      </w:r>
      <w:r>
        <w:rPr>
          <w:rtl w:val="true"/>
        </w:rPr>
        <w:t>:</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رسالة الاثنى عشرية في الرد على الصوفية، ترجمه عباس جلالی، انتشارات انصاریان،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 حسن ممّدالهمم در شرح فصوص الحکم، تهران، وزارت و ارشاد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محمود گلشن راز انتشارات سیرنگ،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محمد شرح گلشن راز، انتشارات زوّار،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محی الدین فصوص الحکم، تصحیح ابو العلاء عفیفی، بیروت،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گنابادی، سلطان محمد، تفسیر بیان السعادة في مقامات العباده، بيروت، موسسة الاعلمي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9432_114982"/>
      <w:bookmarkStart w:id="117" w:name="pg9432_114982"/>
      <w:bookmarkEnd w:id="117"/>
    </w:p>
    <w:p>
      <w:pPr>
        <w:pStyle w:val="Heading2"/>
        <w:numPr>
          <w:ilvl w:val="1"/>
          <w:numId w:val="1"/>
        </w:numPr>
        <w:rPr/>
      </w:pPr>
      <w:bookmarkStart w:id="118" w:name="pg9432_114982"/>
      <w:bookmarkStart w:id="119" w:name="__RefHeading___Toc5864075_2870459653"/>
      <w:bookmarkStart w:id="120" w:name="_Toc40"/>
      <w:bookmarkEnd w:id="118"/>
      <w:bookmarkEnd w:id="119"/>
      <w:r>
        <w:rPr>
          <w:rtl w:val="true"/>
        </w:rPr>
        <w:t>یک افسانه، صد بهانه</w:t>
      </w:r>
      <w:r>
        <w:rPr>
          <w:rtl w:val="true"/>
        </w:rPr>
        <w:t xml:space="preserve">: </w:t>
      </w:r>
      <w:r>
        <w:rPr>
          <w:rtl w:val="true"/>
        </w:rPr>
        <w:t>در رد سلاسل صوفیه نعمت الهی گنابادی</w:t>
      </w:r>
      <w:r>
        <w:rPr>
          <w:rtl w:val="true"/>
        </w:rPr>
        <w:t xml:space="preserve">: </w:t>
      </w:r>
      <w:r>
        <w:rPr>
          <w:rtl w:val="true"/>
        </w:rPr>
        <w:t>حجت الاسلام عبدالله قمی</w:t>
      </w:r>
      <w:bookmarkEnd w:id="120"/>
    </w:p>
    <w:p>
      <w:pPr>
        <w:pStyle w:val="Heading3"/>
        <w:numPr>
          <w:ilvl w:val="2"/>
          <w:numId w:val="1"/>
        </w:numPr>
        <w:rPr/>
      </w:pPr>
      <w:bookmarkStart w:id="121" w:name="__RefHeading___Toc5864077_2870459653"/>
      <w:bookmarkStart w:id="122" w:name="_Toc41"/>
      <w:bookmarkEnd w:id="121"/>
      <w:r>
        <w:rPr>
          <w:rtl w:val="true"/>
        </w:rPr>
        <w:t>اشاره</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اقطاب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صوفیه در سایه این سلسله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اقطاب و نقد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اساسی خرقه پوشی و بدعت بودن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خاص غزالی به شیطان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حسن بصری با اهل بیت علیهم السلام </w:t>
      </w:r>
      <w:bookmarkStart w:id="123" w:name="pg9432_114984"/>
    </w:p>
    <w:p>
      <w:pPr>
        <w:pStyle w:val="Heading3"/>
        <w:numPr>
          <w:ilvl w:val="2"/>
          <w:numId w:val="1"/>
        </w:numPr>
        <w:rPr/>
      </w:pPr>
      <w:bookmarkStart w:id="124" w:name="__RefHeading___Toc5864079_2870459653"/>
      <w:bookmarkStart w:id="125" w:name="_Toc42"/>
      <w:bookmarkEnd w:id="123"/>
      <w:bookmarkEnd w:id="124"/>
      <w:r>
        <w:rPr>
          <w:rtl w:val="true"/>
        </w:rPr>
        <w:t>درآمد</w:t>
      </w:r>
      <w:bookmarkEnd w:id="125"/>
    </w:p>
    <w:p>
      <w:pPr>
        <w:pStyle w:val="BookText"/>
        <w:rPr/>
      </w:pPr>
      <w:r>
        <w:rPr>
          <w:rFonts w:ascii="IRNazanin" w:hAnsi="IRNazanin" w:eastAsia="IRNazanin"/>
          <w:color w:val="111111"/>
          <w:sz w:val="28"/>
          <w:sz w:val="28"/>
          <w:szCs w:val="28"/>
          <w:rtl w:val="true"/>
          <w:lang w:bidi="fa-IR"/>
        </w:rPr>
        <w:t>نویسنده در این مقاله بر اساس مدارک وحیانی و تاریخی ثابت نموده است که سلسله ای که صوفیان به آن دل خوشند و از آن بسیار دم می زنند بی اساس بوده و اقطاب آنان به هیچ وجه متصل به ائمّه اطهار علیهم السلام نبوده اند و بزرگان و بنیانگذران تصوف جملگی سنی بوده و برخی از آنان چون حسن بصری ناصبی بوده اند و در این میان به بعضی از عقاید صوفیانه چون احترام به شیطان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 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صوفيه، خرقیه، سلاسل، معروف کرخی، حسن بصری، غزالی، اقطاب صونيه </w:t>
      </w:r>
      <w:bookmarkStart w:id="126" w:name="pg9432_114985"/>
    </w:p>
    <w:p>
      <w:pPr>
        <w:pStyle w:val="Heading3"/>
        <w:numPr>
          <w:ilvl w:val="2"/>
          <w:numId w:val="1"/>
        </w:numPr>
        <w:rPr/>
      </w:pPr>
      <w:bookmarkStart w:id="127" w:name="__RefHeading___Toc5864081_2870459653"/>
      <w:bookmarkStart w:id="128" w:name="_Toc43"/>
      <w:bookmarkEnd w:id="126"/>
      <w:bookmarkEnd w:id="127"/>
      <w:r>
        <w:rPr>
          <w:rtl w:val="true"/>
        </w:rPr>
        <w:t>مقدمه اول</w:t>
      </w:r>
      <w:r>
        <w:rPr>
          <w:rtl w:val="true"/>
        </w:rPr>
        <w:t xml:space="preserve">: </w:t>
      </w:r>
      <w:r>
        <w:rPr>
          <w:rtl w:val="true"/>
        </w:rPr>
        <w:t>سلاسل و اقطاب صوفیه</w:t>
      </w:r>
      <w:bookmarkEnd w:id="128"/>
    </w:p>
    <w:p>
      <w:pPr>
        <w:pStyle w:val="BookText"/>
        <w:rPr/>
      </w:pPr>
      <w:r>
        <w:rPr>
          <w:rFonts w:ascii="IRNazanin" w:hAnsi="IRNazanin" w:eastAsia="IRNazanin"/>
          <w:color w:val="111111"/>
          <w:sz w:val="28"/>
          <w:sz w:val="28"/>
          <w:szCs w:val="28"/>
          <w:rtl w:val="true"/>
          <w:lang w:bidi="fa-IR"/>
        </w:rPr>
        <w:t>در صوفیه رساندن نسبت طریقت به امام معصوم علیه السلام بسیار مهم و حیاتی است و لذا برای تحقّق این امر تلاش فراوانی کرده اند تا شاید بتوانند سلسله به هم پیوسته و منسجمی تشکیل دهند که یک سر آن به قطب فعلی گره خورده باشد و سر دیگر آن به آخرین قطب، که به زعم صوفیه، باید شاگرد امام معصوم علیه السلام باشد، گره بخورد و در این میان حتی فقدان یک حلقه از این زنجیر به هم تنیده، بخشودنی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اجازه اش و به اصطلاح يداً بيد به امام برسد رهبری و ارشاد او شرعی و قانونی است و الّا رشته اش قطع شده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از این بیان به خوبی می توان فهمید که صوفیه برای تشکیل یک سلسله محكم و به ظاهر قانونی و مطابق با واقعیت های تاریخی، هر تدبیری را مجاز می داند و برای تحریص و تشویق مریدان خود آن ها را به تکاپو می اندازد آن گونه که صفی علی شاه می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طریقت باید از عهده اثبات سلسله برآید که یدا بید می رسد تا به امام</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بدیهی که این باید، خود می تواند زمینه ساز یک جنبش و حرکت برای مخاطبان او در اثبات سلسله متصل به امام معصوم علیه السلام گردد تا جایی که تمام عُدّه و عِدّه خود را تجهیز برای اثبات این امر کنند، زیرا که مشروعیت اقطاب فعلی و هم چنین قطب های گذشته به اثبات همین امر موکول است و آن گونه که نورعلی تابنده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سلسله را نتواند ثابت نماید، رشته اش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اقطاب صوفیه به همین میزان هم راضی نگشته اند و پا را فراتر از این محدوده گزارده اند تا جایی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مجازین در زمان غیبت باید دارای اجازه مسلسل باشند که به امام معصوم علیه السلام می رسد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یعنی علاوه بر این که اقطاب صوفیه به طور مسلسل به امام معصوم علیه السلام باید برسند، مجازین نیز باید همین شرط را دارا باشند</w:t>
      </w:r>
      <w:r>
        <w:rPr>
          <w:rFonts w:eastAsia="IRNazanin" w:cs="IRNazanin"/>
          <w:color w:val="111111"/>
          <w:sz w:val="28"/>
          <w:szCs w:val="28"/>
          <w:rtl w:val="true"/>
          <w:lang w:bidi="fa-IR"/>
        </w:rPr>
        <w:t xml:space="preserve">. </w:t>
      </w:r>
      <w:bookmarkStart w:id="129" w:name="pg9432_114987"/>
    </w:p>
    <w:p>
      <w:pPr>
        <w:pStyle w:val="BookText"/>
        <w:rPr/>
      </w:pPr>
      <w:bookmarkEnd w:id="129"/>
      <w:r>
        <w:rPr>
          <w:rFonts w:ascii="IRNazanin" w:hAnsi="IRNazanin" w:eastAsia="IRNazanin"/>
          <w:color w:val="111111"/>
          <w:sz w:val="28"/>
          <w:sz w:val="28"/>
          <w:szCs w:val="28"/>
          <w:rtl w:val="true"/>
          <w:lang w:bidi="fa-IR"/>
        </w:rPr>
        <w:t>از آنچه گفته شد می توان زیرکی صوفیه را در محکم کردن بنیان فکری تصوف،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خواهند گفته های خود و هم چنین کردار و اعتقاداتشان را مستند به امام معصوم علیه السلام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توجّه به چند نکته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سلسله ها تا چه حدّی مطابق مستندات تاریخی و رجالی است که این رساله موجز در صدد بیان این 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سلسله بریده شود و پیوستگی ادعایی آن از هم گسسته گردد ضربه ای سنگین بر اعتقادات صوفیه وارد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مشروعیت آن ها به همین امر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طرح این سلسله و تلاش برای اثبات آن، انحراف افکار عمومی و مشروع جلوه دادن هوس رانی های سران صوفیه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تمام معایب و بدعت های صوفیه بنا بر فرض صحت این شجره نامه، اغماض کرد، یا این که نقد بدعت های آن ها حتی اگر سلسله ادّعایی شان صحیح باشد یک امر معقول و شایسته ای است؟ که این رساله به طور مختصر، در حدّ استعداد نویسنده اش بخشی از معایب و اباطیل و دروغ های صوفیه را با دلایل تاریخی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تلاش فراوانی کرده اند تا اقطاب خود را شیعه جلوه دهند امّا رجوع به آثار تاریخی ثابت می کند که آنان سنّی بوده اند</w:t>
      </w:r>
      <w:r>
        <w:rPr>
          <w:rFonts w:eastAsia="IRNazanin" w:cs="IRNazanin"/>
          <w:color w:val="111111"/>
          <w:sz w:val="28"/>
          <w:szCs w:val="28"/>
          <w:rtl w:val="true"/>
          <w:lang w:bidi="fa-IR"/>
        </w:rPr>
        <w:t>.</w:t>
      </w:r>
    </w:p>
    <w:p>
      <w:pPr>
        <w:pStyle w:val="Heading3"/>
        <w:numPr>
          <w:ilvl w:val="2"/>
          <w:numId w:val="1"/>
        </w:numPr>
        <w:rPr/>
      </w:pPr>
      <w:bookmarkStart w:id="130" w:name="__RefHeading___Toc5864083_2870459653"/>
      <w:bookmarkStart w:id="131" w:name="_Toc44"/>
      <w:bookmarkEnd w:id="130"/>
      <w:r>
        <w:rPr>
          <w:rtl w:val="true"/>
        </w:rPr>
        <w:t>مقدّمه دوم</w:t>
      </w:r>
      <w:r>
        <w:rPr>
          <w:rtl w:val="true"/>
        </w:rPr>
        <w:t xml:space="preserve">: </w:t>
      </w:r>
      <w:r>
        <w:rPr>
          <w:rtl w:val="true"/>
        </w:rPr>
        <w:t>شجره نامه فرقه گنابادی از معروف تا نعمت الله</w:t>
      </w:r>
      <w:bookmarkEnd w:id="131"/>
    </w:p>
    <w:p>
      <w:pPr>
        <w:pStyle w:val="BookText"/>
        <w:rPr/>
      </w:pPr>
      <w:r>
        <w:rPr>
          <w:rFonts w:ascii="IRNazanin" w:hAnsi="IRNazanin" w:eastAsia="IRNazanin"/>
          <w:color w:val="111111"/>
          <w:sz w:val="28"/>
          <w:sz w:val="28"/>
          <w:szCs w:val="28"/>
          <w:rtl w:val="true"/>
          <w:lang w:bidi="fa-IR"/>
        </w:rPr>
        <w:t xml:space="preserve">شجره خرقه نعمت اللهی گنابادی که از خرقه های معروف تصوف است، بنابر آن چه از معصوم علی شاه </w:t>
      </w:r>
      <w:r>
        <w:rPr>
          <w:rStyle w:val="FootnoteAnchor"/>
          <w:rtl w:val="true"/>
        </w:rPr>
        <w:footnoteReference w:id="313"/>
      </w:r>
      <w:r>
        <w:rPr>
          <w:rFonts w:ascii="IRNazanin" w:hAnsi="IRNazanin" w:eastAsia="IRNazanin"/>
          <w:color w:val="111111"/>
          <w:sz w:val="28"/>
          <w:sz w:val="28"/>
          <w:szCs w:val="28"/>
          <w:rtl w:val="true"/>
          <w:lang w:bidi="fa-IR"/>
        </w:rPr>
        <w:t>به دست آمده به شرح زیر می باشد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کرخی،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سقطی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بغدادی،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رودباری،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عثمان مغربی،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گورگانی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نساج طوسی،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غزالی،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ابوافضل بغدادی،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ابوالبرکات،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اندیسی،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ابومرین مغربی،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سعید صعیدی،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کمان کوفی،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بربری،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یافعی،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برخی شاه نعمت الله را شاگرد عبدالله یافعی دانسته و عبدالله را شاگرد شیخ صالح بربری ذکر کرده اند، در مورد جنید بغدادی نیز اختلاف است برخی او را شاگرد سری دانسته و برخی شاگرد محمد علی قصاب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تامّل این است که اگر سلسله اقطاب صوفیه یداً به ید به امام معصوم علیه السلام می رسد چگونه در اتصال این افراد و ارتباط آن ها با یک دیگر تا این اندازه اختلاف نظر وجود دارد، به عبارت دیگر این سلسله و شجره آن گونه باشد که صوفیه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مکتوب آن نیز عالم را پر می کرد و دست به دست به اقطاب فعلی می رسید و جای هیچ شبه های را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این اختلاف خود موجب تردید در سلاسل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رساله با این گونه اختلافات بیشتر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بسیار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عمادی </w:t>
      </w:r>
      <w:r>
        <w:rPr>
          <w:rStyle w:val="FootnoteAnchor"/>
          <w:rtl w:val="true"/>
        </w:rPr>
        <w:footnoteReference w:id="31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بر خلاف این که از سیصد سال پیش عده ای کوشیده اند </w:t>
      </w:r>
      <w:r>
        <w:rPr>
          <w:rStyle w:val="FootnoteAnchor"/>
          <w:rtl w:val="true"/>
        </w:rPr>
        <w:footnoteReference w:id="319"/>
      </w:r>
      <w:r>
        <w:rPr>
          <w:rFonts w:ascii="IRNazanin" w:hAnsi="IRNazanin" w:eastAsia="IRNazanin"/>
          <w:color w:val="111111"/>
          <w:sz w:val="28"/>
          <w:sz w:val="28"/>
          <w:szCs w:val="28"/>
          <w:rtl w:val="true"/>
          <w:lang w:bidi="fa-IR"/>
        </w:rPr>
        <w:t>نسبت خرقه نعمت اللهیه را به علی بن موسی الرضا علیه السلام رسانده و از نقل ادامه تا به حسن بصری خودداری کرده اند، در صورتی که مشایخ خرقه آن ها به واسطه آن دشمن سرسخت علی بن ابی طالب علیه السلام به آن ذات مقدس می رسند چنان چه شاه نعمت الله خود درباره خرقه اش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بصری و حسن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شیخان انجمن باشد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نیز شاه نعمت الله حسن بصری را راهنمای آشیان ملکوت و شاهباز فضای جبروت می داند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عمادی در ادامه چنین می نویسد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و با این که سه تن از مشاهیر روسای خرقه گنابادی ملاعلی، سلطان حسین، و علی تابنده از نقل روند انتساب خرقه، تا حسن بصری خودداری کرده اند در عصر آخرین رییس خرقه، آقای دکتر نورعلی تابنده که فصلنامه عرفان ایران با مقاله او آغاز می شود آقای سید مصطفی آزمایش </w:t>
      </w:r>
      <w:r>
        <w:rPr>
          <w:rStyle w:val="FootnoteAnchor"/>
          <w:rtl w:val="true"/>
        </w:rPr>
        <w:footnoteReference w:id="323"/>
      </w:r>
      <w:r>
        <w:rPr>
          <w:rFonts w:ascii="IRNazanin" w:hAnsi="IRNazanin" w:eastAsia="IRNazanin"/>
          <w:color w:val="111111"/>
          <w:sz w:val="28"/>
          <w:sz w:val="28"/>
          <w:szCs w:val="28"/>
          <w:rtl w:val="true"/>
          <w:lang w:bidi="fa-IR"/>
        </w:rPr>
        <w:t>در مقاله ای انتساب خرقه گنابادی را به حسن بصری می رساند و برای این ادعا مدارک و اسناد ارایه می دهد و هم چنین آقای شهرام پازوکی یکی دیگر از اتباع گنابادی تحت عنوان خرقه، بحثی داشته نسبت به معروف کرخی چنین اشاره می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پوشیده است خرقه را از داوود طایی و اخذ کرده است این طریقه را از او و او از حبیب عجمی و او از حسن بصری و او از حضرت امیرالمؤمنین</w:t>
      </w:r>
      <w:r>
        <w:rPr>
          <w:rFonts w:eastAsia="IRNazanin" w:cs="IRNazanin"/>
          <w:color w:val="111111"/>
          <w:sz w:val="28"/>
          <w:szCs w:val="28"/>
          <w:rtl w:val="true"/>
          <w:lang w:bidi="fa-IR"/>
        </w:rPr>
        <w:t xml:space="preserve">. </w:t>
      </w:r>
      <w:r>
        <w:rPr>
          <w:rStyle w:val="FootnoteAnchor"/>
          <w:rtl w:val="true"/>
        </w:rPr>
        <w:footnoteReference w:id="324"/>
      </w:r>
      <w:bookmarkStart w:id="132" w:name="pg9432_114991"/>
    </w:p>
    <w:p>
      <w:pPr>
        <w:pStyle w:val="BookText"/>
        <w:rPr/>
      </w:pPr>
      <w:bookmarkEnd w:id="132"/>
      <w:r>
        <w:rPr>
          <w:rFonts w:ascii="IRNazanin" w:hAnsi="IRNazanin" w:eastAsia="IRNazanin"/>
          <w:color w:val="111111"/>
          <w:sz w:val="28"/>
          <w:sz w:val="28"/>
          <w:szCs w:val="28"/>
          <w:rtl w:val="true"/>
          <w:lang w:bidi="fa-IR"/>
        </w:rPr>
        <w:t>چند نکته از این بیانات آقای مهدی عمادی مورد توجّه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 کرخی شاگرد داوود طایی بوده، پس ادّعای صوفیه بر شاگردی و خرقه پوشی او از امام رضا علیه السلام، یک افسانه است که در بخش معروف کرخی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گنابادی اگر آن گونه که پازوکی و آزمایش به آن اعتراف کرده اند به حسن بصری منتهی گردد، هیچ جای دفاع از این سلسله برای اهل تصوف باقی نمی ماند زیرا دشمنی حسن بصری با اهل بیت پیامبر صلی الله علیه و آله جای هیچ شکی را باقی نگذارده و بی تردید باید به ناصبی بودن او اعتراف کرد لذا اقطاب صوفیه از ردیف شیعه خارج می شوند</w:t>
      </w:r>
      <w:r>
        <w:rPr>
          <w:rFonts w:eastAsia="IRNazanin" w:cs="IRNazanin"/>
          <w:color w:val="111111"/>
          <w:sz w:val="28"/>
          <w:szCs w:val="28"/>
          <w:rtl w:val="true"/>
          <w:lang w:bidi="fa-IR"/>
        </w:rPr>
        <w:t>.</w:t>
      </w:r>
    </w:p>
    <w:p>
      <w:pPr>
        <w:pStyle w:val="Heading3"/>
        <w:numPr>
          <w:ilvl w:val="2"/>
          <w:numId w:val="1"/>
        </w:numPr>
        <w:rPr/>
      </w:pPr>
      <w:bookmarkStart w:id="133" w:name="__RefHeading___Toc5864085_2870459653"/>
      <w:bookmarkStart w:id="134" w:name="_Toc45"/>
      <w:bookmarkEnd w:id="133"/>
      <w:r>
        <w:rPr>
          <w:rtl w:val="true"/>
        </w:rPr>
        <w:t>در ناصبی بودن حسن بصری</w:t>
      </w:r>
      <w:bookmarkEnd w:id="134"/>
    </w:p>
    <w:p>
      <w:pPr>
        <w:pStyle w:val="BookText"/>
        <w:rPr/>
      </w:pPr>
      <w:r>
        <w:rPr>
          <w:rFonts w:ascii="IRNazanin" w:hAnsi="IRNazanin" w:eastAsia="IRNazanin"/>
          <w:color w:val="111111"/>
          <w:sz w:val="28"/>
          <w:sz w:val="28"/>
          <w:szCs w:val="28"/>
          <w:rtl w:val="true"/>
          <w:lang w:bidi="fa-IR"/>
        </w:rPr>
        <w:t>در جریان جنگ صفین که به صلح و حکمیت میان حضرت امیر علیه السلام و معاويه لعنة الله عليه انجامید، چهره کفر پیشه و ناصب اندیشه حسن بصری، امیرالمؤمنین علیه السلام را این گونه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با توست پس چرا حکمیت را می پذیری؟ 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قدم پیش نمی روی</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این عبارات حسن بصری نشان می دهد که او اصلاً به حضرت مولانا علی علیه السلام کوچک ترین اعتقادی نداشته است، مضافا به این که کلمه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بدترین و زشت رین نسبت ممکن به یک شخص است که حتی از دشمنان سرسخت مولا نیز چنین جسارتی دیده نشده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بخش تفکّرات نعمت الله ولی بیشتر به حسن بصری می پردازیم و خوانندگان گرامی را به کتاب مفید و محقّقانه حسن بصری نوشته آقای مهدی عمادی ارجاع می دهیم</w:t>
      </w:r>
      <w:r>
        <w:rPr>
          <w:rFonts w:eastAsia="IRNazanin" w:cs="IRNazanin"/>
          <w:color w:val="111111"/>
          <w:sz w:val="28"/>
          <w:szCs w:val="28"/>
          <w:rtl w:val="true"/>
          <w:lang w:bidi="fa-IR"/>
        </w:rPr>
        <w:t xml:space="preserve">. </w:t>
      </w:r>
      <w:bookmarkStart w:id="135" w:name="pg9432_114993"/>
    </w:p>
    <w:p>
      <w:pPr>
        <w:pStyle w:val="Heading3"/>
        <w:numPr>
          <w:ilvl w:val="2"/>
          <w:numId w:val="1"/>
        </w:numPr>
        <w:rPr/>
      </w:pPr>
      <w:bookmarkStart w:id="136" w:name="__RefHeading___Toc5864087_2870459653"/>
      <w:bookmarkStart w:id="137" w:name="_Toc46"/>
      <w:bookmarkEnd w:id="135"/>
      <w:bookmarkEnd w:id="136"/>
      <w:r>
        <w:rPr>
          <w:rtl w:val="true"/>
        </w:rPr>
        <w:t>اقطاب و تاریخچه و احوال و نقد آن ها</w:t>
      </w:r>
      <w:bookmarkEnd w:id="137"/>
    </w:p>
    <w:p>
      <w:pPr>
        <w:pStyle w:val="Heading4"/>
        <w:numPr>
          <w:ilvl w:val="3"/>
          <w:numId w:val="1"/>
        </w:numPr>
        <w:rPr/>
      </w:pPr>
      <w:bookmarkStart w:id="138" w:name="__RefHeading___Toc5864089_2870459653"/>
      <w:bookmarkStart w:id="139" w:name="_Toc47"/>
      <w:bookmarkEnd w:id="138"/>
      <w:r>
        <w:rPr>
          <w:rtl w:val="true"/>
        </w:rPr>
        <w:t>معروف کرخی</w:t>
      </w:r>
      <w:bookmarkEnd w:id="139"/>
    </w:p>
    <w:p>
      <w:pPr>
        <w:pStyle w:val="Heading5"/>
        <w:numPr>
          <w:ilvl w:val="4"/>
          <w:numId w:val="1"/>
        </w:numPr>
        <w:rPr/>
      </w:pPr>
      <w:bookmarkStart w:id="140" w:name="__RefHeading___Toc5864091_2870459653"/>
      <w:bookmarkStart w:id="141" w:name="_Toc48"/>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از معروف ترین چهره های سلاسل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بسیاری از فرق صوفیه نسبت خود را به معروف کرخی می رسانند و از او به امام رضا علیه السلام منسوب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سلسله صوفیه به اثبات معروف کرخی، عمیقا وابسته است، لذا سران صوفیه برای اثبات چنین شخصیتی تلاش گسترده ای کرده و می کنند و مخالفان نیز برای در هم فرو ریختن زنجیره سلسله صوفیه در انکار معروف با مستندات تاریخی، تلاش ها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 رساله به اختصار به همین موضوع می پردازیم</w:t>
      </w:r>
      <w:r>
        <w:rPr>
          <w:rFonts w:eastAsia="IRNazanin" w:cs="IRNazanin"/>
          <w:color w:val="111111"/>
          <w:sz w:val="28"/>
          <w:szCs w:val="28"/>
          <w:rtl w:val="true"/>
          <w:lang w:bidi="fa-IR"/>
        </w:rPr>
        <w:t>:</w:t>
      </w:r>
    </w:p>
    <w:p>
      <w:pPr>
        <w:pStyle w:val="Heading5"/>
        <w:numPr>
          <w:ilvl w:val="4"/>
          <w:numId w:val="1"/>
        </w:numPr>
        <w:rPr/>
      </w:pPr>
      <w:bookmarkStart w:id="142" w:name="__RefHeading___Toc5864093_2870459653"/>
      <w:bookmarkStart w:id="143" w:name="_Toc49"/>
      <w:bookmarkEnd w:id="142"/>
      <w:r>
        <w:rPr>
          <w:rtl w:val="true"/>
        </w:rPr>
        <w:t>نام و نسب و مولد معروف کرخی</w:t>
      </w:r>
      <w:bookmarkEnd w:id="143"/>
    </w:p>
    <w:p>
      <w:pPr>
        <w:pStyle w:val="BookText"/>
        <w:rPr/>
      </w:pPr>
      <w:r>
        <w:rPr>
          <w:rFonts w:ascii="IRNazanin" w:hAnsi="IRNazanin" w:eastAsia="IRNazanin"/>
          <w:color w:val="111111"/>
          <w:sz w:val="28"/>
          <w:sz w:val="28"/>
          <w:szCs w:val="28"/>
          <w:rtl w:val="true"/>
          <w:lang w:bidi="fa-IR"/>
        </w:rPr>
        <w:t xml:space="preserve">جامی در نفحات الانس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قدس سره از طبقه اولی است و از قدمای مشایخ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سری سقطی و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 او ابو محفوظ، نام پدرش فیروز و برخی گفته اند معروف بن علی کرخی، پدر وی مولی بوده و دربان امام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گویند که بر دست وی مسلمان شده بود روزی بار داده خلق را ازدحام کردند از پای درآمد معروف در سنه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144" w:name="__RefHeading___Toc5864095_2870459653"/>
      <w:bookmarkStart w:id="145" w:name="_Toc50"/>
      <w:bookmarkEnd w:id="144"/>
      <w:r>
        <w:rPr>
          <w:rtl w:val="true"/>
        </w:rPr>
        <w:t>اشکالات وارد بر معروف کرخی</w:t>
      </w:r>
      <w:bookmarkEnd w:id="145"/>
    </w:p>
    <w:p>
      <w:pPr>
        <w:pStyle w:val="Heading6"/>
        <w:numPr>
          <w:ilvl w:val="5"/>
          <w:numId w:val="1"/>
        </w:numPr>
        <w:rPr/>
      </w:pPr>
      <w:bookmarkStart w:id="146" w:name="__RefHeading___Toc5864097_2870459653"/>
      <w:bookmarkStart w:id="147" w:name="_Toc51"/>
      <w:bookmarkEnd w:id="146"/>
      <w:r>
        <w:rPr>
          <w:rtl w:val="true"/>
        </w:rPr>
        <w:t>الف</w:t>
      </w:r>
      <w:r>
        <w:rPr>
          <w:rtl w:val="true"/>
        </w:rPr>
        <w:t xml:space="preserve">: </w:t>
      </w:r>
      <w:r>
        <w:rPr>
          <w:rtl w:val="true"/>
        </w:rPr>
        <w:t>اصل شخصیت معروف کرخی</w:t>
      </w:r>
      <w:bookmarkEnd w:id="147"/>
    </w:p>
    <w:p>
      <w:pPr>
        <w:pStyle w:val="BookText"/>
        <w:rPr/>
      </w:pPr>
      <w:r>
        <w:rPr>
          <w:rFonts w:ascii="IRNazanin" w:hAnsi="IRNazanin" w:eastAsia="IRNazanin"/>
          <w:color w:val="111111"/>
          <w:sz w:val="28"/>
          <w:sz w:val="28"/>
          <w:szCs w:val="28"/>
          <w:rtl w:val="true"/>
          <w:lang w:bidi="fa-IR"/>
        </w:rPr>
        <w:t>آن چه که از اسناد تاریخی و کتب محققین به دست می آید، افسانه بودن شخصیت معروف را به سر حدّ یقین می رساند و این درست همان کابوس وحشتناکی است که سلسله صوفیه را مشوش می کند و سران و اقطاب آن ها را سردرگم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بلیغ صوفیه بر این بوده است تا با تراشیدن حتی شخصیت های جعلی هم که شده سلسله خود را منظم کنند و نیز آن را به امام معصوم علیه السلام برساند، امّا با کنکاشی دقیق در سیر تاریخی کتب محقّقین، دروغ بودن معروف بیش از پیش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تقی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سالیانی زیر پرچم سلسله ساختگی معروف کرخی بانگ انالحق می زده بعد از این که نور هدایت بر قلب او تابید در مورد اصل وجود معروف کرخی چنین می نویسد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کدام از منابع اصیل اسلامی غیر صوفی یا اسلامی شیعی با چنین افسانه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معروف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نمی کنیم</w:t>
      </w:r>
      <w:r>
        <w:rPr>
          <w:rFonts w:eastAsia="IRNazanin" w:cs="IRNazanin"/>
          <w:color w:val="111111"/>
          <w:sz w:val="28"/>
          <w:szCs w:val="28"/>
          <w:rtl w:val="true"/>
          <w:lang w:bidi="fa-IR"/>
        </w:rPr>
        <w:t xml:space="preserve">. </w:t>
      </w:r>
      <w:r>
        <w:rPr>
          <w:rStyle w:val="FootnoteAnchor"/>
          <w:rtl w:val="true"/>
        </w:rPr>
        <w:footnoteReference w:id="327"/>
      </w:r>
      <w:bookmarkStart w:id="148" w:name="pg9432_114995"/>
    </w:p>
    <w:p>
      <w:pPr>
        <w:pStyle w:val="BookText"/>
        <w:rPr/>
      </w:pPr>
      <w:bookmarkEnd w:id="148"/>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بار ابو عبدالرحمن سلمی نیشابوری متوفای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بدون ارایه مدرکی کمتر چنین ادّعایی را کرده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یعنی ادّعای وجود معروف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مذکور در جایی از کتاب خود ابوعبدالرحمن سلمی را به باد انتقاد می گیرد و با استناد به مدارک تاریخی او را یک جاعل و کاذب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به نقل مطالب بی اساس و وضع حدیث معروف و مشهور بوده است به نحوی که نورالدین شريبه محقق طبقات الصوفیه در مورد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ابو عبدالرحمن سلمى غير ثقه و كان يضع للصوفيه الاحاديث</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نیست زیرا که به نفع صوفیه احادیثی جعل می کرده است</w:t>
      </w:r>
      <w:r>
        <w:rPr>
          <w:rFonts w:eastAsia="IRNazanin" w:cs="IRNazanin"/>
          <w:color w:val="111111"/>
          <w:sz w:val="28"/>
          <w:szCs w:val="28"/>
          <w:rtl w:val="true"/>
          <w:lang w:bidi="fa-IR"/>
        </w:rPr>
        <w:t>.</w:t>
      </w:r>
    </w:p>
    <w:p>
      <w:pPr>
        <w:pStyle w:val="Heading6"/>
        <w:numPr>
          <w:ilvl w:val="5"/>
          <w:numId w:val="1"/>
        </w:numPr>
        <w:rPr/>
      </w:pPr>
      <w:bookmarkStart w:id="149" w:name="__RefHeading___Toc5864099_2870459653"/>
      <w:bookmarkStart w:id="150" w:name="_Toc52"/>
      <w:bookmarkEnd w:id="149"/>
      <w:r>
        <w:rPr>
          <w:rtl w:val="true"/>
        </w:rPr>
        <w:t>ب</w:t>
      </w:r>
      <w:r>
        <w:rPr>
          <w:rtl w:val="true"/>
        </w:rPr>
        <w:t xml:space="preserve">: </w:t>
      </w:r>
      <w:r>
        <w:rPr>
          <w:rtl w:val="true"/>
        </w:rPr>
        <w:t>ضد و نقیض ها در مورد معروف کرخی</w:t>
      </w:r>
      <w:bookmarkEnd w:id="150"/>
    </w:p>
    <w:p>
      <w:pPr>
        <w:pStyle w:val="BookText"/>
        <w:rPr/>
      </w:pPr>
      <w:r>
        <w:rPr>
          <w:rFonts w:ascii="IRNazanin" w:hAnsi="IRNazanin" w:eastAsia="IRNazanin"/>
          <w:color w:val="111111"/>
          <w:sz w:val="28"/>
          <w:sz w:val="28"/>
          <w:szCs w:val="28"/>
          <w:rtl w:val="true"/>
          <w:lang w:bidi="fa-IR"/>
        </w:rPr>
        <w:t>بنا بر فرض این که شخصیت معروف کرخی جعلی و ساختگی نباشد گفته ها در مورد او آن چنان ضد و نقیض است که حل کردن آن ها ممکن نیست، یعنی اشخاصی که سعی کرده اند معروف تراشی کنند از آن جا که هیچ گونه سند معتبر تاریخی در دست نداشته اند در گفت های آشفته ای افتاده اند که جمع کردن بین آن ها به توجیهات ناهنجاری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تقی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گوید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صوفیه می گویند که معروف کرخی هیچ گاه از بغداد خارج نشده است 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همان جا در گذشته است و نیز می دانیم که امام رضا علیه السلام هیچ گاه به بغداد مسافرت نکرده و تا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معروف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ساکن بوده است و حتی زمانی که به ایران آمدند از مسیر بغداد حرکت نکرده است بلکه از مدینه به کوفه و از کوفه به بصره و از بصره به مرو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معروف کرخی به دست امام رضا علیه السلام مسلمان شده در حالی که معروف از بغداد خارج شده و نه امام رضا علیه السلام به بغداد رفته اند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دربانی معروف کرخی برای حضرت رضا علیه السلام نیز تحت الشعاع این بخث واقع می شود علامه محمّد علی بن وحید بهبهانی در این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دربانی معروف دروغ است زیرا اگر راست می بود شیعیان او را در کتب رجال و تواریخ خود ثبت می کردند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معروف کرخی با آن چه که در تاریخ نقل شده و ما گوشه ای از آن را تقدیم کردیم، می تواند بنا بر فرض صخت اصل وجودش به دست امام رضا علیه السلام اسلام آورده باشد و دربان آن حضرت هم بوده باشد به نظر می رسد که اسلام آوردن معروف و دربانی اش هم چون شخصیت افسانه ایش یک خیال خشک که بر خاطر صوفیان نقش بسته بیش نیست</w:t>
      </w:r>
      <w:r>
        <w:rPr>
          <w:rFonts w:eastAsia="IRNazanin" w:cs="IRNazanin"/>
          <w:color w:val="111111"/>
          <w:sz w:val="28"/>
          <w:szCs w:val="28"/>
          <w:rtl w:val="true"/>
          <w:lang w:bidi="fa-IR"/>
        </w:rPr>
        <w:t xml:space="preserve">. </w:t>
      </w:r>
      <w:bookmarkStart w:id="151" w:name="pg9432_114997"/>
    </w:p>
    <w:p>
      <w:pPr>
        <w:pStyle w:val="Heading6"/>
        <w:numPr>
          <w:ilvl w:val="5"/>
          <w:numId w:val="1"/>
        </w:numPr>
        <w:rPr/>
      </w:pPr>
      <w:bookmarkStart w:id="152" w:name="__RefHeading___Toc5864101_2870459653"/>
      <w:bookmarkStart w:id="153" w:name="_Toc53"/>
      <w:bookmarkEnd w:id="151"/>
      <w:bookmarkEnd w:id="152"/>
      <w:r>
        <w:rPr>
          <w:rtl w:val="true"/>
        </w:rPr>
        <w:t>ج</w:t>
      </w:r>
      <w:r>
        <w:rPr>
          <w:rtl w:val="true"/>
        </w:rPr>
        <w:t xml:space="preserve">: </w:t>
      </w:r>
      <w:r>
        <w:rPr>
          <w:rtl w:val="true"/>
        </w:rPr>
        <w:t>مذهب معروف کرخی</w:t>
      </w:r>
      <w:bookmarkEnd w:id="153"/>
    </w:p>
    <w:p>
      <w:pPr>
        <w:pStyle w:val="BookText"/>
        <w:rPr/>
      </w:pPr>
      <w:r>
        <w:rPr>
          <w:rFonts w:ascii="IRNazanin" w:hAnsi="IRNazanin" w:eastAsia="IRNazanin"/>
          <w:color w:val="111111"/>
          <w:sz w:val="28"/>
          <w:sz w:val="28"/>
          <w:szCs w:val="28"/>
          <w:rtl w:val="true"/>
          <w:lang w:bidi="fa-IR"/>
        </w:rPr>
        <w:t>هر چند با نفی اصل شخصیت معروف دیگر نوبت به طرح مذهب او نمی رسد لکن تنها می خواهیم با این فرض که معروف یک واقعیت خارجی است مذهب او را از آن چه صوفیان گفته اند اجمالاً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جهودان و ترسایان و مومنان هر سه طائفه در وی دعوی کردند که از ماست و جنازه او را بر می گیریم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مولف کتاب خیراتیه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دعوی مذکور شهادتی هست بر آن که معروف مجهول به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الصوفي لامذهب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کرده که کفّار و مسلمین او را از خود می شمرده اند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گفته عطار اگر مطابق با واقعیت تاریخ باشد بیانگر نفاق معروف کرخی است زیرا شخصی که کفار و مسلمین با آن همه اختلاف در عقاید ادّعای هم کیشی او را دارند نمی توانسته یک شخصیت ثابت مذهبی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تقی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فیروزان کرخی رئیس المشايخ صوفیه بدون داشتن عذر شرعی روزه خود را شکسته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چگونه معروف می توانسته وصی معنوی و جانشین ملکوتی امام رضا علیه السلام باشد امّا در عین حال بگونه ای رفتار کرده باشد که کفّار و مسلمین مرید او باشند و یا این که بدون داشتن عذری روزه اش را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شخصی صلاحیت جانشینی حضرت علی بن موسی الرضا علیه السلام را دارد؟</w:t>
      </w:r>
      <w:r>
        <w:rPr>
          <w:rFonts w:eastAsia="IRNazanin" w:cs="IRNazanin"/>
          <w:color w:val="111111"/>
          <w:sz w:val="28"/>
          <w:szCs w:val="28"/>
          <w:rtl w:val="true"/>
          <w:lang w:bidi="fa-IR"/>
        </w:rPr>
        <w:t>!!</w:t>
      </w:r>
    </w:p>
    <w:p>
      <w:pPr>
        <w:pStyle w:val="Heading6"/>
        <w:numPr>
          <w:ilvl w:val="5"/>
          <w:numId w:val="1"/>
        </w:numPr>
        <w:rPr/>
      </w:pPr>
      <w:bookmarkStart w:id="154" w:name="__RefHeading___Toc5864103_2870459653"/>
      <w:bookmarkStart w:id="155" w:name="_Toc54"/>
      <w:bookmarkEnd w:id="154"/>
      <w:r>
        <w:rPr>
          <w:rtl w:val="true"/>
        </w:rPr>
        <w:t>د</w:t>
      </w:r>
      <w:r>
        <w:rPr>
          <w:rtl w:val="true"/>
        </w:rPr>
        <w:t xml:space="preserve">: </w:t>
      </w:r>
      <w:r>
        <w:rPr>
          <w:rtl w:val="true"/>
        </w:rPr>
        <w:t>داستان خرقه گیری معروف از امام رضا علیه السلام</w:t>
      </w:r>
      <w:bookmarkEnd w:id="15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سلاسل صوفیه و اثبات اتصال آن به امام معصوم علیه السلام در امر خرقه پوشی از ناحیه آن امام هویدا می شود به عبارت دیگر تمام تلاش صوفیه برای اثبات یک سلسله متصل به معصوم برای این است که خرقه خود را دست به دست به امامی از ائمّه اهل بیت علیهم السلام برسانند و همین موضوع صوفیه را بر آن داشت تا شخصیتی ساختگی به نام معروف کرخی به بازار تصوف عرضه کنند و این گونه ادّعای خرقه پوشی از ناحیه حضرت رضا علیه السلام هم برای او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گفته های گذشته ما که از کتب محقّقین نقل کردیم دروغ بودن شخصیت معروف معلوم گردید لکن خرقه پوشی او از ناحیه حضرت رضا علیه السلام نیاز به یک بررسی مستقلی دارد تا بنا بر فرض وجود شخصیتی به نام معروف موضوع خرقه پوشیاش نیز در بوته نقد بیاید و کذب آن هم بر ملا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صوفیه معتقدند که با وجود قطب فعلی خرقه به قطب بعدی داده نمی شود و برای انتقال این خرقه اگر لازم است که قطب اول فوت کند تا خرقه به قطب بعد از او، آن هم طبق وصیت قطب اول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زمان تنها یک قطب بر روی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قزوینی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باید منصوب از جانب خدا باشد به نصّ قطب سابق ثابت القطبية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خلیفه پیغمبر که در هر زمان باید رییس مسلمانان باشد باید در هر زمان هم یک نفر قطب در روی زمین از جانب خدا باشد به نصب الهی نه به انتخاب مریدان و قطب غیر خلیفه است و مانند خلیفه تعدّد پذیر نیست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سوالی که در این جا مطرح است این است که اگر معروف کرخی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گونه که جامی در نفحات الانس </w:t>
      </w:r>
      <w:r>
        <w:rPr>
          <w:rStyle w:val="FootnoteAnchor"/>
          <w:rtl w:val="true"/>
        </w:rPr>
        <w:footnoteReference w:id="337"/>
      </w:r>
      <w:r>
        <w:rPr>
          <w:rFonts w:ascii="IRNazanin" w:hAnsi="IRNazanin" w:eastAsia="IRNazanin"/>
          <w:color w:val="111111"/>
          <w:sz w:val="28"/>
          <w:sz w:val="28"/>
          <w:szCs w:val="28"/>
          <w:rtl w:val="true"/>
          <w:lang w:bidi="fa-IR"/>
        </w:rPr>
        <w:t xml:space="preserve">و صالح علی شاه در کوی صوفیان </w:t>
      </w:r>
      <w:r>
        <w:rPr>
          <w:rStyle w:val="FootnoteAnchor"/>
          <w:rtl w:val="true"/>
        </w:rPr>
        <w:footnoteReference w:id="338"/>
      </w:r>
      <w:r>
        <w:rPr>
          <w:rFonts w:ascii="IRNazanin" w:hAnsi="IRNazanin" w:eastAsia="IRNazanin"/>
          <w:color w:val="111111"/>
          <w:sz w:val="28"/>
          <w:sz w:val="28"/>
          <w:szCs w:val="28"/>
          <w:rtl w:val="true"/>
          <w:lang w:bidi="fa-IR"/>
        </w:rPr>
        <w:t xml:space="preserve">به آن اعتراف کرده اند فوت شده باشد چگونه می تواند خرقه خود را از علی بن موسی الرضا علیه السلام که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است گرفته باشد و این در حالی است که به اعتراف صوفیه همی شه قطب دوم توسط اولی مشخص و منصوب می گردد و در یک زمان دو قطب بر روی زمین جایز نیست، در این جا دو راه بیشتر متصور نیست، یا این که بگوییم معروف کرخی هیچ گاه خرقه از ناحیه امام رضا علیه السلام دریافت نکرده اند کما این که حق هم همین است، 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یک قطب در یک زمان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کنیم و بگوییم که معروف در زمان حیات خود خرقه قطبیت را از امام رضا علیه السلام دریافت کرده است که البته این ادّعا مستلزم دو نقض مهم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قطب در یک زمان بر روی زمین باشند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قطبیت امام رضا علیه السلام به معروف منتقل شده باشد و حضرت رضا علیه السلام از قطبیت خلع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هیچ یک از این امور نه مطابق ادّعای تصوف است و نه مقبول عقول سلیم است زیرا اگر قطبیت حضرت رضا علیه السلام سلب گردد مشروعیت ساختگی سلاسل اقطاب صوفیه در هاله ای از ابهام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که در مورد معروف کرخی دانسته شد آیا انتساب سلسله صوفیه به امام رضا علیه السلام یک توهم بیش نیست؟ و یا این که چگونه، اقطاب صوفیه خود را آن گونه که ادّعا کرده اند </w:t>
      </w:r>
      <w:r>
        <w:rPr>
          <w:rStyle w:val="FootnoteAnchor"/>
          <w:rtl w:val="true"/>
        </w:rPr>
        <w:footnoteReference w:id="339"/>
      </w:r>
      <w:r>
        <w:rPr>
          <w:rFonts w:ascii="IRNazanin" w:hAnsi="IRNazanin" w:eastAsia="IRNazanin"/>
          <w:color w:val="111111"/>
          <w:sz w:val="28"/>
          <w:sz w:val="28"/>
          <w:szCs w:val="28"/>
          <w:rtl w:val="true"/>
          <w:lang w:bidi="fa-IR"/>
        </w:rPr>
        <w:t>یداً بید به امام معصوم علیه السلام می رسانند؟ سند حقانیت و سر حلقه وصل سلاسل به امام هشتم علیه السلام در معروف کرخی خلاصه می شد و حال معروف کرخی هم آن گونه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حلقه اتصال اقطاب صوفیه به امام معصوم علیه السلام تنها یک ادّعای بی اساس بوده که مطابق با اسناد تاریخی نه تنها که نیست بلکه مخالف آن ها نیز می باشد</w:t>
      </w:r>
      <w:r>
        <w:rPr>
          <w:rFonts w:eastAsia="IRNazanin" w:cs="IRNazanin"/>
          <w:color w:val="111111"/>
          <w:sz w:val="28"/>
          <w:szCs w:val="28"/>
          <w:rtl w:val="true"/>
          <w:lang w:bidi="fa-IR"/>
        </w:rPr>
        <w:t xml:space="preserve">. </w:t>
      </w:r>
      <w:bookmarkStart w:id="156" w:name="pg9432_115001"/>
    </w:p>
    <w:p>
      <w:pPr>
        <w:pStyle w:val="Heading5"/>
        <w:numPr>
          <w:ilvl w:val="4"/>
          <w:numId w:val="1"/>
        </w:numPr>
        <w:rPr/>
      </w:pPr>
      <w:bookmarkStart w:id="157" w:name="__RefHeading___Toc5864105_2870459653"/>
      <w:bookmarkStart w:id="158" w:name="_Toc55"/>
      <w:bookmarkEnd w:id="156"/>
      <w:bookmarkEnd w:id="157"/>
      <w:r>
        <w:rPr>
          <w:rtl w:val="true"/>
        </w:rPr>
        <w:t>نکته ای دیگر و تناقضی دوباره</w:t>
      </w:r>
      <w:bookmarkEnd w:id="158"/>
    </w:p>
    <w:p>
      <w:pPr>
        <w:pStyle w:val="BookText"/>
        <w:rPr/>
      </w:pPr>
      <w:r>
        <w:rPr>
          <w:rFonts w:ascii="IRNazanin" w:hAnsi="IRNazanin" w:eastAsia="IRNazanin"/>
          <w:color w:val="111111"/>
          <w:sz w:val="28"/>
          <w:sz w:val="28"/>
          <w:szCs w:val="28"/>
          <w:rtl w:val="true"/>
          <w:lang w:bidi="fa-IR"/>
        </w:rPr>
        <w:t>شاه نعمت الله ولی معروف را شاگرد داوود طایی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معروف را نکومیدان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داوود طائیش میدان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شهرام پازوکی نیز آن را تایید کرده 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لذا شاگردی معروف برای حضرت رضا علیه السلام با آن چه گفتیم امری مورد تردید است و اصل این خرقه پوشی امری مبهم بلکه موهوم است</w:t>
      </w:r>
      <w:r>
        <w:rPr>
          <w:rFonts w:eastAsia="IRNazanin" w:cs="IRNazanin"/>
          <w:color w:val="111111"/>
          <w:sz w:val="28"/>
          <w:szCs w:val="28"/>
          <w:rtl w:val="true"/>
          <w:lang w:bidi="fa-IR"/>
        </w:rPr>
        <w:t>.</w:t>
      </w:r>
    </w:p>
    <w:p>
      <w:pPr>
        <w:pStyle w:val="Heading4"/>
        <w:numPr>
          <w:ilvl w:val="3"/>
          <w:numId w:val="1"/>
        </w:numPr>
        <w:rPr/>
      </w:pPr>
      <w:bookmarkStart w:id="159" w:name="__RefHeading___Toc5864107_2870459653"/>
      <w:bookmarkStart w:id="160" w:name="_Toc56"/>
      <w:bookmarkEnd w:id="159"/>
      <w:r>
        <w:rPr>
          <w:rtl w:val="true"/>
        </w:rPr>
        <w:t xml:space="preserve">سری سقطی </w:t>
      </w:r>
      <w:r>
        <w:rPr>
          <w:rtl w:val="true"/>
        </w:rPr>
        <w:t>(</w:t>
      </w:r>
      <w:r>
        <w:rPr>
          <w:rtl w:val="true"/>
        </w:rPr>
        <w:t>قطب دوم صوفیه بعد از معرف کرخی</w:t>
      </w:r>
      <w:r>
        <w:rPr>
          <w:rtl w:val="true"/>
        </w:rPr>
        <w:t>)</w:t>
      </w:r>
      <w:bookmarkEnd w:id="160"/>
    </w:p>
    <w:p>
      <w:pPr>
        <w:pStyle w:val="Heading5"/>
        <w:numPr>
          <w:ilvl w:val="4"/>
          <w:numId w:val="1"/>
        </w:numPr>
        <w:rPr/>
      </w:pPr>
      <w:bookmarkStart w:id="161" w:name="__RefHeading___Toc5864109_2870459653"/>
      <w:bookmarkStart w:id="162" w:name="_Toc57"/>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از بزرگان اقطاب صوفیه است، که اجمالاً با او آشنا می شویم</w:t>
      </w:r>
      <w:r>
        <w:rPr>
          <w:rFonts w:eastAsia="IRNazanin" w:cs="IRNazanin"/>
          <w:color w:val="111111"/>
          <w:sz w:val="28"/>
          <w:szCs w:val="28"/>
          <w:rtl w:val="true"/>
          <w:lang w:bidi="fa-IR"/>
        </w:rPr>
        <w:t>.</w:t>
      </w:r>
    </w:p>
    <w:p>
      <w:pPr>
        <w:pStyle w:val="Heading5"/>
        <w:numPr>
          <w:ilvl w:val="4"/>
          <w:numId w:val="1"/>
        </w:numPr>
        <w:rPr/>
      </w:pPr>
      <w:bookmarkStart w:id="163" w:name="__RefHeading___Toc5864111_2870459653"/>
      <w:bookmarkStart w:id="164" w:name="_Toc58"/>
      <w:bookmarkEnd w:id="163"/>
      <w:r>
        <w:rPr>
          <w:rtl w:val="true"/>
        </w:rPr>
        <w:t>نام و مولد سری سقطی</w:t>
      </w:r>
      <w:bookmarkEnd w:id="164"/>
    </w:p>
    <w:p>
      <w:pPr>
        <w:pStyle w:val="BookText"/>
        <w:rPr/>
      </w:pPr>
      <w:r>
        <w:rPr>
          <w:rFonts w:ascii="IRNazanin" w:hAnsi="IRNazanin" w:eastAsia="IRNazanin"/>
          <w:color w:val="111111"/>
          <w:sz w:val="28"/>
          <w:sz w:val="28"/>
          <w:szCs w:val="28"/>
          <w:rtl w:val="true"/>
          <w:lang w:bidi="fa-IR"/>
        </w:rPr>
        <w:t>استاد مطهری درباره اش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بغداد است نمی دانیم اصلا کجایی است وی از دوستان و همراهان بشر حافی است سری شاگرد و مرید معروف کرخی و استاد و دایی جنید بغدادی است سری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گذشته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علّامه محمد علی بن وحید بهبهانی رحمه الله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بن مغلس سقطی نام اوست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جامی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کنیت او ابوالحسن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جنید و سایر بغدادی هاست از اقران حارث محاسبی و بشر حافی است و شاگرد شافعی و معروف کرخی است</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جامی سال وفات سری سقطی را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Style w:val="FootnoteAnchor"/>
          <w:rtl w:val="true"/>
        </w:rPr>
        <w:footnoteReference w:id="345"/>
      </w:r>
      <w:r>
        <w:rPr>
          <w:rFonts w:ascii="IRNazanin" w:hAnsi="IRNazanin" w:eastAsia="IRNazanin"/>
          <w:color w:val="111111"/>
          <w:sz w:val="28"/>
          <w:sz w:val="28"/>
          <w:szCs w:val="28"/>
          <w:rtl w:val="true"/>
          <w:lang w:bidi="fa-IR"/>
        </w:rPr>
        <w:t>که با آن چه استاد مطهری نقل کرده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اصغر حلبی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در اوایل حال در بازار بغداد سقط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کرده او را سقطی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قابل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برخی از کتب معروف صوفیه سال تولد اقطاب را ذکر نکرده اند و تنها به ذکر سال وفات آن ها بسنده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نفخات الانس سال ولادت اقطاب را مانند معروف، سری سقطی، جنید بغدادی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و تنها با بیان سال وفات آن ها مطالب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سال وفات سری سقطی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پنجاه و سه سال بعد از وفات استادش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کرخی متوفای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دنیا رفته اند، این سوال باقی است که سری سقطی در چه سالی و در چند سالگی به شاگردی معروف کرخی در آمده است؟ </w:t>
      </w:r>
      <w:bookmarkStart w:id="165" w:name="pg9432_115003"/>
    </w:p>
    <w:p>
      <w:pPr>
        <w:pStyle w:val="Heading5"/>
        <w:numPr>
          <w:ilvl w:val="4"/>
          <w:numId w:val="1"/>
        </w:numPr>
        <w:rPr/>
      </w:pPr>
      <w:bookmarkStart w:id="166" w:name="__RefHeading___Toc5864113_2870459653"/>
      <w:bookmarkStart w:id="167" w:name="_Toc59"/>
      <w:bookmarkEnd w:id="165"/>
      <w:bookmarkEnd w:id="166"/>
      <w:r>
        <w:rPr>
          <w:rtl w:val="true"/>
        </w:rPr>
        <w:t>مذهب سری سقطی</w:t>
      </w:r>
      <w:bookmarkEnd w:id="167"/>
    </w:p>
    <w:p>
      <w:pPr>
        <w:pStyle w:val="BookText"/>
        <w:rPr/>
      </w:pPr>
      <w:r>
        <w:rPr>
          <w:rFonts w:ascii="IRNazanin" w:hAnsi="IRNazanin" w:eastAsia="IRNazanin"/>
          <w:color w:val="111111"/>
          <w:sz w:val="28"/>
          <w:sz w:val="28"/>
          <w:szCs w:val="28"/>
          <w:rtl w:val="true"/>
          <w:lang w:bidi="fa-IR"/>
        </w:rPr>
        <w:t>جامی در نفحات الانس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سقطی شاگرد شافعی و معروف کرخی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از این که جامی، سری سقطی را شاگرد شافعی دانسته، مذهب او را باید در فروع شافعی دانست و این که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شاگرد معروف کرخی است یعنی از نظر سلوک باطنی هم شاگرد معروف کرخی است و از او خرقه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شبهه که اصلا شخصیت معروف کرخی ساختگی است پس چگونه سری سقطی شاگرد او بوده هم چنان بر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جامی در دیباچه نفحات الانس در بیان بدو ظهور تصوف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متفرّد شدند خواص اهل تسنن و جماعت به اسم تصوف و این نام مختص آن بزرگان شد پیش از سال دویستم از هجرت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از این اعتراف جامی به سنی بودن اصل تصرف می توان پی برد که سری سقطی نیز از این قائده مستثنی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که در تاریخ صریحا نام افرادی از بزرگان صوفیه جزو اهل تسنن خوانده شده اند و این اعتراف جامی که به نحو کلی همه صوفیه را سنی می داند چگونه می توان ادّعای خرقه پوشی آن ها را از طرف امام رضا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امروزه برخی تلاش می کنند تا عدّه ای از همین افراد معلوم الحال را شیعه معرّفی کنند که این موضوع با آن چه که بزرگان صوفیه بدان اعتراف کرده اند هیچ گونه هم خوانی و سنخیتی ندارد</w:t>
      </w:r>
      <w:r>
        <w:rPr>
          <w:rFonts w:eastAsia="IRNazanin" w:cs="IRNazanin"/>
          <w:color w:val="111111"/>
          <w:sz w:val="28"/>
          <w:szCs w:val="28"/>
          <w:rtl w:val="true"/>
          <w:lang w:bidi="fa-IR"/>
        </w:rPr>
        <w:t>.</w:t>
      </w:r>
    </w:p>
    <w:p>
      <w:pPr>
        <w:pStyle w:val="Heading5"/>
        <w:numPr>
          <w:ilvl w:val="4"/>
          <w:numId w:val="1"/>
        </w:numPr>
        <w:rPr/>
      </w:pPr>
      <w:bookmarkStart w:id="168" w:name="__RefHeading___Toc5864115_2870459653"/>
      <w:bookmarkStart w:id="169" w:name="_Toc60"/>
      <w:bookmarkEnd w:id="168"/>
      <w:r>
        <w:rPr>
          <w:rtl w:val="true"/>
        </w:rPr>
        <w:t>پاره ای از آداب سری سقطی</w:t>
      </w:r>
      <w:bookmarkEnd w:id="169"/>
    </w:p>
    <w:p>
      <w:pPr>
        <w:pStyle w:val="BookText"/>
        <w:rPr/>
      </w:pPr>
      <w:r>
        <w:rPr>
          <w:rFonts w:ascii="IRNazanin" w:hAnsi="IRNazanin" w:eastAsia="IRNazanin"/>
          <w:color w:val="111111"/>
          <w:sz w:val="28"/>
          <w:sz w:val="28"/>
          <w:szCs w:val="28"/>
          <w:rtl w:val="true"/>
          <w:lang w:bidi="fa-IR"/>
        </w:rPr>
        <w:t>در بین صوفیه رفتارهای ناآشنایی به چشم می خورد که مریدان آن ها و یا خود آن ها در صدد توجیه و تاویل آن بر آمده اند و نه تنها آن عمل را از شائبه زشتی زدوده اند بلکه آن را فضیلتی نیز برای کننده اش عنوان کرده اند در این میان سری سقطی هم دست خالی و بی نصیب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سلام کردی روی ترش نمودی و سه گره در پیشانی و ابرو آوردی و سر این معنی کسی از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سلام کند صد رحمت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آن کسی را برد که ابرو گشاده تر و رو تازه تر باشد من روی ترش می کنم و گره در ابرو می اندازم تا آن نود رحمت برادر مرا بود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برای نقد این داستان آن گونه که عطار نیشابوری مطرح کرده است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صوفیه یک جریان غیر اسلامی است که حق هم همین است در این صورت جای هیچ گونه بحث و نقدی باقی نمی ماند</w:t>
      </w:r>
      <w:r>
        <w:rPr>
          <w:rFonts w:eastAsia="IRNazanin" w:cs="IRNazanin"/>
          <w:color w:val="111111"/>
          <w:sz w:val="28"/>
          <w:szCs w:val="28"/>
          <w:rtl w:val="true"/>
          <w:lang w:bidi="fa-IR"/>
        </w:rPr>
        <w:t>.</w:t>
      </w:r>
      <w:bookmarkStart w:id="170" w:name="pg9432_115005"/>
    </w:p>
    <w:p>
      <w:pPr>
        <w:pStyle w:val="BookText"/>
        <w:rPr/>
      </w:pPr>
      <w:bookmarkEnd w:id="1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این که صوفیه یک جریان اسلامی است که صد البته آن ها حرکت خود را یک جریان برخاسته از حقایق ناب شیعی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برای نقد این گونه خلقیات به منابع اصیل اسلامی رجوع کنیم و نوع رفتار سری سقطی ها را با آن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 صحت یا سقم نوع چنین رفتارهایی معلوم گردد به منابع زیر رجوع می نماییم</w:t>
      </w:r>
      <w:r>
        <w:rPr>
          <w:rFonts w:eastAsia="IRNazanin" w:cs="IRNazanin"/>
          <w:color w:val="111111"/>
          <w:sz w:val="28"/>
          <w:szCs w:val="28"/>
          <w:rtl w:val="true"/>
          <w:lang w:bidi="fa-IR"/>
        </w:rPr>
        <w:t>:</w:t>
      </w:r>
    </w:p>
    <w:p>
      <w:pPr>
        <w:pStyle w:val="Heading5"/>
        <w:numPr>
          <w:ilvl w:val="4"/>
          <w:numId w:val="1"/>
        </w:numPr>
        <w:rPr/>
      </w:pPr>
      <w:bookmarkStart w:id="171" w:name="__RefHeading___Toc5864117_2870459653"/>
      <w:bookmarkStart w:id="172" w:name="_Toc61"/>
      <w:bookmarkEnd w:id="171"/>
      <w:r>
        <w:rPr>
          <w:rtl w:val="true"/>
        </w:rPr>
        <w:t>ردّ آداب سری سقطی</w:t>
      </w:r>
      <w:bookmarkEnd w:id="172"/>
    </w:p>
    <w:p>
      <w:pPr>
        <w:pStyle w:val="Heading6"/>
        <w:numPr>
          <w:ilvl w:val="5"/>
          <w:numId w:val="1"/>
        </w:numPr>
        <w:rPr/>
      </w:pPr>
      <w:bookmarkStart w:id="173" w:name="__RefHeading___Toc5864119_2870459653"/>
      <w:bookmarkStart w:id="174" w:name="_Toc62"/>
      <w:bookmarkEnd w:id="173"/>
      <w:r>
        <w:rPr>
          <w:rtl w:val="true"/>
        </w:rPr>
        <w:t>الف</w:t>
      </w:r>
      <w:r>
        <w:rPr>
          <w:rtl w:val="true"/>
        </w:rPr>
        <w:t xml:space="preserve">: </w:t>
      </w:r>
      <w:r>
        <w:rPr>
          <w:rtl w:val="true"/>
        </w:rPr>
        <w:t>بر اساس آیات قرآن</w:t>
      </w:r>
      <w:bookmarkEnd w:id="174"/>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تعریف از شخصیت عظیم پیامبر اسلام صلی الله علیه و آله، نرم خویی او را نسبت به مسلمین مثال می زند، و این نرم خو بودن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می نماید مفهوم این کلام الهی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رَحْمَةٍ مِنَ اللَّهِ</w:t>
      </w:r>
      <w:r>
        <w:rPr>
          <w:rFonts w:ascii="IRNazanin" w:hAnsi="IRNazanin" w:eastAsia="IRNazanin"/>
          <w:color w:val="111111"/>
          <w:sz w:val="28"/>
          <w:sz w:val="28"/>
          <w:szCs w:val="28"/>
          <w:rtl w:val="true"/>
          <w:lang w:bidi="fa-IR"/>
        </w:rPr>
        <w:t xml:space="preserve">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نرم خو در برخورد با نوع خود نباشد از رحمت الهی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تقسیم عقلی چنین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حالت خارج نیست یا آن کسی که مورد رحمت الهی است فضیلت دارد و یا آن که از رحمت الهی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قرآن فضیلت را برای افرادی ثابت می داند که از رحمت الهی بهره منداند و با نوع خود نرم خوی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اگر شخصی مورد تحیت که سلام کردن از بهترین تحیات است واقع شد در ابتد باید شایسته تر و نیکوتر از آن چه که به او تحیت گفتهاند برخورد کند </w:t>
      </w:r>
      <w:r>
        <w:rPr>
          <w:rFonts w:ascii="Amiri" w:hAnsi="Amiri" w:eastAsia="Amiri" w:cs="Amiri"/>
          <w:color w:val="111111"/>
          <w:sz w:val="28"/>
          <w:sz w:val="28"/>
          <w:szCs w:val="28"/>
          <w:rtl w:val="true"/>
          <w:lang w:bidi="ar-SA"/>
        </w:rPr>
        <w:t>فَحَيُّوا بِأَحْسَنَ مِنْها</w:t>
      </w:r>
      <w:r>
        <w:rPr>
          <w:rFonts w:ascii="IRNazanin" w:hAnsi="IRNazanin" w:eastAsia="IRNazanin"/>
          <w:color w:val="111111"/>
          <w:sz w:val="28"/>
          <w:sz w:val="28"/>
          <w:szCs w:val="28"/>
          <w:rtl w:val="true"/>
          <w:lang w:bidi="fa-IR"/>
        </w:rPr>
        <w:t xml:space="preserve"> و در مرتبه دوم اگر موفق به چنین عملی نشد باید حداقل همانند آن تحیت را به صاحبش برگرداند و استفاده ظریف قرآن از کلمه ردّوها 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تحیات همانند امانات الهی اند و باید به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قولوا لهم تحية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امر می کند به رد همان 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سری سقطی با مخاطبان و برادران دینی اش در نحوه ردّ سلام از میزان قرآن خارج است و در مقیاس کلام الهی نمی گنجد و برای توجیه آن باید محمل دیگری یافت</w:t>
      </w:r>
      <w:r>
        <w:rPr>
          <w:rFonts w:eastAsia="IRNazanin" w:cs="IRNazanin"/>
          <w:color w:val="111111"/>
          <w:sz w:val="28"/>
          <w:szCs w:val="28"/>
          <w:rtl w:val="true"/>
          <w:lang w:bidi="fa-IR"/>
        </w:rPr>
        <w:t xml:space="preserve">. </w:t>
      </w:r>
      <w:bookmarkStart w:id="175" w:name="pg9432_115007"/>
    </w:p>
    <w:p>
      <w:pPr>
        <w:pStyle w:val="Heading6"/>
        <w:numPr>
          <w:ilvl w:val="5"/>
          <w:numId w:val="1"/>
        </w:numPr>
        <w:rPr/>
      </w:pPr>
      <w:bookmarkStart w:id="176" w:name="__RefHeading___Toc5864121_2870459653"/>
      <w:bookmarkStart w:id="177" w:name="_Toc63"/>
      <w:bookmarkEnd w:id="175"/>
      <w:bookmarkEnd w:id="176"/>
      <w:r>
        <w:rPr>
          <w:rtl w:val="true"/>
        </w:rPr>
        <w:t>ب</w:t>
      </w:r>
      <w:r>
        <w:rPr>
          <w:rtl w:val="true"/>
        </w:rPr>
        <w:t xml:space="preserve">: </w:t>
      </w:r>
      <w:r>
        <w:rPr>
          <w:rtl w:val="true"/>
        </w:rPr>
        <w:t>بر اساس احادیث</w:t>
      </w:r>
      <w:bookmarkEnd w:id="177"/>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حُسْنُ الخُلْقِ</w:t>
      </w:r>
      <w:r>
        <w:rPr>
          <w:rStyle w:val="FootnoteAnchor"/>
          <w:rtl w:val="true"/>
        </w:rPr>
        <w:footnoteReference w:id="352"/>
      </w:r>
      <w:r>
        <w:rPr>
          <w:rFonts w:ascii="IRNazanin" w:hAnsi="IRNazanin" w:eastAsia="IRNazanin"/>
          <w:color w:val="111111"/>
          <w:sz w:val="28"/>
          <w:sz w:val="28"/>
          <w:szCs w:val="28"/>
          <w:rtl w:val="true"/>
          <w:lang w:bidi="fa-IR"/>
        </w:rPr>
        <w:t xml:space="preserve"> اسلام یعنی اخلاق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الْحَسَنُ نِصْفُ الدّینِ</w:t>
      </w:r>
      <w:r>
        <w:rPr>
          <w:rStyle w:val="FootnoteAnchor"/>
          <w:rtl w:val="true"/>
        </w:rPr>
        <w:footnoteReference w:id="353"/>
      </w:r>
      <w:r>
        <w:rPr>
          <w:rFonts w:ascii="IRNazanin" w:hAnsi="IRNazanin" w:eastAsia="IRNazanin"/>
          <w:color w:val="111111"/>
          <w:sz w:val="28"/>
          <w:sz w:val="28"/>
          <w:szCs w:val="28"/>
          <w:rtl w:val="true"/>
          <w:lang w:bidi="fa-IR"/>
        </w:rPr>
        <w:t xml:space="preserve"> خلق نيکو نصف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الْمَحْمُودُ مِنْ شِعَارِ الْعَقْلِ وَ الْخُلْقُ الْمَذْمُومِ مِنْ شِعَارِ الْجَهْلِ</w:t>
      </w:r>
      <w:r>
        <w:rPr>
          <w:rStyle w:val="FootnoteAnchor"/>
          <w:rtl w:val="true"/>
        </w:rPr>
        <w:footnoteReference w:id="354"/>
      </w:r>
      <w:r>
        <w:rPr>
          <w:rFonts w:ascii="IRNazanin" w:hAnsi="IRNazanin" w:eastAsia="IRNazanin"/>
          <w:color w:val="111111"/>
          <w:sz w:val="28"/>
          <w:sz w:val="28"/>
          <w:szCs w:val="28"/>
          <w:rtl w:val="true"/>
          <w:lang w:bidi="fa-IR"/>
        </w:rPr>
        <w:t xml:space="preserve"> اخلاق نیکو نشانه عقل است و اخلاق بد بیان گر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اَلْعَبْدُ مَا فِی حُسْنِ اَلْخُلُقِ لَعَلِمَ أَنَّهُ مُحْتَاجٌ أَنْ یَکُونَ لَهُ خُلُقٌ حَسَنٌ</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در اخلاق نیکو چه چیزی نهفته است می فهم که به اخلاق نیکو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لَیَبْلُغُ بِحُسْنِ خُلْقِهِ عَظیمَ دَرَجاتِ الآخِرَهِ وَ شَرَفَ المَنازِلِ وَ اِنَّهُ نصف الْعِبادَهِ</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اخلاق نیکو به درجات عالی می رسد و اخلاق نیکو نصف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أَشْبَهَکُمْ بِی أَحْسَنُکُمْ خُلُقاً</w:t>
      </w:r>
      <w:r>
        <w:rPr>
          <w:rStyle w:val="FootnoteAnchor"/>
          <w:rtl w:val="true"/>
        </w:rPr>
        <w:footnoteReference w:id="357"/>
      </w:r>
      <w:r>
        <w:rPr>
          <w:rFonts w:ascii="IRNazanin" w:hAnsi="IRNazanin" w:eastAsia="IRNazanin"/>
          <w:color w:val="111111"/>
          <w:sz w:val="28"/>
          <w:sz w:val="28"/>
          <w:szCs w:val="28"/>
          <w:rtl w:val="true"/>
          <w:lang w:bidi="fa-IR"/>
        </w:rPr>
        <w:t xml:space="preserve"> شبیه ترین شما به من خوش اخلاق 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سُوءُ الْخُلُقِ ذَنْباً لَا يُغْفَرُ</w:t>
      </w:r>
      <w:r>
        <w:rPr>
          <w:rStyle w:val="FootnoteAnchor"/>
          <w:rtl w:val="true"/>
        </w:rPr>
        <w:footnoteReference w:id="358"/>
      </w:r>
      <w:r>
        <w:rPr>
          <w:rFonts w:ascii="IRNazanin" w:hAnsi="IRNazanin" w:eastAsia="IRNazanin"/>
          <w:color w:val="111111"/>
          <w:sz w:val="28"/>
          <w:sz w:val="28"/>
          <w:szCs w:val="28"/>
          <w:rtl w:val="true"/>
          <w:lang w:bidi="fa-IR"/>
        </w:rPr>
        <w:t xml:space="preserve"> بد اخلاقی گناهی نابخشودنی است </w:t>
      </w:r>
      <w:bookmarkStart w:id="178" w:name="pg9432_115008"/>
    </w:p>
    <w:p>
      <w:pPr>
        <w:pStyle w:val="BookText"/>
        <w:rPr/>
      </w:pPr>
      <w:bookmarkEnd w:id="178"/>
      <w:r>
        <w:rPr>
          <w:rFonts w:ascii="IRNazanin" w:hAnsi="IRNazanin" w:eastAsia="IRNazanin"/>
          <w:color w:val="111111"/>
          <w:sz w:val="28"/>
          <w:sz w:val="28"/>
          <w:szCs w:val="28"/>
          <w:rtl w:val="true"/>
          <w:lang w:bidi="fa-IR"/>
        </w:rPr>
        <w:t>در کلام نبوی اسلام را همان اخلاق نیکو که از بارزترین آن ها برخورد نیکو با مردم است می خواند و ادراک درجات آخرت را به حسن خُلق وابسته اعلام می نماید، و شبیه ترین مردم به خود را نیکو خلق ترین آن ها می داند و امیرالمؤمنین علی علیه السلام، حسن خلق را از ثمرات عقل عنوان می نماید آن گونه که بدخویی که ترش رویی از مصادیق آن است را از ثمرات جهل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 که پیامبر اکرم صلی الله علیه و آله بدخلقی را گناهی نابخشودنی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عطار در تذکرة الاولیاء به عنوان فضیلتی از فضایل سری سقطی شمرده است مخالف دستورات قرآن کریم و روایات معصومین علیهم السلام و عقل سلیم است</w:t>
      </w:r>
      <w:r>
        <w:rPr>
          <w:rFonts w:eastAsia="IRNazanin" w:cs="IRNazanin"/>
          <w:color w:val="111111"/>
          <w:sz w:val="28"/>
          <w:szCs w:val="28"/>
          <w:rtl w:val="true"/>
          <w:lang w:bidi="fa-IR"/>
        </w:rPr>
        <w:t>.</w:t>
      </w:r>
    </w:p>
    <w:p>
      <w:pPr>
        <w:pStyle w:val="Heading4"/>
        <w:numPr>
          <w:ilvl w:val="3"/>
          <w:numId w:val="1"/>
        </w:numPr>
        <w:rPr/>
      </w:pPr>
      <w:bookmarkStart w:id="179" w:name="__RefHeading___Toc5864123_2870459653"/>
      <w:bookmarkStart w:id="180" w:name="_Toc64"/>
      <w:bookmarkEnd w:id="179"/>
      <w:r>
        <w:rPr>
          <w:rtl w:val="true"/>
        </w:rPr>
        <w:t xml:space="preserve">جنید بغدادی؛ </w:t>
      </w:r>
      <w:r>
        <w:rPr>
          <w:rtl w:val="true"/>
        </w:rPr>
        <w:t>(</w:t>
      </w:r>
      <w:r>
        <w:rPr>
          <w:rtl w:val="true"/>
        </w:rPr>
        <w:t>قطب سوم صوفیه از معروف کرخی به بعد</w:t>
      </w:r>
      <w:r>
        <w:rPr>
          <w:rtl w:val="true"/>
        </w:rPr>
        <w:t>)</w:t>
      </w:r>
      <w:bookmarkEnd w:id="180"/>
    </w:p>
    <w:p>
      <w:pPr>
        <w:pStyle w:val="Heading5"/>
        <w:numPr>
          <w:ilvl w:val="4"/>
          <w:numId w:val="1"/>
        </w:numPr>
        <w:rPr/>
      </w:pPr>
      <w:bookmarkStart w:id="181" w:name="__RefHeading___Toc5864125_2870459653"/>
      <w:bookmarkStart w:id="182" w:name="_Toc65"/>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 xml:space="preserve">از مشاهیر صوفیه است، او را سید الطائفه </w:t>
      </w:r>
      <w:r>
        <w:rPr>
          <w:rStyle w:val="FootnoteAnchor"/>
          <w:rtl w:val="true"/>
        </w:rPr>
        <w:footnoteReference w:id="359"/>
      </w:r>
      <w:r>
        <w:rPr>
          <w:rFonts w:ascii="IRNazanin" w:hAnsi="IRNazanin" w:eastAsia="IRNazanin"/>
          <w:color w:val="111111"/>
          <w:sz w:val="28"/>
          <w:sz w:val="28"/>
          <w:szCs w:val="28"/>
          <w:rtl w:val="true"/>
          <w:lang w:bidi="fa-IR"/>
        </w:rPr>
        <w:t>خوانده اند از این لقب می توان جایگاه بلند او را در نزد مریدانش دریافت با چهره جنید بغدادی و مذهب و تفکّرات او بیشتر آشنا می شویم</w:t>
      </w:r>
      <w:r>
        <w:rPr>
          <w:rFonts w:eastAsia="IRNazanin" w:cs="IRNazanin"/>
          <w:color w:val="111111"/>
          <w:sz w:val="28"/>
          <w:szCs w:val="28"/>
          <w:rtl w:val="true"/>
          <w:lang w:bidi="fa-IR"/>
        </w:rPr>
        <w:t>:</w:t>
      </w:r>
    </w:p>
    <w:p>
      <w:pPr>
        <w:pStyle w:val="Heading5"/>
        <w:numPr>
          <w:ilvl w:val="4"/>
          <w:numId w:val="1"/>
        </w:numPr>
        <w:rPr/>
      </w:pPr>
      <w:bookmarkStart w:id="183" w:name="__RefHeading___Toc5864127_2870459653"/>
      <w:bookmarkStart w:id="184" w:name="_Toc66"/>
      <w:bookmarkEnd w:id="183"/>
      <w:r>
        <w:rPr>
          <w:rtl w:val="true"/>
        </w:rPr>
        <w:t>نام و مولد جنید</w:t>
      </w:r>
      <w:bookmarkEnd w:id="184"/>
    </w:p>
    <w:p>
      <w:pPr>
        <w:pStyle w:val="BookText"/>
        <w:rPr/>
      </w:pPr>
      <w:r>
        <w:rPr>
          <w:rFonts w:ascii="IRNazanin" w:hAnsi="IRNazanin" w:eastAsia="IRNazanin"/>
          <w:color w:val="111111"/>
          <w:sz w:val="28"/>
          <w:sz w:val="28"/>
          <w:szCs w:val="28"/>
          <w:rtl w:val="true"/>
          <w:lang w:bidi="fa-IR"/>
        </w:rPr>
        <w:t>جامی در نفخات الانس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طبقه ثانیه است کنیت او ابوالقاسم لقب وی قواریری و زجاج و خراز گویند اصل وی نهاوندی است و مولدش در بغداد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علّت شهرت جنید به زجاج و قواریری، شغل شیشه گری پدر اوست</w:t>
      </w:r>
      <w:r>
        <w:rPr>
          <w:rFonts w:eastAsia="IRNazanin" w:cs="IRNazanin"/>
          <w:color w:val="111111"/>
          <w:sz w:val="28"/>
          <w:szCs w:val="28"/>
          <w:rtl w:val="true"/>
          <w:lang w:bidi="fa-IR"/>
        </w:rPr>
        <w:t>.</w:t>
      </w:r>
    </w:p>
    <w:p>
      <w:pPr>
        <w:pStyle w:val="Heading5"/>
        <w:numPr>
          <w:ilvl w:val="4"/>
          <w:numId w:val="1"/>
        </w:numPr>
        <w:rPr/>
      </w:pPr>
      <w:bookmarkStart w:id="185" w:name="__RefHeading___Toc5864129_2870459653"/>
      <w:bookmarkStart w:id="186" w:name="_Toc67"/>
      <w:bookmarkEnd w:id="185"/>
      <w:r>
        <w:rPr>
          <w:rtl w:val="true"/>
        </w:rPr>
        <w:t>مذهب جنید</w:t>
      </w:r>
      <w:bookmarkEnd w:id="186"/>
    </w:p>
    <w:p>
      <w:pPr>
        <w:pStyle w:val="BookText"/>
        <w:rPr/>
      </w:pPr>
      <w:r>
        <w:rPr>
          <w:rFonts w:ascii="IRNazanin" w:hAnsi="IRNazanin" w:eastAsia="IRNazanin"/>
          <w:color w:val="111111"/>
          <w:sz w:val="28"/>
          <w:sz w:val="28"/>
          <w:szCs w:val="28"/>
          <w:rtl w:val="true"/>
          <w:lang w:bidi="fa-IR"/>
        </w:rPr>
        <w:t>با بررسی کتب تاریخی، جای شکی باقی نمی ماند که جنید بغدادی از عامه و تابع فقه اهل تسنن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ابوثور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او نیز شاگرد شافعی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علامه محمّد علی بن سید وحید بهبهانی رحمه الله شافعی بودن جنید را تایید می کند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سید تقی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جنید در فقاهت شاگرد سفیان ثوری یا ابوثور ابراهیم بن خالد که استاد فقهی امام شافعی بوده است، می باشد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ابن جوزی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لقى الجنيد خلقا من العلما و درس الفقه علی ابی ثوری</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وفیات الاعیان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تفقه على ابى ثور صاحب الامام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فقه را از ابوثور که همراه امام شافعی مذهبان بوده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کتاب طبقات الصوفیه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بود بر مذهب ثور مهینه شاگرد شافعی</w:t>
      </w:r>
      <w:r>
        <w:rPr>
          <w:rFonts w:eastAsia="IRNazanin" w:cs="IRNazanin"/>
          <w:color w:val="111111"/>
          <w:sz w:val="28"/>
          <w:szCs w:val="28"/>
          <w:rtl w:val="true"/>
          <w:lang w:bidi="fa-IR"/>
        </w:rPr>
        <w:t xml:space="preserve">.» </w:t>
      </w:r>
      <w:r>
        <w:rPr>
          <w:rStyle w:val="FootnoteAnchor"/>
          <w:rtl w:val="true"/>
        </w:rPr>
        <w:footnoteReference w:id="366"/>
      </w:r>
      <w:bookmarkStart w:id="187" w:name="pg9432_115010"/>
    </w:p>
    <w:p>
      <w:pPr>
        <w:pStyle w:val="BookText"/>
        <w:rPr/>
      </w:pPr>
      <w:bookmarkEnd w:id="187"/>
      <w:r>
        <w:rPr>
          <w:rFonts w:ascii="IRNazanin" w:hAnsi="IRNazanin" w:eastAsia="IRNazanin"/>
          <w:color w:val="111111"/>
          <w:sz w:val="28"/>
          <w:sz w:val="28"/>
          <w:szCs w:val="28"/>
          <w:rtl w:val="true"/>
          <w:lang w:bidi="fa-IR"/>
        </w:rPr>
        <w:t>در تاریخ یافعی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و مدون، تفقه علی ابی ثور صاحب الامام الشافعي و قيل بل كان فقيها على مذهب سفيان الثورى</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يعنى مذهب جنید، شافعی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هجویری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اصحاب ابوثور بود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آن گونه که در تاریخ یافعی آمده ابوثور هم ملازم امام شافعی مذهبان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رساله قشیریه بر شافعی بودن جنید این گونه سخن می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بود بر مذهب ابوثور</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به تصریح کتب تاریخی و آن چه که خود صوفیه نگاشته اند سنّی بودن جنید بغدادی معلوم و مسلّم است 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همگان بر عامه بودن او تصریح داشته اند چگونه می تواند وکالت خاص آن گونه که بزرگان صوفیه ادّعا می کنند از ناحیه مقّدس امام عصر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آل الله علیهم السلام را زیر پرچم امام شافعی مضمحل می کند و یکی از سرسپردگان فقه شافعی است، چگونه وکیل امام زمان علیه السلام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توجیه صوفیه در معضل مذهبی جنید بحث تقیه باشد، چنان که معصوم علی شاه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تقى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توجیه معصوم علی شاه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تقیه جنید از جمله ساخته های معصوم علی شاه است، هیچ کدام از کسانی که درباره جنید تحقیقی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تقیه او مطلبی نگفته اند و معتقد بودند که او شاگرد ابوثور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سفیان ثوری دشمن ائمّه آل البيت علیهم السلام را داشته است، و می دانیم که هر گاه احمد بن حنبل از فتوا دادن اعراض می نمود به ابوثور ارجاع می داده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ادّعایی در هیچ کدام از منابع صوفیه و غیر صوفیه به چشم نمی خورد</w:t>
      </w:r>
      <w:r>
        <w:rPr>
          <w:rFonts w:eastAsia="IRNazanin" w:cs="IRNazanin"/>
          <w:color w:val="111111"/>
          <w:sz w:val="28"/>
          <w:szCs w:val="28"/>
          <w:rtl w:val="true"/>
          <w:lang w:bidi="fa-IR"/>
        </w:rPr>
        <w:t xml:space="preserve">.» </w:t>
      </w:r>
      <w:r>
        <w:rPr>
          <w:rStyle w:val="FootnoteAnchor"/>
          <w:rtl w:val="true"/>
        </w:rPr>
        <w:footnoteReference w:id="371"/>
      </w:r>
    </w:p>
    <w:p>
      <w:pPr>
        <w:pStyle w:val="Heading5"/>
        <w:numPr>
          <w:ilvl w:val="4"/>
          <w:numId w:val="1"/>
        </w:numPr>
        <w:rPr/>
      </w:pPr>
      <w:bookmarkStart w:id="188" w:name="__RefHeading___Toc5864131_2870459653"/>
      <w:bookmarkStart w:id="189" w:name="_Toc68"/>
      <w:bookmarkEnd w:id="188"/>
      <w:r>
        <w:rPr>
          <w:rtl w:val="true"/>
        </w:rPr>
        <w:t>وکالت جنید از ناحیه مقدّسه</w:t>
      </w:r>
      <w:bookmarkEnd w:id="1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صوفیه جنید را وکیل امام زمان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گرچه با سنی بودن او ناسازگار است امّا برای آشنایی با نظرات صوفیه در این موضوع و نقد آن ها، مطالبی را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هبة اله جذبی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 حضرت امام عصر عجل الله فرجه اجازه راهنمایی برای جنید رحمة الله عليه صادر گردید</w:t>
      </w:r>
      <w:r>
        <w:rPr>
          <w:rFonts w:eastAsia="IRNazanin" w:cs="IRNazanin"/>
          <w:color w:val="111111"/>
          <w:sz w:val="28"/>
          <w:szCs w:val="28"/>
          <w:rtl w:val="true"/>
          <w:lang w:bidi="fa-IR"/>
        </w:rPr>
        <w:t xml:space="preserve">... . </w:t>
      </w:r>
      <w:r>
        <w:rPr>
          <w:rStyle w:val="FootnoteAnchor"/>
          <w:rtl w:val="true"/>
        </w:rPr>
        <w:footnoteReference w:id="372"/>
      </w:r>
      <w:r>
        <w:rPr>
          <w:rFonts w:ascii="IRNazanin" w:hAnsi="IRNazanin" w:eastAsia="IRNazanin"/>
          <w:color w:val="111111"/>
          <w:sz w:val="28"/>
          <w:sz w:val="28"/>
          <w:szCs w:val="28"/>
          <w:rtl w:val="true"/>
          <w:lang w:bidi="fa-IR"/>
        </w:rPr>
        <w:t xml:space="preserve">محمد حسن 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بدو غیبت کبرای امام دوازدهم علیه السلام جنید بغدادی از طرف حضرت مامور شد که در زمان غیبت کبری به نام آن حضرت بیعت بگیرد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نور علی تابنده نیز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غیبت حضرت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 برای خود جانشین تعیین کند</w:t>
      </w:r>
      <w:r>
        <w:rPr>
          <w:rFonts w:eastAsia="IRNazanin" w:cs="IRNazanin"/>
          <w:color w:val="111111"/>
          <w:sz w:val="28"/>
          <w:szCs w:val="28"/>
          <w:rtl w:val="true"/>
          <w:lang w:bidi="fa-IR"/>
        </w:rPr>
        <w:t xml:space="preserve">.» </w:t>
      </w:r>
      <w:r>
        <w:rPr>
          <w:rStyle w:val="FootnoteAnchor"/>
          <w:rtl w:val="true"/>
        </w:rPr>
        <w:footnoteReference w:id="374"/>
      </w:r>
      <w:bookmarkStart w:id="190" w:name="pg9432_115012"/>
    </w:p>
    <w:p>
      <w:pPr>
        <w:pStyle w:val="BookText"/>
        <w:rPr/>
      </w:pPr>
      <w:bookmarkEnd w:id="190"/>
      <w:r>
        <w:rPr>
          <w:rFonts w:ascii="IRNazanin" w:hAnsi="IRNazanin" w:eastAsia="IRNazanin"/>
          <w:color w:val="111111"/>
          <w:sz w:val="28"/>
          <w:sz w:val="28"/>
          <w:szCs w:val="28"/>
          <w:rtl w:val="true"/>
          <w:lang w:bidi="fa-IR"/>
        </w:rPr>
        <w:t>حاج علی تابنده نیز همین موضوع را با کنایه و در لفافه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قطب در زمان غيبت، شيخ الطائفه جنید بغدادی بود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با رجوع به کتب تاریخی و روایی می یابیم که وکالت امام عصر علیه السلام در زمان غیبت کبری که صوفیه آن را برای جنید بغدادی ادّعا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خاصی نرسیده است بلکه در توقیعی که از ناحیه آن حضرت صادر شده، از انتقال وکالت از علی بن محمد سمری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وکیل آن حضرت در زمان 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دیگری ممانعت به عمل آمده است مضافا بر فساد اعتقادی جنید که به تنهایی می تواند مانع از این انتقال وکالت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در توقیع شریف خود خطاب به ابن سمری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برادرانت را درباره تو بزرگ گرداند پس به درستی که تو تا شش روز دیگر می میری، کارت را جمع کن و به احدی وصیت منما تا پس از وفات به جایت بنشیند پس به تحقیق غیبت تامه واقع گردید و ظهوری نیست مگر پس از آن که خدای تعالی اذن دهد</w:t>
      </w:r>
      <w:r>
        <w:rPr>
          <w:rFonts w:eastAsia="IRNazanin" w:cs="IRNazanin"/>
          <w:color w:val="111111"/>
          <w:sz w:val="28"/>
          <w:szCs w:val="28"/>
          <w:rtl w:val="true"/>
          <w:lang w:bidi="fa-IR"/>
        </w:rPr>
        <w:t xml:space="preserve">... </w:t>
      </w:r>
      <w:r>
        <w:rPr>
          <w:rStyle w:val="FootnoteAnchor"/>
          <w:rtl w:val="true"/>
        </w:rPr>
        <w:footnoteReference w:id="376"/>
      </w:r>
    </w:p>
    <w:p>
      <w:pPr>
        <w:pStyle w:val="Heading5"/>
        <w:numPr>
          <w:ilvl w:val="4"/>
          <w:numId w:val="1"/>
        </w:numPr>
        <w:rPr/>
      </w:pPr>
      <w:bookmarkStart w:id="191" w:name="__RefHeading___Toc5864133_2870459653"/>
      <w:bookmarkStart w:id="192" w:name="_Toc69"/>
      <w:bookmarkEnd w:id="191"/>
      <w:r>
        <w:rPr>
          <w:rtl w:val="true"/>
        </w:rPr>
        <w:t>یک ابهام دیگر در مورد جنید بغدادی</w:t>
      </w:r>
      <w:bookmarkEnd w:id="192"/>
    </w:p>
    <w:p>
      <w:pPr>
        <w:pStyle w:val="BookText"/>
        <w:rPr/>
      </w:pPr>
      <w:r>
        <w:rPr>
          <w:rFonts w:ascii="IRNazanin" w:hAnsi="IRNazanin" w:eastAsia="IRNazanin"/>
          <w:color w:val="111111"/>
          <w:sz w:val="28"/>
          <w:sz w:val="28"/>
          <w:szCs w:val="28"/>
          <w:rtl w:val="true"/>
          <w:lang w:bidi="fa-IR"/>
        </w:rPr>
        <w:t>هر چند در سلسله اقطاب صوفیه، جنید را شاگرد سری سقطی دانسته اند و در شجره اقطاب صوفیه این انتساب به چشم می خورد امّا اسناد و مدارکی بر جای مانده که طبق آن ها، جنید بغدادی شاگرد شخصی به نام محمد بن علی قصاب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عبدالله انصاری </w:t>
      </w:r>
      <w:r>
        <w:rPr>
          <w:rStyle w:val="FootnoteAnchor"/>
          <w:rtl w:val="true"/>
        </w:rPr>
        <w:footnoteReference w:id="377"/>
      </w:r>
      <w:r>
        <w:rPr>
          <w:rFonts w:ascii="IRNazanin" w:hAnsi="IRNazanin" w:eastAsia="IRNazanin"/>
          <w:color w:val="111111"/>
          <w:sz w:val="28"/>
          <w:sz w:val="28"/>
          <w:szCs w:val="28"/>
          <w:rtl w:val="true"/>
          <w:lang w:bidi="fa-IR"/>
        </w:rPr>
        <w:t xml:space="preserve">هروی که از بزرگان صوفیه به شمار می رود و نیز عبدالرحمان جامی صاحب نفحات الانس </w:t>
      </w:r>
      <w:r>
        <w:rPr>
          <w:rStyle w:val="FootnoteAnchor"/>
          <w:rtl w:val="true"/>
        </w:rPr>
        <w:footnoteReference w:id="378"/>
      </w:r>
      <w:r>
        <w:rPr>
          <w:rFonts w:ascii="IRNazanin" w:hAnsi="IRNazanin" w:eastAsia="IRNazanin"/>
          <w:color w:val="111111"/>
          <w:sz w:val="28"/>
          <w:sz w:val="28"/>
          <w:szCs w:val="28"/>
          <w:rtl w:val="true"/>
          <w:lang w:bidi="fa-IR"/>
        </w:rPr>
        <w:t xml:space="preserve">و حافظ حسین کربلایی </w:t>
      </w:r>
      <w:r>
        <w:rPr>
          <w:rStyle w:val="FootnoteAnchor"/>
          <w:rtl w:val="true"/>
        </w:rPr>
        <w:footnoteReference w:id="379"/>
      </w:r>
      <w:r>
        <w:rPr>
          <w:rFonts w:ascii="IRNazanin" w:hAnsi="IRNazanin" w:eastAsia="IRNazanin"/>
          <w:color w:val="111111"/>
          <w:sz w:val="28"/>
          <w:sz w:val="28"/>
          <w:szCs w:val="28"/>
          <w:rtl w:val="true"/>
          <w:lang w:bidi="fa-IR"/>
        </w:rPr>
        <w:t xml:space="preserve">و برخی دیگر مانند مولّف تذکرة المشايخ كميلية كبروية، </w:t>
      </w:r>
      <w:r>
        <w:rPr>
          <w:rStyle w:val="FootnoteAnchor"/>
          <w:rtl w:val="true"/>
        </w:rPr>
        <w:footnoteReference w:id="380"/>
      </w:r>
      <w:r>
        <w:rPr>
          <w:rFonts w:ascii="IRNazanin" w:hAnsi="IRNazanin" w:eastAsia="IRNazanin"/>
          <w:color w:val="111111"/>
          <w:sz w:val="28"/>
          <w:sz w:val="28"/>
          <w:szCs w:val="28"/>
          <w:rtl w:val="true"/>
          <w:lang w:bidi="fa-IR"/>
        </w:rPr>
        <w:t>از جنید بغدادی نقل کرده اند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پندارند من شاگرد سری سقطی ام در حالی که من شاگرد محمد بن علی قصابم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اسناد تاریخی به دست می آید در انتساب سلسله صوفیه به امام معصوم علیه السلام ابهامات فراوانی وجود دارد که هر کدام به تنهایی حداقل می تواند بذر شک را نسبت به این شجره ساختگی در دل هر خواننده ای، بیافشاند، گفته های آشفته و پریشان در مورد اقطاب، در کتب معتبر آن قدر یافت می شود که اعتماد به این سلسله بافته شده را دچار تزلزل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علّت باشد که صاحب كتاب خیراتیه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وحید بهبهانی رحمه الله اکثر افراد سلسله نعمت اللهی از معروف تا نعمت الله را اشخاص مجهول می داند</w:t>
      </w:r>
      <w:r>
        <w:rPr>
          <w:rFonts w:eastAsia="IRNazanin" w:cs="IRNazanin"/>
          <w:color w:val="111111"/>
          <w:sz w:val="28"/>
          <w:szCs w:val="28"/>
          <w:rtl w:val="true"/>
          <w:lang w:bidi="fa-IR"/>
        </w:rPr>
        <w:t xml:space="preserve">. </w:t>
      </w:r>
      <w:r>
        <w:rPr>
          <w:rStyle w:val="FootnoteAnchor"/>
          <w:rtl w:val="true"/>
        </w:rPr>
        <w:footnoteReference w:id="381"/>
      </w:r>
      <w:bookmarkStart w:id="193" w:name="pg9432_115014"/>
    </w:p>
    <w:p>
      <w:pPr>
        <w:pStyle w:val="Heading3"/>
        <w:numPr>
          <w:ilvl w:val="2"/>
          <w:numId w:val="1"/>
        </w:numPr>
        <w:rPr/>
      </w:pPr>
      <w:bookmarkStart w:id="194" w:name="__RefHeading___Toc5864135_2870459653"/>
      <w:bookmarkStart w:id="195" w:name="_Toc70"/>
      <w:bookmarkEnd w:id="193"/>
      <w:bookmarkEnd w:id="194"/>
      <w:r>
        <w:rPr>
          <w:rtl w:val="true"/>
        </w:rPr>
        <w:t xml:space="preserve">شیخ احمد غزالی </w:t>
      </w:r>
      <w:r>
        <w:rPr>
          <w:rtl w:val="true"/>
        </w:rPr>
        <w:t>(</w:t>
      </w:r>
      <w:r>
        <w:rPr>
          <w:rtl w:val="true"/>
        </w:rPr>
        <w:t>قطب هشتم صوفیه از معروف کرخی به بعد</w:t>
      </w:r>
      <w:r>
        <w:rPr>
          <w:rtl w:val="true"/>
        </w:rPr>
        <w:t>)</w:t>
      </w:r>
      <w:bookmarkEnd w:id="195"/>
    </w:p>
    <w:p>
      <w:pPr>
        <w:pStyle w:val="Heading4"/>
        <w:numPr>
          <w:ilvl w:val="3"/>
          <w:numId w:val="1"/>
        </w:numPr>
        <w:rPr/>
      </w:pPr>
      <w:bookmarkStart w:id="196" w:name="__RefHeading___Toc5864137_2870459653"/>
      <w:bookmarkStart w:id="197" w:name="_Toc71"/>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او از شیوخ جنجالی صوفیه است، تفکّرات او موجی از مخالفت ها را در میان علما و فقها ایجاد کرد که در بخش تفکّرات شیخ احمد غزالی به آن خواهیم پرداخت</w:t>
      </w:r>
      <w:r>
        <w:rPr>
          <w:rFonts w:eastAsia="IRNazanin" w:cs="IRNazanin"/>
          <w:color w:val="111111"/>
          <w:sz w:val="28"/>
          <w:szCs w:val="28"/>
          <w:rtl w:val="true"/>
          <w:lang w:bidi="fa-IR"/>
        </w:rPr>
        <w:t>.</w:t>
      </w:r>
    </w:p>
    <w:p>
      <w:pPr>
        <w:pStyle w:val="Heading4"/>
        <w:numPr>
          <w:ilvl w:val="3"/>
          <w:numId w:val="1"/>
        </w:numPr>
        <w:rPr/>
      </w:pPr>
      <w:bookmarkStart w:id="198" w:name="__RefHeading___Toc5864139_2870459653"/>
      <w:bookmarkStart w:id="199" w:name="_Toc72"/>
      <w:bookmarkEnd w:id="198"/>
      <w:r>
        <w:rPr>
          <w:rtl w:val="true"/>
        </w:rPr>
        <w:t>زندگی نامه و زادگاه احمد غزالی</w:t>
      </w:r>
      <w:bookmarkEnd w:id="199"/>
    </w:p>
    <w:p>
      <w:pPr>
        <w:pStyle w:val="BookText"/>
        <w:rPr/>
      </w:pPr>
      <w:r>
        <w:rPr>
          <w:rFonts w:ascii="IRNazanin" w:hAnsi="IRNazanin" w:eastAsia="IRNazanin"/>
          <w:color w:val="111111"/>
          <w:sz w:val="28"/>
          <w:sz w:val="28"/>
          <w:szCs w:val="28"/>
          <w:rtl w:val="true"/>
          <w:lang w:bidi="fa-IR"/>
        </w:rPr>
        <w:t>دکتر علی اکبر حلبی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ابوالفتوح احمد بن محمد بن احمد غزالی طوسی برادر محمد غزالی، در طابران طوس متولّد شد از طریق همدان به بغداد رفت، احمد به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قزوین درگذشت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دکتر حلبی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طریقت او ابوبکر نساج است که شیخ محمد غزالی هم بوده از شاگردان او شیخ ابوالفضل بغدادی، عین القضاة همدانی، ابوالنجیب سهروردی و سنایی بوده اند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محمد غزالی برادر احمد غزالی نیز از بزرگان صوفیه به حساب می آید که البته سلسله اقطاب نعمت اللهی گنابادی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غزالی مروج تفکّرات ابوالقاسم گورگانی استاد استاد خود می باشد از ابوالقاسم گورگانی نقل شده است که به شیطان می گفت خواجه خواجگان </w:t>
      </w:r>
      <w:r>
        <w:rPr>
          <w:rStyle w:val="FootnoteAnchor"/>
          <w:rtl w:val="true"/>
        </w:rPr>
        <w:footnoteReference w:id="384"/>
      </w:r>
      <w:r>
        <w:rPr>
          <w:rFonts w:ascii="IRNazanin" w:hAnsi="IRNazanin" w:eastAsia="IRNazanin"/>
          <w:color w:val="111111"/>
          <w:sz w:val="28"/>
          <w:sz w:val="28"/>
          <w:szCs w:val="28"/>
          <w:rtl w:val="true"/>
          <w:lang w:bidi="fa-IR"/>
        </w:rPr>
        <w:t>و این فکر به مذاق احمد غزالی شیرین آمده و از آن با عنوان یک امر توحیدی یاد می کند که ما در بخش تفکّرات احمد غزالی به آن اشاره خواهیم کرد</w:t>
      </w:r>
      <w:r>
        <w:rPr>
          <w:rFonts w:eastAsia="IRNazanin" w:cs="IRNazanin"/>
          <w:color w:val="111111"/>
          <w:sz w:val="28"/>
          <w:szCs w:val="28"/>
          <w:rtl w:val="true"/>
          <w:lang w:bidi="fa-IR"/>
        </w:rPr>
        <w:t>.</w:t>
      </w:r>
    </w:p>
    <w:p>
      <w:pPr>
        <w:pStyle w:val="Heading4"/>
        <w:numPr>
          <w:ilvl w:val="3"/>
          <w:numId w:val="1"/>
        </w:numPr>
        <w:rPr/>
      </w:pPr>
      <w:bookmarkStart w:id="200" w:name="__RefHeading___Toc5864141_2870459653"/>
      <w:bookmarkStart w:id="201" w:name="_Toc73"/>
      <w:bookmarkEnd w:id="200"/>
      <w:r>
        <w:rPr>
          <w:rtl w:val="true"/>
        </w:rPr>
        <w:t>مذهب غزالی</w:t>
      </w:r>
      <w:bookmarkEnd w:id="201"/>
    </w:p>
    <w:p>
      <w:pPr>
        <w:pStyle w:val="BookText"/>
        <w:rPr/>
      </w:pPr>
      <w:r>
        <w:rPr>
          <w:rFonts w:ascii="IRNazanin" w:hAnsi="IRNazanin" w:eastAsia="IRNazanin"/>
          <w:color w:val="111111"/>
          <w:sz w:val="28"/>
          <w:sz w:val="28"/>
          <w:szCs w:val="28"/>
          <w:rtl w:val="true"/>
          <w:lang w:bidi="fa-IR"/>
        </w:rPr>
        <w:t>تفکّرات هر شخصی بیانگر شخصیت مذهبی اوست، با سیری کوتاه در تفکرات احمد غزالی در می یابیم که او مسلماً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مذهب غزالی یک بحث مستقل ارایه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امام محمد غزالی در رساله محاکات به این مضمون حکایت کرده چنان که قاضی در مجالس نیز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غزالی در سفر مکّه معظم سید شریف مرتضی ملاقات کرده و میان ایشان مباحثات در مذهب جاری شد و به این سبب غزالی از تسنن برگشت و شیعه گشت و چون از حج برگشت و به برادر خود احمد غزالی برخورد و حال آن که رجوع او را به تشیع شنیده بود پس احمد به او گفت که رجوع تو به مذهب امامیه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گفت که اختیار کردن من سابقاً مذهب غیر امامیه را عجب است بعد از آن این شعر را بر احمد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بر ما عرض ایمان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گبری را مسلمان کرد و رفت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میان غزالی و برادرش مناظره به طول انجامید تا آن که احمد روز سوم به مرگ ناگهانی متوفّی گردید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از این حکایت به خوبی مذهب احمد غزالی معلوم می شود</w:t>
      </w:r>
      <w:r>
        <w:rPr>
          <w:rFonts w:eastAsia="IRNazanin" w:cs="IRNazanin"/>
          <w:color w:val="111111"/>
          <w:sz w:val="28"/>
          <w:szCs w:val="28"/>
          <w:rtl w:val="true"/>
          <w:lang w:bidi="fa-IR"/>
        </w:rPr>
        <w:t xml:space="preserve">. </w:t>
      </w:r>
      <w:bookmarkStart w:id="202" w:name="pg9432_115016"/>
    </w:p>
    <w:p>
      <w:pPr>
        <w:pStyle w:val="Heading4"/>
        <w:numPr>
          <w:ilvl w:val="3"/>
          <w:numId w:val="1"/>
        </w:numPr>
        <w:rPr/>
      </w:pPr>
      <w:bookmarkStart w:id="203" w:name="__RefHeading___Toc5864143_2870459653"/>
      <w:bookmarkStart w:id="204" w:name="_Toc74"/>
      <w:bookmarkEnd w:id="202"/>
      <w:bookmarkEnd w:id="203"/>
      <w:r>
        <w:rPr>
          <w:rtl w:val="true"/>
        </w:rPr>
        <w:t>از تفکّرات غزالی</w:t>
      </w:r>
      <w:bookmarkEnd w:id="204"/>
    </w:p>
    <w:p>
      <w:pPr>
        <w:pStyle w:val="BookText"/>
        <w:rPr/>
      </w:pPr>
      <w:r>
        <w:rPr>
          <w:rFonts w:ascii="IRNazanin" w:hAnsi="IRNazanin" w:eastAsia="IRNazanin"/>
          <w:color w:val="111111"/>
          <w:sz w:val="28"/>
          <w:sz w:val="28"/>
          <w:szCs w:val="28"/>
          <w:rtl w:val="true"/>
          <w:lang w:bidi="fa-IR"/>
        </w:rPr>
        <w:t>علامه محمّد علی بن وحید بهبهانی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غزالی شیطان را سید الموحدين می دانسته و می گفته من لم يتعلم التوحيد من ابليس فهو زنديق</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یعنی کسی که توحید را از شیطان نیاموزد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حلبی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ریتر معتقد است که احتمالا همین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شیطان را داده است و احمد تیمور پاشا در الیزیدیه صفحات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اشاره کرده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عقیده احمد غزالی در مورد شیطان در مقیاس هیچ یک از منابع اصیل اسلامی و شیعی نمی گنجد و ما با سیری مختصر در منابع اسلامی، ریشه این تفکّر را نقّادانه زیر و رو خواهیم کرد</w:t>
      </w:r>
      <w:r>
        <w:rPr>
          <w:rFonts w:eastAsia="IRNazanin" w:cs="IRNazanin"/>
          <w:color w:val="111111"/>
          <w:sz w:val="28"/>
          <w:szCs w:val="28"/>
          <w:rtl w:val="true"/>
          <w:lang w:bidi="fa-IR"/>
        </w:rPr>
        <w:t>:</w:t>
      </w:r>
    </w:p>
    <w:p>
      <w:pPr>
        <w:pStyle w:val="Heading4"/>
        <w:numPr>
          <w:ilvl w:val="3"/>
          <w:numId w:val="1"/>
        </w:numPr>
        <w:rPr/>
      </w:pPr>
      <w:bookmarkStart w:id="205" w:name="__RefHeading___Toc5864145_2870459653"/>
      <w:bookmarkStart w:id="206" w:name="_Toc75"/>
      <w:bookmarkEnd w:id="205"/>
      <w:r>
        <w:rPr>
          <w:rtl w:val="true"/>
        </w:rPr>
        <w:t>نقد تفکرات غزالی</w:t>
      </w:r>
      <w:r>
        <w:rPr>
          <w:rtl w:val="true"/>
        </w:rPr>
        <w:t>:</w:t>
      </w:r>
      <w:bookmarkEnd w:id="206"/>
    </w:p>
    <w:p>
      <w:pPr>
        <w:pStyle w:val="Heading5"/>
        <w:numPr>
          <w:ilvl w:val="4"/>
          <w:numId w:val="1"/>
        </w:numPr>
        <w:rPr/>
      </w:pPr>
      <w:bookmarkStart w:id="207" w:name="__RefHeading___Toc5864147_2870459653"/>
      <w:bookmarkStart w:id="208" w:name="_Toc76"/>
      <w:bookmarkEnd w:id="207"/>
      <w:r>
        <w:rPr>
          <w:rtl w:val="true"/>
        </w:rPr>
        <w:t>الف</w:t>
      </w:r>
      <w:r>
        <w:rPr>
          <w:rtl w:val="true"/>
        </w:rPr>
        <w:t xml:space="preserve">: </w:t>
      </w:r>
      <w:r>
        <w:rPr>
          <w:rtl w:val="true"/>
        </w:rPr>
        <w:t>قرآن و دیدگاه آن در مورد شیطان</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عامل خروج آدم از بهشت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فَأَزَلَّهُمَا الشَّيْطَانُ عَنْهَا فَأَخْرَجَهُمَا مِمَّا كَانَا فِيه</w:t>
      </w:r>
      <w:r>
        <w:rPr>
          <w:rStyle w:val="FootnoteAnchor"/>
          <w:rtl w:val="true"/>
        </w:rPr>
        <w:footnoteReference w:id="38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فحشا امر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الشَّيْطَانُ يَعِدُكُمُ الْفَقْرَ وَ يَأْمُرُكُم بِالْفَحْشَاء</w:t>
      </w:r>
      <w:r>
        <w:rPr>
          <w:rStyle w:val="FootnoteAnchor"/>
          <w:rtl w:val="true"/>
        </w:rPr>
        <w:footnoteReference w:id="389"/>
      </w:r>
      <w:r>
        <w:rPr>
          <w:rFonts w:ascii="IRNazanin" w:hAnsi="IRNazanin" w:eastAsia="IRNazanin"/>
          <w:color w:val="111111"/>
          <w:sz w:val="28"/>
          <w:sz w:val="28"/>
          <w:szCs w:val="28"/>
          <w:rtl w:val="true"/>
          <w:lang w:bidi="fa-IR"/>
        </w:rPr>
        <w:t xml:space="preserve"> چگونه موجودی که سلطان فحشاست می تواند در عین حال سیدالموحدین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عصیان گر در پیشگاه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كَانَ لِلرَّحْمَن عَصِيًّا</w:t>
      </w:r>
      <w:r>
        <w:rPr>
          <w:rStyle w:val="FootnoteAnchor"/>
          <w:rtl w:val="true"/>
        </w:rPr>
        <w:footnoteReference w:id="39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شیطان زیان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يَتَّخذ الشَّيْطَانَ وَلِيًّا مِّن دُون الله فَقَدْ خَسِرَ خُسْرَانًا مُّبِينًا</w:t>
      </w:r>
      <w:r>
        <w:rPr>
          <w:rStyle w:val="FootnoteAnchor"/>
          <w:rtl w:val="true"/>
        </w:rPr>
        <w:footnoteReference w:id="39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و قماربازی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الْخَمْرُ وَ الْمَيْسِرُ وَ الأَنصَابُ وَ الأَزْلامُ رِجْسٌ مِّنْ عَمَلِ الشَّيْطَانِ</w:t>
      </w:r>
      <w:r>
        <w:rPr>
          <w:rStyle w:val="FootnoteAnchor"/>
          <w:rtl w:val="true"/>
        </w:rPr>
        <w:footnoteReference w:id="39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همراه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يَكُن الشَّيْطَانُ لَهُ قَرِينًا فَسَاء قِرِيناً</w:t>
      </w:r>
      <w:r>
        <w:rPr>
          <w:rStyle w:val="FootnoteAnchor"/>
          <w:rtl w:val="true"/>
        </w:rPr>
        <w:footnoteReference w:id="39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کنار رباخواران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يَأْكُلُونَ الرِّبَا لَا يَقُومُونَ إِلا كَمَا يَقُومُ الَّذى يَتَخَبَّطُهُ الشَّيْطَانُ منَ الْمَسِّ</w:t>
      </w:r>
      <w:r>
        <w:rPr>
          <w:rStyle w:val="FootnoteAnchor"/>
          <w:rtl w:val="true"/>
        </w:rPr>
        <w:footnoteReference w:id="394"/>
      </w:r>
      <w:bookmarkStart w:id="209" w:name="pg9432_115018"/>
    </w:p>
    <w:p>
      <w:pPr>
        <w:pStyle w:val="BookText"/>
        <w:rPr/>
      </w:pPr>
      <w:bookmarkEnd w:id="20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بشریت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لِلإِنسَانِ عَدُوٌّ مُّبِينٌ</w:t>
      </w:r>
      <w:r>
        <w:rPr>
          <w:rStyle w:val="FootnoteAnchor"/>
          <w:rtl w:val="true"/>
        </w:rPr>
        <w:footnoteReference w:id="39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کافر به حق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الشَّيْطَانُ لِرَبِّهِ كَفُورًا</w:t>
      </w:r>
      <w:r>
        <w:rPr>
          <w:rStyle w:val="FootnoteAnchor"/>
          <w:rtl w:val="true"/>
        </w:rPr>
        <w:footnoteReference w:id="39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شیطان زیان 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حِزْبَ الشَّيْطَانِ هُمُ الْخَاسِرُونَ</w:t>
      </w:r>
      <w:r>
        <w:rPr>
          <w:rStyle w:val="FootnoteAnchor"/>
          <w:rtl w:val="true"/>
        </w:rPr>
        <w:footnoteReference w:id="39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حق تعالی این است که شیطان را دشمن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398"/>
      </w:r>
      <w:r>
        <w:rPr>
          <w:rFonts w:ascii="IRNazanin" w:hAnsi="IRNazanin" w:eastAsia="IRNazanin"/>
          <w:color w:val="111111"/>
          <w:sz w:val="28"/>
          <w:sz w:val="28"/>
          <w:szCs w:val="28"/>
          <w:rtl w:val="true"/>
          <w:lang w:bidi="fa-IR"/>
        </w:rPr>
        <w:t xml:space="preserve"> این چند آیه اجمالی بود از ده ها آیه ای که در مورد شیطان نازل شده است، آیا موجودی که از دیدگاه حق تعالی کافر است و شراب خواری و قمار بازی و بت پرستی و رباخواری را ترویج می کند سیدالموحدین است؟ آیا اقتدا به این سیدالموحدین، ثمره ای بهتر از اقطاب منحرف و مثلاً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خواهد داشت؟</w:t>
      </w:r>
      <w:r>
        <w:rPr>
          <w:rFonts w:eastAsia="IRNazanin" w:cs="IRNazanin"/>
          <w:color w:val="111111"/>
          <w:sz w:val="28"/>
          <w:szCs w:val="28"/>
          <w:rtl w:val="true"/>
          <w:lang w:bidi="fa-IR"/>
        </w:rPr>
        <w:t>!</w:t>
      </w:r>
    </w:p>
    <w:p>
      <w:pPr>
        <w:pStyle w:val="Heading5"/>
        <w:numPr>
          <w:ilvl w:val="4"/>
          <w:numId w:val="1"/>
        </w:numPr>
        <w:rPr/>
      </w:pPr>
      <w:bookmarkStart w:id="210" w:name="__RefHeading___Toc5864149_2870459653"/>
      <w:bookmarkStart w:id="211" w:name="_Toc77"/>
      <w:bookmarkEnd w:id="210"/>
      <w:r>
        <w:rPr>
          <w:rtl w:val="true"/>
        </w:rPr>
        <w:t>ب</w:t>
      </w:r>
      <w:r>
        <w:rPr>
          <w:rtl w:val="true"/>
        </w:rPr>
        <w:t xml:space="preserve">: </w:t>
      </w:r>
      <w:r>
        <w:rPr>
          <w:rtl w:val="true"/>
        </w:rPr>
        <w:t>روایات و شیطان</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على 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فَعَدُوُّ الله إِمَامُ الْمُتَعَصِّبِينَ وَ سَلَفُ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كَيْفَ صَغَرَهُ اللهُ بتَكَبر بِتَكَبَرِهِ وَ وَضَعَهُ بِتَرَفُّعَه فَجَعَلَهُ فِي الدُّنْيَا مَدْحُوراً وَ أَعَدَّ لَهُ فِي الْآخِرَةِ سَعِيرًا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شیطان دشمن خدا و پیشوای اهل تعصب است، بزرگ متکبرین آیا نمی بینید که خدای تعالی او را به خاطر کبرش چگونه کوچک کرد و به واسطه بلند پروازی اش او را پست گردانید، پس در دنیا مطرود است و در آخرت اهل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سید الموحدین جایگاهش دوزخ است؟ این چه سیدالموحدینی است که دشمن خداست و مطرود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امیر المؤمنین علیه السلام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﴿فَاحْذَرُوا عِبَادَ اللهِ أَنْ يُعْدِيَكُمْ بدَائِه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تِلْكَ الْحَمِيَّةُ تَكُونُ فِي الْمُسْلِم مِنْ خَطَرَات الشَّيْطَان</w:t>
      </w:r>
      <w:r>
        <w:rPr>
          <w:rFonts w:eastAsia="Amiri" w:cs="Amiri" w:ascii="Amiri" w:hAnsi="Amiri"/>
          <w:color w:val="111111"/>
          <w:sz w:val="28"/>
          <w:szCs w:val="28"/>
          <w:rtl w:val="true"/>
          <w:lang w:bidi="ar-SA"/>
        </w:rPr>
        <w:t>...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از دشمن خدا برحذر باشید که می خواهید شما را گرفتار بلای خودش پس آن تعصّب که در ابلیس بود و اکنون در وجود شماست از وساوس شیطان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موجودی که پرچم دار عصبیت و کفر و بت پرستی در پیشگاه الهی است چگونه از دیدگاه به اصطلاح عارفی بصیر چون غزالی، سیدالموحدین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احمد غزالی برای ادّعای پرچم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شیطانی جز آن چه که صوفیه می گویند مبنی بر این که چون ابلیس آدم را سجده نکرد پس موحد حقیقی است دلیل محکمی می تواند از مصادر وحی ارایه دهد؟ یا مرجع اوهام او خیال بافی های توجیه گونه سران صوفیه است؟</w:t>
      </w:r>
    </w:p>
    <w:p>
      <w:pPr>
        <w:pStyle w:val="BookText"/>
        <w:rPr/>
      </w:pPr>
      <w:r>
        <w:rPr>
          <w:rFonts w:ascii="IRNazanin" w:hAnsi="IRNazanin" w:eastAsia="IRNazanin"/>
          <w:color w:val="111111"/>
          <w:sz w:val="28"/>
          <w:sz w:val="28"/>
          <w:szCs w:val="28"/>
          <w:rtl w:val="true"/>
          <w:lang w:bidi="fa-IR"/>
        </w:rPr>
        <w:t>آیا طبق آن چه که ریتر مبنی بر ابداع خرقه یزیدیه بر اساس تفکّر غزالی ادّعا کرده نباید غزالی را یک بدعت گذار بزرگ در شریعت مصطفوی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 چه که از غزالی در کتب تاریخی به یادگار مانده ثابت می کند که شالوده تفکر یزیدیه را احمد غزالی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پایه ریز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حلّاج و ابوالقاسم گرگانی جز غزالی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أَبْغَضَ الْخَلَائِقِ إِلَى اللَّهِ رَجُلَانِ رَجُلٌ وَ كَلَهُ اللَّهُ إِلَى نَفْسِهِ فَهُوَ جَائِرٌ عَنْ قَصْدِ السَّبِيلِ مَشْغُوفٌ بِكَلَام بِدْعَةٍ وَ دُعَاءِ ضَلَالَةٍ فَهُوَ فِتْنَةٌ لِمَنِ افْتَتَنَ بِهِ ضَالٌ عَنْ هَدْيِ مَنْ كَانَ قَبْلَهُ مُضِلَّ لِمَنْ اقْتَدَى به في حَيَاتِهِ وَ بَعْدَ وَفَاته حَمَّالٌ خَطَايَا غَيْره رَهْنٌ بخَطيئَته</w:t>
      </w:r>
      <w:r>
        <w:rPr>
          <w:rFonts w:eastAsia="Amiri" w:cs="Amiri" w:ascii="Amiri" w:hAnsi="Amiri"/>
          <w:color w:val="111111"/>
          <w:sz w:val="28"/>
          <w:szCs w:val="28"/>
          <w:rtl w:val="true"/>
          <w:lang w:bidi="ar-SA"/>
        </w:rPr>
        <w:t>...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ترین آفریده ها نزد خداوند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 او را به حال خود گذاشته و از راه راست دور افتاده است، دل او شیفته بدعت است و مردم را گمراه کرده به فتنه انگیزی می کشاند و راه رستگاری گذشتگان را گم کرده و طرفداران خود را و آیندگان را گمراه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دیگران را بر دوش کشیده و گرفتار زشتی ها خود نیز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انسانی که در کلام حضرت امیر علیه السلام به عنوان بدترین خلایق نامیده شده می تواند پرچم دار هدایت آن هم از ناحیه امام معصوم علیه السلام باشد؟ هر کسی که بدعتی را در جامعه پایه ریزی می کند طبق فرمایش حضرت مولا علیه السلام گرفتار گناه خود و دیگرانی که به آن عمل کنند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با چنین افکاری که از غزالی برجای مانده هیچ گاه نمی توانیم او را به شیعه بودن متّصف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حضرت مولانا علی علیه السلام می فرمایند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 النَّاسِ عِنْدَ اللهِ إِمَامٌ جَائِرٌ ضَلَّ وَضُلَّ بِهِ فَأَمَاتَ سُنَّةً مَأْخُوذَةً وَ أَحْيَا بِدْعَةً مَتْرُوكَه</w:t>
      </w:r>
      <w:r>
        <w:rPr>
          <w:rFonts w:ascii="IRNazanin" w:hAnsi="IRNazanin" w:eastAsia="IRNazanin"/>
          <w:color w:val="111111"/>
          <w:sz w:val="28"/>
          <w:sz w:val="28"/>
          <w:szCs w:val="28"/>
          <w:rtl w:val="true"/>
          <w:lang w:bidi="fa-IR"/>
        </w:rPr>
        <w:t xml:space="preserve"> بدترین مردم در نزد حق تعالی پیشوای ستمگری است که خود گمراه و مایه گمراهی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پذیرفته شده ای را بمیراند و بدعت ترک شده ای را زنده گرداند</w:t>
      </w:r>
      <w:r>
        <w:rPr>
          <w:rFonts w:eastAsia="IRNazanin" w:cs="IRNazanin"/>
          <w:color w:val="111111"/>
          <w:sz w:val="28"/>
          <w:szCs w:val="28"/>
          <w:rtl w:val="true"/>
          <w:lang w:bidi="fa-IR"/>
        </w:rPr>
        <w:t xml:space="preserve">. </w:t>
      </w:r>
      <w:r>
        <w:rPr>
          <w:rStyle w:val="FootnoteAnchor"/>
          <w:rtl w:val="true"/>
        </w:rPr>
        <w:footnoteReference w:id="402"/>
      </w:r>
      <w:bookmarkStart w:id="212" w:name="pg9432_115022"/>
    </w:p>
    <w:p>
      <w:pPr>
        <w:pStyle w:val="BookText"/>
        <w:rPr/>
      </w:pPr>
      <w:bookmarkEnd w:id="212"/>
      <w:r>
        <w:rPr>
          <w:rFonts w:ascii="IRNazanin" w:hAnsi="IRNazanin" w:eastAsia="IRNazanin"/>
          <w:color w:val="111111"/>
          <w:sz w:val="28"/>
          <w:sz w:val="28"/>
          <w:szCs w:val="28"/>
          <w:rtl w:val="true"/>
          <w:lang w:bidi="fa-IR"/>
        </w:rPr>
        <w:t>سنّت متروک و مردود حلاج و شعار موحد بودن شیطان را احمد غزالی برای دیگر بار زنده کرد و ننگ این بدعت سیاه را بر پیشانی سلاسل اقطاب چسباند آن کسی که در بیان امير المؤمنين علیه السلام شرالناس است گمراه و گمراه کننده دیگران و زنده کننده بدعت آنان است هیچ گاه لیاقت رهبری آن هم رهبری عرفانی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سلسله خیالی صوفیه جز غزالی با این تفکّرات، شخص دیگری وجود نمی داشت برای مخدوش دانستن آن کافی بلکه فوق کفایت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چنین پیشوایی که به تعبیر حضرت امیر علیه السلام ضال و مضلّ است، نتیجه ای جز ایجاد خرقه یزیدیه نخواهد داشت چگونه آن کسی که قلبش در گرو بدعت است و از گمراهی نفس در سیه چاله های خودخواهی بی خبر است می تواند جامعه ای را به سوی نور هدایت کند</w:t>
      </w:r>
      <w:r>
        <w:rPr>
          <w:rFonts w:eastAsia="IRNazanin" w:cs="IRNazanin"/>
          <w:color w:val="111111"/>
          <w:sz w:val="28"/>
          <w:szCs w:val="28"/>
          <w:rtl w:val="true"/>
          <w:lang w:bidi="fa-IR"/>
        </w:rPr>
        <w:t>.</w:t>
      </w:r>
    </w:p>
    <w:p>
      <w:pPr>
        <w:pStyle w:val="Heading4"/>
        <w:numPr>
          <w:ilvl w:val="3"/>
          <w:numId w:val="1"/>
        </w:numPr>
        <w:rPr/>
      </w:pPr>
      <w:bookmarkStart w:id="213" w:name="__RefHeading___Toc5864151_2870459653"/>
      <w:bookmarkStart w:id="214" w:name="_Toc78"/>
      <w:bookmarkEnd w:id="213"/>
      <w:r>
        <w:rPr>
          <w:rtl w:val="true"/>
        </w:rPr>
        <w:t>بدعت گذار از دیدگاه علما</w:t>
      </w:r>
      <w:bookmarkEnd w:id="214"/>
    </w:p>
    <w:p>
      <w:pPr>
        <w:pStyle w:val="BookText"/>
        <w:rPr/>
      </w:pPr>
      <w:r>
        <w:rPr>
          <w:rFonts w:ascii="IRNazanin" w:hAnsi="IRNazanin" w:eastAsia="IRNazanin"/>
          <w:color w:val="111111"/>
          <w:sz w:val="28"/>
          <w:sz w:val="28"/>
          <w:szCs w:val="28"/>
          <w:rtl w:val="true"/>
          <w:lang w:bidi="fa-IR"/>
        </w:rPr>
        <w:t>شیخ مفید درباره بدعت گذاران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اتفاق دارند بر کفر بدعت گذاران و بر امام است که در صورت تمکّن از آنان بخواهد که توبه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بدعتشان دست برداشته و توبه نمودند آزادشان نماید و اگر پافشاری کردند آنان را باید اعدام نماید و کسی که با این حال بمیرد اهل آتش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اگر تاریخ آنچه را که در مورد غزالی مبنی بر موحد دانستن شیطان ثبت کرده درست گفته باشد به ادّعای شیخ مفید به اتفاق علمای امامیه کافر است و اهل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علیه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بدعتی را ابداع کند و مردم را به آن دعوت کند یا دینی را ایجاد کند از اسلام خارج است و منظور سخن حضرت امیر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مَثَّلَ مِثَالاًً فَقَدْ خَرَجَ مِنَ اَلْإِسْلاَمِ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می باشند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غزالی به عنوان یکی از اقطاب سلاسل گنابادی، مطرود آیات و روایات و نظر علما اسلام است و نمی تواند ادّعای راهبری جامعه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غزالی آن گونه که تاریخ از او نقل کرده است از مروجین مکتب شیطان پرستی و یزیدیه است </w:t>
      </w:r>
      <w:r>
        <w:rPr>
          <w:rStyle w:val="FootnoteAnchor"/>
          <w:rtl w:val="true"/>
        </w:rPr>
        <w:footnoteReference w:id="405"/>
      </w:r>
      <w:r>
        <w:rPr>
          <w:rFonts w:ascii="IRNazanin" w:hAnsi="IRNazanin" w:eastAsia="IRNazanin"/>
          <w:color w:val="111111"/>
          <w:sz w:val="28"/>
          <w:sz w:val="28"/>
          <w:szCs w:val="28"/>
          <w:rtl w:val="true"/>
          <w:lang w:bidi="fa-IR"/>
        </w:rPr>
        <w:t>و هرگز شایستگی رهبری برای جامعه را ندارد و او هیچ گاه قادر به هدایت جامعه به سوی کمال و ترقّی انسانی نیست</w:t>
      </w:r>
      <w:r>
        <w:rPr>
          <w:rFonts w:eastAsia="IRNazanin" w:cs="IRNazanin"/>
          <w:color w:val="111111"/>
          <w:sz w:val="28"/>
          <w:szCs w:val="28"/>
          <w:rtl w:val="true"/>
          <w:lang w:bidi="fa-IR"/>
        </w:rPr>
        <w:t xml:space="preserve">. </w:t>
      </w:r>
      <w:bookmarkStart w:id="215" w:name="pg9432_115024"/>
    </w:p>
    <w:p>
      <w:pPr>
        <w:pStyle w:val="Heading4"/>
        <w:numPr>
          <w:ilvl w:val="3"/>
          <w:numId w:val="1"/>
        </w:numPr>
        <w:rPr/>
      </w:pPr>
      <w:bookmarkStart w:id="216" w:name="__RefHeading___Toc5864153_2870459653"/>
      <w:bookmarkStart w:id="217" w:name="_Toc79"/>
      <w:bookmarkEnd w:id="215"/>
      <w:bookmarkEnd w:id="216"/>
      <w:r>
        <w:rPr>
          <w:rtl w:val="true"/>
        </w:rPr>
        <w:t xml:space="preserve">شاه نعمت الله ولی </w:t>
      </w:r>
      <w:r>
        <w:rPr>
          <w:rtl w:val="true"/>
        </w:rPr>
        <w:t>(</w:t>
      </w:r>
      <w:r>
        <w:rPr>
          <w:rtl w:val="true"/>
        </w:rPr>
        <w:t>قطب هفدهم صوفیه از معروف کرخی به بعد</w:t>
      </w:r>
      <w:r>
        <w:rPr>
          <w:rtl w:val="true"/>
        </w:rPr>
        <w:t>)</w:t>
      </w:r>
      <w:bookmarkEnd w:id="217"/>
    </w:p>
    <w:p>
      <w:pPr>
        <w:pStyle w:val="Heading5"/>
        <w:numPr>
          <w:ilvl w:val="4"/>
          <w:numId w:val="1"/>
        </w:numPr>
        <w:rPr/>
      </w:pPr>
      <w:bookmarkStart w:id="218" w:name="__RefHeading___Toc5864155_2870459653"/>
      <w:bookmarkStart w:id="219" w:name="_Toc80"/>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بزرگ بزرگان نعمت اللهی گنابادی محسوب می شود مجدد صوفیه در ایران و احیاگر پرچم تصوف در قرن هشتم هجری قمری است</w:t>
      </w:r>
      <w:r>
        <w:rPr>
          <w:rFonts w:eastAsia="IRNazanin" w:cs="IRNazanin"/>
          <w:color w:val="111111"/>
          <w:sz w:val="28"/>
          <w:szCs w:val="28"/>
          <w:rtl w:val="true"/>
          <w:lang w:bidi="fa-IR"/>
        </w:rPr>
        <w:t>.</w:t>
      </w:r>
    </w:p>
    <w:p>
      <w:pPr>
        <w:pStyle w:val="Heading5"/>
        <w:numPr>
          <w:ilvl w:val="4"/>
          <w:numId w:val="1"/>
        </w:numPr>
        <w:rPr/>
      </w:pPr>
      <w:bookmarkStart w:id="220" w:name="__RefHeading___Toc5864157_2870459653"/>
      <w:bookmarkStart w:id="221" w:name="_Toc81"/>
      <w:bookmarkEnd w:id="220"/>
      <w:r>
        <w:rPr>
          <w:rtl w:val="true"/>
        </w:rPr>
        <w:t>نام و نشان او</w:t>
      </w:r>
      <w:bookmarkEnd w:id="221"/>
    </w:p>
    <w:p>
      <w:pPr>
        <w:pStyle w:val="BookText"/>
        <w:rPr/>
      </w:pPr>
      <w:r>
        <w:rPr>
          <w:rFonts w:ascii="IRNazanin" w:hAnsi="IRNazanin" w:eastAsia="IRNazanin"/>
          <w:color w:val="111111"/>
          <w:sz w:val="28"/>
          <w:sz w:val="28"/>
          <w:szCs w:val="28"/>
          <w:rtl w:val="true"/>
          <w:lang w:bidi="fa-IR"/>
        </w:rPr>
        <w:t>دکتر علی اصغر حلبی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نورالدین نعمت الله بن عبدالله کوه بنانی کرمانی مشهور به ولی صوفی و شاعر معروف و موسس طریقه نعمت اللهیه در سده هشتم و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اصلا اهل حلب بود</w:t>
      </w:r>
      <w:r>
        <w:rPr>
          <w:rFonts w:eastAsia="IRNazanin" w:cs="IRNazanin"/>
          <w:color w:val="111111"/>
          <w:sz w:val="28"/>
          <w:szCs w:val="28"/>
          <w:rtl w:val="true"/>
          <w:lang w:bidi="fa-IR"/>
        </w:rPr>
        <w:t xml:space="preserve">... . </w:t>
      </w:r>
      <w:r>
        <w:rPr>
          <w:rStyle w:val="FootnoteAnchor"/>
          <w:rtl w:val="true"/>
        </w:rPr>
        <w:footnoteReference w:id="40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مکّه به خدمت شیخ عبدالله یافعی صاحب روض الرياحين في مناقب الصالحين رسید و دست ارادت به دامن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الصوفیه، مکاشفات، رساله تعریفات، رساله مراتب وجود رساله الهامات و</w:t>
      </w:r>
      <w:r>
        <w:rPr>
          <w:rFonts w:eastAsia="IRNazanin" w:cs="IRNazanin"/>
          <w:color w:val="111111"/>
          <w:sz w:val="28"/>
          <w:szCs w:val="28"/>
          <w:rtl w:val="true"/>
          <w:lang w:bidi="fa-IR"/>
        </w:rPr>
        <w:t xml:space="preserve">... .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البته در کتاب تشیع و تصوف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مکه رفت و از آن جا به مصر و در مصر مرید شیخ عبدالله یافعی شد وی هفت سال شاگرد یافعی بود و جزو خلفای او شد در سال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سال دوم سلطنت تیمور به ایران آمد در سال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قبر نعمت الله در ماهان کرمان از مشاهد مشرفه و متبرکه صوفیه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نعمت الله ولی از طرف اسکندر نواده تیمور و نیز احمدشاه پادشاه هند، حمایت مالی </w:t>
      </w:r>
      <w:r>
        <w:rPr>
          <w:rStyle w:val="FootnoteAnchor"/>
          <w:rtl w:val="true"/>
        </w:rPr>
        <w:footnoteReference w:id="409"/>
      </w:r>
      <w:r>
        <w:rPr>
          <w:rFonts w:ascii="IRNazanin" w:hAnsi="IRNazanin" w:eastAsia="IRNazanin"/>
          <w:color w:val="111111"/>
          <w:sz w:val="28"/>
          <w:sz w:val="28"/>
          <w:szCs w:val="28"/>
          <w:rtl w:val="true"/>
          <w:lang w:bidi="fa-IR"/>
        </w:rPr>
        <w:t>می شد لذا برخی از پیشرفت های خرقه نعمت اللهی مرهون کمک های مالی آنان می باشد</w:t>
      </w:r>
      <w:r>
        <w:rPr>
          <w:rFonts w:eastAsia="IRNazanin" w:cs="IRNazanin"/>
          <w:color w:val="111111"/>
          <w:sz w:val="28"/>
          <w:szCs w:val="28"/>
          <w:rtl w:val="true"/>
          <w:lang w:bidi="fa-IR"/>
        </w:rPr>
        <w:t>.</w:t>
      </w:r>
    </w:p>
    <w:p>
      <w:pPr>
        <w:pStyle w:val="Heading5"/>
        <w:numPr>
          <w:ilvl w:val="4"/>
          <w:numId w:val="1"/>
        </w:numPr>
        <w:rPr/>
      </w:pPr>
      <w:bookmarkStart w:id="222" w:name="__RefHeading___Toc5864159_2870459653"/>
      <w:bookmarkStart w:id="223" w:name="_Toc82"/>
      <w:bookmarkEnd w:id="222"/>
      <w:r>
        <w:rPr>
          <w:rtl w:val="true"/>
        </w:rPr>
        <w:t>مذهب شاه نعمت الله ولی</w:t>
      </w:r>
      <w:bookmarkEnd w:id="223"/>
    </w:p>
    <w:p>
      <w:pPr>
        <w:pStyle w:val="BookText"/>
        <w:rPr/>
      </w:pPr>
      <w:r>
        <w:rPr>
          <w:rFonts w:ascii="IRNazanin" w:hAnsi="IRNazanin" w:eastAsia="IRNazanin"/>
          <w:color w:val="111111"/>
          <w:sz w:val="28"/>
          <w:sz w:val="28"/>
          <w:szCs w:val="28"/>
          <w:rtl w:val="true"/>
          <w:lang w:bidi="fa-IR"/>
        </w:rPr>
        <w:t>محمود عباسی در مقدمه رازگشا در مورد مکتب و ملّت نعمت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خرقه از دست شیخ عبدالله یافعی مورّخ سنی مذهب پوشید و او از دست شیخ صالح بربری پیر و اهل تسنن و اجماع و او از دست شیخ کمال الدین کوفی سنی، و او از دست شیخ ابوالفتوح سعید صعیدی تا معروف کرخی</w:t>
      </w:r>
      <w:r>
        <w:rPr>
          <w:rFonts w:eastAsia="IRNazanin" w:cs="IRNazanin"/>
          <w:color w:val="111111"/>
          <w:sz w:val="28"/>
          <w:szCs w:val="28"/>
          <w:rtl w:val="true"/>
          <w:lang w:bidi="fa-IR"/>
        </w:rPr>
        <w:t xml:space="preserve">... .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سخاوی نیز در کتاب الضوء اللامع صفحه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شاه نعمت الله ولی را سنی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و تصوف،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وحید بهبهانی می 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خرقه سید نعمت الله به یافعی شافعی مذهب و شیخ عبدالقادر گیلانی شافعی طاماتی می رسد و دیگر آن که هر کسی را که جامی در نفحات ذکر کرده از جمله نعمت الله سنی اند</w:t>
      </w:r>
      <w:r>
        <w:rPr>
          <w:rFonts w:eastAsia="IRNazanin" w:cs="IRNazanin"/>
          <w:color w:val="111111"/>
          <w:sz w:val="28"/>
          <w:szCs w:val="28"/>
          <w:rtl w:val="true"/>
          <w:lang w:bidi="fa-IR"/>
        </w:rPr>
        <w:t xml:space="preserve">. </w:t>
      </w:r>
      <w:r>
        <w:rPr>
          <w:rStyle w:val="FootnoteAnchor"/>
          <w:rtl w:val="true"/>
        </w:rPr>
        <w:footnoteReference w:id="411"/>
      </w:r>
      <w:bookmarkStart w:id="224" w:name="pg9432_115027"/>
    </w:p>
    <w:p>
      <w:pPr>
        <w:pStyle w:val="BookText"/>
        <w:rPr/>
      </w:pPr>
      <w:bookmarkEnd w:id="224"/>
      <w:r>
        <w:rPr>
          <w:rFonts w:ascii="IRNazanin" w:hAnsi="IRNazanin" w:eastAsia="IRNazanin"/>
          <w:color w:val="111111"/>
          <w:sz w:val="28"/>
          <w:sz w:val="28"/>
          <w:szCs w:val="28"/>
          <w:rtl w:val="true"/>
          <w:lang w:bidi="fa-IR"/>
        </w:rPr>
        <w:t xml:space="preserve">و البته جامی خود در نفحات الانس اعتراف دارد که تمام بزرگان صوفیه سنی مذهب اند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شاه نعمت الله ولی در مورد مذهب خود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سنی گزین که مذهب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گمگشته ای و در خللی</w:t>
      </w:r>
    </w:p>
    <w:p>
      <w:pPr>
        <w:pStyle w:val="BookText"/>
        <w:rPr/>
      </w:pPr>
      <w:r>
        <w:rPr>
          <w:rFonts w:ascii="IRNazanin" w:hAnsi="IRNazanin" w:eastAsia="IRNazanin"/>
          <w:color w:val="111111"/>
          <w:sz w:val="28"/>
          <w:sz w:val="28"/>
          <w:szCs w:val="28"/>
          <w:rtl w:val="true"/>
          <w:lang w:bidi="fa-IR"/>
        </w:rPr>
        <w:t xml:space="preserve">رافضی کیست دشمنی 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کیست دشمنان علی</w:t>
      </w:r>
    </w:p>
    <w:p>
      <w:pPr>
        <w:pStyle w:val="BookText"/>
        <w:rPr/>
      </w:pPr>
      <w:r>
        <w:rPr>
          <w:rFonts w:ascii="IRNazanin" w:hAnsi="IRNazanin" w:eastAsia="IRNazanin"/>
          <w:color w:val="111111"/>
          <w:sz w:val="28"/>
          <w:sz w:val="28"/>
          <w:szCs w:val="28"/>
          <w:rtl w:val="true"/>
          <w:lang w:bidi="fa-IR"/>
        </w:rPr>
        <w:t xml:space="preserve">هر که او چهار یار دارد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پاک مذهب است و ولی</w:t>
      </w:r>
    </w:p>
    <w:p>
      <w:pPr>
        <w:pStyle w:val="BookText"/>
        <w:rPr/>
      </w:pPr>
      <w:r>
        <w:rPr>
          <w:rFonts w:ascii="IRNazanin" w:hAnsi="IRNazanin" w:eastAsia="IRNazanin"/>
          <w:color w:val="111111"/>
          <w:sz w:val="28"/>
          <w:sz w:val="28"/>
          <w:szCs w:val="28"/>
          <w:rtl w:val="true"/>
          <w:lang w:bidi="fa-IR"/>
        </w:rPr>
        <w:t xml:space="preserve">درست دار صحابه ام به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سنی و خصم معتزلی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جایی دیگر از دیوان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جای رسول نعمت الله ولی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با این خلاصه گفتار موافقان و مخالفان، سنی بودن نعمت الله ولی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جای این سوال همیشگی باقی است که اگر مذهب و مرام بزرگان صوفیه، سنی است چگونه خرقه از آل الله علیهم السلام دارند و سلسله خود را به امام علی بن موسی الرضا علیه السلام می رسانند</w:t>
      </w:r>
      <w:r>
        <w:rPr>
          <w:rFonts w:eastAsia="IRNazanin" w:cs="IRNazanin"/>
          <w:color w:val="111111"/>
          <w:sz w:val="28"/>
          <w:szCs w:val="28"/>
          <w:rtl w:val="true"/>
          <w:lang w:bidi="fa-IR"/>
        </w:rPr>
        <w:t>.</w:t>
      </w:r>
    </w:p>
    <w:p>
      <w:pPr>
        <w:pStyle w:val="Heading5"/>
        <w:numPr>
          <w:ilvl w:val="4"/>
          <w:numId w:val="1"/>
        </w:numPr>
        <w:rPr/>
      </w:pPr>
      <w:bookmarkStart w:id="225" w:name="__RefHeading___Toc5864161_2870459653"/>
      <w:bookmarkStart w:id="226" w:name="_Toc83"/>
      <w:bookmarkEnd w:id="225"/>
      <w:r>
        <w:rPr>
          <w:rtl w:val="true"/>
        </w:rPr>
        <w:t>تفكّرات شاه نعمت الله ولی</w:t>
      </w:r>
      <w:bookmarkEnd w:id="226"/>
    </w:p>
    <w:p>
      <w:pPr>
        <w:pStyle w:val="BookText"/>
        <w:rPr/>
      </w:pPr>
      <w:r>
        <w:rPr>
          <w:rFonts w:ascii="IRNazanin" w:hAnsi="IRNazanin" w:eastAsia="IRNazanin"/>
          <w:color w:val="111111"/>
          <w:sz w:val="28"/>
          <w:sz w:val="28"/>
          <w:szCs w:val="28"/>
          <w:rtl w:val="true"/>
          <w:lang w:bidi="fa-IR"/>
        </w:rPr>
        <w:t>گاهی اوقات افکار اشخاص را از زبان دیگران می شنویم و نقد می کنیم که در این نوع از تحلیل احتمال خلاف بیشتر است، لکن گاهی نیز آن ها را از خود شخص می یابیم که در این صورت احتمال خلافی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تفکّرات شاه نعمت الله می خواهیم تفکرات او را از زبان خودش بشنویم و سپس با نگاه نقادانه به آن ها بپردازیم؛</w:t>
      </w:r>
    </w:p>
    <w:p>
      <w:pPr>
        <w:pStyle w:val="Heading5"/>
        <w:numPr>
          <w:ilvl w:val="4"/>
          <w:numId w:val="1"/>
        </w:numPr>
        <w:rPr/>
      </w:pPr>
      <w:bookmarkStart w:id="227" w:name="__RefHeading___Toc5864163_2870459653"/>
      <w:bookmarkStart w:id="228" w:name="_Toc84"/>
      <w:bookmarkEnd w:id="227"/>
      <w:r>
        <w:rPr>
          <w:rtl w:val="true"/>
        </w:rPr>
        <w:t>تفکّر اوّل شاه نعمت الله</w:t>
      </w:r>
      <w:r>
        <w:rPr>
          <w:rtl w:val="true"/>
        </w:rPr>
        <w:t>:</w:t>
      </w:r>
      <w:bookmarkEnd w:id="228"/>
    </w:p>
    <w:p>
      <w:pPr>
        <w:pStyle w:val="BookText"/>
        <w:rPr/>
      </w:pPr>
      <w:r>
        <w:rPr>
          <w:rFonts w:ascii="IRNazanin" w:hAnsi="IRNazanin" w:eastAsia="IRNazanin"/>
          <w:color w:val="111111"/>
          <w:sz w:val="28"/>
          <w:sz w:val="28"/>
          <w:szCs w:val="28"/>
          <w:rtl w:val="true"/>
          <w:lang w:bidi="fa-IR"/>
        </w:rPr>
        <w:t xml:space="preserve">ره سنی گزین که مذهب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گمگشته ای و در خللی </w:t>
      </w:r>
      <w:r>
        <w:rPr>
          <w:rStyle w:val="FootnoteAnchor"/>
          <w:rtl w:val="true"/>
        </w:rPr>
        <w:footnoteReference w:id="41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بیت فهمیده می شود که اعتقاد نعمت الله ولی چیست؟ با رجوع به روایات مورد قبول فریقین این تفکّر را بررسی می نماییم</w:t>
      </w:r>
      <w:r>
        <w:rPr>
          <w:rFonts w:eastAsia="IRNazanin" w:cs="IRNazanin"/>
          <w:color w:val="111111"/>
          <w:sz w:val="28"/>
          <w:szCs w:val="28"/>
          <w:rtl w:val="true"/>
          <w:lang w:bidi="fa-IR"/>
        </w:rPr>
        <w:t xml:space="preserve">: </w:t>
      </w:r>
      <w:bookmarkStart w:id="229" w:name="pg9432_115029"/>
    </w:p>
    <w:p>
      <w:pPr>
        <w:pStyle w:val="Heading5"/>
        <w:numPr>
          <w:ilvl w:val="4"/>
          <w:numId w:val="1"/>
        </w:numPr>
        <w:rPr/>
      </w:pPr>
      <w:bookmarkStart w:id="230" w:name="__RefHeading___Toc5864165_2870459653"/>
      <w:bookmarkStart w:id="231" w:name="_Toc85"/>
      <w:bookmarkEnd w:id="229"/>
      <w:bookmarkEnd w:id="230"/>
      <w:r>
        <w:rPr>
          <w:rtl w:val="true"/>
        </w:rPr>
        <w:t>ردّ تفکّر اول نعمت الله ولی</w:t>
      </w:r>
      <w:bookmarkEnd w:id="231"/>
    </w:p>
    <w:p>
      <w:pPr>
        <w:pStyle w:val="Heading6"/>
        <w:numPr>
          <w:ilvl w:val="5"/>
          <w:numId w:val="1"/>
        </w:numPr>
        <w:rPr/>
      </w:pPr>
      <w:bookmarkStart w:id="232" w:name="__RefHeading___Toc5864167_2870459653"/>
      <w:bookmarkStart w:id="233" w:name="_Toc86"/>
      <w:bookmarkEnd w:id="232"/>
      <w:r>
        <w:rPr>
          <w:rtl w:val="true"/>
        </w:rPr>
        <w:t>حدیث اول</w:t>
      </w:r>
      <w:r>
        <w:rPr>
          <w:rtl w:val="true"/>
        </w:rPr>
        <w:t>:</w:t>
      </w:r>
      <w:bookmarkEnd w:id="233"/>
    </w:p>
    <w:p>
      <w:pPr>
        <w:pStyle w:val="BookText"/>
        <w:rPr/>
      </w:pPr>
      <w:r>
        <w:rPr>
          <w:rFonts w:ascii="Amiri" w:hAnsi="Amiri" w:eastAsia="Amiri" w:cs="Amiri"/>
          <w:color w:val="111111"/>
          <w:sz w:val="28"/>
          <w:sz w:val="28"/>
          <w:szCs w:val="28"/>
          <w:rtl w:val="true"/>
          <w:lang w:bidi="ar-SA"/>
        </w:rPr>
        <w:t>قال النبی صلی الله علیه و آله إِنِّي تارك فيكُمْ ما إِنْ تَمَسَّكْتُمْ بِهِ ان تَضِلُّوا بَعْدى أَحَدُهُما أَعْظَمُ مِنَ الآخَرِ كِتابُ اللهِ حَبْل مَمْدودٌ مِنَ السَّمَاءِ إِلَى الْأَرْضِ ، وَ عِتْرَتي أَهْلُ بَيْتِي وَ لَنْ يَفْتَرِقا حَتَّى يَرِدا عَلَيَّ الْحَوْضَ فَانْظروا كَيْفَ تَخْلُفوني فيهِا</w:t>
      </w:r>
      <w:r>
        <w:rPr>
          <w:rStyle w:val="FootnoteAnchor"/>
          <w:rtl w:val="true"/>
        </w:rPr>
        <w:footnoteReference w:id="416"/>
      </w:r>
      <w:r>
        <w:rPr>
          <w:rFonts w:ascii="IRNazanin" w:hAnsi="IRNazanin" w:eastAsia="IRNazanin"/>
          <w:color w:val="111111"/>
          <w:sz w:val="28"/>
          <w:sz w:val="28"/>
          <w:szCs w:val="28"/>
          <w:rtl w:val="true"/>
          <w:lang w:bidi="fa-IR"/>
        </w:rPr>
        <w:t xml:space="preserve"> حدیث شریف ثقلین از احادیث متراتر لفظی و معنوی است که شیعه و سنی در کتب معتبر خود به دفعات از آن صحبت به میان آورده اند، پیامبر عظیم الشان صلی الله علیه و آله در این حدیث راه نجات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گمگشتگی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افتادن در خلل را تبعیت از عترت پاکش می داند نه آن گونه که نعمت الله ولی ادّعا کرده است</w:t>
      </w:r>
      <w:r>
        <w:rPr>
          <w:rFonts w:eastAsia="IRNazanin" w:cs="IRNazanin"/>
          <w:color w:val="111111"/>
          <w:sz w:val="28"/>
          <w:szCs w:val="28"/>
          <w:rtl w:val="true"/>
          <w:lang w:bidi="fa-IR"/>
        </w:rPr>
        <w:t>.</w:t>
      </w:r>
    </w:p>
    <w:p>
      <w:pPr>
        <w:pStyle w:val="Heading6"/>
        <w:numPr>
          <w:ilvl w:val="5"/>
          <w:numId w:val="1"/>
        </w:numPr>
        <w:rPr/>
      </w:pPr>
      <w:bookmarkStart w:id="234" w:name="__RefHeading___Toc5864169_2870459653"/>
      <w:bookmarkStart w:id="235" w:name="_Toc87"/>
      <w:bookmarkEnd w:id="234"/>
      <w:r>
        <w:rPr>
          <w:rtl w:val="true"/>
        </w:rPr>
        <w:t>حدیث دوم</w:t>
      </w:r>
      <w:r>
        <w:rPr>
          <w:rtl w:val="true"/>
        </w:rPr>
        <w:t>:</w:t>
      </w:r>
      <w:bookmarkEnd w:id="235"/>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أَهْلِ بیتی مِثْلَ سَفِينَةُ نُوحٍ مَنْ رَكِبَهَا نَجَا وَ مَنْ تَخَلَّفَ عَنْهَا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منابع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الصحيحين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مجمع هیثمى،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حلیة الاولیا،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الدر المنثور ذیل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وَادْخُلُواْ الْبَابَ سُجَّداً وَقُولُواْ حِطَّهٌ</w:t>
      </w:r>
    </w:p>
    <w:p>
      <w:pPr>
        <w:pStyle w:val="BookText"/>
        <w:rPr/>
      </w:pPr>
      <w:r>
        <w:rPr>
          <w:rFonts w:ascii="IRNazanin" w:hAnsi="IRNazanin" w:eastAsia="IRNazanin"/>
          <w:color w:val="111111"/>
          <w:sz w:val="28"/>
          <w:sz w:val="28"/>
          <w:szCs w:val="28"/>
          <w:rtl w:val="true"/>
          <w:lang w:bidi="fa-IR"/>
        </w:rPr>
        <w:t>در این حدیث شریف پیامبر اعظم اسلام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من مانند کشتی اند در دریای متلاطم حوادث، هر کسی بر آن داخل شد نجات می یابد و آن کسی که تخلف ورزد اهل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شاه نعمت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سنی گزین که مذهب ماست ورنه گمگشته ای و در خللی، بلکه هر کسی که از اهل بیت پیامبر صلی الله علیه و آله تخلّف ورزد و دیگری را به جای آن ها برگزیند او گمگشته و در خلل است و سرانجامی جز غرق و هلاکت نخواهد داشت</w:t>
      </w:r>
      <w:r>
        <w:rPr>
          <w:rFonts w:eastAsia="IRNazanin" w:cs="IRNazanin"/>
          <w:color w:val="111111"/>
          <w:sz w:val="28"/>
          <w:szCs w:val="28"/>
          <w:rtl w:val="true"/>
          <w:lang w:bidi="fa-IR"/>
        </w:rPr>
        <w:t>.</w:t>
      </w:r>
    </w:p>
    <w:p>
      <w:pPr>
        <w:pStyle w:val="Heading6"/>
        <w:numPr>
          <w:ilvl w:val="5"/>
          <w:numId w:val="1"/>
        </w:numPr>
        <w:rPr/>
      </w:pPr>
      <w:bookmarkStart w:id="236" w:name="__RefHeading___Toc5864171_2870459653"/>
      <w:bookmarkStart w:id="237" w:name="_Toc88"/>
      <w:bookmarkEnd w:id="236"/>
      <w:r>
        <w:rPr>
          <w:rtl w:val="true"/>
        </w:rPr>
        <w:t>حدیث سوم</w:t>
      </w:r>
      <w:bookmarkEnd w:id="23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الدر المنثور ذیل آیه </w:t>
      </w:r>
      <w:r>
        <w:rPr>
          <w:rFonts w:ascii="Amiri" w:hAnsi="Amiri" w:eastAsia="Amiri" w:cs="Amiri"/>
          <w:color w:val="111111"/>
          <w:sz w:val="28"/>
          <w:sz w:val="28"/>
          <w:szCs w:val="28"/>
          <w:rtl w:val="true"/>
          <w:lang w:bidi="ar-SA"/>
        </w:rPr>
        <w:t>إِنَّ اَلَّذِینَ آمَنُوا وَ عَمِلُوا اَلصّالِحاتِ أُولئِکَ هُمْ خَیْرُ اَلْبَرِیَّهِ</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عظیم الشأن اسلام صلی الله علیه و آله نقل کرده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فی عَلیّ وَ شیعَتِهِ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گروهی که از نظر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نظر نعمت الله گروهی گمگشته راه و خلل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این میان آن چه که پیامبر اکرم صلی الله علیه و آله فرموده اند مورد تأیید می باشد</w:t>
      </w:r>
      <w:r>
        <w:rPr>
          <w:rFonts w:eastAsia="IRNazanin" w:cs="IRNazanin"/>
          <w:color w:val="111111"/>
          <w:sz w:val="28"/>
          <w:szCs w:val="28"/>
          <w:rtl w:val="true"/>
          <w:lang w:bidi="fa-IR"/>
        </w:rPr>
        <w:t xml:space="preserve">. </w:t>
      </w:r>
      <w:bookmarkStart w:id="238" w:name="pg9432_115031"/>
    </w:p>
    <w:p>
      <w:pPr>
        <w:pStyle w:val="Heading6"/>
        <w:numPr>
          <w:ilvl w:val="5"/>
          <w:numId w:val="1"/>
        </w:numPr>
        <w:rPr/>
      </w:pPr>
      <w:bookmarkStart w:id="239" w:name="__RefHeading___Toc5864173_2870459653"/>
      <w:bookmarkStart w:id="240" w:name="_Toc89"/>
      <w:bookmarkEnd w:id="238"/>
      <w:bookmarkEnd w:id="239"/>
      <w:r>
        <w:rPr>
          <w:rtl w:val="true"/>
        </w:rPr>
        <w:t>حدیث چهارم</w:t>
      </w:r>
      <w:bookmarkEnd w:id="240"/>
    </w:p>
    <w:p>
      <w:pPr>
        <w:pStyle w:val="BookText"/>
        <w:rPr/>
      </w:pPr>
      <w:r>
        <w:rPr>
          <w:rFonts w:ascii="IRNazanin" w:hAnsi="IRNazanin" w:eastAsia="IRNazanin"/>
          <w:color w:val="111111"/>
          <w:sz w:val="28"/>
          <w:sz w:val="28"/>
          <w:szCs w:val="28"/>
          <w:rtl w:val="true"/>
          <w:lang w:bidi="fa-IR"/>
        </w:rPr>
        <w:t xml:space="preserve">و نیز سیوطی و صاحب کنوز الحقایق </w:t>
      </w:r>
      <w:r>
        <w:rPr>
          <w:rStyle w:val="FootnoteAnchor"/>
          <w:rtl w:val="true"/>
        </w:rPr>
        <w:footnoteReference w:id="417"/>
      </w:r>
      <w:r>
        <w:rPr>
          <w:rFonts w:ascii="IRNazanin" w:hAnsi="IRNazanin" w:eastAsia="IRNazanin"/>
          <w:color w:val="111111"/>
          <w:sz w:val="28"/>
          <w:sz w:val="28"/>
          <w:szCs w:val="28"/>
          <w:rtl w:val="true"/>
          <w:lang w:bidi="fa-IR"/>
        </w:rPr>
        <w:t xml:space="preserve">و هیثمی </w:t>
      </w:r>
      <w:r>
        <w:rPr>
          <w:rStyle w:val="FootnoteAnchor"/>
          <w:rtl w:val="true"/>
        </w:rPr>
        <w:footnoteReference w:id="418"/>
      </w:r>
      <w:r>
        <w:rPr>
          <w:rFonts w:ascii="IRNazanin" w:hAnsi="IRNazanin" w:eastAsia="IRNazanin"/>
          <w:color w:val="111111"/>
          <w:sz w:val="28"/>
          <w:sz w:val="28"/>
          <w:szCs w:val="28"/>
          <w:rtl w:val="true"/>
          <w:lang w:bidi="fa-IR"/>
        </w:rPr>
        <w:t xml:space="preserve">و ابن حجر </w:t>
      </w:r>
      <w:r>
        <w:rPr>
          <w:rStyle w:val="FootnoteAnchor"/>
          <w:rtl w:val="true"/>
        </w:rPr>
        <w:footnoteReference w:id="419"/>
      </w:r>
      <w:r>
        <w:rPr>
          <w:rFonts w:ascii="IRNazanin" w:hAnsi="IRNazanin" w:eastAsia="IRNazanin"/>
          <w:color w:val="111111"/>
          <w:sz w:val="28"/>
          <w:sz w:val="28"/>
          <w:szCs w:val="28"/>
          <w:rtl w:val="true"/>
          <w:lang w:bidi="fa-IR"/>
        </w:rPr>
        <w:t>متعصب ناصبی در تفسیر همان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إِنَّ هَذَا وَ شِیعَتَهُ هُمُ الفَآئِزُونَ یَومَ القِیَامَهِ</w:t>
      </w:r>
      <w:r>
        <w:rPr>
          <w:rFonts w:ascii="IRNazanin" w:hAnsi="IRNazanin" w:eastAsia="IRNazanin"/>
          <w:color w:val="111111"/>
          <w:sz w:val="28"/>
          <w:sz w:val="28"/>
          <w:szCs w:val="28"/>
          <w:rtl w:val="true"/>
          <w:lang w:bidi="fa-IR"/>
        </w:rPr>
        <w:t xml:space="preserve"> این حدیث با عبارت مختلف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طرفداران حضرت علی علیه السلام به قول شاه نعمت الله در خلل و گمگشته نیستند بلکه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ها رستگاری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نقد اولین تفکّر نعمت الله ولی به همین مختصر بسنده می کنیم و تو خود بخوان از این مجمل حديث مفصل</w:t>
      </w:r>
      <w:r>
        <w:rPr>
          <w:rFonts w:eastAsia="IRNazanin" w:cs="IRNazanin"/>
          <w:color w:val="111111"/>
          <w:sz w:val="28"/>
          <w:szCs w:val="28"/>
          <w:rtl w:val="true"/>
          <w:lang w:bidi="fa-IR"/>
        </w:rPr>
        <w:t>.</w:t>
      </w:r>
    </w:p>
    <w:p>
      <w:pPr>
        <w:pStyle w:val="Heading5"/>
        <w:numPr>
          <w:ilvl w:val="4"/>
          <w:numId w:val="1"/>
        </w:numPr>
        <w:rPr/>
      </w:pPr>
      <w:bookmarkStart w:id="241" w:name="__RefHeading___Toc5864175_2870459653"/>
      <w:bookmarkStart w:id="242" w:name="_Toc90"/>
      <w:bookmarkEnd w:id="241"/>
      <w:r>
        <w:rPr>
          <w:rtl w:val="true"/>
        </w:rPr>
        <w:t>تفکر دوم شاه نعمت الله</w:t>
      </w:r>
      <w:bookmarkEnd w:id="242"/>
    </w:p>
    <w:p>
      <w:pPr>
        <w:pStyle w:val="BookText"/>
        <w:rPr/>
      </w:pPr>
      <w:r>
        <w:rPr>
          <w:rFonts w:ascii="IRNazanin" w:hAnsi="IRNazanin" w:eastAsia="IRNazanin"/>
          <w:color w:val="111111"/>
          <w:sz w:val="28"/>
          <w:sz w:val="28"/>
          <w:szCs w:val="28"/>
          <w:rtl w:val="true"/>
          <w:lang w:bidi="fa-IR"/>
        </w:rPr>
        <w:t xml:space="preserve">پیر بصری و حسن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شیخان انجمن باشد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در این بیت از اشعار شاه نعمت الله حسن بصری به عنوان یکی از بزرگان مشایخ که شیخ شیخان انجمن صوفیه معرفی گردیده است آن گونه که او را نیز همای آشیان ملکوت و فضای جبروت نامیده </w:t>
      </w:r>
      <w:r>
        <w:rPr>
          <w:rStyle w:val="FootnoteAnchor"/>
          <w:rtl w:val="true"/>
        </w:rPr>
        <w:footnoteReference w:id="421"/>
      </w:r>
      <w:r>
        <w:rPr>
          <w:rFonts w:ascii="IRNazanin" w:hAnsi="IRNazanin" w:eastAsia="IRNazanin"/>
          <w:color w:val="111111"/>
          <w:sz w:val="28"/>
          <w:sz w:val="28"/>
          <w:szCs w:val="28"/>
          <w:rtl w:val="true"/>
          <w:lang w:bidi="fa-IR"/>
        </w:rPr>
        <w:t>ما با کالبد شکافی هویت حسن بصری دیدگاه نعمت الله ولی را نسبت به او مورد بررسی نقادانه قرار می دهیم و ثابت می کنیم آن کسی که از دید نعمت الله ولی بزرگ بزرگان صوفیه است از دیدگاه تاریخ روایات و علما از سخت ترین و مبغض ترین دشمنان اهل بیت علیهم السلام بوده است</w:t>
      </w:r>
      <w:r>
        <w:rPr>
          <w:rFonts w:eastAsia="IRNazanin" w:cs="IRNazanin"/>
          <w:color w:val="111111"/>
          <w:sz w:val="28"/>
          <w:szCs w:val="28"/>
          <w:rtl w:val="true"/>
          <w:lang w:bidi="fa-IR"/>
        </w:rPr>
        <w:t>.</w:t>
      </w:r>
    </w:p>
    <w:p>
      <w:pPr>
        <w:pStyle w:val="Heading5"/>
        <w:numPr>
          <w:ilvl w:val="4"/>
          <w:numId w:val="1"/>
        </w:numPr>
        <w:rPr/>
      </w:pPr>
      <w:bookmarkStart w:id="243" w:name="__RefHeading___Toc5864177_2870459653"/>
      <w:bookmarkStart w:id="244" w:name="_Toc91"/>
      <w:bookmarkEnd w:id="243"/>
      <w:r>
        <w:rPr>
          <w:rtl w:val="true"/>
        </w:rPr>
        <w:t>ردّ تفکر دوم شاه نعمت الله ولی</w:t>
      </w:r>
      <w:bookmarkEnd w:id="244"/>
    </w:p>
    <w:p>
      <w:pPr>
        <w:pStyle w:val="Heading6"/>
        <w:numPr>
          <w:ilvl w:val="5"/>
          <w:numId w:val="1"/>
        </w:numPr>
        <w:rPr/>
      </w:pPr>
      <w:bookmarkStart w:id="245" w:name="__RefHeading___Toc5864179_2870459653"/>
      <w:bookmarkStart w:id="246" w:name="_Toc92"/>
      <w:bookmarkEnd w:id="245"/>
      <w:r>
        <w:rPr>
          <w:rtl w:val="true"/>
        </w:rPr>
        <w:t>الف</w:t>
      </w:r>
      <w:r>
        <w:rPr>
          <w:rtl w:val="true"/>
        </w:rPr>
        <w:t xml:space="preserve">) </w:t>
      </w:r>
      <w:r>
        <w:rPr>
          <w:rtl w:val="true"/>
        </w:rPr>
        <w:t>دیدگاه روایات نسبت به حسن بصری</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در جواب نامه حسن بصری که در آن اهل بیت علیهم السلام را به معدن حکمت و کشتی های نجات توصیف کرده بود چنین نوشته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 فَإنَّا أهلُ بَیتٍ کما ذَکَرتَ عِندَ اللّه وَ عِندَ أَولیائِهِ ، فَأَمّا عِندَکَ وَ عِندَ أصحابِکَ، فَلَو کُنَّا کَما ذَکَرتَ ما تَقَدَّمتمونا، وَ لا استَبدَلتُم بِنا غَیرَنا، وَ لَعَمری لَقَد ضَرَبَ اللّه مَثَلَکُم فی کِتابِهِ،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أَتَسْتَبْدِلُونَ الَّذِی هُوَ أَدْنَی بِالَّذِی هُوَ خَیْرٌ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الْحَسَنُ الْبَصْرِيُّ أَبَا جَعْفَر علیه 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لأَسْأَلُكَ عَنْ أَشْيَاءَ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فَقِيهَ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بِالْبَصْرَةِ أَحَدٌ تَأْخُذُ عَنْهُ قَالَ لَا قَالَ فَجَمِيعُ أَهْلِ الْبَصْرَة يَأْخُذُونَ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علیه السلام سُبْحَانَ الله لَقَدْ تَقَلَّدْتَ عَظِيماً مِنَ الأَمر</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ابى الحديد و ممن قال فيه انه يبغض عليا علیه السلام و يذمه الحسن ابن ابی الحسن البصرى</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إِنَّ لِكُلِّ قَوْمٍ سَامِرِيّاً،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البصرى سَامِرِيُّ هَذِهِ الْأُمَّةِ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 این سوال باقی است شخصی چون حسن بصری که سامری امّت پیامبر صلی الله علیه و آله است چگونه می تواند مرشد و هادی یک خرقه بزرگی باشد که به گمان خود هم خرقه نجات یافته اند و هم متصل به سلوک معصومین علیهم السلام و چگونه نعمت الله ولی به ولایت و سرپرستی سامری امّت اسلام راضی گشته و او را پیرو مرشد طریقت صوفیان می داند؟ چه نیکو سروده شیخ حسن بن جعفر بن محمد الدوريستي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بغض الوصى علامه 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جبهات اولاد الزنا</w:t>
      </w:r>
    </w:p>
    <w:p>
      <w:pPr>
        <w:pStyle w:val="BookText"/>
        <w:rPr/>
      </w:pPr>
      <w:r>
        <w:rPr>
          <w:rFonts w:ascii="IRNazanin" w:hAnsi="IRNazanin" w:eastAsia="IRNazanin"/>
          <w:color w:val="111111"/>
          <w:sz w:val="28"/>
          <w:sz w:val="28"/>
          <w:szCs w:val="28"/>
          <w:rtl w:val="true"/>
          <w:lang w:bidi="fa-IR"/>
        </w:rPr>
        <w:t xml:space="preserve">من لم يوال من الانام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 عند الله صلى او زنا</w:t>
      </w:r>
    </w:p>
    <w:p>
      <w:pPr>
        <w:pStyle w:val="BookText"/>
        <w:rPr/>
      </w:pPr>
      <w:r>
        <w:rPr>
          <w:rFonts w:ascii="IRNazanin" w:hAnsi="IRNazanin" w:eastAsia="IRNazanin"/>
          <w:color w:val="111111"/>
          <w:sz w:val="28"/>
          <w:sz w:val="28"/>
          <w:szCs w:val="28"/>
          <w:rtl w:val="true"/>
          <w:lang w:bidi="fa-IR"/>
        </w:rPr>
        <w:t>حسن بصری بیشک از دشمنان ولایت بوده و در هر موضعی که فرصتی می یافته بر حضرت امیرالمؤمنين علیه السلام می تاخته است در جنگ جمل از هواداران طلحه و زبیر بود به نحوی که حضرت مولا علیه السلام را شدیداً توبیخ کرده و او را طعنه زده است که ما در بخش حسن بصری در آینه تاریخ به آن اشاره می کنیم و شاید این که حضرت امیر علیه السلام در مورد بصره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 تِسْعَةَ أَعْشَارِ الشَّرِّ الْمُحْتَبَسُ فِيهَا يُذْنِبُهُ وَ الْخَارِجُ بِعَفْوِ اللَّهُ</w:t>
      </w:r>
      <w:r>
        <w:rPr>
          <w:rStyle w:val="FootnoteAnchor"/>
          <w:rtl w:val="true"/>
        </w:rPr>
        <w:footnoteReference w:id="426"/>
      </w:r>
      <w:r>
        <w:rPr>
          <w:rFonts w:ascii="IRNazanin" w:hAnsi="IRNazanin" w:eastAsia="IRNazanin"/>
          <w:color w:val="111111"/>
          <w:sz w:val="28"/>
          <w:sz w:val="28"/>
          <w:szCs w:val="28"/>
          <w:rtl w:val="true"/>
          <w:lang w:bidi="fa-IR"/>
        </w:rPr>
        <w:t xml:space="preserve"> متوجّه وجود شخصی چون حسن بصری می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حسن بصری نه تنها شیعه نبوده و خرقه را از حضرت مولا علیه السلام نگرفته بلکه از دشمنان حضرت علیه السلام هم بوده است که بیان تاریخ و احادیث صریحاً این موضوع را تایید می نماید و بدیهی است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بودن 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که صوفیه مدّعی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خرقه گیری حسن بصری از حضرت علی علیه السلام کاملاً در تضاد است در نتیجه یا باید این قسمت از تاریخ مسلم را نادیده گرفت و یا این که گفته های صوفیانه را در مورد حسن بصری تکذیب کرد که صد البته قسم دوم به عقل نزدیک تر است</w:t>
      </w:r>
      <w:r>
        <w:rPr>
          <w:rFonts w:eastAsia="IRNazanin" w:cs="IRNazanin"/>
          <w:color w:val="111111"/>
          <w:sz w:val="28"/>
          <w:szCs w:val="28"/>
          <w:rtl w:val="true"/>
          <w:lang w:bidi="fa-IR"/>
        </w:rPr>
        <w:t xml:space="preserve">. </w:t>
      </w:r>
      <w:bookmarkStart w:id="247" w:name="pg9432_115035"/>
    </w:p>
    <w:p>
      <w:pPr>
        <w:pStyle w:val="Heading6"/>
        <w:numPr>
          <w:ilvl w:val="5"/>
          <w:numId w:val="1"/>
        </w:numPr>
        <w:rPr/>
      </w:pPr>
      <w:bookmarkStart w:id="248" w:name="__RefHeading___Toc5864181_2870459653"/>
      <w:bookmarkStart w:id="249" w:name="_Toc93"/>
      <w:bookmarkEnd w:id="247"/>
      <w:bookmarkEnd w:id="248"/>
      <w:r>
        <w:rPr>
          <w:rtl w:val="true"/>
        </w:rPr>
        <w:t>ب</w:t>
      </w:r>
      <w:r>
        <w:rPr>
          <w:rtl w:val="true"/>
        </w:rPr>
        <w:t xml:space="preserve">) </w:t>
      </w:r>
      <w:r>
        <w:rPr>
          <w:rtl w:val="true"/>
        </w:rPr>
        <w:t>حسن بصری در آینه تاریخ</w:t>
      </w:r>
      <w:bookmarkEnd w:id="249"/>
    </w:p>
    <w:p>
      <w:pPr>
        <w:pStyle w:val="BookText"/>
        <w:rPr/>
      </w:pPr>
      <w:r>
        <w:rPr>
          <w:rFonts w:ascii="IRNazanin" w:hAnsi="IRNazanin" w:eastAsia="IRNazanin"/>
          <w:color w:val="111111"/>
          <w:sz w:val="28"/>
          <w:sz w:val="28"/>
          <w:szCs w:val="28"/>
          <w:rtl w:val="true"/>
          <w:lang w:bidi="fa-IR"/>
        </w:rPr>
        <w:t>در نمونه اول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جمل پایان یافت و حضرت علیه السلام پس از ایراد خطبه ای شدیداللحن در مسیری که می رفتند با حسن بصری برخوردند او مشغول وضو گرفتن بود امير 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وضوی خود دقت کن و شرایط آن را رعایت نما آداب ظاهری و باطنی آن را مراقب باش حسن بصری به طور اعتراض جواب می دهد دیروز تو با مردمی می جنگیدی که شهادت به توحید داده معتقد به رسالت خاتم انبیا بوده در رعایت آداب و شرایط وضو مراقبت داشته و فرایض خود را به جا می آورد امیرالمومنین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بوده و تو شاهد این جریان بودی پس چرا بر خلاف ما از آن مردم طرفداری و مساعدت نکردی؟</w:t>
      </w:r>
    </w:p>
    <w:p>
      <w:p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درست گفتی و من کلام ترا تصدیق می کنم در روز اول جنگ بود که از خانه بیرون آمده و غسل کردم و حنوط به بدنم مالیدم، اسلحه جنگ را همراه خود برداشتم و معتقد بودم که تخلّف کردن از همراهی ام المؤمنین عایشه با کفر برابر است و راه خود را به سوی لشکر گاه بصره پیش گرفتم و چون نزدیکی حریبه رسیدم آوازی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کن قاتل و مقتول هر دو جهنمی اند و من به حال وحشت و اضطراب به منزل خود برگشتم و چون روز دوم شد باز همان عقیده مرا از جای خود حرکت داده و از منزل خود به نیت قتال و بیرون آمدم باز چون به محل حریبه رسیدم همان آواز را شنیدم که برگرد قاتل و مقتول هر دو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است ولی آیا می دانی آن آواز که بود؟ آن آواز از برادر تو ابلیس بود و سخن او نیز صحیح است؛ زیرا که قاتل و مقتول از اهل بصره و از اصحاب جمل هر کدام باشد داخل آتش خواهد بود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حال باید به سلسله صوفیه خصوصاً شاه نعمت الله گفت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کسی که در مقابل حضرت امیر علیه السلام چنین گستاخانه سخن می گوید و از دشمنان آن حضرت که با او جنگیدند و خون هزاران بی گناه را ریختند حمایت می کند می تواند خرقه عرفانی خود را از حضرت مولا علیه السلام گرفته باشد؟ و اصلا چنین شخصی که در حقانیت حضرت امیر علیه السلام کافر بوده چگونه می توانسته لیاقت شاگردی حضرت مولا علیه السلام را داشته باشد؟ و یا این که چگونه شاه نعمت الله و امثال او حسن بصری را به عنوان پیر و مرشد خود انتخاب کرده اند و سلسله طلایی خود را با او به امیرالمؤمنین علیه السلام وصل نموده اند؟ </w:t>
      </w:r>
      <w:bookmarkStart w:id="250" w:name="pg9432_115038"/>
    </w:p>
    <w:p>
      <w:pPr>
        <w:pStyle w:val="BookText"/>
        <w:rPr/>
      </w:pPr>
      <w:bookmarkEnd w:id="250"/>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شدید حسن بصری به مولانا علی علیه السلام در جریان قبول حکمیت در جنگ صفین از مطالب دردآور تاریخ است که نقل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علیه السلام حکمیت را پذیرفت حسن بصری گفت اگر حق با تو بود چرا حکمیت را می پذیری 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 قدم پیش نمی روی؟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این عبارت جز از یک ناصبی کامل از کس دیگری نمی تواند صادر شده باشد چنین کلامی حتی از سر سخت ترین دشمن امام علی علیه السلام یعنی معاویه لعنة الله علیه نیز شنیده نشده است بی شک حسن بصری از دشمن ترین دشمنان آل الله علیهم السلام و حضرت امام علی علیه السلام می باشد و این قطعه دردناک از تاریخ جای هیچ گونه تردیدی در مورد ناصبی بودن حسن بصری را باقی نگذارده است این که حضرت علیه السلام را با عبارت بسیار ناپسندی که ذکرش گذشت خطاب می کند معنای آن کاملا واضح می باشد که توضیحش نیاز به گستاخی فراوان دارد و خواننده گرامی خود می داند که حسن بصری چه جرم سنگینی را مرتکب شده است</w:t>
      </w:r>
      <w:r>
        <w:rPr>
          <w:rFonts w:eastAsia="IRNazanin" w:cs="IRNazanin"/>
          <w:color w:val="111111"/>
          <w:sz w:val="28"/>
          <w:szCs w:val="28"/>
          <w:rtl w:val="true"/>
          <w:lang w:bidi="fa-IR"/>
        </w:rPr>
        <w:t>.</w:t>
      </w:r>
    </w:p>
    <w:p>
      <w:pPr>
        <w:pStyle w:val="Heading6"/>
        <w:numPr>
          <w:ilvl w:val="5"/>
          <w:numId w:val="1"/>
        </w:numPr>
        <w:rPr/>
      </w:pPr>
      <w:bookmarkStart w:id="251" w:name="__RefHeading___Toc5864183_2870459653"/>
      <w:bookmarkStart w:id="252" w:name="_Toc94"/>
      <w:bookmarkEnd w:id="251"/>
      <w:r>
        <w:rPr>
          <w:rtl w:val="true"/>
        </w:rPr>
        <w:t>ج</w:t>
      </w:r>
      <w:r>
        <w:rPr>
          <w:rtl w:val="true"/>
        </w:rPr>
        <w:t xml:space="preserve">) </w:t>
      </w:r>
      <w:r>
        <w:rPr>
          <w:rtl w:val="true"/>
        </w:rPr>
        <w:t>حسن بصری از دیدگاه علما</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از اعدا اهل بیت عصمت و طهارت علیهم السلام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کسی بود که با اهل هر خرقه به آن چه دوست داشتند مماشات می کرد و برای ریاست رنگ عوض می کرد و رییس قدریه بود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حسن بصری انسان شایسته ای نبود و لعن او واجب است و او را از همه مخالفان بیشتر با علی علیه السلام مخالفت می کرد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حال حسن بصری نزد فقها و اعیان شیعیان اظهر و اشهر است از بدی فرعون و شیطان</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علی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از علما و زهّاد عامه است و به دشمنی با حضرت علی علیه السلام معروف بود او رییس قدریه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سپهری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شیعیان واقعی نباشد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بر حضرت امیرالمؤمنین علیه السلام در جنگ بصره اشکال کرده است و حضرت علیه السلام او را نفرین فرمود</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رسید حسین نواده دختری 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لعن او، حسن بصری از اعدا است</w:t>
      </w:r>
      <w:r>
        <w:rPr>
          <w:rFonts w:eastAsia="IRNazanin" w:cs="IRNazanin"/>
          <w:color w:val="111111"/>
          <w:sz w:val="28"/>
          <w:szCs w:val="28"/>
          <w:rtl w:val="true"/>
          <w:lang w:bidi="fa-IR"/>
        </w:rPr>
        <w:t xml:space="preserve">. </w:t>
      </w:r>
      <w:r>
        <w:rPr>
          <w:rStyle w:val="FootnoteAnchor"/>
          <w:rtl w:val="true"/>
        </w:rPr>
        <w:footnoteReference w:id="436"/>
      </w:r>
      <w:bookmarkStart w:id="253" w:name="pg9432_115040"/>
    </w:p>
    <w:p>
      <w:pPr>
        <w:pStyle w:val="BookText"/>
        <w:rPr/>
      </w:pPr>
      <w:bookmarkEnd w:id="25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اکبر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چهار نفر مذموم حسن بن ابی الحسن بصری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با این خلاصه که از این اوراق تاریخ و روایات جمع آوری شد حال حسن بصری معلوم گردید و باز این سوال همی شگی مطرح است که باید قطبیت حسن بصری و خرقه گیری او از حضرت مولا علیه السلام را از صوفیه پذیرفت یا روایات و تاریخ را قبول کرد بی شک حسن بصری نالایق ترین افراد است که هیچگونه جای تردیدی در دشمنی او با آل الله علیهم السلام باقی نمانده سر سپردگی در مقابل چنین فردی به نام یک عارف و شاگرد مولا جز جهل صوفیانه هیچ توجیه ندارد</w:t>
      </w:r>
      <w:r>
        <w:rPr>
          <w:rFonts w:eastAsia="IRNazanin" w:cs="IRNazanin"/>
          <w:color w:val="111111"/>
          <w:sz w:val="28"/>
          <w:szCs w:val="28"/>
          <w:rtl w:val="true"/>
          <w:lang w:bidi="fa-IR"/>
        </w:rPr>
        <w:t>.</w:t>
      </w:r>
    </w:p>
    <w:p>
      <w:pPr>
        <w:pStyle w:val="Heading3"/>
        <w:numPr>
          <w:ilvl w:val="2"/>
          <w:numId w:val="1"/>
        </w:numPr>
        <w:rPr/>
      </w:pPr>
      <w:bookmarkStart w:id="254" w:name="__RefHeading___Toc5864185_2870459653"/>
      <w:bookmarkStart w:id="255" w:name="_Toc95"/>
      <w:bookmarkEnd w:id="254"/>
      <w:r>
        <w:rPr>
          <w:rtl w:val="true"/>
        </w:rPr>
        <w:t>نکته ای در خرقه گیری حسن بصری از مولانا علی علیه السلام</w:t>
      </w:r>
      <w:bookmarkEnd w:id="255"/>
    </w:p>
    <w:p>
      <w:pPr>
        <w:pStyle w:val="BookText"/>
        <w:rPr/>
      </w:pPr>
      <w:r>
        <w:rPr>
          <w:rFonts w:ascii="IRNazanin" w:hAnsi="IRNazanin" w:eastAsia="IRNazanin"/>
          <w:color w:val="111111"/>
          <w:sz w:val="28"/>
          <w:sz w:val="28"/>
          <w:szCs w:val="28"/>
          <w:rtl w:val="true"/>
          <w:lang w:bidi="fa-IR"/>
        </w:rPr>
        <w:t>نویسنده کتاب حسن بصری می گوید آیه الحق علامه شیخ محمد همدانی که از مشاهیر طریقت نور بخشیه اند در مصاحبه ای که مجله دعوت صوفیه نور بخشیه با ایشان نموده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نور بخشیه پاکستان و هندوستان بر خلاف کشمیر سلسله را به حسن بصری می رسانند در حق خویش و پیروان خود جفا می کند و نا خود آگاه بطلان طریقه خویش را به اثبات می رسانند هر خرقه ای از تصوف که به حسن بصری برسند باطل می باشد زیرا محال است که حضرت علی علیه السلام به دشمن سرسختش که او را سامری امّت خوانده است خرقه ارشاد بپوشاند و او را در این امر معنوی مجاز نماید حال باید از شاه نعمت الله پرسید حسن بصری از دیدگاه بزرگان شما نیز از دشمنان امام علی علیه السلام است و لیاقت خرقه پوشی از آن حضرت را نداشته چگونه تا این اندازه مورد تایید جناب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 گفته عامر بن شراحیل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من كذب عليه من الامة الاسلامية هو امير المؤمنين على علیه السلام</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دروغ های بزرگ صوفیه به مولانا علی علیه السلام خرقه پوشی دشمنان اهل بیت علیهم السلام از ناحیه آن ذات مقدّس است و اصولاً مسئله خرقه پوشی هیچ اساس صحیحی نداشته و ندارد و از ساخته های خود صوفیه است</w:t>
      </w:r>
      <w:r>
        <w:rPr>
          <w:rFonts w:eastAsia="IRNazanin" w:cs="IRNazanin"/>
          <w:color w:val="111111"/>
          <w:sz w:val="28"/>
          <w:szCs w:val="28"/>
          <w:rtl w:val="true"/>
          <w:lang w:bidi="fa-IR"/>
        </w:rPr>
        <w:t xml:space="preserve">. </w:t>
      </w:r>
      <w:bookmarkStart w:id="256" w:name="pg9432_115042"/>
    </w:p>
    <w:p>
      <w:pPr>
        <w:pStyle w:val="Heading3"/>
        <w:numPr>
          <w:ilvl w:val="2"/>
          <w:numId w:val="1"/>
        </w:numPr>
        <w:rPr/>
      </w:pPr>
      <w:bookmarkStart w:id="257" w:name="__RefHeading___Toc5864187_2870459653"/>
      <w:bookmarkStart w:id="258" w:name="_Toc96"/>
      <w:bookmarkEnd w:id="256"/>
      <w:bookmarkEnd w:id="257"/>
      <w:r>
        <w:rPr>
          <w:rtl w:val="true"/>
        </w:rPr>
        <w:t>پایان نقد سلسله نعمت اللهی با چند حدیث</w:t>
      </w:r>
      <w:bookmarkEnd w:id="258"/>
    </w:p>
    <w:p>
      <w:pPr>
        <w:pStyle w:val="BookText"/>
        <w:rPr/>
      </w:pPr>
      <w:r>
        <w:rPr>
          <w:rFonts w:ascii="IRNazanin" w:hAnsi="IRNazanin" w:eastAsia="IRNazanin"/>
          <w:color w:val="111111"/>
          <w:sz w:val="28"/>
          <w:sz w:val="28"/>
          <w:szCs w:val="28"/>
          <w:rtl w:val="true"/>
          <w:lang w:bidi="fa-IR"/>
        </w:rPr>
        <w:t>امّا در پایان به چند روایت از اهل البیت علیهم السلام در مورد خرقه صوفیه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فِي آخِرِ الزَّمَانِ قَوْمٌ يَلْبَسُونَ الصُّوفَ فِي صَيْفِهِمْ وَ شِتَائِهِمْ يَرَوْنَ أَنَّ لَهُمُ الْفَضْلَ بذَلِكَ عَلَى غَيْرِهِمْ أُولَئِكَ يَلْعَنُهُمْ أَهْلُ السَّمَاوَاتِ وَ الْأَرْضِ</w:t>
      </w:r>
      <w:r>
        <w:rPr>
          <w:rFonts w:eastAsia="Amiri" w:cs="Amiri" w:ascii="Amiri" w:hAnsi="Amiri"/>
          <w:color w:val="111111"/>
          <w:sz w:val="28"/>
          <w:szCs w:val="28"/>
          <w:rtl w:val="true"/>
          <w:lang w:bidi="ar-SA"/>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الزمان مردمی می آیند که در تابستان و زمستان لباس پشمی می پوشند و گمان می کنند که با این عمل، فضیلت پیدا می کنند، امّا ملائکه آسمان و زمین آن ها را لعنت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يَأْتِي فِي آخِرِ الزَّمَانِ قَوْمٌ يَأْتُونَ الْمَسَاجِدَ فَيَقْعُدُونَ حَلَقاً ذِكْرُهُمْ لِلدُّنْيَا وَ حُبِّ الدُّنْيَا لَا تُجَالِسُوهُمْ فَلَيْسَ اللهِ فِيهِمْ حَاجَة</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گروهی می آیند که در مساجد حلقه می زنند، فقط پیرامون دنیا و دوستی دنیا صحبت می کنند با آن ها همنشین نشوید که در آن ها خیری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فِي آخِرِ الزَّمَانِ قَوْمُ يَجْلِسُونَ فِي الْمَسَاجِدِ حَلْقاً أَمَّا هَمُّهُمْ الدُّنْيَا فَلَا تُجَالِسُوهُمْ</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سفيان الثورى على بن عبدالله علیه السلام فرای علیه ثبات بيض كانها فرقى البيض فقال له ان هذا اللباس ليس من لباسك فقال علیه السلام له اسمح منى و ع ما اقول لک فانه خیر لک عاجلا و آجلا ان متّ على السنته و الحق و لم تمت على بدعه</w:t>
      </w:r>
      <w:r>
        <w:rPr>
          <w:rFonts w:eastAsia="IRNazanin" w:cs="IRNazanin"/>
          <w:color w:val="111111"/>
          <w:sz w:val="28"/>
          <w:szCs w:val="28"/>
          <w:rtl w:val="true"/>
          <w:lang w:bidi="fa-IR"/>
        </w:rPr>
        <w:t xml:space="preserve">... . </w:t>
      </w:r>
      <w:r>
        <w:rPr>
          <w:rStyle w:val="FootnoteAnchor"/>
          <w:rtl w:val="true"/>
        </w:rPr>
        <w:footnoteReference w:id="4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 عِنْدَهُ الصُّوفِيَّةُ وَ لَمْ يُنْكِرْهُمْ بِلِسَانِهِ وَ قَلْبِهِ فَلَيْسَ مِنَّا وَ مَنْ أَنْكَرَهُمْ فَكَأَنَّمَا جَاهَدَ الْكُفَّارَ بَيْنَ يَدَى رَسُول الله</w:t>
      </w:r>
      <w:r>
        <w:rPr>
          <w:rStyle w:val="FootnoteAnchor"/>
          <w:rtl w:val="true"/>
        </w:rPr>
        <w:footnoteReference w:id="443"/>
      </w:r>
      <w:r>
        <w:rPr>
          <w:rFonts w:ascii="IRNazanin" w:hAnsi="IRNazanin" w:eastAsia="IRNazanin"/>
          <w:color w:val="111111"/>
          <w:sz w:val="28"/>
          <w:sz w:val="28"/>
          <w:szCs w:val="28"/>
          <w:rtl w:val="true"/>
          <w:lang w:bidi="fa-IR"/>
        </w:rPr>
        <w:t xml:space="preserve"> امام رضا 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نزد او نامی از صوفیه برده شود و آن ها را با زبان یا قلب انکار نکند از ما نیست و کسی که آن ها را انکار کند گویا با کفّار همراه پیامبر اکرم صلی الله علیه و آله جنگیده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البزنطى قال رجل من اصحابنا للصادق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ظَهَرَ فِى هَذَا الزَّمَانِ قَوْمٌ يُقَالُ لَهُمُ الصُّوفِيَّةُ فَمَا تَقُولُ فِيهِمْ قَالَ علیه السلام إِنَّهُمْ أَعْدَاؤُنَا فَمَنْ مَالَ فِيهِمْ فَهُوَ مِنْهُمْ وَ يُحْشَرُ مَعَهُمْ وَ سَيَكُونُ أقْوَامٌ يَدَّعُونَ حُبَّنَا وَ يَمِيلُونَ إِلَيْهِمْ وَ يَتَشَبَّهُونَ همْ وَ يُلَقِّبُونَ أَنْفُسَهُمْ وَ يُأوّلُونَ أَقْوَالَهُمْ أَلَا فَمَنْ مَالَ إِلَيْهِمْ فَلَيْسَ مِنَّا وَ إِنَّا مِنْهُمْ بِرَاءٌ وَ مَنْ أَنْكَرَهُمْ وَ رَدَّ عَلَيْهِمْ كَانَ كَمَنْ جَاهَدَ الْكُفَّارَ بَيْنَ يَدَى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گروهی آمده که به آن ها صوفیه می گویند نظر شما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دشمنان ما هستند هر کسی که به آن ها مایل باشد از آن ها به حساب می آید و با آن ها محشور می شود و بزودی گروهی می آیند و ادّعای محبت ما را دارند و خود را شبیه به صوفیه می کنند و لقب آن ها را بر روی خود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های آن ها را توجیه می کنند، بدانید کسی که به آن ها مایل گردد از ما نیست و ما از آن ها بیزار هستیم و کسی که آن ها را انکار و رد کند مانند کسی است که با کفّار همراه پیامبر اکرم صلی الله علیه و آله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دیگری از این قبیل که در کتاب سفينة البحار مرحوم محدّث قمی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صوف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عده ای بر این باشد که برای سالم ماندن از فتنه صوفیه، کنج عزلتی اختیار کنند و سکوت در مقابل این انحراف را نوعی عکس العمل مثبت تلقی کنند ولی مراجعه به روایات اهل بیت علیهم السلام بطلان این نحوه از عملکرد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گذشت اهل بیت علیهم السلام مردم را تشویق کردند به این که علاوه بر کناره گیری از خرقه صوفیه آن ها را رد و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 عِنْدَهُ الصُّوفِيَّةُ وَ لَمْ يُنْكِرْهُمْ بِلِسَانِهِ وَ قَلْبِهِ فَلَيْسَ مِنَّا وَ مَنْ أَنْكَرَهُمْ فَكَأَنَّمَا جَاهَدَ الْكُفَّارَ بَيْنَ يَدَى رَسُول الله صلی الله علیه و آله</w:t>
      </w:r>
      <w:r>
        <w:rPr>
          <w:rFonts w:ascii="IRNazanin" w:hAnsi="IRNazanin" w:eastAsia="IRNazanin"/>
          <w:color w:val="111111"/>
          <w:sz w:val="28"/>
          <w:sz w:val="28"/>
          <w:szCs w:val="28"/>
          <w:rtl w:val="true"/>
          <w:lang w:bidi="fa-IR"/>
        </w:rPr>
        <w:t xml:space="preserve"> و روایاتی دیگر که نهی مجالست با آن ها را فرموده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این نحوه برخورد چیست؟ از این گونه عبارات فهمیده می شود که مسلمین وظیفه دارند تا در مقابل صوفیه اقدام عملی و علمی کنند و به هر نحو ممکن که مقدور آن هاست در ردّ و انکار آن ها بکوشند زیرا هدف اسلام ریشه کن کردن بدعت هاست نه سکوت در مقابل آن ها چون که هر بدعتی زمینه رشد و کمال را سلب می کند</w:t>
      </w:r>
      <w:r>
        <w:rPr>
          <w:rFonts w:eastAsia="IRNazanin" w:cs="IRNazanin"/>
          <w:color w:val="111111"/>
          <w:sz w:val="28"/>
          <w:szCs w:val="28"/>
          <w:rtl w:val="true"/>
          <w:lang w:bidi="fa-IR"/>
        </w:rPr>
        <w:t xml:space="preserve">. </w:t>
      </w:r>
      <w:bookmarkStart w:id="259" w:name="pg9432_115046"/>
    </w:p>
    <w:p>
      <w:pPr>
        <w:pStyle w:val="Heading3"/>
        <w:numPr>
          <w:ilvl w:val="2"/>
          <w:numId w:val="1"/>
        </w:numPr>
        <w:rPr/>
      </w:pPr>
      <w:bookmarkStart w:id="260" w:name="__RefHeading___Toc5864189_2870459653"/>
      <w:bookmarkStart w:id="261" w:name="_Toc97"/>
      <w:bookmarkEnd w:id="259"/>
      <w:bookmarkEnd w:id="260"/>
      <w:r>
        <w:rPr>
          <w:rtl w:val="true"/>
        </w:rPr>
        <w:t>پی نوشت ها</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عرفان ایران،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نورعلی تابنده قطب فعلیه گنابادیه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دیوان صفی علی شاه،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هبة الله حمزه ای، کتاب باب ولایت،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نوشته محمد علی بن وحید بهبهانی، متوفای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چهرهی جنجالی تصوف، ص</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گنابادی، الصالحیه،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سلطان حسین تابنده در نابغه علم و عرفان،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علی تابنده در خورشید تابنده،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شاه نعمت الله ولی به نقل از کتاب حسن بصری،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شاه نعمت الله ولی،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در کوی، صوفیان،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ایران،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کامل المبرد،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حسن بصری، امام وجیه الدین کشمیری،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محمّد علی بن علامه 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صوفیان،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 صوفیان،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 صوفیان،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سه سال قبل از شهادت امام رضا علیه السلام در بغداد فوت شد،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خورشید تابنده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 صوفیان،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با اندکی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تذكرة الاوليا،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به نقل از خیراتیه،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الاوليا،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خیراتیه،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خيراتيه،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صوفیان،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به نقل از دائرة المعارف 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گشا، ص</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دیوان صفی علی شاه،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فصلنامه عرفان ایران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کتاب حسن بصری، نوشته مهدی عمادی،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عرفان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علوم اسلامی، عرفان اسلامی،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به نقل از نفحات الانس،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الانس،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عرفان و احوال عارفان،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خیراتیه،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نفحات الانس،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خداست که تو ای پیامبر با مردم نرم خوئی و اگر به درشتی رفتار می کردی مردم از اطراف تو پراکنده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تحیتی داده شدید آن را به نیکوترین وجه جواب دهید و یا این که به همان نحو جواب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اسلامی، عرفان اسلامی، شهید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خیراتیه، 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نفحات،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صوفیان،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کوی صوفیان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در کوی صوفیان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صوفیان،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یافعی،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امام یافعی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المحجوب، 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تشیریه،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صوفیان،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مناقب شافعی،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باب ولایت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در کوی، صوفیان، 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صوفیان، 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تابنده،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در کوی صوفیان،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فى اثبات الحجّة الغائب،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در کوی صوفیان،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الصوفيه،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الجنان و جنات الجنان،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عرفان و احوال عارفان،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الاولياء، تحفة الاخیار،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خیراتیه،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قصص العلماء،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عرفان و احوال عارفان،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ترجمه مرحوم 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ترجمه مرحوم 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در تاریکی، 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المسائل،</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در تاریکی،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 لا یحضره الفقيه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عرفان و احوال عارفان، دکتر حلبی،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خیراتیه،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عرفان و احوال عارفان، ص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عرفان و احوال عارفان، ص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مصطفى الشيبي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الحقائق،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رازگشا،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خيراتيه،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صفحه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به نقل از 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نعمت الله با مقدّمه محمود عباسی،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تشیع و تصوف،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با مقدمه محمود عباسی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البته در بعضی از چاپ ها بعدا این گونه اشعار دست خورده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کتاب فضائل الصحابه باب فضل على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هيثمي،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شاه نعمت الله؛ کتاب حسن بصری،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نعمت 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 صوفیان،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ماده 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ماده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ح؛ تفسیر صافی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ماده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حسن بصری،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کامل مبرّد،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حسن بصری نوشته وجیه الدین کشمیری،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الاخيار،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النجات فى احوال علماء،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الاسلام،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التواريخ،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رفیع،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رفیع، ص</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ماده صوف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خبر </w:t>
      </w:r>
      <w:r>
        <w:rPr>
          <w:rFonts w:eastAsia="Amiri" w:cs="Amiri" w:ascii="Amiri" w:hAnsi="Amiri"/>
          <w:color w:val="111111"/>
          <w:sz w:val="28"/>
          <w:szCs w:val="28"/>
          <w:lang w:bidi="ar-SA"/>
        </w:rPr>
        <w:t>29087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262" w:name="pg9432_115057"/>
    </w:p>
    <w:p>
      <w:pPr>
        <w:pStyle w:val="Heading3"/>
        <w:numPr>
          <w:ilvl w:val="2"/>
          <w:numId w:val="1"/>
        </w:numPr>
        <w:rPr/>
      </w:pPr>
      <w:bookmarkStart w:id="263" w:name="__RefHeading___Toc5864191_2870459653"/>
      <w:bookmarkStart w:id="264" w:name="_Toc98"/>
      <w:bookmarkEnd w:id="262"/>
      <w:bookmarkEnd w:id="263"/>
      <w:r>
        <w:rPr>
          <w:rtl w:val="true"/>
        </w:rPr>
        <w:t>منابع و مآخذ</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تهران، المكتبة الاسلامیه،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قمی، سفینة البحار، بيروت، موسسة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 بهبهانی، آقا محمّد علی خیراتیه، انتشارات انصاریان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حجاج النيشابوری، دار احیاء التراث العربی، بیروت، چاپ اول،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کتاب فضایل الصحابة، باب فضائل علی بن ابی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في أحوال العلماء و السادات، محمّد باقر موسوی خوانساری،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اسماعيليان، مكتبة اسماعیلیان،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عبدالرحمن، نفحات الانس، کتاب فروشی محمودی، انتشارات اطلاعات،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شاه نعمت الله ولی، به اهتمام محمود علمی، تهران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تابنده، سلطان حسین، نابغه علم و عرفان، چاپ تابان،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علی، در دیار صوفیان، انتشارات جاویدان،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کوی صوفیان، سید تقی واحدی، انتشارات نخل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نورالدین علی بن ابی بکر، مجمع الزوائد و منبع الفوائد چاپ دارالکتاب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متقى هندى، علاء الدّين علی، کنز العمال، مؤسسة الرساله،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65" w:name="pg9432_115059"/>
    </w:p>
    <w:p>
      <w:pPr>
        <w:pStyle w:val="Heading2"/>
        <w:numPr>
          <w:ilvl w:val="1"/>
          <w:numId w:val="1"/>
        </w:numPr>
        <w:rPr/>
      </w:pPr>
      <w:bookmarkStart w:id="266" w:name="__RefHeading___Toc5864193_2870459653"/>
      <w:bookmarkStart w:id="267" w:name="_Toc99"/>
      <w:bookmarkEnd w:id="265"/>
      <w:bookmarkEnd w:id="266"/>
      <w:r>
        <w:rPr>
          <w:rtl w:val="true"/>
        </w:rPr>
        <w:t xml:space="preserve">بررسی دیدگاه های فخر رازی </w:t>
      </w:r>
      <w:r>
        <w:rPr>
          <w:rtl w:val="true"/>
        </w:rPr>
        <w:t>(</w:t>
      </w:r>
      <w:r>
        <w:rPr>
          <w:rtl w:val="true"/>
        </w:rPr>
        <w:t xml:space="preserve">پیرامون آیه </w:t>
      </w:r>
      <w:r>
        <w:rPr/>
        <w:t>90</w:t>
      </w:r>
      <w:r>
        <w:rPr>
          <w:rtl w:val="true"/>
        </w:rPr>
        <w:t xml:space="preserve"> </w:t>
      </w:r>
      <w:r>
        <w:rPr>
          <w:rtl w:val="true"/>
        </w:rPr>
        <w:t>سوره طه و حدیث منزلت</w:t>
      </w:r>
      <w:r>
        <w:rPr>
          <w:rtl w:val="true"/>
        </w:rPr>
        <w:t xml:space="preserve">): </w:t>
      </w:r>
      <w:r>
        <w:rPr>
          <w:rtl w:val="true"/>
        </w:rPr>
        <w:t>استاد علی اصغر ایماندوست</w:t>
      </w:r>
      <w:bookmarkEnd w:id="267"/>
    </w:p>
    <w:p>
      <w:pPr>
        <w:pStyle w:val="Heading3"/>
        <w:numPr>
          <w:ilvl w:val="2"/>
          <w:numId w:val="1"/>
        </w:numPr>
        <w:rPr/>
      </w:pPr>
      <w:bookmarkStart w:id="268" w:name="__RefHeading___Toc5864195_2870459653"/>
      <w:bookmarkStart w:id="269" w:name="_Toc100"/>
      <w:bookmarkEnd w:id="268"/>
      <w:r>
        <w:rPr>
          <w:rtl w:val="true"/>
        </w:rPr>
        <w:t>اشاره</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تناسب حدیث منزلت با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نظر فخر رازی در ارتباط حدیث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سرگذشت هارون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 و جنگ تبوک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منزلت با عبارت های متفاوت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منزلت به مناسبت 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حدیث منزلت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تشابه حضرت علی علیه السلام به پیامبر صلی الله علیه و آله بالاتر از تشابه او به هارون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و خصوصیات حضرت هارون علیه السلام در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و خصوصیات مشترک حضرت علی علیه السلام و هارون علیه السلام در روايات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حضرت علی علیه السلام در امر تبلیغ رسالت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فاروق بودن حضرت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صديق بودن حضرت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پیروی مسلمانان از روش یهود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باب حطه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سامری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مشابهت هارون علیه السلام به حضرت علی علیه السلام و شباهت فتنه سامری به سقیفه </w:t>
      </w:r>
      <w:bookmarkStart w:id="270" w:name="pg9432_115062"/>
    </w:p>
    <w:p>
      <w:pPr>
        <w:pStyle w:val="Heading3"/>
        <w:numPr>
          <w:ilvl w:val="2"/>
          <w:numId w:val="1"/>
        </w:numPr>
        <w:rPr/>
      </w:pPr>
      <w:bookmarkStart w:id="271" w:name="__RefHeading___Toc5864197_2870459653"/>
      <w:bookmarkStart w:id="272" w:name="_Toc101"/>
      <w:bookmarkEnd w:id="270"/>
      <w:bookmarkEnd w:id="271"/>
      <w:r>
        <w:rPr>
          <w:rtl w:val="true"/>
        </w:rPr>
        <w:t>درآمد</w:t>
      </w:r>
      <w:bookmarkEnd w:id="272"/>
    </w:p>
    <w:p>
      <w:pPr>
        <w:pStyle w:val="BookText"/>
        <w:rPr/>
      </w:pPr>
      <w:r>
        <w:rPr>
          <w:rFonts w:ascii="IRNazanin" w:hAnsi="IRNazanin" w:eastAsia="IRNazanin"/>
          <w:color w:val="111111"/>
          <w:sz w:val="28"/>
          <w:sz w:val="28"/>
          <w:szCs w:val="28"/>
          <w:rtl w:val="true"/>
          <w:lang w:bidi="fa-IR"/>
        </w:rPr>
        <w:t>حدیث منزلت از شهرت ویژه ای برخوردار است و از احادیثی است که مورد اتفاق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حدیث راه گشا است و حق را از باطل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محترم در این شماره به حدیث منزلت از حیث سند و دلالت پرداخته است و نکات متعدّدی را از آن استخراج نموده است و نیز ایراد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است که چون حضرت علی علیه السلام به حضرت هارون علیه السلام تشبیه شده است و هارون علیه السلام در فتنه سامری ساکت ننشست و اعتراض کرد تا جایی که نزدیک بود کشته شود ولی حضرت علی علیه السلام در جریان سقیفه سکوت نمود، معلوم می شود جریان سقیفه مانند فتنه سامری امر باطلی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جواب داده شده است که به هیچ وجه حضرت علی علیه السلام سکوت نکرد و به آن اعتراض نمود تا جایی که نزدیک بود کشته شود پس جریان سقیفه در این امّت همان جریان فتنه سامری در امّت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 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حضرت هارون علیه السلام حديث منزلت، بنی اسرائیل، آزمایش سامری، گوساله پرستی، باب حطّه، فتنه، يوم الانذار، يوم الدّار، ليلة المبيت، جنگ تبوک </w:t>
      </w:r>
      <w:bookmarkStart w:id="273" w:name="pg9432_115064"/>
    </w:p>
    <w:p>
      <w:pPr>
        <w:pStyle w:val="Heading3"/>
        <w:numPr>
          <w:ilvl w:val="2"/>
          <w:numId w:val="1"/>
        </w:numPr>
        <w:rPr/>
      </w:pPr>
      <w:bookmarkStart w:id="274" w:name="__RefHeading___Toc5864199_2870459653"/>
      <w:bookmarkStart w:id="275" w:name="_Toc102"/>
      <w:bookmarkEnd w:id="273"/>
      <w:bookmarkEnd w:id="274"/>
      <w:r>
        <w:rPr>
          <w:rtl w:val="true"/>
        </w:rPr>
        <w:t>منزلت هارون علیه السلام به موسی علیه السلام در قرآن</w:t>
      </w:r>
      <w:bookmarkEnd w:id="275"/>
    </w:p>
    <w:p>
      <w:pPr>
        <w:pStyle w:val="BookText"/>
        <w:rPr/>
      </w:pPr>
      <w:r>
        <w:rPr>
          <w:rFonts w:ascii="IRNazanin" w:hAnsi="IRNazanin" w:eastAsia="IRNazanin"/>
          <w:color w:val="111111"/>
          <w:sz w:val="28"/>
          <w:sz w:val="28"/>
          <w:szCs w:val="28"/>
          <w:rtl w:val="true"/>
          <w:lang w:bidi="fa-IR"/>
        </w:rPr>
        <w:t>در قرآن کریم آیات بسیاری درباره ی حضرت موسی و حضرت هارون علیهم السلام نازل شده است که تعدادی از آن ها به تناسب در این جا درج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خدای تعالی به حضرت موسی علیه السلام دو معجزه عطا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عصایی که اژدها می شود و دستی که نورانی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با این دو برهان سوی فرعون برو، حضرت موسی علیه السلام از خدا می خواهد زمینه ی همراهی برادرش را برایش فراهم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أَخِي هَارُونُ هُوَ أَفْصَحُ مِنِّى لِسَانًا فَأَرْسِلْهُ مَعِيَ رِدْءًا يُصَدِّقُنِي إِنِّي أَخَافُ أَن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عَضُدَكَ بِأَخِيكَ وَ نَجْعَلُ لَكُمَا سُلْطَانًا فَلَا يَصِلُونَ إِلَيْكُمَا بِآيَاتِنَا أَنْتُمَا وَ مَنِ اتَّبَعَكُمَا الْغَالِبُونَ</w:t>
      </w:r>
      <w:r>
        <w:rPr>
          <w:rStyle w:val="FootnoteAnchor"/>
          <w:rtl w:val="true"/>
        </w:rPr>
        <w:footnoteReference w:id="445"/>
      </w:r>
      <w:r>
        <w:rPr>
          <w:rFonts w:ascii="IRNazanin" w:hAnsi="IRNazanin" w:eastAsia="IRNazanin"/>
          <w:color w:val="111111"/>
          <w:sz w:val="28"/>
          <w:sz w:val="28"/>
          <w:szCs w:val="28"/>
          <w:rtl w:val="true"/>
          <w:lang w:bidi="fa-IR"/>
        </w:rPr>
        <w:t xml:space="preserve"> و برادرم هارون از من فصیح تر است او را هم با من و به کمک من بفرست تا مرا تصدیق کند، زیرا می ترسم مرا تکذیب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بزودی بازویت را به وسیله برادرت نیرو می بخشیم و به شما سلطه و قدرت لازم را می دهیم و به خاطر معجزاتی که دادیم به شما دست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پیروانتان غالب می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خداوند به موسی علیه السلام فرمود به سراغ قوم فرعون، برو موسی علیه السلام از خدا درخواست کرد که برادرش را همراهش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إِنِّي أَخَافُ أَن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يَضِيقُ صَدْرِى وَ لَا يَنطَلِقُ لِسَانِي فَأَرْسِلْ إِلَى هَارُونَ</w:t>
      </w:r>
      <w:r>
        <w:rPr>
          <w:rStyle w:val="FootnoteAnchor"/>
          <w:rtl w:val="true"/>
        </w:rPr>
        <w:footnoteReference w:id="446"/>
      </w:r>
      <w:r>
        <w:rPr>
          <w:rFonts w:ascii="IRNazanin" w:hAnsi="IRNazanin" w:eastAsia="IRNazanin"/>
          <w:color w:val="111111"/>
          <w:sz w:val="28"/>
          <w:sz w:val="28"/>
          <w:szCs w:val="28"/>
          <w:rtl w:val="true"/>
          <w:lang w:bidi="fa-IR"/>
        </w:rPr>
        <w:t xml:space="preserve"> عرض کرد پروردگارا از آن بیم دارم که مرا تکذیب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 ام تنگ است و زبانم به اندازه کافی گویا نیست، هارون را نیز همراهم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هنگامی که خداوند به موسی علیه السلام فرمان داد که به جانب فرعون برو،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سینه ام را گشاده گردان و کارم را برایم آسان کن و گره از زبانم بگشای که سخن مرا بفهمند، و اضافه می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أُوتِيتَ سُؤْلَكَ يَا مُوسَى</w:t>
      </w:r>
      <w:r>
        <w:rPr>
          <w:rStyle w:val="FootnoteAnchor"/>
          <w:rtl w:val="true"/>
        </w:rPr>
        <w:footnoteReference w:id="447"/>
      </w:r>
      <w:r>
        <w:rPr>
          <w:rFonts w:ascii="IRNazanin" w:hAnsi="IRNazanin" w:eastAsia="IRNazanin"/>
          <w:color w:val="111111"/>
          <w:sz w:val="28"/>
          <w:sz w:val="28"/>
          <w:szCs w:val="28"/>
          <w:rtl w:val="true"/>
          <w:lang w:bidi="fa-IR"/>
        </w:rPr>
        <w:t xml:space="preserve"> و وزیری از خاندانم برایم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کارم شریک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بسیار تسبیح گوییم، و تو را بسیار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همیشه از حال ما آگاه بوده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 چه را خواستی به تو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اوصاف و منزلتی که در آیات فوق ذکر شده، اوصاف و فضایل دیگری نیز برای هارون در سوره های مریم، انبیا، مؤمنون، فرقان و صافّات آمده است که برای رعایت اختصار در این بخش از ذکر آن ها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وجود دارد که پیامبر اکرم صلی الله علیه و آله در آن روایات خطاب به 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بِمَنْزِلَهِ هَارُونَ مِنْ مُوسَی إِلاَّ أَنَّهُ لاَ نَبِیَّ بَعْدِی</w:t>
      </w:r>
      <w:r>
        <w:rPr>
          <w:rFonts w:ascii="IRNazanin" w:hAnsi="IRNazanin" w:eastAsia="IRNazanin"/>
          <w:color w:val="111111"/>
          <w:sz w:val="28"/>
          <w:sz w:val="28"/>
          <w:szCs w:val="28"/>
          <w:rtl w:val="true"/>
          <w:lang w:bidi="fa-IR"/>
        </w:rPr>
        <w:t xml:space="preserve"> از این بیان مشخص می شود که حضرت علی علیه السلام در کلّیه مراتب بجز نبوّت، شباهت تام به حضرت هارون دارند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فصاحت، پشتیبان، تصدیق، تقویت بازو، سلطان، شریک در امر رسالت، وزارت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فخر رازی نیز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از ابی ذر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اخي موسى سالک فقال ﴿رَبِّ اشْرَحْ لِي صَدْرِي</w:t>
      </w:r>
      <w:r>
        <w:rPr>
          <w:rStyle w:val="FootnoteAnchor"/>
          <w:rtl w:val="true"/>
        </w:rPr>
        <w:footnoteReference w:id="448"/>
      </w:r>
      <w:r>
        <w:rPr>
          <w:rFonts w:ascii="IRNazanin" w:hAnsi="IRNazanin" w:eastAsia="IRNazanin"/>
          <w:color w:val="111111"/>
          <w:sz w:val="28"/>
          <w:sz w:val="28"/>
          <w:szCs w:val="28"/>
          <w:rtl w:val="true"/>
          <w:lang w:bidi="fa-IR"/>
        </w:rPr>
        <w:t xml:space="preserve">الى قوله </w:t>
      </w:r>
      <w:r>
        <w:rPr>
          <w:rFonts w:ascii="Amiri" w:hAnsi="Amiri" w:eastAsia="Amiri" w:cs="Amiri"/>
          <w:color w:val="111111"/>
          <w:sz w:val="28"/>
          <w:sz w:val="28"/>
          <w:szCs w:val="28"/>
          <w:rtl w:val="true"/>
          <w:lang w:bidi="ar-SA"/>
        </w:rPr>
        <w:t>وَأَشْرِكْهُ فِي أَمْرِى</w:t>
      </w:r>
      <w:r>
        <w:rPr>
          <w:rStyle w:val="FootnoteAnchor"/>
          <w:rtl w:val="true"/>
        </w:rPr>
        <w:footnoteReference w:id="449"/>
      </w:r>
      <w:r>
        <w:rPr>
          <w:rFonts w:ascii="Amiri" w:hAnsi="Amiri" w:eastAsia="Amiri" w:cs="Amiri"/>
          <w:color w:val="111111"/>
          <w:sz w:val="28"/>
          <w:sz w:val="28"/>
          <w:szCs w:val="28"/>
          <w:rtl w:val="true"/>
          <w:lang w:bidi="ar-SA"/>
        </w:rPr>
        <w:t>فَأَنزَلتَ قرآناً ناطقاً سَنَشُدُّ عَضُدَكَ بِأَخِيكَ وَنَجْعَلُ لَكُمَا سُلْطَانًا</w:t>
      </w:r>
      <w:r>
        <w:rPr>
          <w:rStyle w:val="FootnoteAnchor"/>
          <w:rtl w:val="true"/>
        </w:rPr>
        <w:footnoteReference w:id="450"/>
      </w:r>
      <w:r>
        <w:rPr>
          <w:rFonts w:ascii="Amiri" w:hAnsi="Amiri" w:eastAsia="Amiri" w:cs="Amiri"/>
          <w:color w:val="111111"/>
          <w:sz w:val="28"/>
          <w:sz w:val="28"/>
          <w:szCs w:val="28"/>
          <w:rtl w:val="true"/>
          <w:lang w:bidi="ar-SA"/>
        </w:rPr>
        <w:t xml:space="preserve">اللَّهُمَّ وَ أَنَا مِحمَّدٌ نَبِيِّكَ فاشرح لي صدري و يَسِّرلى امرى وَ اجعَل لى وزيراً من أهلى عليّاً، أشدد به ظهرى﴾ </w:t>
      </w:r>
      <w:r>
        <w:rPr>
          <w:rStyle w:val="FootnoteAnchor"/>
          <w:rtl w:val="true"/>
        </w:rPr>
        <w:footnoteReference w:id="451"/>
      </w:r>
      <w:r>
        <w:rPr>
          <w:rFonts w:ascii="IRNazanin" w:hAnsi="IRNazanin" w:eastAsia="IRNazanin"/>
          <w:color w:val="111111"/>
          <w:sz w:val="28"/>
          <w:sz w:val="28"/>
          <w:szCs w:val="28"/>
          <w:rtl w:val="true"/>
          <w:lang w:bidi="fa-IR"/>
        </w:rPr>
        <w:t xml:space="preserve"> بار خدایا برادرم موسی از درگاهت مسألت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ام را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در کار من شریک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ناطقی نازل فرمودی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بازوی تو را به برادرت قوّت می بخشیم و برای شما سلطه ای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و من محمّد پیامبر توأم بنابراین سینه مرا گشاده گردان و کارم را آسان کن و از خانواده ام علی را وزیرم قرار ده و پشت مرا به او قوی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اگر چه این حدیث در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که از آخرین سوره های مدنی است نقل شده، شواهدی وجود دارد که نشان می دهد این خواسته اوّلین بار در ابتدای بعثت مطرح شده و در همان زمان اجابت شده و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نشانه 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موسی علیه السلام در ابتدای بعثت خود، این خواسته را مطرح کرده، خواسته ی پیامبر اسلام صلی الله علیه و آله نیز باید در ابتدای بعثت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در سوره ی انشراح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نَشْرَحْ لَكَ صَدْرَكَ</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سینه ی تو را گشاده نگردانیدیم؛ این سوره در مکّه نازل شده و لحن آیه دلالت دارد که قبل از نزول سوره این شرح صدر اتفاق افتاده است به همین جهت، اقتضایی وجود ندارد که پیامبر صلی الله علیه و آله پس از سال ها، در مدینه از خدای تعالی شرح صدر بخواهد، جز این که یک نوع یادآوری باشد تا در نتیجه مقام و منزلت حضرت امیر علیه السلام بار دیگر برای مسلمانان مشخّص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رویداد یوم الدّار یا یوم الانذار که پس از نزول آیه ی</w:t>
      </w:r>
    </w:p>
    <w:p>
      <w:pPr>
        <w:pStyle w:val="BookText"/>
        <w:rPr/>
      </w:pPr>
      <w:r>
        <w:rPr>
          <w:rFonts w:ascii="Amiri" w:hAnsi="Amiri" w:eastAsia="Amiri" w:cs="Amiri"/>
          <w:color w:val="111111"/>
          <w:sz w:val="28"/>
          <w:sz w:val="28"/>
          <w:szCs w:val="28"/>
          <w:rtl w:val="true"/>
          <w:lang w:bidi="ar-SA"/>
        </w:rPr>
        <w:t>وَ أَنذِرْ عَشِيرَتَكَ الْأَقْرَبِينَ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ابتدای بعثت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بزرگان خاندان عبدالمطلب را دعوت کرد و پس از پذیرایی و ابلاغ رسالت خود، به آن ها پیشنهاد فرمود که کدامیک از شما مرا در این امر همراهی می کند تا برادر، وصّی و خلیفه من باشد؟ از بین حاضران فقط حضرت علی علیه السلام پیش قدم شد و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برادر، وصّی و خلیفه ی من در بین شماست، سخن او را بشنوید و از او اطاعت کنید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بنابراین ابتدای وزارت حضرت علی علیه السلام در آن زمان بوده و ضرورتاً این دعا و اجابت آن مقارن این رویداد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مفسّری که خواسته باشد تفسیری برای آیات سابق الذکر </w:t>
      </w:r>
      <w:r>
        <w:rPr>
          <w:rStyle w:val="FootnoteAnchor"/>
          <w:rtl w:val="true"/>
        </w:rPr>
        <w:footnoteReference w:id="453"/>
      </w:r>
      <w:r>
        <w:rPr>
          <w:rFonts w:ascii="IRNazanin" w:hAnsi="IRNazanin" w:eastAsia="IRNazanin"/>
          <w:color w:val="111111"/>
          <w:sz w:val="28"/>
          <w:sz w:val="28"/>
          <w:szCs w:val="28"/>
          <w:rtl w:val="true"/>
          <w:lang w:bidi="fa-IR"/>
        </w:rPr>
        <w:t xml:space="preserve">بنویسد بهترین روایاتی که مناسب است ذیل آیه بنویسد، همین روایت ابی ذر است که از تفسیر فخر رازی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نقل شد زیرا، کاملاً با آیات مذکور انطباق دارد لکن فخر رازی هنگامی که به تفسیر این آیات می رسد گویا این روایت را فراموش کرده و به جای آن روایت مجعولی می آورد که با روایت ابی ذر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ذیل آیه </w:t>
      </w:r>
      <w:r>
        <w:rPr>
          <w:rFonts w:ascii="Amiri" w:hAnsi="Amiri" w:eastAsia="Amiri" w:cs="Amiri"/>
          <w:color w:val="111111"/>
          <w:sz w:val="28"/>
          <w:sz w:val="28"/>
          <w:szCs w:val="28"/>
          <w:rtl w:val="true"/>
          <w:lang w:bidi="ar-SA"/>
        </w:rPr>
        <w:t>وَاجْعَل لَی وَزِيرًا مِّنْ أَهْلِي</w:t>
      </w:r>
      <w:r>
        <w:rPr>
          <w:rStyle w:val="FootnoteAnchor"/>
          <w:rtl w:val="true"/>
        </w:rPr>
        <w:footnoteReference w:id="454"/>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فى السماء وزيرين و فى الأرض وزيرين فالّلذان في السّماء جبريل و ميكائيل و الّلذان في الأرض، ابوبكر و عمر</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آسمان دو وزیر دارم و در زمین دو وزیر، پس آن دو وزیر که در آسمانند عبارتند از جبرئیل و میکائیل و آن دو وزیر که در زمینند عبارتند از ابوبکر و عمر</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قراین جعلی بودن حدیث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مفاد آیه استفاده می شود حضرت موسی علیه السلام ادّعا نکرد که من وزیر دارم، بلکه از خدای تعالی درخواست کرد که برایش وزیر قرار دهد و این عبارت بر این دلالت دارد که وزیر انبیا را خداوند انتخاب می 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بیان می کند که وزیر موسی علیه السلام از خاندانش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که سنت خدا درباره ی انبیا رعایت شود وزیر پیامبر اسلام صلی الله علیه و آله نیز باید فردی از خاندانش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برای وزارت صلاحیّت داشت خداوند امر نمی فرمود، آیات سوره ی برائت را از او پس بگیرند و آن ها را برای ابلاغ به مردم مکّه به کسی بدهند که از خاندان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را ابن عساکر را از قول انس و احمد بن حنبل از قول ابی بکر نقل می کند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چگونه وزیرانی بودند که از مقام خود بی خبر بودند و نتوانستند آن مقام را در سقیفه برای انصار به عنوان شاهدی بر شایستگی خود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آیات مربوط به فتنه سامری ذیل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قَالَ لَهُمْ هَارُونُ مِن قَبْلُ يَا قَوْمِ إِنَّمَا فُتِنتُم بِهِ وَ إِنَّ رَبَّكُمُ الرَّحْمَنُ فَاتَّبِعُونِي وَ أَطيعُوا أمرِى</w:t>
      </w:r>
      <w:r>
        <w:rPr>
          <w:rStyle w:val="FootnoteAnchor"/>
          <w:rtl w:val="true"/>
        </w:rPr>
        <w:footnoteReference w:id="459"/>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 الامرَ بالمعروفِ و الشّفقَة على المسلمين واجبٌ، ثم انّ هارون رأى القوم متهافتين على النّار و لم يبال بكثرتهم و لا بقوّتهم بَل صرّح بالحق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إنّما فتنتُم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و هينها دقيقةٌ و هى انّ الرّافضة تمسكوا بقوله لعلىّ أنتَ مِنّى بِمَنزِلَةَ هارونَ مِن موسى، ثم انّ هارون ما مَنَعَته التّقية في مثل هذا الجمع بَل صَعِدَ المنبر و صَرَّح بالحق و دَعَا الناس إلى متابعة نَفْسِهِ و المنعِ من متابِعَةِ غيره، فلو كانت امَة محمّد صلی الله علیه و آله على الخطاء يجب على عليٍّ علیه السلام أن يَفعَلَ مَا فَعَلَهُ هارون و ان يصعد المنبر مِن غير تقيةٍ و خوفٍ و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فاتّبعوني و اطیعوا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يفعل ذلك عَلمنا اَنَّ الاُمَّةَ كانُوا على الصّواب</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امر به معروف و نصیحت بر مسلمانان واجب است، وانگهی هارون که قوم بنی اسرائیل را به حال سقوط در آتش دید به جمعیّت زیاد و نیرومندی آنان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 را بیان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امتحان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نکته ی دقیقی است آن نکته این است که شیعیان به فرمایش پیامبر صلی الله علیه و آله درباره ی علی استدلال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میان هم چون جماعتی، هارون را تقیّه مانع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ساکت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روی منبر رفت، به حق تصریح کرد و مردم را به متابعت خود فراخواند و از متابعت دیگران منع کرد، 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صلی الله علیه و آله بر خطا رفته بودند بر علی علیه السلام واجب بود، همان کاری را بکند که هارون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منبر می رفت و بدون تقیه و ترس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باشید و امر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نکرد، می فهمیم که امّت محمّد درست عمل کردند</w:t>
      </w:r>
      <w:r>
        <w:rPr>
          <w:rFonts w:eastAsia="IRNazanin" w:cs="IRNazanin"/>
          <w:color w:val="111111"/>
          <w:sz w:val="28"/>
          <w:szCs w:val="28"/>
          <w:rtl w:val="true"/>
          <w:lang w:bidi="fa-IR"/>
        </w:rPr>
        <w:t xml:space="preserve">. </w:t>
      </w:r>
      <w:bookmarkStart w:id="276" w:name="pg9432_115072"/>
    </w:p>
    <w:p>
      <w:pPr>
        <w:pStyle w:val="Heading3"/>
        <w:numPr>
          <w:ilvl w:val="2"/>
          <w:numId w:val="1"/>
        </w:numPr>
        <w:rPr/>
      </w:pPr>
      <w:bookmarkStart w:id="277" w:name="__RefHeading___Toc5864201_2870459653"/>
      <w:bookmarkStart w:id="278" w:name="_Toc103"/>
      <w:bookmarkEnd w:id="276"/>
      <w:bookmarkEnd w:id="277"/>
      <w:r>
        <w:rPr>
          <w:rtl w:val="true"/>
        </w:rPr>
        <w:t>چند نکته درباره ی گفتار فخررازی</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فخررازی وقایع پس از وفات پیامبر صلی الله علیه و آله را به حوادث ایّام غیبت حضرت موسی علیه السلام از بین بنی اسرائیل تشبیه کرده بسیار به جا و مناسب است امّا این که می گوید حضرت علی علیه السلام آن کاری را که حضرت هارون علیه السلام کرد انجام نداد، پس امّت درست عمل کرد اشتباه است زیرا درست است که، فتنه ی سقیفه مانند فتنه سامری است امّا حضرت علی علیه السلام نیز ساکت ننشست بلکه مانند حضرت هارون با آن مقابله کرد، بنابراین مسلمانان نیز در سقیفه به خطا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بیشتر در جای خود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شایسته بود که فخررازی، حدیث منزلت را که در این جا آورده، ذیل آیه </w:t>
      </w:r>
      <w:r>
        <w:rPr>
          <w:rFonts w:ascii="Amiri" w:hAnsi="Amiri" w:eastAsia="Amiri" w:cs="Amiri"/>
          <w:color w:val="111111"/>
          <w:sz w:val="28"/>
          <w:sz w:val="28"/>
          <w:szCs w:val="28"/>
          <w:rtl w:val="true"/>
          <w:lang w:bidi="ar-SA"/>
        </w:rPr>
        <w:t xml:space="preserve">وَاجْعَل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أخى</w:t>
      </w:r>
      <w:r>
        <w:rPr>
          <w:rStyle w:val="FootnoteAnchor"/>
          <w:rtl w:val="true"/>
        </w:rPr>
        <w:footnoteReference w:id="461"/>
      </w:r>
      <w:r>
        <w:rPr>
          <w:rFonts w:ascii="IRNazanin" w:hAnsi="IRNazanin" w:eastAsia="IRNazanin"/>
          <w:color w:val="111111"/>
          <w:sz w:val="28"/>
          <w:sz w:val="28"/>
          <w:szCs w:val="28"/>
          <w:rtl w:val="true"/>
          <w:lang w:bidi="fa-IR"/>
        </w:rPr>
        <w:t>نقل می کرد و از این حدیث نیز به وزارت حضرت علی علیه السلام استدلال می کرد</w:t>
      </w:r>
      <w:r>
        <w:rPr>
          <w:rFonts w:eastAsia="IRNazanin" w:cs="IRNazanin"/>
          <w:color w:val="111111"/>
          <w:sz w:val="28"/>
          <w:szCs w:val="28"/>
          <w:rtl w:val="true"/>
          <w:lang w:bidi="fa-IR"/>
        </w:rPr>
        <w:t xml:space="preserve">. </w:t>
      </w:r>
      <w:r>
        <w:rPr>
          <w:rStyle w:val="FootnoteAnchor"/>
          <w:rtl w:val="true"/>
        </w:rPr>
        <w:footnoteReference w:id="462"/>
      </w:r>
    </w:p>
    <w:p>
      <w:pPr>
        <w:pStyle w:val="Heading3"/>
        <w:numPr>
          <w:ilvl w:val="2"/>
          <w:numId w:val="1"/>
        </w:numPr>
        <w:rPr/>
      </w:pPr>
      <w:bookmarkStart w:id="279" w:name="__RefHeading___Toc5864203_2870459653"/>
      <w:bookmarkStart w:id="280" w:name="_Toc104"/>
      <w:bookmarkEnd w:id="279"/>
      <w:r>
        <w:rPr>
          <w:rtl w:val="true"/>
        </w:rPr>
        <w:t>تحليل احادیث منزلت</w:t>
      </w:r>
      <w:bookmarkEnd w:id="280"/>
    </w:p>
    <w:p>
      <w:pPr>
        <w:pStyle w:val="BookText"/>
        <w:rPr/>
      </w:pPr>
      <w:r>
        <w:rPr>
          <w:rFonts w:ascii="IRNazanin" w:hAnsi="IRNazanin" w:eastAsia="IRNazanin"/>
          <w:color w:val="111111"/>
          <w:sz w:val="28"/>
          <w:sz w:val="28"/>
          <w:szCs w:val="28"/>
          <w:rtl w:val="true"/>
          <w:lang w:bidi="fa-IR"/>
        </w:rPr>
        <w:t>بهر سو حدیث منزلت در مناسبت های مختلف و در حدّ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مناسبت ها، هنگام عزیمت به جنگ تبوک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تابستان، راه دور و اقتدار رومیان باعث شده بود که عدّه ای از شرکت در این رزم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خرماپزان بود و سایه بسیار دوست داشتنی، مردم دوست می داشتند که در مدینه بمانند و خوش نداشتند در آن حال و زمان از شهر بیرون بروند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بازداشتن قوم خود از حرکت کرد و به جبّار بن صخر و همراهان او که از بنی سلمه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سلمه در این گرمای شدید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ایشان را از جهاد باز می داشت و در حق، شکّ و تردید کرد و درباره ی رسول خدا شایعه پراکنی کرد و خداوند درباره ی او این آیات را فرو فرستاد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تَنفِرُوا فِى الْحَرِّ قُلْ نَارُ جَهَنَّمَ أَشَدُّ حَرًّا لَّوْ كَانُوا يَفْقَهُونَ</w:t>
      </w:r>
      <w:r>
        <w:rPr>
          <w:rStyle w:val="FootnoteAnchor"/>
          <w:rtl w:val="true"/>
        </w:rPr>
        <w:footnoteReference w:id="464"/>
      </w:r>
      <w:r>
        <w:rPr>
          <w:rFonts w:ascii="IRNazanin" w:hAnsi="IRNazanin" w:eastAsia="IRNazanin"/>
          <w:color w:val="111111"/>
          <w:sz w:val="28"/>
          <w:sz w:val="28"/>
          <w:szCs w:val="28"/>
          <w:rtl w:val="true"/>
          <w:lang w:bidi="fa-IR"/>
        </w:rPr>
        <w:t xml:space="preserve"> و یکدیگر را گفتند که در گرما به حرب مروید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که آتش جهنّم گرم تر است، اگر هم داشته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مورد او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يَقُولُ ائذَن لِّى وَ لَا تَفْتِنِّى أَلَا فِي الْفِتْنَةِ سَقَطُوا وَ إِنَّ جَهَنَّمَ لَمُحِيطَةٌ بِالْكَافِرِينَ</w:t>
      </w:r>
      <w:r>
        <w:rPr>
          <w:rStyle w:val="FootnoteAnchor"/>
          <w:rtl w:val="true"/>
        </w:rPr>
        <w:footnoteReference w:id="465"/>
      </w:r>
      <w:r>
        <w:rPr>
          <w:rFonts w:ascii="IRNazanin" w:hAnsi="IRNazanin" w:eastAsia="IRNazanin"/>
          <w:color w:val="111111"/>
          <w:sz w:val="28"/>
          <w:sz w:val="28"/>
          <w:szCs w:val="28"/>
          <w:rtl w:val="true"/>
          <w:lang w:bidi="fa-IR"/>
        </w:rPr>
        <w:t xml:space="preserve"> و از منافقان کسی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نیامدن دستور ده و مرا به سبب زنان در فتنه مینداز، همانا در کفر افتاده شدند و دوزخ کافران را بر گیرنده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بین مسلمانان گروه دیگری بودند که مشتاق رفتن بودند، لکن وسیله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درباره ی آن ها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گریه کنان که نیازمند و فقیر بودند، هفت نفرند که به حضور رسول خدا صلی الله علیه و آله از او خواستند تا برای آن ها وسیله 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فرماید و رسول خدا صلی الله علیه و آله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أَجِدُ مَا أَحْمِلُكُمْ عَلَيْهِ تَوَلُّوا وَ أَعْيُنُهُمْ تَفِيضُ مِنَ الدَّمْع</w:t>
      </w:r>
      <w:r>
        <w:rPr>
          <w:rStyle w:val="FootnoteAnchor"/>
          <w:rtl w:val="true"/>
        </w:rPr>
        <w:footnoteReference w:id="467"/>
      </w:r>
      <w:r>
        <w:rPr>
          <w:rFonts w:ascii="IRNazanin" w:hAnsi="IRNazanin" w:eastAsia="IRNazanin"/>
          <w:color w:val="111111"/>
          <w:sz w:val="28"/>
          <w:sz w:val="28"/>
          <w:szCs w:val="28"/>
          <w:rtl w:val="true"/>
          <w:lang w:bidi="fa-IR"/>
        </w:rPr>
        <w:t xml:space="preserve"> من چیزی نمی یابم که شما را بر آن حمل کنم، ایشان برگشتند و از چشم هاشان اشک می ریخت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واقدی درباره ی منافقان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گروهی از منافقان به حضور پیامبر صلی الله علیه و آله آمدند و بدون هیچ عذر و بهانه از آن حضرت اجازه گرفتند که در جنگ شرکت نکنند و پیامبر صلی الله علیه و آله به ایشان که هشتاد و چند نفر بودند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بهانه تراش از اعراب هم پیش پیامبر صلی الله علیه و آله آمدند و عذرهایی آوردند که خداوند عذرشان را نپذیرفته است و آن ها هشتاد و دو نفر از بنی غفار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بن ابّی هم همراه لشگر خود آمد و در همان ثنية الوداع مقابل ذباب اردو زد و هم پیمانان منافق و یهودی او هم همراهش بودند و گفتهاند لشگر او هم از لشگر مسلمانان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رسول خدا آن جا اقامت داشتند عبدالله بن ابّی هم همان جا مقیم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رسول خدا صلی الله علیه و آله حرکت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همراه منافقان از حرکت خودداری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خواهد با رومیان جنگ کند آن هم با این سختی و گرما در سرزمین دور و در قبال سپاهی که یارای جنگ با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محمد جنگ با رومیان را بازی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منافقانی هم و منافقانی هم که با ابّن ابی هم عقیده بودند از شرکت در جنگ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 اکنون می بینم که فردا اصحاب محمّد همگی اسیر و به طناب ها پیچیده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ها را برای ترساندن پیامبر صلی الله علیه و آله و یاران او می گفت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همان طور که اشاره شد با این که قبل از جنگ تبوک حدیث منزلت بارها از زبان پیامبر صلی الله علیه و آله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حکمتی بود که آن حدیث در این موقعیّت تکرار می گردد؟</w:t>
      </w:r>
    </w:p>
    <w:p>
      <w:pPr>
        <w:pStyle w:val="BookText"/>
        <w:rPr/>
      </w:pPr>
      <w:r>
        <w:rPr>
          <w:rFonts w:ascii="IRNazanin" w:hAnsi="IRNazanin" w:eastAsia="IRNazanin"/>
          <w:color w:val="111111"/>
          <w:sz w:val="28"/>
          <w:sz w:val="28"/>
          <w:szCs w:val="28"/>
          <w:rtl w:val="true"/>
          <w:lang w:bidi="fa-IR"/>
        </w:rPr>
        <w:t>پس از توضیحات مختصری که در پی می آید تا اندازه ای پاسخ این پرسش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آماده شدن مسلمانان برای عزیمت به جنگ این حالات مشاهده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بسیار گرم و طاقت فرسا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زمانی با فصل برداشت محصول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بعيد و طولانی بودن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منافقینی که افزون بر خودداری از رفتن به جنگ، دل سایرین را نیز خالی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تأسّف و گریه ی گروهی که اشتیاق رفتن به جنگ داشتند لکن امکانات برایشان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مدینه هنگام عزیمت مسلمانان به جنگ تبوک چنان بود که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 و هوایی مقرّر شده بود که حضرت علی علیه السلام به عنوان جانشین پیامبر صلی الله علیه و آله در مدینه بماند و در جنگ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امر ایجاب می کرد که سؤالاتی در اذهان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پیامبر صلی الله علیه و آله، حضرت علی علیه السلام را که شجاع ترین سردار سپاه بود همراه نبرد؟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 صلی الله علیه و آله راضی نمی شد که حضرت علی علیه السلام سختی ها و خطرهای این جنگ را تحمّل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علی علیه السلام خودش خواسته بود که پیامبر صلی الله علیه و آله او را از رفتن معاف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گروهی از مسلمانان به خاطر توفیق نیافتن به حضور در جنگ می گریند، حضرت علی علیه السلام چه می کند؟ آیا خوشحال است یا نگران؟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منافقان بسیاری که از عزیمت به جنگ خودداری کردند، در مدینه جای نگرانی نیست؟</w:t>
      </w:r>
    </w:p>
    <w:p>
      <w:pPr>
        <w:pStyle w:val="BookText"/>
        <w:rPr/>
      </w:pPr>
      <w:r>
        <w:rPr>
          <w:rFonts w:ascii="IRNazanin" w:hAnsi="IRNazanin" w:eastAsia="IRNazanin"/>
          <w:color w:val="111111"/>
          <w:sz w:val="28"/>
          <w:sz w:val="28"/>
          <w:szCs w:val="28"/>
          <w:rtl w:val="true"/>
          <w:lang w:bidi="fa-IR"/>
        </w:rPr>
        <w:t>این قبیل پرسش ها و فضای موجود ایجاب می کرد که حضرت علی علیه السلام اشتیاق درونی خود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نیز مجدداً حدیث منزلت را با 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ascii="IRNazanin" w:hAnsi="IRNazanin" w:eastAsia="IRNazanin"/>
          <w:color w:val="111111"/>
          <w:sz w:val="28"/>
          <w:sz w:val="28"/>
          <w:szCs w:val="28"/>
          <w:rtl w:val="true"/>
          <w:lang w:bidi="fa-IR"/>
        </w:rPr>
        <w:t xml:space="preserve"> یادآوری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صدور حدیث منزلت در این موقعیّت در برداشت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ناخشنودی به وجود آمده در دل حضرت علی علیه السلام به خاطر نرفتن به 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پیشگیری از بدگمانی نسبت به پیامبر صلی الله علیه و آله و حضرت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مستحکم ساختن قدرت دفاعی مدینه در مقابل مخاطراتی که از طرف منافقان و دشمنان، مدینه را تهدید می کرد</w:t>
      </w:r>
      <w:r>
        <w:rPr>
          <w:rFonts w:eastAsia="IRNazanin" w:cs="IRNazanin"/>
          <w:color w:val="111111"/>
          <w:sz w:val="28"/>
          <w:szCs w:val="28"/>
          <w:rtl w:val="true"/>
          <w:lang w:bidi="fa-IR"/>
        </w:rPr>
        <w:t xml:space="preserve">. </w:t>
      </w:r>
      <w:bookmarkStart w:id="281" w:name="pg9432_115079"/>
    </w:p>
    <w:p>
      <w:pPr>
        <w:pStyle w:val="BookText"/>
        <w:rPr/>
      </w:pPr>
      <w:bookmarkEnd w:id="2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مقام و منزلت حضرت علی علیه السلام برای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 کردن مقام پیامبری به خاطر نشان دادن شمول بقیه خصوصیات پیامبر صلی الله علیه و آله به 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شایستگی حضرت علی علیه السلام برای جانشینی پیامبر صلی الله علیه و آله حتی پس از وفات آن حضرت</w:t>
      </w:r>
      <w:r>
        <w:rPr>
          <w:rFonts w:eastAsia="IRNazanin" w:cs="IRNazanin"/>
          <w:color w:val="111111"/>
          <w:sz w:val="28"/>
          <w:szCs w:val="28"/>
          <w:rtl w:val="true"/>
          <w:lang w:bidi="fa-IR"/>
        </w:rPr>
        <w:t>.</w:t>
      </w:r>
    </w:p>
    <w:p>
      <w:pPr>
        <w:pStyle w:val="Heading3"/>
        <w:numPr>
          <w:ilvl w:val="2"/>
          <w:numId w:val="1"/>
        </w:numPr>
        <w:rPr/>
      </w:pPr>
      <w:bookmarkStart w:id="282" w:name="__RefHeading___Toc5864205_2870459653"/>
      <w:bookmarkStart w:id="283" w:name="_Toc105"/>
      <w:bookmarkEnd w:id="282"/>
      <w:r>
        <w:rPr>
          <w:rtl w:val="true"/>
        </w:rPr>
        <w:t>دست کاری حدیث منزلت</w:t>
      </w:r>
      <w:bookmarkEnd w:id="283"/>
    </w:p>
    <w:p>
      <w:pPr>
        <w:pStyle w:val="BookText"/>
        <w:rPr/>
      </w:pPr>
      <w:r>
        <w:rPr>
          <w:rFonts w:ascii="IRNazanin" w:hAnsi="IRNazanin" w:eastAsia="IRNazanin"/>
          <w:color w:val="111111"/>
          <w:sz w:val="28"/>
          <w:sz w:val="28"/>
          <w:szCs w:val="28"/>
          <w:rtl w:val="true"/>
          <w:lang w:bidi="fa-IR"/>
        </w:rPr>
        <w:t>همان طور که گفته شد حدیث منزلت در مناسبت های مختلف البته به عبارتی متفاوت در حدّ تواتر نقل شده است، برخی چون بخاری آن را به مناسبت جنگ تبوک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صلی الله علیه و آله خَرَجَ إلى تبوک و استخلَفَ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في الصّبيان و النّساء، قال ألا ترضى أن تكون منّى بمنزله هارون من موسى إِلا أَنَّهُ لا نَبِّى بعدى</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پیامبر صلی الله علیه و آله از مدینه به سوی تبوک بیرون رفت و حضرت علی علیه السلام را جانشین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میان کودکان و زنان جانشین می کنید؟ پیامبر صلی الله علیه و آله فرمود آیا خوشنود نیستی که نسبت به من مانند هارون به موسی باشی؟ جز این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توضیحاتی که ارایه خواهد شد، مشخص می شود که بعید است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اتخلّفني في الصّبيان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حضرت امیرالمؤمنین علیه السلام، باشد، این که حدیث منزلت به صورت استفهامی بیان شده باعث گردیده راویان گمان کنند حضرت علی علیه السلام سخنی به زبان آورده که موجب شده پیامبر صلی الله علیه و آله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نسبت به من به منزله هارون نسبت به موسی باشی؟ به همین جهت جای خالی سخنان حضرت علی علیه السلام را با جملات گوناگون که هیچ کدام در شأن آن بزرگوار نیست پر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غزا رسول الله صلی الله علیه و آله غزوه تبوک، خَلَّفَ علياً علیه السلام بالمدينة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قلَّهُ وَ كَرِهَ صُحبَتَهُ فَتَبِعَ عَلى النّبي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خَلَّفتني بالمدينة مع النّساء و الذراري حتى قال النّاس من قلّهُ و كَرهَ صُحبَتَهُ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النّبي،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خَلَفتك على اهلی اما ترضى أن تكونَ منّى بمنزلة هارون من موسى إِلّا أَنَّهُ لا نَبِيَّ بعدى</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هنگامی که پیامبر خدا صلی الله علیه و آله عازم جنگ تبوک شد، علی علیه السلام را در مدینه جانشین خود کرد، پس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تنگ آمده و همراهیش را دوست ندارد،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پیامبر صلی الله علیه و آله راه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بین راه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 مرا در مدینه با زنان و کودکان می گذاری تا مردم بگویند از او به تنگ آمده و همراهیش را خوش ندارد، 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خانواده ام جانشین کردم آیا خوشنود نیستی از این که نسبت به من مانند هارون نسبت به موسی باشی جز این که پس از من پیامبری نیست؟</w:t>
      </w:r>
    </w:p>
    <w:p>
      <w:pPr>
        <w:pStyle w:val="BookText"/>
        <w:rPr/>
      </w:pPr>
      <w:r>
        <w:rPr>
          <w:rFonts w:ascii="IRNazanin" w:hAnsi="IRNazanin" w:eastAsia="IRNazanin"/>
          <w:color w:val="111111"/>
          <w:sz w:val="28"/>
          <w:sz w:val="28"/>
          <w:szCs w:val="28"/>
          <w:rtl w:val="true"/>
          <w:lang w:bidi="fa-IR"/>
        </w:rPr>
        <w:t>نکات قابل توجّه این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در ابتدا از قول پیامبر صلی الله علیه و آله نقل می کند که حضرت علی علیه السلام را در مدینه جانشین کرد و در آخر روایت می گوید تو را بر خانواده ام جانشین کردم بنابراین صدر و ذیل روایت همخوانی ندارد و از آن حکایت دارد که راوی جانشینی حضرت علی علیه السلام را در مدینه نتوانسته تحمّل کند و آن را به جانشینی بر خانواده ی پیامبر صلی الله علیه و آله محدود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گفته شده حضرت علی علیه السلام از قرار گرفتن در کنار زنان و کودکان ناراحت شده نادرست است و هدف راوی از افزودن این جملات به روایت این بوده که ارزش این جانشینی را تا سطح سرپرستی کودکان و زنان پایین آورد و از این نکته غافل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قرار است پیامبر صلی الله علیه و آله و لشگریانش برای مدّتی طولانی از مدینه خارج شوند، در این صورت چنان چه ساکنان مدینه به زنان و کودکان منحصر باشد، این شهر، آسیب پذیر خواهد شد و دشمنان اسلام به راحتی می توانند شبیخون بزنند بنابراین قدرت دفاعی شهر باید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نسبت دادن این سخن به حضرت علی علیه السلام که بر اهمیّت موضوع واقف بوده بی جا و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مقابل اوامر پیامبر صلی الله علیه و آله مطیع محض است و سابقه ندارد که برای اجرای دستور آن حضرت چون و چرا گفته باشد، حتی اگر او را دچار خطر کرده باشد، مانند آن شبی در بستر پیامبر صلی الله علیه و آله خوابید و برای فدا کردن جان خود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ممکن است چنین سخنی از او صادر شده باشد؟ یعنی از جانشینی پیامبر صلی الله علیه و آله اظهار ناراحتی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راوی گفته است حضرت علی علیه السلام از سخن مردم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او به تنگ آمده و همراهیش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نادرست است زیرا اوّلاً معلوم نیست که مردم چنین سخنی گفته باشند و به فرض این که گفته باشند حضرت علی علیه السلام چنین شخصی نیست که تحت تأثیر گفتار بیهوده ی مردم و منافقان قرار گیرد، زیرا، مصداق بارز این آیه است</w:t>
      </w:r>
      <w:r>
        <w:rPr>
          <w:rFonts w:eastAsia="IRNazanin" w:cs="IRNazanin"/>
          <w:color w:val="111111"/>
          <w:sz w:val="28"/>
          <w:szCs w:val="28"/>
          <w:rtl w:val="true"/>
          <w:lang w:bidi="fa-IR"/>
        </w:rPr>
        <w:t xml:space="preserve">: </w:t>
      </w:r>
      <w:bookmarkStart w:id="284" w:name="pg9432_115083"/>
    </w:p>
    <w:p>
      <w:pPr>
        <w:pStyle w:val="BookText"/>
        <w:rPr/>
      </w:pPr>
      <w:bookmarkEnd w:id="284"/>
      <w:r>
        <w:rPr>
          <w:rFonts w:ascii="Amiri" w:hAnsi="Amiri" w:eastAsia="Amiri" w:cs="Amiri"/>
          <w:color w:val="111111"/>
          <w:sz w:val="28"/>
          <w:sz w:val="28"/>
          <w:szCs w:val="28"/>
          <w:rtl w:val="true"/>
          <w:lang w:bidi="ar-SA"/>
        </w:rPr>
        <w:t>وَ لا يَخافُونَ لَومَةَ لائم</w:t>
      </w:r>
      <w:r>
        <w:rPr>
          <w:rStyle w:val="FootnoteAnchor"/>
          <w:rtl w:val="true"/>
        </w:rPr>
        <w:footnoteReference w:id="472"/>
      </w:r>
      <w:r>
        <w:rPr>
          <w:rFonts w:ascii="IRNazanin" w:hAnsi="IRNazanin" w:eastAsia="IRNazanin"/>
          <w:color w:val="111111"/>
          <w:sz w:val="28"/>
          <w:sz w:val="28"/>
          <w:szCs w:val="28"/>
          <w:rtl w:val="true"/>
          <w:lang w:bidi="fa-IR"/>
        </w:rPr>
        <w:t xml:space="preserve"> در راه خدا از ملامت ملامت کنندگان نمی 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نیستی که مانند هارون نسبت به موسی باشی، چنین نیست که حضرت علی علیه السلام مقام و موقعیّت خود را نشناسد و چنان که بیان خواهد شد، پیامبر صلی الله علیه و آله پیش از این هم بارها این مقام حضرت علی علیه السلام را به زبان آورده بود و تکرار این سخن برای این است که بیشتر منتشر شود و دیگران مقام حضرت علی علیه السلام را بشناسند و بدانند که پس از او چه کسی شایستگی جانشینی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قبلا گفته شد سرچشمه این دست کاری ها شکل پرسشی روایت بوده است، در صفحات پیش رو نمونه های دیگری از احادیث منزلت بیان خواهد شد که نشان می دهد، در مواردی غیر از جنگ تبوک نیز این حدیث به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و معنا و مفهومش این است که مانند پیامبر صلی الله علیه و آله بودن به قدری ارجمند است که سزاوار خوشنودی است</w:t>
      </w:r>
      <w:r>
        <w:rPr>
          <w:rFonts w:eastAsia="IRNazanin" w:cs="IRNazanin"/>
          <w:color w:val="111111"/>
          <w:sz w:val="28"/>
          <w:szCs w:val="28"/>
          <w:rtl w:val="true"/>
          <w:lang w:bidi="fa-IR"/>
        </w:rPr>
        <w:t>.</w:t>
      </w:r>
    </w:p>
    <w:p>
      <w:pPr>
        <w:pStyle w:val="Heading3"/>
        <w:numPr>
          <w:ilvl w:val="2"/>
          <w:numId w:val="1"/>
        </w:numPr>
        <w:rPr/>
      </w:pPr>
      <w:bookmarkStart w:id="285" w:name="__RefHeading___Toc5864207_2870459653"/>
      <w:bookmarkStart w:id="286" w:name="_Toc106"/>
      <w:bookmarkEnd w:id="285"/>
      <w:r>
        <w:rPr>
          <w:rtl w:val="true"/>
        </w:rPr>
        <w:t>کراهت محدّثان عامّه از نقل حدیث منزلت</w:t>
      </w:r>
      <w:bookmarkEnd w:id="286"/>
    </w:p>
    <w:p>
      <w:pPr>
        <w:pStyle w:val="BookText"/>
        <w:rPr/>
      </w:pPr>
      <w:r>
        <w:rPr>
          <w:rFonts w:ascii="IRNazanin" w:hAnsi="IRNazanin" w:eastAsia="IRNazanin"/>
          <w:color w:val="111111"/>
          <w:sz w:val="28"/>
          <w:sz w:val="28"/>
          <w:szCs w:val="28"/>
          <w:rtl w:val="true"/>
          <w:lang w:bidi="fa-IR"/>
        </w:rPr>
        <w:t>ناخرسندی گروهی از دانشمندان و محدثان اهل تسنن از نقل حدیث منزلت جهات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جهات، این است که حدیث با توجّه به مصداقش دلالت بر امامت حضرت اميرالمؤمنين دارد و این با مبانی آنان سازگار نیست و یکی از راهکارهای مقابله با حدیث منزلت، خودداری از نقل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عَن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جاءَنى عمرو بن قيس الملأنى و سفيان الثّورى </w:t>
      </w:r>
      <w:r>
        <w:rPr>
          <w:rStyle w:val="FootnoteAnchor"/>
          <w:rtl w:val="true"/>
        </w:rPr>
        <w:footnoteReference w:id="473"/>
      </w:r>
      <w:r>
        <w:rPr>
          <w:rFonts w:ascii="Amiri" w:hAnsi="Amiri" w:eastAsia="Amiri" w:cs="Amiri"/>
          <w:color w:val="111111"/>
          <w:sz w:val="28"/>
          <w:sz w:val="28"/>
          <w:szCs w:val="28"/>
          <w:rtl w:val="true"/>
          <w:lang w:bidi="ar-SA"/>
        </w:rPr>
        <w:t>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هذا الحديث في الكوفة، أنَّ النبي صلی الله علیه و آله قال لعلى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منى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كرها روايَتَهُ بالكوفه لئلّا يُحمَلَ غير جَهَته المعروفةِ و يُظَنَّ أَنَّهُ نَضٌ عَلى علىٌّ بالخلافة و إِنَّما اراد به توليتُهُ المدينة و استخلافة</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موسی جهنی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و سفیان ثوری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کوفه برای مردم نخوان که پیامبر صلی الله علیه و آله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به موسی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از این جهت از روایت کردن این حدیث در کوفه ناراحت بودند که حدیث به جهت غیر معروفش حمل نشود و گمان رود که آن نصّی است بر خلافت على علیه السلام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و جانشینی او در مدینه را در نظر داشته است</w:t>
      </w:r>
      <w:r>
        <w:rPr>
          <w:rFonts w:eastAsia="IRNazanin" w:cs="IRNazanin"/>
          <w:color w:val="111111"/>
          <w:sz w:val="28"/>
          <w:szCs w:val="28"/>
          <w:rtl w:val="true"/>
          <w:lang w:bidi="fa-IR"/>
        </w:rPr>
        <w:t xml:space="preserve">. </w:t>
      </w:r>
      <w:bookmarkStart w:id="287" w:name="pg9432_115085"/>
    </w:p>
    <w:p>
      <w:pPr>
        <w:pStyle w:val="BookText"/>
        <w:rPr/>
      </w:pPr>
      <w:bookmarkEnd w:id="287"/>
      <w:r>
        <w:rPr>
          <w:rFonts w:ascii="IRNazanin" w:hAnsi="IRNazanin" w:eastAsia="IRNazanin"/>
          <w:color w:val="111111"/>
          <w:sz w:val="28"/>
          <w:sz w:val="28"/>
          <w:szCs w:val="28"/>
          <w:rtl w:val="true"/>
          <w:lang w:bidi="fa-IR"/>
        </w:rPr>
        <w:t>نکات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سفیان ثوری و بسیاری دیگر به خوبی می دانند که لسان حدیث مطلق و بدون قید است و شأن صدور حدیث جریان جانشینی در مدینه است و هرگز شأن صدور مخصّص مفاد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چنین حدیثی درباره ی ابوبکر و عمر داشتند آن را مخصوص ولایت در شهر مدینه نمی ساختند مضاف بر این که حدیث منزلت تنها در جریان تبوک و استخلاف در مدینه نیست</w:t>
      </w:r>
      <w:r>
        <w:rPr>
          <w:rFonts w:eastAsia="IRNazanin" w:cs="IRNazanin"/>
          <w:color w:val="111111"/>
          <w:sz w:val="28"/>
          <w:szCs w:val="28"/>
          <w:rtl w:val="true"/>
          <w:lang w:bidi="fa-IR"/>
        </w:rPr>
        <w:t>.</w:t>
      </w:r>
    </w:p>
    <w:p>
      <w:pPr>
        <w:pStyle w:val="Heading3"/>
        <w:numPr>
          <w:ilvl w:val="2"/>
          <w:numId w:val="1"/>
        </w:numPr>
        <w:rPr/>
      </w:pPr>
      <w:bookmarkStart w:id="288" w:name="__RefHeading___Toc5864209_2870459653"/>
      <w:bookmarkStart w:id="289" w:name="_Toc107"/>
      <w:bookmarkEnd w:id="288"/>
      <w:r>
        <w:rPr>
          <w:rtl w:val="true"/>
        </w:rPr>
        <w:t>نمونه هایی از احادیث منزلت با عبارات و راویان مختلف و بدون قید تبوک</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هایی از احادیث منزلت با عبارات و راویان مختلف و بدون قید تبوک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ابن عساکر صد و سی حدیث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نود حدیث از آن ها یا به غزوه تبوک ارتباط ندارد یا ارتباطش ثابت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الزواید، چهارده حدیث با مضمون</w:t>
      </w:r>
    </w:p>
    <w:p>
      <w:pPr>
        <w:pStyle w:val="BookText"/>
        <w:rPr/>
      </w:pPr>
      <w:r>
        <w:rPr>
          <w:rFonts w:ascii="Amiri" w:hAnsi="Amiri" w:eastAsia="Amiri" w:cs="Amiri"/>
          <w:color w:val="111111"/>
          <w:sz w:val="28"/>
          <w:sz w:val="28"/>
          <w:szCs w:val="28"/>
          <w:rtl w:val="true"/>
          <w:lang w:bidi="ar-SA"/>
        </w:rPr>
        <w:t>أَنْتَ مِنِّی بِمَنْزِلَهِ هَارُونَ مِنْ مُوسَی</w:t>
      </w:r>
    </w:p>
    <w:p>
      <w:pPr>
        <w:pStyle w:val="BookText"/>
        <w:rPr/>
      </w:pPr>
      <w:r>
        <w:rPr>
          <w:rFonts w:ascii="IRNazanin" w:hAnsi="IRNazanin" w:eastAsia="IRNazanin"/>
          <w:color w:val="111111"/>
          <w:sz w:val="28"/>
          <w:sz w:val="28"/>
          <w:szCs w:val="28"/>
          <w:rtl w:val="true"/>
          <w:lang w:bidi="fa-IR"/>
        </w:rPr>
        <w:t>نقل شده که ده حدیث از آن ها به غزوه تبوک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لامّ سَلَمه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عَلِىُّ بْنُ أَبِى طَالِبٍ لَحْمُهُ لِحُمَّى وَ دَمُهُ دَمِى فَهُوَ مِنًى بِمَنْزِلَةِ هَارُونَ مِنْ مُوسَى انْهَ لَا نَبِىٍّ بَعْدِى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پیامبر 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گوشتش گوشت من و خونش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نسبت به من مانند هارون به موسی است جز این که پس از من پیامبری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 سلمه، انّ النّبي صلی الله علیه و آله قال لعلى علیه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تَرْضَى أَنْ تَكُونَ مِنِّي بِمَنْزِلَةِ هَارُونَ مِنْ مُوسَى، غَيْرَ أَنَّهُ لَا نَبِيَّ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نقل شده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نیستی که جایگاه تو نسبت به من مانند هارون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که پس از من پیامبر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أنّ النّبي صلی الله علیه و آله قال لعلى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تَرْضَى أَنْ تَكُونَ مِنِّي بِمَنْزِلَةِ هَارُونَ مِنْ مُوسَى الاّ أَنَّهُ لَا نَبِيَّ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شده که پیامبر صلی الله علیه و آله به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خوشنود نیستی که جایگاه تو نسبت به من مانند هارون به موسی است، جز این که پس از من پیامبری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انس، انّ رسول الله صلی الله علیه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مِنِّی وَ أَنَا مِنْکَ، أَنْتَ مِنِّی بِمَنْزِلَهِ هَارُونَ مِنْ مُوسَی الَّا أَنَّهُ لَا يُوحَى اليك</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نقل می کند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از من و من از توأم، تو نسبت به من مانند هارونی نسبت به موسی، جز این که به تو وحی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اسماء بنت عميس انّ رسول الله صلی الله علیه و آله قال لعلى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بِمَنْزِلَهِ هَارُونَ مِنْ مُوسَی إِلاَّ أَنَّهُ لَیْسَ بَعْدِی نَبِیٌّ</w:t>
      </w:r>
      <w:r>
        <w:rPr>
          <w:rStyle w:val="FootnoteAnchor"/>
          <w:rtl w:val="true"/>
        </w:rPr>
        <w:footnoteReference w:id="480"/>
      </w:r>
      <w:r>
        <w:rPr>
          <w:rFonts w:ascii="IRNazanin" w:hAnsi="IRNazanin" w:eastAsia="IRNazanin"/>
          <w:color w:val="111111"/>
          <w:sz w:val="28"/>
          <w:sz w:val="28"/>
          <w:szCs w:val="28"/>
          <w:rtl w:val="true"/>
          <w:lang w:bidi="fa-IR"/>
        </w:rPr>
        <w:t xml:space="preserve"> از اسماء بنت عمیس نقل شده که پیامبر صلی الله علیه و آله به 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تو نسبت به من مانند هارون به موسی است جز این که پس از من پیامبری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كما قال اخى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أَمْرِى</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وَاجْعَل لِّى وَزِيرًا مِّن أهْلى عَليّاً اخى اشْدُدْ به أزْرى الى آخر الايات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 از اسماء بنت عمیس نقل شده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همان طور که برادرم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وسعت بخش و کارم را آسان کن، برایم وزیری از خاندانم قرار ده، برادرم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ی آیاتی که در آخر روایت به آن ها ارجاع داده شده بدین قرار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أَشْرِكْهُ فِي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ascii="IRNazanin" w:hAnsi="IRNazanin" w:eastAsia="IRNazanin"/>
          <w:color w:val="111111"/>
          <w:sz w:val="28"/>
          <w:sz w:val="28"/>
          <w:szCs w:val="28"/>
          <w:rtl w:val="true"/>
          <w:lang w:bidi="fa-IR"/>
        </w:rPr>
        <w:t xml:space="preserve"> و او را در کارم شریک ساز تا تو را بسیار تسبیح گوییم و تو را بسیار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همی شه از حال ما آگاه بوده ای</w:t>
      </w:r>
      <w:r>
        <w:rPr>
          <w:rFonts w:eastAsia="IRNazanin" w:cs="IRNazanin"/>
          <w:color w:val="111111"/>
          <w:sz w:val="28"/>
          <w:szCs w:val="28"/>
          <w:rtl w:val="true"/>
          <w:lang w:bidi="fa-IR"/>
        </w:rPr>
        <w:t xml:space="preserve">. </w:t>
      </w:r>
      <w:bookmarkStart w:id="290" w:name="pg9432_115090"/>
    </w:p>
    <w:p>
      <w:pPr>
        <w:pStyle w:val="BookText"/>
        <w:rPr/>
      </w:pPr>
      <w:bookmarkEnd w:id="2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بِمَنْزِلَهِ هَارُونَ مِنْ مُوسَی إِلاَّ أَنَّهُ لاَ نَبِیَّ بَعْدِی</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حبشي بن جنادة السّلولى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بِمَنْزِلَهِ هَارُونَ مِنْ مُوسَی إِلاَّ أَنَّهُ لاَ نَبِیَّ بَعْدِی</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 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بِمَنْزِلَهِ هَارُونَ مِنْ مُوسَی إِلاَّ أَنَّهُ لاَ نَبِیَّ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بِمَنْزِلَهِ هَارُونَ مِنْ مُوسَی إِلاَّ أَنَّهُ لاَ نَبِیَّ بَعْدِی</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عامر بن سعد بن ابی وقاص عن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بِمَنْزِلَهِ هَارُونَ مِنْ مُوسَی إِلاَّ أَنَّهُ لیسَ بَعْدِی نَبِیَّ</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البراء بن عازب و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مِنًى كَهَارُونَ مِنْ مُوسَی غَیرَ انّکَ لَسْتُ بنَبیِّ</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زيد بن ابی اوفى قال دَخَلَ رسول الله صلی الله علیه و آله المسجد فقام على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مِنِّی بِمَنْزِلَهِ هَارُونَ مِنْ مُوسَی غیَرَ أَنَّهُ لاَ نَبِیَّ بَعْدِی</w:t>
      </w:r>
      <w:r>
        <w:rPr>
          <w:rFonts w:eastAsia="Amiri" w:cs="Amiri" w:ascii="Amiri" w:hAnsi="Amiri"/>
          <w:color w:val="111111"/>
          <w:sz w:val="28"/>
          <w:szCs w:val="28"/>
          <w:rtl w:val="true"/>
          <w:lang w:bidi="ar-SA"/>
        </w:rPr>
        <w:t>.</w:t>
      </w:r>
      <w:r>
        <w:rPr>
          <w:rStyle w:val="FootnoteAnchor"/>
          <w:rtl w:val="true"/>
        </w:rPr>
        <w:footnoteReference w:id="488"/>
      </w:r>
    </w:p>
    <w:p>
      <w:pPr>
        <w:pStyle w:val="Heading3"/>
        <w:numPr>
          <w:ilvl w:val="2"/>
          <w:numId w:val="1"/>
        </w:numPr>
        <w:rPr/>
      </w:pPr>
      <w:bookmarkStart w:id="291" w:name="__RefHeading___Toc5864211_2870459653"/>
      <w:bookmarkStart w:id="292" w:name="_Toc108"/>
      <w:bookmarkEnd w:id="291"/>
      <w:r>
        <w:rPr>
          <w:rtl w:val="true"/>
        </w:rPr>
        <w:t>حدیث منزلت هنگام عقد اخوت</w:t>
      </w:r>
      <w:bookmarkEnd w:id="292"/>
    </w:p>
    <w:p>
      <w:pPr>
        <w:pStyle w:val="BookText"/>
        <w:rPr/>
      </w:pPr>
      <w:r>
        <w:rPr>
          <w:rFonts w:ascii="IRNazanin" w:hAnsi="IRNazanin" w:eastAsia="IRNazanin"/>
          <w:color w:val="111111"/>
          <w:sz w:val="28"/>
          <w:sz w:val="28"/>
          <w:szCs w:val="28"/>
          <w:rtl w:val="true"/>
          <w:lang w:bidi="fa-IR"/>
        </w:rPr>
        <w:t>در روایتی که ابن عساکر جریان عقد اخوّت را از ابن ابی اوفی نقل می کند به این جا می رسد که پیامبر صلی الله علیه و آله بین اصحاب خود برادری برقرار کرد و علی علیه السلام باقی ماند و پیامبر صلی الله علیه و آله به او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بعثنيِ بِالحَقِ، ما أَخَّرْتُكَ إِلّا لِنَفسي وَ اَنتَ مِنِّي بِمَنزِلَةِ هَارُونَ مِن مُوسَى غَیرَ انَّهُ لا نَبِیّ بَعدی وَ اَنتَ اَخی وَ وارِثی</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مرا به حق مبعوث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را به تأخیر نینداختم جز این که برای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به موسی می باشی جز این که پس از من پیامبری نیست</w:t>
      </w:r>
      <w:r>
        <w:rPr>
          <w:rFonts w:eastAsia="IRNazanin" w:cs="IRNazanin"/>
          <w:color w:val="111111"/>
          <w:sz w:val="28"/>
          <w:szCs w:val="28"/>
          <w:rtl w:val="true"/>
          <w:lang w:bidi="fa-IR"/>
        </w:rPr>
        <w:t xml:space="preserve">. </w:t>
      </w:r>
      <w:bookmarkStart w:id="293" w:name="pg9432_115092"/>
    </w:p>
    <w:p>
      <w:pPr>
        <w:pStyle w:val="BookText"/>
        <w:rPr/>
      </w:pPr>
      <w:bookmarkEnd w:id="293"/>
      <w:r>
        <w:rPr>
          <w:rFonts w:ascii="IRNazanin" w:hAnsi="IRNazanin" w:eastAsia="IRNazanin"/>
          <w:color w:val="111111"/>
          <w:sz w:val="28"/>
          <w:sz w:val="28"/>
          <w:szCs w:val="28"/>
          <w:rtl w:val="true"/>
          <w:lang w:bidi="fa-IR"/>
        </w:rPr>
        <w:t>هم چنین ابن عساکر از محدوج زید الذّهلی حدیث مفصّلی در فضایل حضرت علی علیه السلام نقل می کند که در این جا به خاطر رعایت اختصار فقط بخش اوّل حدیث به این عبارت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آله لمّا آخى بين المسلمين اَخَذَ بيد على علیه السلام فوضعها على صدره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 أَنْتَ مِنًى بِمَنْزِلَةِ هَارُونَ مِنْ مُوسَى الَّا أَنَّهُ لَا نَبِيَّ بَعْدِى</w:t>
      </w:r>
      <w:r>
        <w:rPr>
          <w:rStyle w:val="FootnoteAnchor"/>
          <w:rtl w:val="true"/>
        </w:rPr>
        <w:footnoteReference w:id="490"/>
      </w:r>
      <w:r>
        <w:rPr>
          <w:rFonts w:ascii="IRNazanin" w:hAnsi="IRNazanin" w:eastAsia="IRNazanin"/>
          <w:color w:val="111111"/>
          <w:sz w:val="28"/>
          <w:sz w:val="28"/>
          <w:szCs w:val="28"/>
          <w:rtl w:val="true"/>
          <w:lang w:bidi="fa-IR"/>
        </w:rPr>
        <w:t xml:space="preserve"> پیامبر خدا صلی الله علیه و آله آن گاه که بین مسلمانان برادری برقرار کرد، دست حضرت علی علیه السلام را گرفت و بر سینه اش گذاشت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تو نسبت به من مانند هارون نسبت به موسی می باشی جز این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احادیث فوق نمایان است این است که حدیث منزلت قبل از آن که در جریان جنگ تبوک بیان شود در مراسم مواخاة بیان شده بود</w:t>
      </w:r>
      <w:r>
        <w:rPr>
          <w:rFonts w:eastAsia="IRNazanin" w:cs="IRNazanin"/>
          <w:color w:val="111111"/>
          <w:sz w:val="28"/>
          <w:szCs w:val="28"/>
          <w:rtl w:val="true"/>
          <w:lang w:bidi="fa-IR"/>
        </w:rPr>
        <w:t>.</w:t>
      </w:r>
    </w:p>
    <w:p>
      <w:pPr>
        <w:pStyle w:val="Heading3"/>
        <w:numPr>
          <w:ilvl w:val="2"/>
          <w:numId w:val="1"/>
        </w:numPr>
        <w:rPr/>
      </w:pPr>
      <w:bookmarkStart w:id="294" w:name="__RefHeading___Toc5864213_2870459653"/>
      <w:bookmarkStart w:id="295" w:name="_Toc109"/>
      <w:bookmarkEnd w:id="294"/>
      <w:r>
        <w:rPr>
          <w:rtl w:val="true"/>
        </w:rPr>
        <w:t>حدیث منزلت از زبان عمر</w:t>
      </w:r>
      <w:bookmarkEnd w:id="295"/>
    </w:p>
    <w:p>
      <w:pPr>
        <w:pStyle w:val="BookText"/>
        <w:rPr/>
      </w:pPr>
      <w:r>
        <w:rPr>
          <w:rFonts w:ascii="IRNazanin" w:hAnsi="IRNazanin" w:eastAsia="IRNazanin"/>
          <w:color w:val="111111"/>
          <w:sz w:val="28"/>
          <w:sz w:val="28"/>
          <w:szCs w:val="28"/>
          <w:rtl w:val="true"/>
          <w:lang w:bidi="fa-IR"/>
        </w:rPr>
        <w:t>قال عمر بن الخطّاب كفّوا عن ذكر علی بن ابی طالب علیه السلام فانّی سمعت رسول الله صلی الله علیه و آله يقول في على علیه السلام ثلاث خصالٍ لِاَن يكون لى واحدة منهنّ أَحَبُّ الى مما طَلَعت عليه الشمس، كنت اَنَا و ابوبکر و ابوعبیده الجراح و نَفرٌ من اصحاب رسول الله صلی الله علیه و آله و النّبيّ متكىٌ، على على بن ابى طالب علیه السلام حتّى ضَرَبَ بيده على منكبه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يا على اوّل المؤمنين ايماناً و اَوَّلَهُم اسلاماً ثم قال انت منّى بمنزلة هارون من موسى و كذَبَ عليَّ من زعم انّه يحبّنی و یبغضک</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بدگویی علی بن ابی طالب علیه السلام دست بردارید زیرا از پیامبر خدا صلی الله علیه و آله شنیدم که می گفت در علی علیه السلام سه فضیلت وجود دارد که اگر یکی از آن ها را من داشتم از آن چه خورشید بر آن می تابد برایم دوست داشتنی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ابوبکر و ابوعبیده جرّاح و تعدادی از اصحاب حاضر بودیم و پیامبر صلی الله علیه و آله تکیه بر علی علیه السلام داشت تا این که با دست مبارکش به شانه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مؤمن و اوّلین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تو نسبت به من مانند هارون به موسی می باشی و مرا تکذیب کرده است کسی که گمان دارد من را دوست دارد و تو را دشمن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ذکر است ابن عبدالبر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جنگ بدر پرچم را به حضرت علی علیه السلام داد در حالی که او بیست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جنگی واقع نشده بود که پیامبر صلی الله علیه و آله در آن حضور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علی علیه السلام نباشد مگر جنگ تبوک که پیامبر صلی الله علیه و آله او را در مدینه و در خانواده اش جانشین قرار داد و فرمود تو نسبت به من مانند هارونی نسبت به موسی جز این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بِمَنْزِلَهِ هَارُونَ مِنْ مُوسَی جماعةٌ مِنَ الصّحابة و هُوَ من اثبت الآثار و أصِّحِها، رواه عن النّبي سعد بن ابی وقاص، و طرق سعد فيه كثيرٌ جدّاً، ذكرها ابن خيثمه و غیره و رواه ابن عباس و ابوسعيد الخدرى و أُمِّ سَلَمه و اسماء بنت عميس، و جابر بن عبدالله و جماعةٌ يطول ذِكرُهُم</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پیامبر صلی الله علیه و آله را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هارونی نسبت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روایت کرده اند و این سخن از پا برجاترین و صحیح ترین آثار است که آن را سعد بن ابی وقاص از پیامبر صلی الله علیه و آله روایت کرده و کسانی که از سعد نقل کرده اند بسیارند، ابن خیثمه و دیگران آن ها را نام برده اند هم چنین ابن عباس، ابوسعید خدری، ام سلمه، اسماء، بنت عمیس، جابربن عبدالله و گروهی که ذکر نام آن ها به طول می انجامد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نیز پس از آن که حدیث منزلت را از سعد نقل می کند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هذا الحديث ايضا عن غير سعد، روی عن عمر و علی و ابى هريرة و ابن عباس و ابن جعفر، و معاوية و جابر بن عبدالله و ابی سعید و البراء بن عازب و زید بن ارقم و جابر بن سمرة و انس بن مالک و زید بن ابی اوفی و نبیط بن شريط و حُبشی بن جنادة، و مالک بن الحويرث الّليثى و ابی الطفيل و اسماء بنت عمیس و ام سلمه ام المؤمنين و فاطمة بنت حمزه عن النبي</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احادیث فوق نمایان است این است که حدیث منزلت به غزوهی تبوک محدود و منحصر نیست بلکه در زمان های مختلف و با عبارت های گوناگون توسط پیامبر صلی الله علیه و آله بیان شده است</w:t>
      </w:r>
      <w:r>
        <w:rPr>
          <w:rFonts w:eastAsia="IRNazanin" w:cs="IRNazanin"/>
          <w:color w:val="111111"/>
          <w:sz w:val="28"/>
          <w:szCs w:val="28"/>
          <w:rtl w:val="true"/>
          <w:lang w:bidi="fa-IR"/>
        </w:rPr>
        <w:t xml:space="preserve">. </w:t>
      </w:r>
      <w:bookmarkStart w:id="296" w:name="pg9432_115096"/>
    </w:p>
    <w:p>
      <w:pPr>
        <w:pStyle w:val="Heading3"/>
        <w:numPr>
          <w:ilvl w:val="2"/>
          <w:numId w:val="1"/>
        </w:numPr>
        <w:rPr/>
      </w:pPr>
      <w:bookmarkStart w:id="297" w:name="__RefHeading___Toc5864215_2870459653"/>
      <w:bookmarkStart w:id="298" w:name="_Toc110"/>
      <w:bookmarkEnd w:id="296"/>
      <w:bookmarkEnd w:id="297"/>
      <w:r>
        <w:rPr>
          <w:rtl w:val="true"/>
        </w:rPr>
        <w:t>یگانگی رسول مکرّم و حضرت امیرالمؤمنین علیه السلام</w:t>
      </w:r>
      <w:bookmarkEnd w:id="298"/>
    </w:p>
    <w:p>
      <w:pPr>
        <w:pStyle w:val="BookText"/>
        <w:rPr/>
      </w:pPr>
      <w:r>
        <w:rPr>
          <w:rFonts w:ascii="IRNazanin" w:hAnsi="IRNazanin" w:eastAsia="IRNazanin"/>
          <w:color w:val="111111"/>
          <w:sz w:val="28"/>
          <w:sz w:val="28"/>
          <w:szCs w:val="28"/>
          <w:rtl w:val="true"/>
          <w:lang w:bidi="fa-IR"/>
        </w:rPr>
        <w:t>روایاتی وجود دارد که بر وحدت و یگانگی پیامبر صلی الله علیه و آله و حضرت علی علیه السلام دلالت می کند، برخی از آن ها حکایت دارد که این اتّحاد قبل از خلقت حضرت آدم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پیامبر صلی الله علیه و آله در زمان حیات خود بارها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مِنًى وَ أَنَا مِن عَلى</w:t>
      </w:r>
      <w:r>
        <w:rPr>
          <w:rFonts w:ascii="IRNazanin" w:hAnsi="IRNazanin" w:eastAsia="IRNazanin"/>
          <w:color w:val="111111"/>
          <w:sz w:val="28"/>
          <w:sz w:val="28"/>
          <w:szCs w:val="28"/>
          <w:rtl w:val="true"/>
          <w:lang w:bidi="fa-IR"/>
        </w:rPr>
        <w:t xml:space="preserve"> یا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لَحُمُهُ لَحمی وَ دَمُهُ دَمی</w:t>
      </w:r>
      <w:r>
        <w:rPr>
          <w:rFonts w:ascii="IRNazanin" w:hAnsi="IRNazanin" w:eastAsia="IRNazanin"/>
          <w:color w:val="111111"/>
          <w:sz w:val="28"/>
          <w:sz w:val="28"/>
          <w:szCs w:val="28"/>
          <w:rtl w:val="true"/>
          <w:lang w:bidi="fa-IR"/>
        </w:rPr>
        <w:t xml:space="preserve"> این جملات ریشه در روایاتی دارد که نمونه ای از آن ها متعاقباً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و ابن ابی الحدید از سلمان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حبیبی رَسُولُ اللَّهِ صلی اللَّهِ علیه وَ آلِهِ يَقُولُ كُنْتُ أَنَا وَ عَلَى علیه السَّلَامُ نُوراً بَيْنَ يَدَىْ اللَّهِ مُطِيعاً یسبح اللَّهُ ذَلِكَ النُّورَ وَ يُقَدِّسُهُ قَبْلَ انَّ يَخْلُقَ آدَمَ باربعة عَشَرَ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خَلَقَ اللَّهُ آدَمَ رَكَزَ ذَلِكَ النُّورَ فِي صُلْبِهِ فَلَمْ نَزَلَ فِيَّ شَيْ‌ءٍ وَاحِدٍ حَتَّى افْتَرَقْنَا فِي صُلْبِ عبدالمطلّب فجزءٌ أَنَا وَ جُزْءُ عَلَى علیه السَّلَامُ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ابن ابی الحدید پس از نقل این حدیث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فضائل على و ذَكَرَهُ صاحب كتاب الفردوس و زاد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انتقلنا حتّى صرنا في عبدالمطلّب، فكان لي النبوّة و لعلى الوصيِة</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حبیبم رسول الله صلی الله علیه و آله شنیدم که می فرمود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خلقت آدم من و علی علیه السلام نوری بودیم در پیشگاه خدا که آن نور خدا را تسبیح و تقدیس می کرد، پس چون خدا آدم علیه السلام را خلق کرد آن نور را در صلب او قرار داد، بنابراین همی شه در یک جا بودیم تا در صلب عبدالمطلّب از هم جدا شدیم، پس یک جزء از آن نور منم و جزء دیگرش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این حدیث ابن ابی الحدید اضافه می کند که این حدیث را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فضائل علی علیه السلام آورده است و صاحب کتاب الفردوس نیز آن را نقل کرده و این جمله را نیز به آن اضافه کرده است که سپس به صلب عبدالمطلّب منتقل شدیم پس نبوّت برای من و وصایت برای علی علیه السلام مقرّر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الذّريَّةَ أَفنانٌ أَنَا شَجَرَتَها و دوُحةٌ أنَا ساقُها و إِنِّى مِن أحمد بمنزلة الضَّوءِ مِن الضّوء كنّا ضلّاً تحت العَرش قَبلَ خَلُقِ البَشَر</w:t>
      </w:r>
      <w:r>
        <w:rPr>
          <w:rFonts w:eastAsia="Amiri" w:cs="Amiri" w:ascii="Amiri" w:hAnsi="Amiri"/>
          <w:color w:val="111111"/>
          <w:sz w:val="28"/>
          <w:szCs w:val="28"/>
          <w:rtl w:val="true"/>
          <w:lang w:bidi="ar-SA"/>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هایی می باشند که من درخت آن هستم و درخت تنومندی هستند که من بَدَنه ی آن می باشم و من نسبت به احمد به منزله ی پرتوی هستم از سرچشمه نور که قبل از آفریده شدن بشر در پناه عرش قرار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حضرت علی علیه السلام قبل از آفرینش آدم با پیامبر صلی الله علیه و آله همراه بوده و پس از تولّد و در سنین کودکی نیز همواره با آن حضرت بوده است، پیامبر صلی الله علیه و آله کراراً فرموده است من از علی و 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را نفس پیامبر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مفاد حدیث منزلت از شباهت حضرت امیر علیه السلام به حضرت هارون دارد ولی باید گفت که مطلب بسیار عمیق تر و پر دامنه تر است و احادیث خلقت نوری بیان گر این مطلب است که مقام حضرت امیر علیه السلام از مقام حضرت هارون بلکه جمیع انبیا و اوصیای الهی سابق بالاتر است بر این مهم روایات اهل تسنن نیز صحه گذارده اند مثلا ابن عساکر روایتی را نقل می کند که مفاد آن بسیار مهم و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حيّا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صلی اللَّهِ علیه وَ آلِهِ یا عبدالله اتانی ملک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اسئل مَنْ أَرْسَلْنا مِنْ قبلک مِنْ رُسُلِنا</w:t>
      </w:r>
      <w:r>
        <w:rPr>
          <w:rStyle w:val="FootnoteAnchor"/>
          <w:rtl w:val="true"/>
        </w:rPr>
        <w:footnoteReference w:id="497"/>
      </w:r>
      <w:r>
        <w:rPr>
          <w:rFonts w:ascii="Amiri" w:hAnsi="Amiri" w:eastAsia="Amiri" w:cs="Amiri"/>
          <w:color w:val="111111"/>
          <w:sz w:val="28"/>
          <w:sz w:val="28"/>
          <w:szCs w:val="28"/>
          <w:rtl w:val="true"/>
          <w:lang w:bidi="ar-SA"/>
        </w:rPr>
        <w:t xml:space="preserve">عَلَى مَا بَعثو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 قَالَ علی ولایتک وَ وِلَايَةَ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 پیامبر صلی الله علیه و آله به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آمد و گفت 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قبل از خود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مبعوث شدند؟ گفتم بر چه مبعوث شدند؟ گفت بر ولایت تو و ولایت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عساکر می نویسد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آدَمَ فِی عِلْمِهِ وَ إِلَی نُوحٍ فِی فَهْمِهِ وَ إِلَی إِبْرَاهِیمَ فِی حِلْمِهِ وَ إِلَی یَحْیَی بْنِ زَکَرِیَّا فِی زُهْدِهِ وَ إِلَی مُوسَی بْنِ عِمْرَانَ فِی بَطْشِهِ فَلْیَنْظُرْ إِلَی عَلِیِّ بْنِ أَبِی طَالِبٍ</w:t>
      </w:r>
      <w:r>
        <w:rPr>
          <w:rFonts w:eastAsia="Amiri" w:cs="Amiri" w:ascii="Amiri" w:hAnsi="Amiri"/>
          <w:color w:val="111111"/>
          <w:sz w:val="28"/>
          <w:szCs w:val="28"/>
          <w:rtl w:val="true"/>
          <w:lang w:bidi="ar-SA"/>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به آدم از جنبه ی علمش و به نوح از جهت فهمش و به ابراهیم بلحاظ حلمش و به یحیی بن ذکریّا در زهدش و به موسی و دلیریش نگاه کند، به علی بن ابی طالب بنگرد</w:t>
      </w:r>
      <w:r>
        <w:rPr>
          <w:rFonts w:eastAsia="IRNazanin" w:cs="IRNazanin"/>
          <w:color w:val="111111"/>
          <w:sz w:val="28"/>
          <w:szCs w:val="28"/>
          <w:rtl w:val="true"/>
          <w:lang w:bidi="fa-IR"/>
        </w:rPr>
        <w:t xml:space="preserve">. </w:t>
      </w:r>
      <w:bookmarkStart w:id="299" w:name="pg9432_115101"/>
    </w:p>
    <w:p>
      <w:pPr>
        <w:pStyle w:val="BookText"/>
        <w:rPr/>
      </w:pPr>
      <w:bookmarkEnd w:id="299"/>
      <w:r>
        <w:rPr>
          <w:rFonts w:ascii="IRNazanin" w:hAnsi="IRNazanin" w:eastAsia="IRNazanin"/>
          <w:color w:val="111111"/>
          <w:sz w:val="28"/>
          <w:sz w:val="28"/>
          <w:szCs w:val="28"/>
          <w:rtl w:val="true"/>
          <w:lang w:bidi="fa-IR"/>
        </w:rPr>
        <w:t>در مجموع، این روایات بیان گر جایگاه بی مانند حضرت امیر علیه السلام است و با حدیث منزلت هماهنگی کامل دارد و به هر حال حدیث مذکور بیانگر مطالب فراوانی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خلاصه آن چه در قرآن از مقامات و ارتباطات و سرگذشت ها برای حضرت موسی علیه السلام و حضرت هارون بیان شده برای حضرت علی علیه السلام نیز تحقّق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مکرّر حدیث منزلت باید این انگیزه را در مسلمانان ایجاد کند تا بررسی کنند حضرت هارون چه جایگاهی نزد حضرت موسی علیه السلام داشته، و همان جایگاه را برای حضرت علی علیه السلام نسبت به پیامبر صلی الله علیه و آله باور و اعتقاد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معلوم شد جایگاه حضرت علی علیه السلام کجاست متناسب با این جایگاه مسلمانان باید وظیفه خود را در مقابل حضرت علی علیه السلام بدانند و مطابق وظیفه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مقام و موقعیّت های حضرت علی علیه السلام به هارون به روشنی به مسلمانان نشان می دهد که پس از پیامبر صلی الله علیه و آله، حضرت علی علیه السلام جانشین حضرت رسول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روایات حدیث منزلت به انضمام روایات خلقت نوری اهل بیت علیهم السلام و به انضمام روايات عقد اخوت رسول اکرم صلی الله علیه و آله با حضرت امیر علیه السلام همه نشان از مقام والا و بی مانند حضرت امیر علیه السلام دارد</w:t>
      </w:r>
      <w:r>
        <w:rPr>
          <w:rFonts w:eastAsia="IRNazanin" w:cs="IRNazanin"/>
          <w:color w:val="111111"/>
          <w:sz w:val="28"/>
          <w:szCs w:val="28"/>
          <w:rtl w:val="true"/>
          <w:lang w:bidi="fa-IR"/>
        </w:rPr>
        <w:t>.</w:t>
      </w:r>
    </w:p>
    <w:p>
      <w:pPr>
        <w:pStyle w:val="Heading3"/>
        <w:numPr>
          <w:ilvl w:val="2"/>
          <w:numId w:val="1"/>
        </w:numPr>
        <w:rPr/>
      </w:pPr>
      <w:bookmarkStart w:id="300" w:name="__RefHeading___Toc5864217_2870459653"/>
      <w:bookmarkStart w:id="301" w:name="_Toc111"/>
      <w:bookmarkEnd w:id="300"/>
      <w:r>
        <w:rPr>
          <w:rtl w:val="true"/>
        </w:rPr>
        <w:t>انعقاد عقد اخوت توسط خدای تعالی</w:t>
      </w:r>
      <w:bookmarkEnd w:id="30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صلی اللَّهِ علیه وَ آلِهِ لَمَّا أَرَادَ الْهِجْرَةِ خَلَّفَ عَلِىُّ بْنُ أَبِى طَالِبٍ علیه السَّلَامُ بِمَكَّةَ لِقَضَاءِ دُيُونُهُ وَ رَدَّ الْوَدَایعُ الَّتِي كَانَتْ عِنْدَهُ فَامره لَيْلَةَ خَرَجَ الَىَّ الْغَارِ وَ أَحَاطَ الْمُشْرِكُونَ بِالدَّارِ أَنْ يَنَامَ عَلَى فِرَاشِهِ وَ قَالَ لَهُ اتشح ببردى الْحَضَرِمى الاخضر وَ نَمْ فراشی، فانه لَا يَخْلُصُ اليك مِنْهُمْ مَكْرُوهُ 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عَلَىٌّ فاوحى اللَّهُ تَعَالَى الَىَّ جَبْرَئِيلُ وَ میکاییل انّی قَدْ آخَيْتَ بَيْنَكُمَا وَ جَعَلْتُ عُمَرَ أَحَدُكُمَا أَطْوَلُ مِنَ الْآخَرِ فايَكُما يُؤْثِرُ صَاحِبِهِ بِالْبَقَاءِ وَ الْحَيَّاتِ فَاخْتَارَ كِلَاهُمَا الحياه فَأَوْحَى اللَّهُ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كُنْتُمَا مَثَّلَ عَلِىُّ بْنُ ابی طَالِبٍ؟ آخیتُ بَيْنَهُ وَ بَيْنَ مُحَمَّدٍ فَبَاتَ عَلَى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يَفْدِيهِ نَفْسَهُ وَ يُؤْثِرُ بِالْحَياةِ، اهْبِطا إِلَى الْأَرْضِ فاحفظاه مِنْ عَدُوِّهِ فَنَزَلَا فَكَانَ جَبْرَئِيلُ عِنْدَ رَأْسُ عَلَىَّ وَ مِيكَائِيلَ عِنْدَ رِجْلَيْهِ، وَ جَبْرَئِيلُ يُنَادَى بَخّ بَخّ مَنْ مِثْلُكَ يابن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اللَّهِ عزّوجل الْمَلَائِكَةِ وَ أَنْزَلَ اللَّهُ عَلى رَسُولِهِ وَ هُوَ مُتَوَجِّهُ الَىَّ الْمَدِينَةِ ﴿وَمِنَ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هنگامی که پیامبر صلی الله علیه و آله تصمیم گرفت هجرت کند برای ادای بدهی های خود و برگرداندن امانت هایی که در مکّه نزد وی بود علی بن ابی طالب علیه السلام را جایگزین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آن شبی که برای رفتن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مشرکان خانه اش را محاصره کرده بودند به او دستور داد در بسترش بخوابد و به او گفت که برد حضرمی سبز مرا بپوش و در بسترم بخواب انشاءالله از طرف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آسیبی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دستور پیامبر صلی الله علیه و آله را اجرا کرد آن گاه خدای تعالی به جبرئیل و میکائیل وحی کرد که من بین شما برادری برقرار کردم و عمر یکی از شما را طولانی تر از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آماده اید دیگری را برای ماندن و زندگی برگزینید؟ هر دو زنده ماندن را برگزیدند پس خداوند به آن ها وحی فرمود آیا شما مانند علی بن ابی طالب علیه السلام نیستید؟ من بین او و بین محمّد برادری برقرار کردم و او در بستر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تا جان خود را فدا و زنده بودن را برای برادرش انتخاب کرد به طرف زمین فرود آیید و او را از دشمنش حفظ کنید، سپس آن دو ملک به زمین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بالای سر علی علیه السلام و میکاییل پایین پای علی علیه السلام قرار گرفت و جبرئیل صدا می زد خوشا به حال تو ای پسر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ملائکه را فرا خواند و در حالی که پیامبر صلی الله علیه و آله به طرف مدینه در حرکت بود این آیه را نازل فرمود از میان مردم کسی پیدا می شود که جان خود را در مقابل رضای خدا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مقام و منزلت حضرت امیر علیه السلام که در روایات ذکر شده است نمی توان مقام استخلاف حضرت امیر علیه السلام را در حدیث منزلت خاص خانواده پیامبر صلی الله علیه و آله یا مردم مدینه دانست و تنها باید تمام توجّه را به نکات و دقایق حدیث منزلت نمود تا اسرار شباهت حضرت امیر علیه السلام به حضرت هارون علیه السلام بهتر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بیست آیه از آیات قرآن اوصاف حضرت هارون علیه السلام بیان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موهبت و رحمت الهی در آیه </w:t>
      </w:r>
      <w:r>
        <w:rPr>
          <w:rFonts w:ascii="Amiri" w:hAnsi="Amiri" w:eastAsia="Amiri" w:cs="Amiri"/>
          <w:color w:val="111111"/>
          <w:sz w:val="28"/>
          <w:sz w:val="28"/>
          <w:szCs w:val="28"/>
          <w:rtl w:val="true"/>
          <w:lang w:bidi="ar-SA"/>
        </w:rPr>
        <w:t>وَ وَهَبْنَا لَهُ مِن رَّحْمَتِنَا أَخَاهُ هَارُونَ نَبِيًّا</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در آیه </w:t>
      </w:r>
      <w:r>
        <w:rPr>
          <w:rFonts w:ascii="Amiri" w:hAnsi="Amiri" w:eastAsia="Amiri" w:cs="Amiri"/>
          <w:color w:val="111111"/>
          <w:sz w:val="28"/>
          <w:sz w:val="28"/>
          <w:szCs w:val="28"/>
          <w:rtl w:val="true"/>
          <w:lang w:bidi="ar-SA"/>
        </w:rPr>
        <w:t xml:space="preserve">وَاجْعَل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Style w:val="FootnoteAnchor"/>
          <w:rtl w:val="true"/>
        </w:rPr>
        <w:footnoteReference w:id="50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وَلَقَدْ آتَيْنَا مُوسَى الْكِتَابَ وَ جَعَلْنَا مَعَهُ أَخَاهُ هَارُونَ وَزِيرًا</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پشتیبان موسی علیه السلام </w:t>
      </w:r>
      <w:r>
        <w:rPr>
          <w:rFonts w:ascii="Amiri" w:hAnsi="Amiri" w:eastAsia="Amiri" w:cs="Amiri"/>
          <w:color w:val="111111"/>
          <w:sz w:val="28"/>
          <w:sz w:val="28"/>
          <w:szCs w:val="28"/>
          <w:rtl w:val="true"/>
          <w:lang w:bidi="ar-SA"/>
        </w:rPr>
        <w:t>اُشدُد بِهِ اَزری</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ascii="Amiri" w:hAnsi="Amiri" w:eastAsia="Amiri" w:cs="Amiri"/>
          <w:color w:val="111111"/>
          <w:sz w:val="28"/>
          <w:sz w:val="28"/>
          <w:szCs w:val="28"/>
          <w:rtl w:val="true"/>
          <w:lang w:bidi="ar-SA"/>
        </w:rPr>
        <w:t>و آيه سَنَشُدُّ عَضُدَكَ بِأَخِيكَ</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جانشین موسى </w:t>
      </w:r>
      <w:r>
        <w:rPr>
          <w:rFonts w:ascii="Amiri" w:hAnsi="Amiri" w:eastAsia="Amiri" w:cs="Amiri"/>
          <w:color w:val="111111"/>
          <w:sz w:val="28"/>
          <w:sz w:val="28"/>
          <w:szCs w:val="28"/>
          <w:rtl w:val="true"/>
          <w:lang w:bidi="ar-SA"/>
        </w:rPr>
        <w:t>وَ قَالَ مُوسَى لَأخِيهِ هَارُونَ اخْلُفْنِي فِي قَوْمِی</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در اَمر پیامبری </w:t>
      </w:r>
      <w:r>
        <w:rPr>
          <w:rFonts w:ascii="Amiri" w:hAnsi="Amiri" w:eastAsia="Amiri" w:cs="Amiri"/>
          <w:color w:val="111111"/>
          <w:sz w:val="28"/>
          <w:sz w:val="28"/>
          <w:szCs w:val="28"/>
          <w:rtl w:val="true"/>
          <w:lang w:bidi="ar-SA"/>
        </w:rPr>
        <w:t>وَ أَشْرِكْهُ فِي أَمْرى</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جدا کردن حق از باطل دارای فروغ و روشنایی دارای ذکر و یاد متقين </w:t>
      </w:r>
      <w:r>
        <w:rPr>
          <w:rFonts w:ascii="Amiri" w:hAnsi="Amiri" w:eastAsia="Amiri" w:cs="Amiri"/>
          <w:color w:val="111111"/>
          <w:sz w:val="28"/>
          <w:sz w:val="28"/>
          <w:szCs w:val="28"/>
          <w:rtl w:val="true"/>
          <w:lang w:bidi="ar-SA"/>
        </w:rPr>
        <w:t>وَ لَقَدْ آتَيْنَا مُوسَى وَهَارُونَ الْفُرْقَانَ وَضيَاء وَذكرًا لِّلْمُتَّقِينَ</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حجّت و دلیل آشكار </w:t>
      </w:r>
      <w:r>
        <w:rPr>
          <w:rFonts w:ascii="Amiri" w:hAnsi="Amiri" w:eastAsia="Amiri" w:cs="Amiri"/>
          <w:color w:val="111111"/>
          <w:sz w:val="28"/>
          <w:sz w:val="28"/>
          <w:szCs w:val="28"/>
          <w:rtl w:val="true"/>
          <w:lang w:bidi="ar-SA"/>
        </w:rPr>
        <w:t>ثُمَّ أَرْسَلْنَا مُوسَى وَأَخَاهُ هَارُونَ بِآيَاتِنَا وَسُلْطَانٍ مُّبِين</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فصاحت در گفتار </w:t>
      </w:r>
      <w:r>
        <w:rPr>
          <w:rFonts w:ascii="Amiri" w:hAnsi="Amiri" w:eastAsia="Amiri" w:cs="Amiri"/>
          <w:color w:val="111111"/>
          <w:sz w:val="28"/>
          <w:sz w:val="28"/>
          <w:szCs w:val="28"/>
          <w:rtl w:val="true"/>
          <w:lang w:bidi="ar-SA"/>
        </w:rPr>
        <w:t>وَ أَخِی هَارُونُ هُوَ أفْصَحُ مِنّى لِسَانًا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تصدیق کننده 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مَعِيَ ردْءًا يُصَدِّقُنى</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هدایت شده به راه مستقیم </w:t>
      </w:r>
      <w:r>
        <w:rPr>
          <w:rFonts w:ascii="Amiri" w:hAnsi="Amiri" w:eastAsia="Amiri" w:cs="Amiri"/>
          <w:color w:val="111111"/>
          <w:sz w:val="28"/>
          <w:sz w:val="28"/>
          <w:szCs w:val="28"/>
          <w:rtl w:val="true"/>
          <w:lang w:bidi="ar-SA"/>
        </w:rPr>
        <w:t>وَ هَدَيْنَاهُمَا الصِّرَاطَ الْمُسْتَقِيمَ</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 شده از طرف خدا و دریافت کننده کتاب </w:t>
      </w:r>
      <w:r>
        <w:rPr>
          <w:rFonts w:ascii="Amiri" w:hAnsi="Amiri" w:eastAsia="Amiri" w:cs="Amiri"/>
          <w:color w:val="111111"/>
          <w:sz w:val="28"/>
          <w:sz w:val="28"/>
          <w:szCs w:val="28"/>
          <w:rtl w:val="true"/>
          <w:lang w:bidi="ar-SA"/>
        </w:rPr>
        <w:t xml:space="preserve">وَ نَصَرْنَاهُمْ فَكَانُوا هُمُ الْغَالِبِينَ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آتَيْنَاهُمَا الْكِتَابَ الْمُسْتَبِينَ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مخاطب سلام خدای تعالی </w:t>
      </w:r>
      <w:r>
        <w:rPr>
          <w:rFonts w:ascii="Amiri" w:hAnsi="Amiri" w:eastAsia="Amiri" w:cs="Amiri"/>
          <w:color w:val="111111"/>
          <w:sz w:val="28"/>
          <w:sz w:val="28"/>
          <w:szCs w:val="28"/>
          <w:rtl w:val="true"/>
          <w:lang w:bidi="ar-SA"/>
        </w:rPr>
        <w:t>سَلَامٌ عَلَى مُوسَى وَ هَارُونَ</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مشخّصات محسنین و مؤمنین در کلام خدای تعالی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عِبَادِنَا الْمُؤْمِنِينَ</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افزون بر این که حضرت علی علیه السلام به موجب حدیث منزلت همه ی اوصاف فوق را دارا می باشد در متون اسلامی نیز عین این اوصاف درباره اش بیان شده است و نمونه اش به این عبارت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در تفسیر آیه</w:t>
      </w:r>
    </w:p>
    <w:p>
      <w:pPr>
        <w:pStyle w:val="BookText"/>
        <w:rPr/>
      </w:pPr>
      <w:r>
        <w:rPr>
          <w:rFonts w:ascii="Amiri" w:hAnsi="Amiri" w:eastAsia="Amiri" w:cs="Amiri"/>
          <w:color w:val="111111"/>
          <w:sz w:val="28"/>
          <w:sz w:val="28"/>
          <w:szCs w:val="28"/>
          <w:rtl w:val="true"/>
          <w:lang w:bidi="ar-SA"/>
        </w:rPr>
        <w:t>قُلْ بِفَضلِ الله وَ بَرَحْمَتِهِ فَبِذَلِكَ فَلْيَفْرَحُوا هُوَ خَيْرٌ مِّمَّا يَجْمَعُونَ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w:t>
      </w:r>
      <w:r>
        <w:rPr>
          <w:rFonts w:ascii="Amiri" w:hAnsi="Amiri" w:eastAsia="Amiri" w:cs="Amiri"/>
          <w:color w:val="111111"/>
          <w:sz w:val="28"/>
          <w:sz w:val="28"/>
          <w:szCs w:val="28"/>
          <w:rtl w:val="true"/>
          <w:lang w:bidi="ar-SA"/>
        </w:rPr>
        <w:t xml:space="preserve"> النّبى و برَحمتُهُ</w:t>
      </w:r>
      <w:r>
        <w:rPr>
          <w:rFonts w:ascii="IRNazanin" w:hAnsi="IRNazanin" w:eastAsia="IRNazanin"/>
          <w:color w:val="111111"/>
          <w:sz w:val="28"/>
          <w:sz w:val="28"/>
          <w:szCs w:val="28"/>
          <w:rtl w:val="true"/>
          <w:lang w:bidi="fa-IR"/>
        </w:rPr>
        <w:t xml:space="preserve"> علىّ رضى الله عنه</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عباس نقل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خدا، پیامبر صلی الله علیه و آله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درباره برادری و وزارت، حضرت رسول صلی الله علیه و آله به حضرت علی علیه السلام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أَخِى وَ وزیری تَقضی دینی وَ تَنَجُّزَ موعودی وَ تبریُ ذمّتی</w:t>
      </w:r>
      <w:r>
        <w:rPr>
          <w:rStyle w:val="FootnoteAnchor"/>
          <w:rtl w:val="true"/>
        </w:rPr>
        <w:footnoteReference w:id="520"/>
      </w:r>
      <w:r>
        <w:rPr>
          <w:rFonts w:ascii="IRNazanin" w:hAnsi="IRNazanin" w:eastAsia="IRNazanin"/>
          <w:color w:val="111111"/>
          <w:sz w:val="28"/>
          <w:sz w:val="28"/>
          <w:szCs w:val="28"/>
          <w:rtl w:val="true"/>
          <w:lang w:bidi="fa-IR"/>
        </w:rPr>
        <w:t xml:space="preserve"> و در مقابل آیه ی </w:t>
      </w:r>
      <w:r>
        <w:rPr>
          <w:rFonts w:ascii="Amiri" w:hAnsi="Amiri" w:eastAsia="Amiri" w:cs="Amiri"/>
          <w:color w:val="111111"/>
          <w:sz w:val="28"/>
          <w:sz w:val="28"/>
          <w:szCs w:val="28"/>
          <w:rtl w:val="true"/>
          <w:lang w:bidi="ar-SA"/>
        </w:rPr>
        <w:t>فَأَرْسِلْهُ مَعِيَ رِدْءًا يُصَدِّقُنِي</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xml:space="preserve">درباره ی حضرت علی علیه السلام آمده است که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Style w:val="FootnoteAnchor"/>
          <w:rtl w:val="true"/>
        </w:rPr>
        <w:footnoteReference w:id="5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پیامبر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شهادت خداوند و آن کس که علم کتاب نزد او است میان من و شما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در این آیه به روایت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است</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و بنابراین آن حضرت شاهد رسالت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ابن عساکر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مجاهد في قول الله عزّوجل وَ الَّذي جاءَ بِالصِّدْقِ وَ صَدَّقَ بِهِ</w:t>
      </w:r>
      <w:r>
        <w:rPr>
          <w:rStyle w:val="FootnoteAnchor"/>
          <w:rtl w:val="true"/>
        </w:rPr>
        <w:footnoteReference w:id="525"/>
      </w:r>
      <w:r>
        <w:rPr>
          <w:rFonts w:ascii="IRNazanin" w:hAnsi="IRNazanin" w:eastAsia="IRNazanin"/>
          <w:color w:val="111111"/>
          <w:sz w:val="28"/>
          <w:sz w:val="28"/>
          <w:szCs w:val="28"/>
          <w:rtl w:val="true"/>
          <w:lang w:bidi="fa-IR"/>
        </w:rPr>
        <w:t>، قال الّذى جاء بالصّدق محمد صلی الله علیه و آله و الّذي صدّق به على علیه السلام</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از مجاهد نقل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آن کسی که او را تصدیق کرده حضرت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پشتیبانی حضرت علی علیه السلام نیز نمونه اش روایتی است که ابن عساکر از ابی هریرة نقل کرده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مَکْتُوبٌ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وَحْدِی لاَ شَرِیکَ لِی، وَ مُحَمَّدٌ عَبْدِی وَ رَسُولِی أَیَّدْتُهُ بِعَلِیٍّ و ذلک قوله فی کتابه، ﴿هُوَ اَلَّذِی أَیَّدَکَ بِنَصْرِهِ وَ بِالْمُؤْمِنِینَ</w:t>
      </w:r>
      <w:r>
        <w:rPr>
          <w:rStyle w:val="FootnoteAnchor"/>
          <w:rtl w:val="true"/>
        </w:rPr>
        <w:footnoteReference w:id="527"/>
      </w:r>
      <w:r>
        <w:rPr>
          <w:rFonts w:ascii="IRNazanin" w:hAnsi="IRNazanin" w:eastAsia="IRNazanin"/>
          <w:color w:val="111111"/>
          <w:sz w:val="28"/>
          <w:sz w:val="28"/>
          <w:szCs w:val="28"/>
          <w:rtl w:val="true"/>
          <w:lang w:bidi="fa-IR"/>
        </w:rPr>
        <w:t>على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یگانه ام که شریکی برایم نیست و محمّد بنده و پیامبر من است او را به وسیله علی تقویت کردم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در قرآن می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با یاری خود و با مؤمنین تو را نیرو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به تنهایی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ی جانشینی،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دارای قدرت جدا کردن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بیشتر، روایتی با این عبارت نقل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سَتَکُونُ فِتْنَهٌ فَمَنْ أَدْرَکَهَا مِنْکُمْ فَعَلَیْهِ بِخَصْلَتَیْنِ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تَعَالَی وَ عَلِیِّ بْنِ أَبِی طَالِبٍ فَإِنِّی سَمِعْتُ رَسُولَ اَللَّهِ صَلَّی اَللَّهُ عَلَیْهِ وَ آلِهِ یقول وَ هُوَ آخِذٌ بِیَدِ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بِی وَ أَوَّلُ مَنْ یُصَافِحُنِی وَ هُوَ فَارُوقُ هَذِهِ اَلْأُمَّهِ یُفَرِّقُ بَیْنَ اَلْحَقِّ وَ اَلْبَاطِلِ وَ هُوَ یَعْسُوبُ اَلْمُؤْمِنِینَ وَ اَلْمَالُ یَعْسُوبُ اَلظَّلَمَهِ وَ هُوَ اَلصِّدِّیقُ اَلْأَکْبَرُ وَ هُوَ بَابِیَ اَلَّذِی أُوتَی مِنْهُ وَ هُوَ خَلِیفَتِی مِنْ بَعْدِی</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فتنه ای بر پا خواهد شد هر کس با آن روبرو شد باید مقصدش دو چیز باشد کتاب خدا و علیّ بن ابی طالب، زیرا از پیامبر خدا در حالی که دست علی را گرفته بود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به من ایمان آورد و اوّلین کسی است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دست در دست من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فاروق این امّت است که حق و باطل را جدا می کند و او پیشوای مؤمنین است و مال پیشوای ستمکاران و او بزرگ ترین راستگویان است و او دری است که از آن می توان به من رسید و او جانشین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مشارکت حضرت علی علیه السلام در مأموریت پیامبر صلی الله علیه و آله چند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حدیث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ثقلین است که در حدّ تواتر از پیامبر صلی الله علیه و آله نقل شده و مختصر آن به این عبارت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﴿إِنِّی تَارِکٌ فِیکُمُ الثَّقَلَیْنِ کِتَابَ اللَّهِ وَ عِتْرَتِی</w:t>
      </w:r>
      <w:r>
        <w:rPr>
          <w:rStyle w:val="FootnoteAnchor"/>
          <w:rtl w:val="true"/>
        </w:rPr>
        <w:footnoteReference w:id="529"/>
      </w:r>
      <w:r>
        <w:rPr>
          <w:rFonts w:ascii="IRNazanin" w:hAnsi="IRNazanin" w:eastAsia="IRNazanin"/>
          <w:color w:val="111111"/>
          <w:sz w:val="28"/>
          <w:sz w:val="28"/>
          <w:szCs w:val="28"/>
          <w:rtl w:val="true"/>
          <w:lang w:bidi="fa-IR"/>
        </w:rPr>
        <w:t xml:space="preserve"> من در بین شما دو سرمایه گران قدر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مشخص است مهم ترین مأموریت پیامبر صلی الله علیه و آله در ابلاغ قرآن نهفته است و حضرت علی علیه السلام و اولاد معصومینش که همراه همیشگی قرآن معرفی شده اند به خاطر تبیین و تأویل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تبیین اختلافات است و از اَنَس نقل شده که پیامبر صلی الله علیه و آله به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تُبَیِّنُ لُامَّتی ما اخْتَلَفُوا فیه مِنْ بَعْدِی</w:t>
      </w:r>
      <w:r>
        <w:rPr>
          <w:rStyle w:val="FootnoteAnchor"/>
          <w:rtl w:val="true"/>
        </w:rPr>
        <w:footnoteReference w:id="530"/>
      </w:r>
      <w:r>
        <w:rPr>
          <w:rFonts w:ascii="IRNazanin" w:hAnsi="IRNazanin" w:eastAsia="IRNazanin"/>
          <w:color w:val="111111"/>
          <w:sz w:val="28"/>
          <w:sz w:val="28"/>
          <w:szCs w:val="28"/>
          <w:rtl w:val="true"/>
          <w:lang w:bidi="fa-IR"/>
        </w:rPr>
        <w:t xml:space="preserve"> تو پس از من آن چه مایه اختلاف بین امّتم می باشد برای آنان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تأویلات قرآن است و پیامبر صلی الله علیه و آله در حدیث مفصلی این موضوع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تأویل قرآن پیکار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من برای تنزیل </w:t>
      </w:r>
      <w:r>
        <w:rPr>
          <w:rStyle w:val="FootnoteAnchor"/>
          <w:rtl w:val="true"/>
        </w:rPr>
        <w:footnoteReference w:id="531"/>
      </w:r>
      <w:r>
        <w:rPr>
          <w:rFonts w:ascii="IRNazanin" w:hAnsi="IRNazanin" w:eastAsia="IRNazanin"/>
          <w:color w:val="111111"/>
          <w:sz w:val="28"/>
          <w:sz w:val="28"/>
          <w:szCs w:val="28"/>
          <w:rtl w:val="true"/>
          <w:lang w:bidi="fa-IR"/>
        </w:rPr>
        <w:t>آن مبارزه کردم</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ابلاغ قرآن است که این مشارکت در مورد ابلاغ آیات ابتدای سوره برائت مشهور است و در ابتدای این مقاله به آن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بیان شد موسی و هارون دارای حجّت و دلیل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پیامبر صلی الله علیه و آله و علی علیه السلام علاوه بر داشتن حجّت خودشان نیز حجّت خدا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عساکر از انس نقل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جالساً مَعَ النّبى اذ اقبَلَ على بن ابی طالب رضی الله عنه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اَنَس أَنَا هذا حُجّةُ الله على خلقه</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در مسجد نشسته بودم که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 من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خدای تعالی بر آفریدگانش هستیم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اختصار بیان شد اوصافی بود که در حضرت علی علیه السلام و حضرت هارون علیه السلام مشترک، بلکه ظهور هر یک در حضرت علی علیه السلام به مراتب بیشتر بود</w:t>
      </w:r>
      <w:r>
        <w:rPr>
          <w:rFonts w:eastAsia="IRNazanin" w:cs="IRNazanin"/>
          <w:color w:val="111111"/>
          <w:sz w:val="28"/>
          <w:szCs w:val="28"/>
          <w:rtl w:val="true"/>
          <w:lang w:bidi="fa-IR"/>
        </w:rPr>
        <w:t xml:space="preserve">. </w:t>
      </w:r>
      <w:bookmarkStart w:id="302" w:name="pg9432_115112"/>
    </w:p>
    <w:p>
      <w:pPr>
        <w:pStyle w:val="Heading3"/>
        <w:numPr>
          <w:ilvl w:val="2"/>
          <w:numId w:val="1"/>
        </w:numPr>
        <w:rPr/>
      </w:pPr>
      <w:bookmarkStart w:id="303" w:name="__RefHeading___Toc5864219_2870459653"/>
      <w:bookmarkStart w:id="304" w:name="_Toc112"/>
      <w:bookmarkEnd w:id="302"/>
      <w:bookmarkEnd w:id="303"/>
      <w:r>
        <w:rPr>
          <w:rtl w:val="true"/>
        </w:rPr>
        <w:t>مواجهه ی حضرت هارون و حضرت علی علیه السلام با فتنه</w:t>
      </w:r>
      <w:bookmarkEnd w:id="304"/>
    </w:p>
    <w:p>
      <w:pPr>
        <w:pStyle w:val="BookText"/>
        <w:rPr/>
      </w:pPr>
      <w:r>
        <w:rPr>
          <w:rFonts w:ascii="IRNazanin" w:hAnsi="IRNazanin" w:eastAsia="IRNazanin"/>
          <w:color w:val="111111"/>
          <w:sz w:val="28"/>
          <w:sz w:val="28"/>
          <w:szCs w:val="28"/>
          <w:rtl w:val="true"/>
          <w:lang w:bidi="fa-IR"/>
        </w:rPr>
        <w:t>با نگاهی دقیق به حوادث و اتّفاقاتی که برای حضرت هارون و حضرت علی علیه السلام روی داده است روشن می شود که در سرنوشت آن ها نیز مشابهت هایی دیده می شود که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یکی از اهداف پیامبر صلی الله علیه و آله در نقل احادیث منزلت به گونه ای روشنگری بوده است که ضمن بیان برخی از فضایل حضرت علی علیه السلام هشداری باشد برای امّت اسلامی به این صورت که مبادا پس از وفات من همان کاری را که بنی اسرائیل در فتنه سامری با هارون انجام دادند با حضرت علی علیه السلام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زمینه به شکل دیگری نیز اعلام نظر فرموده و گفته بود شما جا پای یهود و نصاری می گذارید و هر کاری را که آن ها انجام داده اند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لَتَتَّبِعُنَّ سُنَنَ الَّذِينَ مِنْ قَبْلِكُمْ شِبْراً بَشَرٍ وَ ذِرَاعاً بِذِرَاعِ حَتَّى لَوْ دَخَلُوا فِي جُحْرِ ضَبٍّ لَا تَبعتُموهم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الْيَهُودِ وَ النَّصَارَى ؟ قالَ فَمَنْ ؟</w:t>
      </w:r>
      <w:r>
        <w:rPr>
          <w:rStyle w:val="FootnoteAnchor"/>
          <w:rtl w:val="true"/>
        </w:rPr>
        <w:footnoteReference w:id="534"/>
      </w:r>
      <w:r>
        <w:rPr>
          <w:rFonts w:ascii="IRNazanin" w:hAnsi="IRNazanin" w:eastAsia="IRNazanin"/>
          <w:color w:val="111111"/>
          <w:sz w:val="28"/>
          <w:sz w:val="28"/>
          <w:szCs w:val="28"/>
          <w:rtl w:val="true"/>
          <w:lang w:bidi="fa-IR"/>
        </w:rPr>
        <w:t xml:space="preserve"> یعنی قطعا شما از روش و عادات کسانی که قبل از شما بودند وجب به وجب و ذراع به ذراع پیروی می کنید حتی اگر آن ها داخل سوراخ سوسماری رفته باشند شما در پی آن ها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آیا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و نصاری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w:t>
      </w:r>
    </w:p>
    <w:p>
      <w:pPr>
        <w:pStyle w:val="BookText"/>
        <w:rPr/>
      </w:pPr>
      <w:r>
        <w:rPr>
          <w:rFonts w:ascii="IRNazanin" w:hAnsi="IRNazanin" w:eastAsia="IRNazanin"/>
          <w:color w:val="111111"/>
          <w:sz w:val="28"/>
          <w:sz w:val="28"/>
          <w:szCs w:val="28"/>
          <w:rtl w:val="true"/>
          <w:lang w:bidi="fa-IR"/>
        </w:rPr>
        <w:t>خدای تعالی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Style w:val="FootnoteAnchor"/>
          <w:rtl w:val="true"/>
        </w:rPr>
        <w:footnoteReference w:id="535"/>
      </w:r>
      <w:r>
        <w:rPr>
          <w:rFonts w:ascii="IRNazanin" w:hAnsi="IRNazanin" w:eastAsia="IRNazanin"/>
          <w:color w:val="111111"/>
          <w:sz w:val="28"/>
          <w:sz w:val="28"/>
          <w:szCs w:val="28"/>
          <w:rtl w:val="true"/>
          <w:lang w:bidi="fa-IR"/>
        </w:rPr>
        <w:t xml:space="preserve"> آیا مردم می پندارند به صرف این که بگویند ایمان آوردیم رها می گردند و آزمایش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آن ها را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باید راستگویان را معلوم کند و دروغگویان را نیز مشخص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p>
    <w:p>
      <w:pPr>
        <w:pStyle w:val="BookText"/>
        <w:rPr/>
      </w:pP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خداوند مؤمنان را به همان حالی که شما هستید واگذارد تا این که ناپاک را از پاک جدا سازد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لَجَعَلَكُمْ أُمَّةً وَاحِدَةً وَلَكِن لِّيَبْلُوَكُمْ فِى مَا آتَاكُم</w:t>
      </w:r>
      <w:r>
        <w:rPr>
          <w:rFonts w:eastAsia="Amiri" w:cs="Amiri" w:ascii="Amiri" w:hAnsi="Amiri"/>
          <w:color w:val="111111"/>
          <w:sz w:val="28"/>
          <w:szCs w:val="28"/>
          <w:rtl w:val="true"/>
          <w:lang w:bidi="ar-SA"/>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شما را امّت واحدی قرار می داد، ولی خدا می خواهد، در آن چه به شما عطا فرموده امتحانتان کند</w:t>
      </w:r>
      <w:r>
        <w:rPr>
          <w:rFonts w:eastAsia="IRNazanin" w:cs="IRNazanin"/>
          <w:color w:val="111111"/>
          <w:sz w:val="28"/>
          <w:szCs w:val="28"/>
          <w:rtl w:val="true"/>
          <w:lang w:bidi="fa-IR"/>
        </w:rPr>
        <w:t xml:space="preserve">. </w:t>
      </w:r>
      <w:bookmarkStart w:id="305" w:name="pg9432_115114"/>
    </w:p>
    <w:p>
      <w:pPr>
        <w:pStyle w:val="BookText"/>
        <w:rPr/>
      </w:pPr>
      <w:bookmarkEnd w:id="305"/>
      <w:r>
        <w:rPr>
          <w:rFonts w:ascii="IRNazanin" w:hAnsi="IRNazanin" w:eastAsia="IRNazanin"/>
          <w:color w:val="111111"/>
          <w:sz w:val="28"/>
          <w:sz w:val="28"/>
          <w:szCs w:val="28"/>
          <w:rtl w:val="true"/>
          <w:lang w:bidi="fa-IR"/>
        </w:rPr>
        <w:t>با توجّه به این آیات ناگزیر همه ی مردم در این دنیا امتحان می شوند، در این بخش با کمت اور استفاده از آیات و روایات صفحه هایی از امتحان مسلمانان صدر اسلام و مشابهت آزمایش آنان با آزمایش یهود ارایه می گردد تا معلوم شود طبق بیان پیامبر صلی الله علیه و آله که فرمود شما جا پای یهود می گذارید مسلمانان چگونه مصداق این روایت شدند</w:t>
      </w:r>
      <w:r>
        <w:rPr>
          <w:rFonts w:eastAsia="IRNazanin" w:cs="IRNazanin"/>
          <w:color w:val="111111"/>
          <w:sz w:val="28"/>
          <w:szCs w:val="28"/>
          <w:rtl w:val="true"/>
          <w:lang w:bidi="fa-IR"/>
        </w:rPr>
        <w:t>.</w:t>
      </w:r>
    </w:p>
    <w:p>
      <w:pPr>
        <w:pStyle w:val="Heading3"/>
        <w:numPr>
          <w:ilvl w:val="2"/>
          <w:numId w:val="1"/>
        </w:numPr>
        <w:rPr/>
      </w:pPr>
      <w:bookmarkStart w:id="306" w:name="__RefHeading___Toc5864221_2870459653"/>
      <w:bookmarkStart w:id="307" w:name="_Toc113"/>
      <w:bookmarkEnd w:id="306"/>
      <w:r>
        <w:rPr>
          <w:rtl w:val="true"/>
        </w:rPr>
        <w:t>آزمایش باب حطّه</w:t>
      </w:r>
      <w:bookmarkEnd w:id="307"/>
    </w:p>
    <w:p>
      <w:pPr>
        <w:pStyle w:val="BookText"/>
        <w:rPr/>
      </w:pPr>
      <w:r>
        <w:rPr>
          <w:rFonts w:ascii="IRNazanin" w:hAnsi="IRNazanin" w:eastAsia="IRNazanin"/>
          <w:color w:val="111111"/>
          <w:sz w:val="28"/>
          <w:sz w:val="28"/>
          <w:szCs w:val="28"/>
          <w:rtl w:val="true"/>
          <w:lang w:bidi="fa-IR"/>
        </w:rPr>
        <w:t xml:space="preserve">یکی از آزمایش های بزرگ یهود آزمایش باب حطه بود، در قرآن دو نوبت در سوره اعراف، آیات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بقره،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آزمایش یاد شده است، به این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ادْخُلُواْ هَذِهِ الْقَرْيَةَ فَكُلُواْ مِنْهَا حَيْثُ شِئْتُمْ رَغَدًا وَادْخُلُوا الْبَابَ سُجَّدًا وَ قُولُواْ حِطَّةٌ نَّغْفِرْ لَكُمْ خَطَايَاكُمْ وَ سَنَزِيدُ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قَوْلًا غَيْرَ الَّذِي قِيلَ لَهُمْ فَأَنزَلْنَا عَلَى الَّذِينَ ظَلَمُوا رِجْزًا مِّنَ السَّمَاء بِمَا كَانُوا يَفْسُقُونَ</w:t>
      </w:r>
      <w:r>
        <w:rPr>
          <w:rStyle w:val="FootnoteAnchor"/>
          <w:rtl w:val="true"/>
        </w:rPr>
        <w:footnoteReference w:id="538"/>
      </w:r>
      <w:r>
        <w:rPr>
          <w:rFonts w:ascii="IRNazanin" w:hAnsi="IRNazanin" w:eastAsia="IRNazanin"/>
          <w:color w:val="111111"/>
          <w:sz w:val="28"/>
          <w:sz w:val="28"/>
          <w:szCs w:val="28"/>
          <w:rtl w:val="true"/>
          <w:lang w:bidi="fa-IR"/>
        </w:rPr>
        <w:t xml:space="preserve"> 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به این شهر وارد شوید و از نعمت های آن بهره مند گردید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خضوع وارد شوید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خطای شما درگذریم و بر ثواب نیکوکاران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ستمکاران این سخن را به غیر آن چه به آن ها گفته شده بود تبدیل کردند، ما نیز به کیفر ظلمی که مرتکب شدند، از آسمان عذاب سختی بر آن ها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تفسير المنار در تفسیر این آیه از قول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الْمَعْنَى أَنَّهُمْ أَمَرُوا بِحَرَكَةٍ يأتونها، كَلِمَةُ يقولونَها وَ تَعْبُدُوا بذلک وَ جَعَلَ سَبَباً لغفران الْخَطَايَا عَنْهُمْ فَقَالُوا غَيْرَه وَ خَالَفُوا الْأَمْرِ وَ كانُوا مِنِ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أَسْهَلِ عَلَى الْمُكَلَّفِ مِنَ الْكَلَامِ يُحَرِّكْهُ بِهِ لِسَانُهُ وَ قَدْ اخترع أَهْلِ الاديان مِنْ ذَلِكَ مَا لَمْ يُكَلَّفُوا قَوْلِهِ لَسُهولة الْقَوْلُ عَلَى أَلْسِنَتِهِمْ فَكَيْفَ يُقَالُ أُمِرَ هَؤُلَاءِ بِكَلِمَةٍ يقولونها فَعَصَوْا بِتَرْكِهَا؟ إِنَّما يُعْصَى الْعَاصِىَ اذا كُلِّفَ مَا يَثْقُلُ عَنْ نَفْسِهِ وَ يَحْمِلُهَا عَلَى غَيْرِ مَا اعتادت، واشقُ التَّكَالِيفِ حَمُلُ الْعُقُولُ عَلَى انَّ تَفَكَّر فِي غَيْرِ مَا عَرَفْتَ وَ حَثَّ النُّفُوسِ عَلَى أَنْ تتكيّف بِغَيْرِ مَا يتكيّفت</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آیه چنین نیست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شدند که حرکتی را به جا آورند یا کلمه ای را بر زبان جاری کنند و به آن ها مجبور شوند، در عین حال سبب آمرزش گناهانشان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مخالفت کنند و از گناهکاران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بر مکلّف از سخنی که با حرکت زبان ایجاد می شود آسان تر است؟ اهل ادیان به خاطر آسان بودن گفتار زبانی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برای خود ساخته اند که کسی آن ها را به این اوراد مکلّف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چگونه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امر کرده کلمه ای بر زبان جاری کنند و آن ها نافرمانی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گناهکار هنگامی نافرمانی می کند که تکلیف برایش سنگین باشد و بنا باشد غیر آن چه به آن عادت دارد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ترین تکالیف حمل عقل ها بر تفکّر در چیزی است که نمی شناسد و این که نفس وادار شود تا به گونه ای باشد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عبده تفسیری است خوب و منطقی و با توجّه به روایاتی که در منابع شیعه و سنی آمده است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آزمایش اعتقادی بوده و هست که برای مسلمانان نیز اتفاق افتاده و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جزئیات این واقعه مشخص نیست و منظور از قریه و خوراکی های آن، باب قریه،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بنی اسرائیل چگونه فرمان خدا را به گفتار دیگری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معلوم نیست، لکن از این که خدا به آن ها فرمان داده و آن ها سرپیچی کرده اند به روشنی معلوم می شود که این واقعه برای قوم يهود صحنه ی آزمایش بوده است و عدّه ای هم در این آزمایش شکست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گستره ی اسلام نیز با توجّه به این که پیامبر صلی الله علیه و آله به مسلمانان هشدار داده بود که شما نیز قدم جای پای یهود و نصاری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مسلمانان بپرسند کدام یک از رویدادهایی که بین مسلمانان اتفاق افتاده به رفتار یهود در باب حطه شباهت دارد؟ پاسخ این سؤال در روایاتی است که نمونه اش ذیلا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ابي شيبة عن عليّ بن ابي طالب قال انّما مَثَلُنَا فِی هَذِهِ الْأُمَّهِ کَسَفِینَهِ نُوحٍ وَ کَبَابِ حِطَّهٍ فِی بَنِی إِسْرَائِیل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شیبه از حضرت علیّ بن ابی طالب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مَثَلِ ما در این امّت مانند کشتی نوح و مثل باب حطّه در بنی اسرائیل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مَثَلُ أَهلِ بَيتى فيكُم كَمَثَلِ سَفينَة نوحٍ مَن رَكِبَها نجى و مَن تَخَلَّفَ عنها غَرق و أنّما مَثَلُ اَهلَ بَيتى فيكُم مَثَلُ بَابِ حِطَّةٍ فى بَنى اِسرائيلَ مَن دَخَلَهُ غُفِرَلَهُ</w:t>
      </w:r>
      <w:r>
        <w:rPr>
          <w:rFonts w:eastAsia="Amiri" w:cs="Amiri" w:ascii="Amiri" w:hAnsi="Amiri"/>
          <w:color w:val="111111"/>
          <w:sz w:val="28"/>
          <w:szCs w:val="28"/>
          <w:rtl w:val="true"/>
          <w:lang w:bidi="ar-SA"/>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مَثَل اهل بیتم در میان شما مانند کشتی نوح است که هر کس بر آن سوار شد نجات پیدا کرد و هر کس از آن جا ماند غرق شد و جز این نیست که مثل اهل بیتم در بین شما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است که هر کس داخل آن شود گناهانش آمرزیده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ابن عباس انّ النّبى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حُطَّة مَنْ دَخَلَ مِنْهُ كَانَ مُؤْمِناً وَ مَن خَرَجَ مِنْهُ كَانَ كَافِراً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حطه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وارد شود مؤمن است و هر کس از آن خارج شود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مَثَلُ اَهلِ بَيتى فيكُم مَثَلُ بابِ حِطَة فى بَنى اِسرائيلَ مَن دَخَلَ غُفِرَ وَ في روايةٍ غُفِرَ لَهُ الذُّنوب</w:t>
      </w:r>
      <w:r>
        <w:rPr>
          <w:rFonts w:eastAsia="Amiri" w:cs="Amiri" w:ascii="Amiri" w:hAnsi="Amiri"/>
          <w:color w:val="111111"/>
          <w:sz w:val="28"/>
          <w:szCs w:val="28"/>
          <w:rtl w:val="true"/>
          <w:lang w:bidi="ar-SA"/>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مثل اهل بیتم در میان شما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هر است که داخل آن شود آمرزیده می شود 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آمرزیده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فِي مُسْنَدِهِ بِمَعْنَاهُ وَ لَفْظُهُ إِنِّي أَوْشَكَ أَنْ أَدَّعِيَ فَأُجِيبَ وَ إِنِّي تَارِكُ فِيكُمُ الثَّقَلَيْنِ كِتَابَ اللَّهِ جَبَلٌ مَمْدُودٌ مِنَ السَّمَاءِ إِلَى الْأَرْضِ وَ عِتْرَتِي أَهْلَ بَيْتِي وَ انَّ اللَّطِيفُ الْخَبِيرُ أَخْبَرَنِي أَنَّهُمَا لَمْ يَفْتَرِقَا حَتَّى يَرِدَا عَلَىّ الْحَوْضِ ، فَانْظُرُوا بِمَ تُخلّفونى فِيهِمَا وَ سَنَدُهُ لَا بَأْسَ بِهِ وَ فِي رِوَايَةٍ انَّ ذَلِكَ كَانَ فِي حَجَّةِ الْوَدَاعِ وَ فِى أُخْرَى مِثْلَهُ یعنی کتاب اللَّهِ كَسَفِينَةِ نُوحٍ مَنْ رَكِبَ فِيهَا نَجَّى وَ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بَابُ حَطَّهُ مَنْ دَخَلَهُ غَفَرْتُ لَهُ الذُّنُوبِ</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ثقلین را احمد بن حنبل در کتاب مسند خود به این عبارت نقل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من دعوت حق را جواب گویم و من در میان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قدر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ریسمانی است کشیده شده از آسمان به زمین و عترتم یعنی اهل بیتم و خدای لطیف و خبیر به من خبر داده که محقّقاً این دو از هم جدا نمی شوند تا در حوض بر من وارد شوند، مراقب باشید که پس از من با آن ها چگونه رفتار می کنید و در سند این حدیث هیچ مشکلی نیست و در روایتی آمده که این حدیث در حجة الوداع صادر شده و در حدیث دیگری مانند همین عبارت بیان شده یعنی کتاب خدا مانند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سوار شود نجات پیدا می کند و مَثَلِ اهل بیت پیامبر صلی الله علیه و آله مانند باب حطّه است که هر کس داخل آن شود گناهانش آمرزیده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سَتُبتَلَونَ فی أهلِ بَیتی مِن بَعدی</w:t>
      </w:r>
      <w:r>
        <w:rPr>
          <w:rFonts w:eastAsia="Amiri" w:cs="Amiri" w:ascii="Amiri" w:hAnsi="Amiri"/>
          <w:color w:val="111111"/>
          <w:sz w:val="28"/>
          <w:szCs w:val="28"/>
          <w:rtl w:val="true"/>
          <w:lang w:bidi="ar-SA"/>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شما بعد از من با اهل بیتم امتحان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فِتْنَهٌ فَمَنْ أَدْرَکَهَا مِنْکُمْ فَعَلَیْهِ بِخَصْلَتَیْنِ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عَلِیِّ بْنِ أَبِی طَالِبٍ علیه السلام فَإِنِّی سَمِعْتُ رَسُولَ اَللَّهِ صَلَّی اَللَّهُ عَلَیْهِ وَ آلِهِ یقول وَ هُوَ آخِذٌ بِیَدِ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بِی وَ أَوَّلُ مَنْ یُصَافِحُنِی وَ هُوَ فَارُوقُ هَذِهِ اَلْأُمَّهِ، یُفَرِّقُ بَیْنَ اَلْحَقِّ وَ اَلْبَاطِلِ وَ هُوَ یَعْسُوبُ اَلْمُؤْمِنِینَ وَ اَلْمَالُ یَعْسُوبُ اَلظَّلَمَهِ وَ هُوَ اَلصِّدِّیقُ اَلْأَکْبَرُ وَ هُوَ بَابِیَ اَلَّذِی أُوتَی مِنْهُ وَ هُوَ خَلِیفَتِی مِنْ بَعْدِی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خدا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علی علیه السلام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کسی است که به من ایمان آورد و اوّل کسی است که دست در دست من می گذارد و او فاروق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جدا می سازد و او پیشوای مؤمنان است و مال پیشوای ستمکاران و او بزرگ ترین صدّیق است و او دری است که از آن در می توان بر من وارد شد و پس از من او جانشین من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از جمع بندی روایاتی که در این بخش بیان شد می توان نتیجه گرفت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وفات پیامبر صلی الله علیه و آله امتحان مسلمانان شروع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این امتحانات مشابه باب حطه ی بنی اسرائیل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باب حطّه صرفاً به زبان آوردن کلمات خاصی نبوده و نیست، بلکه ورود به یک امر اعتقادی است که برای گروهی ناگوار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ورود به باب حطّه مانند سوار شدن به کشتی نوح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دری است که از آن می توان بر پیامبر صلی الله علیه و آله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مانند باب حطّه است که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ولایتش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شد سعادتمند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صلی الله علیه و آله پیش بینی آن حضرت که فرموده بود از یهود و نصاری پیروی می کنید تحقق پیدا کرد و همان طور که یهود از امتحان باب حطّه پیروز بیرون نیامد اکثر مسلمانان نیز در این امتحان مردود شدند</w:t>
      </w:r>
      <w:r>
        <w:rPr>
          <w:rFonts w:eastAsia="IRNazanin" w:cs="IRNazanin"/>
          <w:color w:val="111111"/>
          <w:sz w:val="28"/>
          <w:szCs w:val="28"/>
          <w:rtl w:val="true"/>
          <w:lang w:bidi="fa-IR"/>
        </w:rPr>
        <w:t xml:space="preserve">. </w:t>
      </w:r>
      <w:bookmarkStart w:id="308" w:name="pg9432_115123"/>
    </w:p>
    <w:p>
      <w:pPr>
        <w:pStyle w:val="Heading3"/>
        <w:numPr>
          <w:ilvl w:val="2"/>
          <w:numId w:val="1"/>
        </w:numPr>
        <w:rPr/>
      </w:pPr>
      <w:bookmarkStart w:id="309" w:name="__RefHeading___Toc5864223_2870459653"/>
      <w:bookmarkStart w:id="310" w:name="_Toc114"/>
      <w:bookmarkEnd w:id="308"/>
      <w:bookmarkEnd w:id="309"/>
      <w:r>
        <w:rPr>
          <w:rtl w:val="true"/>
        </w:rPr>
        <w:t>فتنه سامری</w:t>
      </w:r>
      <w:bookmarkEnd w:id="310"/>
    </w:p>
    <w:p>
      <w:pPr>
        <w:pStyle w:val="BookText"/>
        <w:rPr/>
      </w:pPr>
      <w:r>
        <w:rPr>
          <w:rFonts w:ascii="IRNazanin" w:hAnsi="IRNazanin" w:eastAsia="IRNazanin"/>
          <w:color w:val="111111"/>
          <w:sz w:val="28"/>
          <w:sz w:val="28"/>
          <w:szCs w:val="28"/>
          <w:rtl w:val="true"/>
          <w:lang w:bidi="fa-IR"/>
        </w:rPr>
        <w:t>آزمایش بزرگ دیگری که برای یهود در قرآن ذکر شده و مشابهش در اسلام اتّفاق افتاده، فتنه ی سامری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فتنه ضمن آیات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اعراف 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طه بیان شده و خلاصه آن به این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برای گرفتن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بنی اسرائیل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برادرش هارون علیه السلام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مقرر شده بود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 شب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چهل شب تمدید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اکثر بنی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588000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سامری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قبل از برگشت 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تو را امتحان کردیم و سامری آن ها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حالت خشم و اندوه به سوی بنی اسرائیل بازگشت و الواحی را که در آن ها فرمان الهی نوشته شده بود انداخت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پروردگار و عده ی نیکویی به شما نداد؟ آیا مدّت جدایی من از شما به طول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 شب به چهل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خواستید با این عمل زشت غضب خدا بر شما نازل شود که با وعده من مخالفت کردید؟ در پاسخ گفتند ما وعده ی تو را به میل خود تخلّف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از زینت آلاتی که همراه بنی اسرائیل بود و زینت آلاتی که خود داشت برای آن ها گوساله ای ساخت که در معرض باد صدایی شبیه صدای گوساله از آن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 دستانش به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و خدای موسی همین است و پیمانشان را با موسی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شما به این وسیله مورد آزمایش قرار گرفته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گوساله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خدای رحمان است از من پیروی کنید و آمر مرا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برگشتن موسی 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برگشت سر برادر خود را گرفت و به سوی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أُمَّ إِنَّ الْقَوْمَ اسْتَضْعَفُونِي وَ كَادُوا يَقْتُلُونَنِي</w:t>
      </w:r>
      <w:r>
        <w:rPr>
          <w:rStyle w:val="FootnoteAnchor"/>
          <w:rtl w:val="true"/>
        </w:rPr>
        <w:footnoteReference w:id="546"/>
      </w:r>
      <w:r>
        <w:rPr>
          <w:rFonts w:ascii="IRNazanin" w:hAnsi="IRNazanin" w:eastAsia="IRNazanin"/>
          <w:color w:val="111111"/>
          <w:sz w:val="28"/>
          <w:sz w:val="28"/>
          <w:szCs w:val="28"/>
          <w:rtl w:val="true"/>
          <w:lang w:bidi="fa-IR"/>
        </w:rPr>
        <w:t xml:space="preserve"> ای برادر این گروه مرا در فشار گذاردند و ناتوان کردند و نزدیک بود مرا بکشند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خدا و پیامبر صلی الله علیه و آله اعلام کرده بودند، مشابه همین امتحان برای مسلمانان نیز پیش آمد، هنگامی که پیامبر صلی الله علیه و آله وفات نمود، گروهی به جای خلیفه واقعی، دیگری را انتخاب و مردم را به بیعت او وادار نمودند و پیمان روز غدیر را فراموش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خلافت از شما سزاوار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 من بیعت کنید، به سخن او توجّه نکردند و او را به قتل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را پیامبر صلی الله علیه و آله به این عبارت پیش بینی فرموده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ليلى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مِنْ بَعْدِی فِتْنَهٌ فَإِذَا کَانَ ذَلِکَ فَالْزَمُوا عَلِیَّ بْنَ أَبِی طَالِبٍ علیه السلام فَإِنَّهُ اَوَّلُ مَنْ آمَنَ بِي وَ أَوَّلُ مَنْ يصافحني يَوْمَ الْقِيَامَةِ وَ هُوَ مِعَى فِى السَّمَاءِ الاعلى و هُوَ اَلْفَارُوقُ بَیْنَ اَلْحَقِّ وَ اَلْبَاطِلِ</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لیلی غفاری نقل شده است که می گوید از پیامبر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بعد از من آزمایشی پیش خواهد آمد، پس هرگاه چنین شد، همراه علی بن ابی طالب علیه السلام باشید، زیرا او اوّل کسی است که به من ایمان آورد و اوّل کسی است که در قیامت دست در دست من می گذارد و او در آسمان بالا همراه من و جدا کننده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رویداد سقیفه، هم پیش بینی پیامبر صلی الله علیه و آله به وقوع پیوست و هم آیه 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که در آن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حالت خود وا نمی گذارد تا ناپاک را از پاک جدا سازد، تأویل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حدیث پیامبر صلی الله علیه و آله که به علی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﴿لَوْلَاكَ مَا عَرَفَ الْمُؤْمِنُونَ بَعْدِى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 نبودی پس از من مؤمنان واقعی شناخته نمی شدند تحقّق پیدا کرد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فخر رازی بدون این که موقعیّت و مقام های حضرت هارون علیه السلام را برای حضرت علی علیه السلام بازگو کند پس از نقل رویداد گوساله پرستی بنی اسرائیل می 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هارون متوجّه شد بنی اسرائیل در آتش سقوط می کنند از جمعیّت زیاد و قدرتشان نهراسید بلکه صراحتا به آن ها گفت شما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نکته دقیقی است که شیعیان به فرموده ی پیامبر صلی الله علیه و آله به حضرت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بِمَنْزِلَةِ هَارُونَ مِنْ مُوسَى</w:t>
      </w:r>
      <w:r>
        <w:rPr>
          <w:rFonts w:ascii="IRNazanin" w:hAnsi="IRNazanin" w:eastAsia="IRNazanin"/>
          <w:color w:val="111111"/>
          <w:sz w:val="28"/>
          <w:sz w:val="28"/>
          <w:szCs w:val="28"/>
          <w:rtl w:val="true"/>
          <w:lang w:bidi="fa-IR"/>
        </w:rPr>
        <w:t xml:space="preserve"> استناد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برای هارون مانع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ساکت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بالای منبر رفت و حق را آشکار نمود و مردم را به پیروی خود دعوت و از پیروی دیگران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کردند، بر علی علیه السلام واجب بود، همان کاری را انجام دهد که هارون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می رفت و بدون تقیه و ترس می گفت از من پیروی کنید و مطیع امر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نکرد می فهمیم آن چه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انتخاب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درست بوده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فخر رازی رویداد سقیفه را مشابه فتنه سامری می داند منتهی با اظهار این عبارت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علیه السلام مانند حضرت هارون علیه السلام، مردم را به متابعت خود دعوت نفرمود و از متابعت دیگران منع نکرد می فهمیم که کار اصحاب سقیفه درست بوده است</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تشبیه رویداد سقیفه به فتنه سامری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قبل نیز آیات و روایاتی که درباره امتحان مسلمانان نازل و صادر گردیده بود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ادّعای فخررازی که می گوید عکس العمل حضرت علی علیه السلام در مقابل اصحاب سقیفه مانند حضرت هارون علیه السلام نبود درست نیست و شواهدش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بنی اسرائیل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فُتِنتُم بِهِ وَ إِنَّ رَبَّكُمُ الرَّحْمَنُ فَاتَّبِعُونِي وَأَطِيعُوا أَمْرى</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امتحان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من باشید و دستور مرا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در مسجد در حضور مردم به ابی 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خلافت از شما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 من بیعت کنید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و خطاب به مهاجران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بیتیم و از شما برای این مسئولیّت شایسته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پیروی نکنید که گمراه می شوید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از هارون پرسید چرا شدّت عمل به خرج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خَشِيتُ أَن تَقُولَ فَرَّقْتَ بَيْنَ بَنِي إِسْرَائِيلَ</w:t>
      </w:r>
      <w:r>
        <w:rPr>
          <w:rStyle w:val="FootnoteAnchor"/>
          <w:rtl w:val="true"/>
        </w:rPr>
        <w:footnoteReference w:id="554"/>
      </w:r>
      <w:r>
        <w:rPr>
          <w:rFonts w:ascii="IRNazanin" w:hAnsi="IRNazanin" w:eastAsia="IRNazanin"/>
          <w:color w:val="111111"/>
          <w:sz w:val="28"/>
          <w:sz w:val="28"/>
          <w:szCs w:val="28"/>
          <w:rtl w:val="true"/>
          <w:lang w:bidi="fa-IR"/>
        </w:rPr>
        <w:t xml:space="preserve"> ترسیدم بگویی بین بنی اسرائیل جدایی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در پاسخ سؤالی که در ذهن مردم ایجاد شده بود مبنی بر این که با قدرتی که در جنگ ها از تو مشاهده شده چرا برای گرفتن حق خود به زور متوسّل نشدی؟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دیدم که شکیبایی بر آن از پراکنده شدن مسلمانان و ریخته شدن خون آنان بهتر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هارون به برادرش موسی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يابْنَ أمَّ إِنَّ الْقَوْمَ اسْتَضْعَفُونِي وَ كَادُواْ يَقْتُلُونَنِي</w:t>
      </w:r>
      <w:r>
        <w:rPr>
          <w:rStyle w:val="FootnoteAnchor"/>
          <w:rtl w:val="true"/>
        </w:rPr>
        <w:footnoteReference w:id="556"/>
      </w:r>
      <w:r>
        <w:rPr>
          <w:rFonts w:ascii="IRNazanin" w:hAnsi="IRNazanin" w:eastAsia="IRNazanin"/>
          <w:color w:val="111111"/>
          <w:sz w:val="28"/>
          <w:sz w:val="28"/>
          <w:szCs w:val="28"/>
          <w:rtl w:val="true"/>
          <w:lang w:bidi="fa-IR"/>
        </w:rPr>
        <w:t>حضرت علی علیه السلام نیز هنگامی که اصحاب سقیفه او را به قتل تهدید کردند به کنار قبر پیامبر صلی الله علیه و آله رفت و فرمودند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أمَّ إِنَّ الْقَوْمَ اسْتَضْعَفُونِي وَ كَادُواْ يَقْتُلُونَنِي</w:t>
      </w:r>
      <w:r>
        <w:rPr>
          <w:rStyle w:val="FootnoteAnchor"/>
          <w:rtl w:val="true"/>
        </w:rPr>
        <w:footnoteReference w:id="557"/>
      </w:r>
      <w:r>
        <w:rPr>
          <w:rFonts w:ascii="IRNazanin" w:hAnsi="IRNazanin" w:eastAsia="IRNazanin"/>
          <w:color w:val="111111"/>
          <w:sz w:val="28"/>
          <w:sz w:val="28"/>
          <w:szCs w:val="28"/>
          <w:rtl w:val="true"/>
          <w:lang w:bidi="fa-IR"/>
        </w:rPr>
        <w:t xml:space="preserve"> ای برادر این مردم مرا در حالت ضعف قرار دادند و می خواستند مرا بکشند</w:t>
      </w:r>
      <w:r>
        <w:rPr>
          <w:rFonts w:eastAsia="IRNazanin" w:cs="IRNazanin"/>
          <w:color w:val="111111"/>
          <w:sz w:val="28"/>
          <w:szCs w:val="28"/>
          <w:rtl w:val="true"/>
          <w:lang w:bidi="fa-IR"/>
        </w:rPr>
        <w:t xml:space="preserve">. </w:t>
      </w:r>
      <w:bookmarkStart w:id="311" w:name="pg9432_115130"/>
    </w:p>
    <w:p>
      <w:pPr>
        <w:pStyle w:val="Heading3"/>
        <w:numPr>
          <w:ilvl w:val="2"/>
          <w:numId w:val="1"/>
        </w:numPr>
        <w:rPr/>
      </w:pPr>
      <w:bookmarkStart w:id="312" w:name="__RefHeading___Toc5864225_2870459653"/>
      <w:bookmarkStart w:id="313" w:name="_Toc115"/>
      <w:bookmarkEnd w:id="311"/>
      <w:bookmarkEnd w:id="312"/>
      <w:r>
        <w:rPr>
          <w:rtl w:val="true"/>
        </w:rPr>
        <w:t>مشابهت های حضرت علی و حضرت هارون علیهما السلام</w:t>
      </w:r>
      <w:bookmarkEnd w:id="313"/>
    </w:p>
    <w:p>
      <w:pPr>
        <w:pStyle w:val="BookText"/>
        <w:rPr/>
      </w:pPr>
      <w:r>
        <w:rPr>
          <w:rFonts w:ascii="IRNazanin" w:hAnsi="IRNazanin" w:eastAsia="IRNazanin"/>
          <w:color w:val="111111"/>
          <w:sz w:val="28"/>
          <w:sz w:val="28"/>
          <w:szCs w:val="28"/>
          <w:rtl w:val="true"/>
          <w:lang w:bidi="fa-IR"/>
        </w:rPr>
        <w:t>اگر مواجهه با گمراهان برای هارون یک بار اتفاق افتاد، حضرت علی علیه السلام در دوران زندگی خود حدّاقل سه بار به مسلمانان فریب خورده فرمود شما امتحان شدید و فریب خورده اید و هر سه نوبت می خواستند آن حضرت را بکشند</w:t>
      </w:r>
      <w:r>
        <w:rPr>
          <w:rFonts w:eastAsia="IRNazanin" w:cs="IRNazanin"/>
          <w:color w:val="111111"/>
          <w:sz w:val="28"/>
          <w:szCs w:val="28"/>
          <w:rtl w:val="true"/>
          <w:lang w:bidi="fa-IR"/>
        </w:rPr>
        <w:t>.</w:t>
      </w:r>
    </w:p>
    <w:p>
      <w:pPr>
        <w:pStyle w:val="Heading3"/>
        <w:numPr>
          <w:ilvl w:val="2"/>
          <w:numId w:val="1"/>
        </w:numPr>
        <w:rPr/>
      </w:pPr>
      <w:bookmarkStart w:id="314" w:name="__RefHeading___Toc5864227_2870459653"/>
      <w:bookmarkStart w:id="315" w:name="_Toc116"/>
      <w:bookmarkEnd w:id="314"/>
      <w:r>
        <w:rPr>
          <w:rtl w:val="true"/>
        </w:rPr>
        <w:t>تهدید به قتل پس از سقیفه</w:t>
      </w:r>
      <w:bookmarkEnd w:id="315"/>
    </w:p>
    <w:p>
      <w:pPr>
        <w:pStyle w:val="BookText"/>
        <w:rPr/>
      </w:pPr>
      <w:r>
        <w:rPr>
          <w:rFonts w:ascii="IRNazanin" w:hAnsi="IRNazanin" w:eastAsia="IRNazanin"/>
          <w:color w:val="111111"/>
          <w:sz w:val="28"/>
          <w:sz w:val="28"/>
          <w:szCs w:val="28"/>
          <w:rtl w:val="true"/>
          <w:lang w:bidi="fa-IR"/>
        </w:rPr>
        <w:t>ابن قتیبه در ادامه ی نقل جریان سقیفه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برخاست و گروهی با او همراه شدند تا این که به خانه ی فاطمه علیها السلام رسیدند و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صدای آن ها را شنید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پسر خطاب و پسر ابی قحافه چه چیزها دیدیم و آن گاه که مردم صدای فاطمه علیها السلام و گریه ی او را شنیدند، گریه کنان برگشتند و نزدیک بود قلب های آنان پاره و جگرهاشان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عمر همراه گروهی باقی ماندند و علی علیه السلام را بیرون کشاندند و نزد ابوبکر بردند و گفتند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قسم به خدایی که غیر او خدایی نیست گردنت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بنده خدا و برادر پیامبرش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بنده ی خدا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برادر پیامبر خدا،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ساکت بود و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گویی دستورت اجرا شود؟ پاسخ داد، تا هنگامی که فاطمه علیها السلام زنده است او را مجبور به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خود را به قبر پیامبر صلی الله علیه و آله رساند در حالی که ناله می کرد و می گریست خطاب به پیامبر صلی الله علیه و آله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أمَّ إِنَّ الْقَوْمَ اسْتَضْعَفُونِي وَ كَادُواْ يَقْتُلُونَنِي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در حالت ضعف قرارم دادند و نزدیک بود مرا بکشند</w:t>
      </w:r>
      <w:r>
        <w:rPr>
          <w:rFonts w:eastAsia="IRNazanin" w:cs="IRNazanin"/>
          <w:color w:val="111111"/>
          <w:sz w:val="28"/>
          <w:szCs w:val="28"/>
          <w:rtl w:val="true"/>
          <w:lang w:bidi="fa-IR"/>
        </w:rPr>
        <w:t xml:space="preserve">. </w:t>
      </w:r>
      <w:r>
        <w:rPr>
          <w:rStyle w:val="FootnoteAnchor"/>
          <w:rtl w:val="true"/>
        </w:rPr>
        <w:footnoteReference w:id="558"/>
      </w:r>
      <w:bookmarkStart w:id="316" w:name="pg9432_115132"/>
    </w:p>
    <w:p>
      <w:pPr>
        <w:pStyle w:val="Heading3"/>
        <w:numPr>
          <w:ilvl w:val="2"/>
          <w:numId w:val="1"/>
        </w:numPr>
        <w:rPr/>
      </w:pPr>
      <w:bookmarkStart w:id="317" w:name="__RefHeading___Toc5864229_2870459653"/>
      <w:bookmarkStart w:id="318" w:name="_Toc117"/>
      <w:bookmarkEnd w:id="316"/>
      <w:bookmarkEnd w:id="317"/>
      <w:r>
        <w:rPr>
          <w:rtl w:val="true"/>
        </w:rPr>
        <w:t>تهدید به قتل پس از شوری</w:t>
      </w:r>
      <w:bookmarkEnd w:id="318"/>
    </w:p>
    <w:p>
      <w:pPr>
        <w:pStyle w:val="BookText"/>
        <w:rPr/>
      </w:pPr>
      <w:r>
        <w:rPr>
          <w:rFonts w:ascii="IRNazanin" w:hAnsi="IRNazanin" w:eastAsia="IRNazanin"/>
          <w:color w:val="111111"/>
          <w:sz w:val="28"/>
          <w:sz w:val="28"/>
          <w:szCs w:val="28"/>
          <w:rtl w:val="true"/>
          <w:lang w:bidi="fa-IR"/>
        </w:rPr>
        <w:t>امیرالمؤمنین علیه السلام در شورای شش نفره که عمر برای انتخاب خلیفه تعیین کرده بود مفصلاً شایستگی های خود را به اعضای شوری فهماند و همگی تصدیق کردند، لکن آنان با نقشه های از پیش تعیین شده عثمان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از کلبی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عبدالرحمن با عثمان بیعت کرد علی علیه السلام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در غیر این صورت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غیر از عبدالرحمن کسی شمشیر همراهش نبود، اصحاب شورا به عبدالرحمن ملحق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الّا با تو می جنگیم</w:t>
      </w:r>
      <w:r>
        <w:rPr>
          <w:rFonts w:eastAsia="IRNazanin" w:cs="IRNazanin"/>
          <w:color w:val="111111"/>
          <w:sz w:val="28"/>
          <w:szCs w:val="28"/>
          <w:rtl w:val="true"/>
          <w:lang w:bidi="fa-IR"/>
        </w:rPr>
        <w:t xml:space="preserve">... .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حضرت امیرالمؤمنین علیه السلام در جسله ی شورا پس از آن که فضایل خود را بیان و حجّت خود را تمام کرد، خطاب به اعضای شورا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أَدْرِى لَعَلَّهُ فِتْنَةٌ لَّكُمْ وَ مَتَاعٌ إِلَى حِينٍ</w:t>
      </w:r>
      <w:r>
        <w:rPr>
          <w:rFonts w:eastAsia="Amiri" w:cs="Amiri" w:ascii="Amiri" w:hAnsi="Amiri"/>
          <w:color w:val="111111"/>
          <w:sz w:val="28"/>
          <w:szCs w:val="28"/>
          <w:rtl w:val="true"/>
          <w:lang w:bidi="ar-SA"/>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کفاری که به سخنان او اعتنا نکردند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این رویداد برای شما امتحانی باشد تا این که مدّت کوتاهی کامیاب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این رویداد نیز برای شما امتحان است</w:t>
      </w:r>
      <w:r>
        <w:rPr>
          <w:rFonts w:eastAsia="IRNazanin" w:cs="IRNazanin"/>
          <w:color w:val="111111"/>
          <w:sz w:val="28"/>
          <w:szCs w:val="28"/>
          <w:rtl w:val="true"/>
          <w:lang w:bidi="fa-IR"/>
        </w:rPr>
        <w:t>.</w:t>
      </w:r>
    </w:p>
    <w:p>
      <w:pPr>
        <w:pStyle w:val="Heading3"/>
        <w:numPr>
          <w:ilvl w:val="2"/>
          <w:numId w:val="1"/>
        </w:numPr>
        <w:rPr/>
      </w:pPr>
      <w:bookmarkStart w:id="319" w:name="__RefHeading___Toc5864231_2870459653"/>
      <w:bookmarkStart w:id="320" w:name="_Toc118"/>
      <w:bookmarkEnd w:id="319"/>
      <w:r>
        <w:rPr>
          <w:rtl w:val="true"/>
        </w:rPr>
        <w:t>تهدید به قتل هنگامی که لشگریان معاویه قرآن ها را بر نیزه کردند</w:t>
      </w:r>
      <w:bookmarkEnd w:id="320"/>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کسان دیدند که قرآن ها را بالا برده 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پذیریم و بدان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جنگ با دشمن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قرآن را بالا برده اند نمی دانند در آن چیست و آن را به خدعه و نفاق و مکر بالا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به کتاب خدا دعوت می کنند نمی توانیم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من با آن ها به جنگ آمده ام که به حکم این کتاب گردن نهند که فرمان خدای عزّوجل را فراموش کرده بودند و پیمان او را از یاد برده بودند و کتاب خدا را کنار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را به کتاب خدای عزّوجل می خوانند بپذیر و گرنه تو را و کسانت را به آن ها تسلیم می کنیم یا چنان می کنیم که با پسر عفّان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منعتان کردم و همین سخن را نیز که به من گفتید به یاد داشته باشید</w:t>
      </w:r>
      <w:r>
        <w:rPr>
          <w:rFonts w:eastAsia="IRNazanin" w:cs="IRNazanin"/>
          <w:color w:val="111111"/>
          <w:sz w:val="28"/>
          <w:szCs w:val="28"/>
          <w:rtl w:val="true"/>
          <w:lang w:bidi="fa-IR"/>
        </w:rPr>
        <w:t xml:space="preserve">... . </w:t>
      </w:r>
      <w:r>
        <w:rPr>
          <w:rStyle w:val="FootnoteAnchor"/>
          <w:rtl w:val="true"/>
        </w:rPr>
        <w:footnoteReference w:id="56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به آن چه بیان شد مشاهده می گردد، مصیبتی که حضرت علی علیه السلام از انحراف مسلمانان تحمّل کرد به مراتب از مصیبت حضرت هارون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ذکر شد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حضرت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 از هارون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ضعف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مقامش را تصرّف کردند و او را برای بیعت به زور از خانه اش بیرون کشاندند، به قتل تهدید کردند و پس از سال ها در شورایی قرارش دادند که هیچ کدام هم شأن و هم تراز او نبودند و اختیار قتل او را به ابوطلحه انصاری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وفات پیامبر صلی الله علیه و آله که به اصرار مردم خلافت را به عهده گرفت، وقت آن بود که انحرافات را اصلاح کند، و تعالیم اسلام را گسترش دهد، در این هنگام نیز با پیمان شکنی همرزمانش یعنی طلحه و زبیر و صف آرایی همسر پیامبر صلی الله علیه و آله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اینان سخنان پیامبر صلی الله علیه و آله را نشنیده بودند که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آذى عليّاً عًلیه السَّلام فَقَد آذاني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بیازارد مرا آزرده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آن چه خطاب به علی، فاطمه، حسن و حسین علیهم السلام فرموده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سِلْمٌ لِمَن سالَمَكُم وَ حَربٌ لِمَن حارَبَتم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آشتی ام با هر که شما آشتی باشید و در جنگم با هرکس که شما در جنگ باشید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در واقع با پیامبر صلی الله علیه و آله جنگیدند و بدین سان فرصت بهره برداری از معدن علم پیامبر صلی الله علیه و آله را از مردم سلب کردند به همین جهت هم به علی علیه السلام ستم کردند، هم به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مدّت پنج سال خلافت، به جای ترویج معارف اسلام، سرگرم دفاع از کیان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دیگر حضرت علی علیه السلام این بود که اکثر مسلمانان ظرف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جدایی از عترت پیامبر صلی الله علیه و آله با سیره و روش حاکمان قبلی خو گرفته بودند و مقام و منزلت حضرت علی علیه السلام را که نسبت به پیامبر صلی الله علیه و آله مانند هارون نسبت به موسی بود فراموش کرده و حدیث ثقلین را از یاد برده بودند به همین جهت هنگامی که سپاهیان معاویه قرآن ها را بر نیزه کردند، حضرت علی علیه السلام به لشگر خود فرمود به این اقدام این ها اعتنا نکنید، لکن گروهی از آن ها به سخن آن حضرت گوش نکردند و او را به قتل تهدید کردند و باعث شدند بنی امیّه از خطر سقوط نجات پیدا کنند و بر ممالک اسلامی مسلط شوند و جنایاتی در ممالک اسلامی به راه بیندازند که زبان از بیان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بیان شد گوشه ای از مظلومیت حضرت علی علیه السلام و مشابهت های آن حضرت به حضرت هارون علیه السلام بود و بدین سبب به رشته ی تحریر درآمد که فخر رازی مفسّر بزرگ مکتب خلفا به عمد یا به اشتباه نوشته بود چون علی علیه السلام مانند آن چه هارون به گوساله پرستان گفته بود به اصحاب سقیفه نگفت، معلوم می شود که مسلمانان درست عمل کردند و اکنون که معلوم شد حضرت علی علیه السلام مانند هارون عمل کرد، مشخّص می شود که مسلمانان در سقیفه درست عمل نکردند</w:t>
      </w:r>
      <w:r>
        <w:rPr>
          <w:rFonts w:eastAsia="IRNazanin" w:cs="IRNazanin"/>
          <w:color w:val="111111"/>
          <w:sz w:val="28"/>
          <w:szCs w:val="28"/>
          <w:rtl w:val="true"/>
          <w:lang w:bidi="fa-IR"/>
        </w:rPr>
        <w:t xml:space="preserve">. </w:t>
      </w:r>
      <w:bookmarkStart w:id="321" w:name="pg9432_115137"/>
    </w:p>
    <w:p>
      <w:pPr>
        <w:pStyle w:val="Heading3"/>
        <w:numPr>
          <w:ilvl w:val="2"/>
          <w:numId w:val="1"/>
        </w:numPr>
        <w:rPr/>
      </w:pPr>
      <w:bookmarkStart w:id="322" w:name="__RefHeading___Toc5864233_2870459653"/>
      <w:bookmarkStart w:id="323" w:name="_Toc119"/>
      <w:bookmarkEnd w:id="321"/>
      <w:bookmarkEnd w:id="322"/>
      <w:r>
        <w:rPr>
          <w:rtl w:val="true"/>
        </w:rPr>
        <w:t>چکیده و نتیجه گیری</w:t>
      </w:r>
      <w:bookmarkEnd w:id="323"/>
    </w:p>
    <w:p>
      <w:pPr>
        <w:pStyle w:val="BookText"/>
        <w:rPr/>
      </w:pPr>
      <w:r>
        <w:rPr>
          <w:rFonts w:ascii="IRNazanin" w:hAnsi="IRNazanin" w:eastAsia="IRNazanin"/>
          <w:color w:val="111111"/>
          <w:sz w:val="28"/>
          <w:sz w:val="28"/>
          <w:szCs w:val="28"/>
          <w:rtl w:val="true"/>
          <w:lang w:bidi="fa-IR"/>
        </w:rPr>
        <w:t>از آن چه گذشت به روشنی نتایج زیر حاصل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وزارت حضرت علی علیه السلام به حدیث منزلت محدود نمی شود بلکه از ابتدای بعثت و در یوم الانذار مقام آن حضرت مشخص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اخوّت و برادری حضرت علی علیه السلام و پیامبر صلی الله علیه و آله منحصر به مراسم مواخاة نبود، بلکه براساس حديث ليلة المبيت سابقه اش به اوّل هجرت و قبل از آن بر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 منحصر و محدود به هنگام جنگ تبوک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مواقع و مواضع متعدّدی این حدیث از زبان پیامبر صلی الله علیه و آله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صدور حدیث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بعضی گمان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حضرت علی علیه السلام از همراهی زنان و کودکان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 به صورت مختصر جایگاه حضرت هارون علیه السلام به حضرت موسی علیه السلام را از هر حيث و هر جهت برای حضرت علی علیه السلام نسبت به پیامبر صلی الله علیه و آله اثبات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احاديثى وجود دارد که از یگانگی حضرت رسول صلی الله علیه و آله و حضرت علی علیه السلام حکایت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درجه که پیامبر گرامی اسلام صلی الله علیه و آله از حضرت موسی علیه السلام برتر است، حضرت علی علیه السلام نیز از حضرت هارون علیه السلام برتر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 بدون تردید بر شایستگی حضرت علی علیه السلام برای خلافت پس از پیامبر صلی الله علیه و آله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پیامبر صلی الله علیه و آله که مسلمانان پا جای پای یهود می گذارند به حقیقت پیوسته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قرآن و پیامبر صلی الله علیه و آله در مورد امتحان مردم و مؤمنان تحقّق یافت و مسلمانان امتحان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مشکل ترین امتحان های مسلمانان که مشابهش برای بنی اسرائیل اتفاق افتاده آزمایش باب حطه و فتنه سامری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تشابه جایگاه حضرت هارون و حضرت علی علیه السلام نسبت به حضرت موسی و حضرت رسول صلی الله علیه و آله رویداد مقابله ی حضرت هارون با سامری نیز مشابه برخورد حضرت علی علیه السلام با سقیفه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و رنجی که حضرت علی علیه السلام پس از وفات حضرت رسول صلی الله علیه و آله از مسلمانان دید به مراتب بیشتر از رنجی است که در غیاب حضرت موسی علیه السلام از سامری به هارون علیه السلام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حضرت هارون علیه السلام یک نوبت در معرض قتل قرار گرفت حضرت علی علیه السلام حدّاقل سه نوبت توسّط امّت به قتل تهدید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گمان نکند که امتحان ها فقط به مسلمانان صدر اسلام مربوط بوده است، بلکه تا قیامت انواع آزمایش ها ادامه دارد و همه باید مراقب سعادت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و حبّ و بغض های بی دلیل کسی را از حقیقت غافل نسازد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w:t>
      </w:r>
      <w:bookmarkStart w:id="324" w:name="pg9432_115140"/>
    </w:p>
    <w:p>
      <w:pPr>
        <w:pStyle w:val="Heading3"/>
        <w:numPr>
          <w:ilvl w:val="2"/>
          <w:numId w:val="1"/>
        </w:numPr>
        <w:rPr/>
      </w:pPr>
      <w:bookmarkStart w:id="325" w:name="__RefHeading___Toc5864235_2870459653"/>
      <w:bookmarkStart w:id="326" w:name="_Toc120"/>
      <w:bookmarkEnd w:id="324"/>
      <w:bookmarkEnd w:id="325"/>
      <w:r>
        <w:rPr>
          <w:rtl w:val="true"/>
        </w:rPr>
        <w:t>پی نوشت ها</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مجمع الزوايد،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تقیه، ثعلبی،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26921</w:t>
      </w:r>
      <w:r>
        <w:rPr>
          <w:rFonts w:ascii="IRNazanin" w:hAnsi="IRNazanin" w:eastAsia="IRNazanin"/>
          <w:color w:val="111111"/>
          <w:sz w:val="28"/>
          <w:sz w:val="28"/>
          <w:szCs w:val="28"/>
          <w:rtl w:val="true"/>
          <w:lang w:bidi="fa-IR"/>
        </w:rPr>
        <w:t xml:space="preserve">؛ مجمع الزواید،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کنز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مختصری 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الزوايد،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با کمی 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سنن الترمذی، حدیث های </w:t>
      </w: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مجمع الزوايد،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کنز العمال،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با اختلاف الفاظ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2054</w:t>
      </w:r>
      <w:r>
        <w:rPr>
          <w:rFonts w:ascii="IRNazanin" w:hAnsi="IRNazanin" w:eastAsia="IRNazanin"/>
          <w:color w:val="111111"/>
          <w:sz w:val="28"/>
          <w:sz w:val="28"/>
          <w:szCs w:val="28"/>
          <w:rtl w:val="true"/>
          <w:lang w:bidi="fa-IR"/>
        </w:rPr>
        <w:t xml:space="preserve">؛ سنن ابن ناجه، حدیث </w:t>
      </w:r>
      <w:r>
        <w:rPr>
          <w:rFonts w:eastAsia="IRNazanin" w:cs="IRNazanin"/>
          <w:color w:val="111111"/>
          <w:sz w:val="28"/>
          <w:szCs w:val="28"/>
          <w:lang w:bidi="fa-IR"/>
        </w:rPr>
        <w:t>3994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الفاظ؛ فتح الباری،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 مختلف، سنن ترمذی،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مسند احمد، حدیث های </w:t>
      </w:r>
      <w:r>
        <w:rPr>
          <w:rFonts w:eastAsia="IRNazanin" w:cs="IRNazanin"/>
          <w:color w:val="111111"/>
          <w:sz w:val="28"/>
          <w:szCs w:val="28"/>
          <w:lang w:bidi="fa-IR"/>
        </w:rPr>
        <w:t>9515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و طریق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الزّوايد،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30877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شرح نهج البلاغه،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الانبياء،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2563</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327" w:name="pg9432_115149"/>
    </w:p>
    <w:p>
      <w:pPr>
        <w:pStyle w:val="Heading3"/>
        <w:numPr>
          <w:ilvl w:val="2"/>
          <w:numId w:val="1"/>
        </w:numPr>
        <w:rPr/>
      </w:pPr>
      <w:bookmarkStart w:id="328" w:name="__RefHeading___Toc5864237_2870459653"/>
      <w:bookmarkStart w:id="329" w:name="_Toc121"/>
      <w:bookmarkEnd w:id="327"/>
      <w:bookmarkEnd w:id="328"/>
      <w:r>
        <w:rPr>
          <w:rtl w:val="true"/>
        </w:rPr>
        <w:t>منابع و مآخذ</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 الدّين عبدالحمید، شرح نهج البلاغه، تحقیق محمد ابوالفضل ابراهیم،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فتح الباری فی شرح صحیح بخاری، چاپ دوّم،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هيثمي، الصواعق المحرقه، چاپ دوّم، قاهره،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المسند چاپ، مکه، دارالباز،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البرّ، عبد الله بن محمّد، الاستيعاب في معرفة الاصحاب، مكتبة نهضت،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محمد عبدالله بن مسلم ابن قتيبه الدّينوري، الامامة والسياسه، مؤسسة الحلبي، قاهره،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مدینه دمشق، دار 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السّنن با تعلیقات محمد فؤاد، عبدالباقی،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الهيثمي، حافظ نور الدّين على بن ابى بكر، مجمع الزّوائد و منبع الفوايد،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الحافظ ابی القاسم سلیمان بن احمد، المعجم الكبير، مكتبة ابن تیمیه،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واقدی، مغازی، ترجمه دکتر محمود مهدوی دامغانی، مرکز نشر دانشگاهی،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ترجمه ابوالقاسم پاینده، بنگاه ترجمه و نشر کتاب،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الدّين على، كنز العمال، مؤسسة الرساله،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عيسى، السّنن دار الفکر،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ترجمه ابوالقاسم پاینده، نشر 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نیشابوری، صحیح، بیروت،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سید محمد، تفسیر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درس شيخ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دار المعرفة،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جلال الدّين عبد الرحمن، الدر المنثور،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فخررازی، محمد بن عمر، مفاتیح الغیب، معروف به تفسیر کبیر، المطبعة البهيّة المصريّة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دهخدا، علی اکبر، لغت نامه، مؤسسه لغت نامه دهخدا، دانشگاه تهران</w:t>
      </w:r>
      <w:r>
        <w:rPr>
          <w:rFonts w:eastAsia="IRNazanin" w:cs="IRNazanin"/>
          <w:color w:val="111111"/>
          <w:sz w:val="28"/>
          <w:szCs w:val="28"/>
          <w:rtl w:val="true"/>
          <w:lang w:bidi="fa-IR"/>
        </w:rPr>
        <w:t xml:space="preserve">. </w:t>
      </w:r>
      <w:bookmarkStart w:id="330" w:name="pg9432_115151"/>
    </w:p>
    <w:p>
      <w:pPr>
        <w:pStyle w:val="Heading2"/>
        <w:numPr>
          <w:ilvl w:val="1"/>
          <w:numId w:val="1"/>
        </w:numPr>
        <w:rPr/>
      </w:pPr>
      <w:bookmarkStart w:id="331" w:name="__RefHeading___Toc5864239_2870459653"/>
      <w:bookmarkStart w:id="332" w:name="_Toc122"/>
      <w:bookmarkEnd w:id="330"/>
      <w:bookmarkEnd w:id="331"/>
      <w:r>
        <w:rPr>
          <w:rtl w:val="true"/>
        </w:rPr>
        <w:t>نقد کتابچه تحریف های تفکیکیان پیرامون حکمت و عرفان</w:t>
      </w:r>
      <w:r>
        <w:rPr>
          <w:rtl w:val="true"/>
        </w:rPr>
        <w:t xml:space="preserve">: </w:t>
      </w:r>
      <w:r>
        <w:rPr>
          <w:rtl w:val="true"/>
        </w:rPr>
        <w:t>دفتر اول</w:t>
      </w:r>
      <w:r>
        <w:rPr>
          <w:rtl w:val="true"/>
        </w:rPr>
        <w:t xml:space="preserve">: </w:t>
      </w:r>
      <w:r>
        <w:rPr>
          <w:rtl w:val="true"/>
        </w:rPr>
        <w:t>گوساله پرستی در کلام ابن عربی</w:t>
      </w:r>
      <w:r>
        <w:rPr>
          <w:rtl w:val="true"/>
        </w:rPr>
        <w:t xml:space="preserve">: </w:t>
      </w:r>
      <w:r>
        <w:rPr>
          <w:rtl w:val="true"/>
        </w:rPr>
        <w:t>حجت الاسلام سید محسن طیب نیا</w:t>
      </w:r>
      <w:bookmarkEnd w:id="332"/>
    </w:p>
    <w:p>
      <w:pPr>
        <w:pStyle w:val="Heading3"/>
        <w:numPr>
          <w:ilvl w:val="2"/>
          <w:numId w:val="1"/>
        </w:numPr>
        <w:rPr/>
      </w:pPr>
      <w:bookmarkStart w:id="333" w:name="__RefHeading___Toc5864241_2870459653"/>
      <w:bookmarkStart w:id="334" w:name="_Toc123"/>
      <w:bookmarkEnd w:id="333"/>
      <w:r>
        <w:rPr>
          <w:rtl w:val="true"/>
        </w:rPr>
        <w:t>اشاره</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غلط بودن اطلاق نامتناهی به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تشریعی و تکوینی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تجویز بت پرستی در مکتب ابن عربی </w:t>
      </w:r>
    </w:p>
    <w:p>
      <w:pPr>
        <w:pStyle w:val="BookText"/>
        <w:rPr/>
      </w:pPr>
      <w:r>
        <w:rPr>
          <w:rFonts w:ascii="IRNazanin" w:hAnsi="IRNazanin" w:eastAsia="IRNazanin"/>
          <w:color w:val="111111"/>
          <w:sz w:val="28"/>
          <w:sz w:val="28"/>
          <w:szCs w:val="28"/>
          <w:rtl w:val="true"/>
          <w:lang w:bidi="fa-IR"/>
        </w:rPr>
        <w:t>در این شماره نیز نویسنده محترم به فرازهای دیگری از مدّعیات شارح عبارات ابن عربی پرداخته و بر بی اساسی و مخالفت این نوع عقاید و تعابیر با قرآن و روایات و عقل سلیم تاکید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گفتار نوع کسانی که امروز به عنوان عرفا مطرح شده اند این است که بین عالم تکوین و تشریع تفاوت و بدین شکل می خواهند به نحوی سخنان و آرای خود که مخالفت روشنی با آیات و روایات دارد با شریعت جمع کنند ولی بر اهل اطّلاع مخفی نیست که عالم تشریع بر اساس عالم تکوین است و تمامی دستورات شرعی بر اساس واقعیات هستی رقم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واژدها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بيت علیهم السلام، قرآن کریم، ابن عربی، بت پرست، ستاره پرست، گوساله پرست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Style w:val="FootnoteAnchor"/>
          <w:rtl w:val="true"/>
        </w:rPr>
        <w:footnoteReference w:id="564"/>
      </w:r>
      <w:r>
        <w:rPr>
          <w:rFonts w:ascii="IRNazanin" w:hAnsi="IRNazanin" w:eastAsia="IRNazanin"/>
          <w:color w:val="111111"/>
          <w:sz w:val="28"/>
          <w:sz w:val="28"/>
          <w:szCs w:val="28"/>
          <w:rtl w:val="true"/>
          <w:lang w:bidi="fa-IR"/>
        </w:rPr>
        <w:t>در استدلالی دیگر در اثبات عینیت اشیا با خدا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بارها و بارها در روایات اهل بیت علیهم السلام که نخواندیم که خداوند از همه جهت نامحدود و نامتناهی است</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آیا می توان در کنار نامتناهی، وجود دیگری فرض کرد که جدا باشد و عین آن نامتناهی نباشد؟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متناهی و نامتناهی از خصوصیات کم است و کم از انواع عرض است و عرض از مقوله ماهیت است و خداوند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بکار بردن این عبارت برای خداوند صحیح نمی باشد و منظور اهل بیت علیهم السلام از به کار بردن تعابیری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حد له و لانهایت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 متعال منزه از این صفات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نویسنده با استناد به برخی از آیات قرآن کریم و استدلال بر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اشیا طبق ولایت تکوینی خداوند متعال همی شه عبد محض خداوند بوده و دایم در تسیح و تقدیس او هستند، وی عالم موجودات را به عالم تکوین و تشریع تقسیم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تكوين تمام موجودات طبق ولایت تکوینی عبد خدا هستند و فقط او را پرستش می کنند، گرچه در ظاهر موجودی مثل بت را می پرستند امّا همین پرستش در عالم تشریع که عالم امر و نهی است ممنوع شده و پیامبران از آن نهی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دارند که بت پرست، ستاره پرست، گوساله 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عالم تشریع خدا را نمی پرستند و دچار انحراف در عقیده گردیده اند، امّا از آن جا که در عالم تکوین تمام موجودات لاجرم عبد محض خدا هستند آنان تکویناً خدا 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سخن نویسنده گرامی در پس هر بت پرستی که آن در عالم تشریع انحرافی است خدا پرستی تکوینی موجود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تماماً مقدمه ای برای توجیه گفتار ابن عربی و شارح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موسی علیه السلام و برادرش هارون علیه السلام؛ آن گاه که موسی برای مدّتی مشخص برادر را در میان قوم خویش جانشین نمود و برای عبادت به وادی مقدس طور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موسی علیه السلام فریب سامری را خوردند و به گوساله پرستی مشغول شدند آن گاه که موسی علیه السلام از سفر بازگشت و وضعیت نابسامان قوم را مشاهده نمود غضبناک گردید و با برادر خویش به گمان کوتاهی ایشان در برخورد با انحرافات به تندی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ادّعا دارد که برخورد موسی با برادرش به این جهت بود که هارون انکار عبادت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و مانند موسی قلبش اتّساع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زیرا گوساله پرستی در عالم تکوین همان خداپرستی است که به خاطر عدم وسعت قلب هارون و درک نکردن این مسئله، موسی برادر خویش را به شدّت مورد ملامت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بعد از تأیید تفسیر ابن عربی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عبادت ها عبادت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غرض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مسایل در فصوص و فتوحات و دیگر رسائلش بیان اسرار ولایت و باطن است برای کسانی که اهل سرّند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سخن نویسنده این است که مقصود ابن عربی و شارح آن بیان عبودیت تمام موجودات در عالم تکوین است، یعنی بت پرست و گوساله پرست خدا را می پرستند هر چند در عالم تشریع این کار انحراف و مستوجب غضب و عذاب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این نتیجه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عربی و حسن زاده منافاتی با تعالیم دینی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بسیاری از بزرگان و پژوهشگران عرصه علم این سخنان غلط و کاملاً مغایر با نصّ قرآن کریم و ظاهر و باطن تعالیم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بحث استدلال های مهم نویسنده ذکر می شود و مورد تحلیل و بررسی قرار می گیرد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معارف عالی قرآنی این است که همه موجودات در سراسر عالم همیشه عبد محض خداوند بوده و به سوی او در حرکت می باشند، همه مخلوقات از جماد و نبات و انسان، چه کافر و چه مسلمان، فطرتاً متوجّّه به سوی خداوند می باشند و همگی طوعاً و کرهاً به عبادت و بندگی وی مشغول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مَن فِى السَّمَاوَاتِ وَ الْأَرْضِ إِلَّا آتِي الرَّحْمَن عَبْدًا</w:t>
      </w:r>
      <w:r>
        <w:rPr>
          <w:rStyle w:val="FootnoteAnchor"/>
          <w:rtl w:val="true"/>
        </w:rPr>
        <w:footnoteReference w:id="568"/>
      </w:r>
      <w:r>
        <w:rPr>
          <w:rFonts w:ascii="IRNazanin" w:hAnsi="IRNazanin" w:eastAsia="IRNazanin"/>
          <w:color w:val="111111"/>
          <w:sz w:val="28"/>
          <w:sz w:val="28"/>
          <w:szCs w:val="28"/>
          <w:rtl w:val="true"/>
          <w:lang w:bidi="fa-IR"/>
        </w:rPr>
        <w:t xml:space="preserve"> هر که در آسمان ها و زمین است جز بنده وار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به عموم خود، مسلم و کافر و مؤمن و منافق، همه را در بر می گیرد و مقتضای ظهور و قرینه سیاق آیه اختصاصی به روز قیامت ندارد، همه در حال توجّه و رو آوردن به خداوند می باشند و مملوکیت و عبودیت لازمه ذات آن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يَسْجُدُ مَن فِي السَّمَاوَاتِ وَ الْأَرْضِ طَوْعًا وَ كَرْهًا وَ ظِلَالُهُم بِالْغُدُوِّ وَ الآصَالِ</w:t>
      </w:r>
      <w:r>
        <w:rPr>
          <w:rStyle w:val="FootnoteAnchor"/>
          <w:rtl w:val="true"/>
        </w:rPr>
        <w:footnoteReference w:id="569"/>
      </w:r>
      <w:r>
        <w:rPr>
          <w:rFonts w:ascii="IRNazanin" w:hAnsi="IRNazanin" w:eastAsia="IRNazanin"/>
          <w:color w:val="111111"/>
          <w:sz w:val="28"/>
          <w:sz w:val="28"/>
          <w:szCs w:val="28"/>
          <w:rtl w:val="true"/>
          <w:lang w:bidi="fa-IR"/>
        </w:rPr>
        <w:t xml:space="preserve"> و هر که در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 ناخواه با سایه هایشان بامدادان و شامگاهان برای خدا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يَسْأَلُهُ مَن فِى السَّمَاوَاتِ وَ الْأَرْضِ كُلَّ يَوْمٍ هُوَ فِي شَأْنِ</w:t>
      </w:r>
      <w:r>
        <w:rPr>
          <w:rStyle w:val="FootnoteAnchor"/>
          <w:rtl w:val="true"/>
        </w:rPr>
        <w:footnoteReference w:id="570"/>
      </w:r>
      <w:r>
        <w:rPr>
          <w:rFonts w:ascii="IRNazanin" w:hAnsi="IRNazanin" w:eastAsia="IRNazanin"/>
          <w:color w:val="111111"/>
          <w:sz w:val="28"/>
          <w:sz w:val="28"/>
          <w:szCs w:val="28"/>
          <w:rtl w:val="true"/>
          <w:lang w:bidi="fa-IR"/>
        </w:rPr>
        <w:t xml:space="preserve"> هر که در آسمان ها و زمین است از او درخواست می کند هر زمان او در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r>
        <w:rPr>
          <w:rStyle w:val="FootnoteAnchor"/>
          <w:rtl w:val="true"/>
        </w:rPr>
        <w:footnoteReference w:id="571"/>
      </w:r>
      <w:r>
        <w:rPr>
          <w:rFonts w:ascii="IRNazanin" w:hAnsi="IRNazanin" w:eastAsia="IRNazanin"/>
          <w:color w:val="111111"/>
          <w:sz w:val="28"/>
          <w:sz w:val="28"/>
          <w:szCs w:val="28"/>
          <w:rtl w:val="true"/>
          <w:lang w:bidi="fa-IR"/>
        </w:rPr>
        <w:t xml:space="preserve"> آسمان های هفتگانه و زمین و هر کس که در آن هاست او را تسبیح می گویند و هیچ چیز نیست مگر این که در حال ستایش تسبیح او می گوید ولی شما تسبیح آن ها را در نمی یابید به راستی که او همواره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کریم همه موجودات و همه انسان ها، مؤمن و کافر، برای خدا سجده می کنند و همه مشغول تسبیح وی می باشند و همه مشغول عبادت و قنوت برای او می باشند و روی نیاز و درخواست به وی دارند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تمام موجودات در عالم تکوین عبد محض خدا بوده و آیاتی که به آن اشاره شد دقیقاً همین مطلب را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با استناد به این آیات قرآنی مطلب غیر صحیحی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استناد به قول حق قرآن کریم مطلبی غیر حق را اراده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که تمام موجودات تكويناً حق متعال را سجده می کنند امّا هرگز این سخن به آن معنا نیست که بت پرست، ستاره پرست و گوساله پرست تکویناً در عالم، خدا را با این فعل اختیاریشان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گوساله یک فعل اختیاری است و مربوط به عالم تشریع است نه عالم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و طرفداران این عقیده به خاطر ذهنیت خاص خویش و عدم آشنایی با تعالیم خاندان عصمت و طهارت علیهم السلام این گونه در خطا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معنای صحیح آیات فوق طبق تعالیم خاندان عصمت و طهارت علیهم السلام و حكم عقل سلیم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مَن فِي السَّمَاوَاتِ وَ الْأَرْضِ إِلَّا آتِي الرَّحْمَن عَبْدًا</w:t>
      </w:r>
      <w:r>
        <w:rPr>
          <w:rFonts w:ascii="IRNazanin" w:hAnsi="IRNazanin" w:eastAsia="IRNazanin"/>
          <w:color w:val="111111"/>
          <w:sz w:val="28"/>
          <w:sz w:val="28"/>
          <w:szCs w:val="28"/>
          <w:rtl w:val="true"/>
          <w:lang w:bidi="fa-IR"/>
        </w:rPr>
        <w:t xml:space="preserve"> تمام کسانی که در آسمان ها و زمین هستند بنده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بدون تعصّب به آیات قبل و بعد مراجعه کند به وضوح مشاهده می کند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و پرستش اختیاری خداوند، نیست، بلکه مراد از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موجودات خداوند مملوک او می باشند و همه طبق نظام تکوین به سوی مالک خود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مملوک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عَبْدًا مَّمْلُوكًا لا يَقْدِرُ عَلَى شَيْءٍ وَ مَن رَّزَقْنَاهُ مِنَّا رِزْقًا حَسَنًا فَهُوَ يُنفِقُ مِنْهُ سِرًّا وَ جَهْرًا هَلْ يَسْتَوُونَ الْحَمْدُ لِلَّهِ بَلْ أَكْثَرُهُمْ لاَ يَعْلَمُونَ</w:t>
      </w:r>
      <w:r>
        <w:rPr>
          <w:rStyle w:val="FootnoteAnchor"/>
          <w:rtl w:val="true"/>
        </w:rPr>
        <w:footnoteReference w:id="573"/>
      </w:r>
      <w:r>
        <w:rPr>
          <w:rFonts w:ascii="IRNazanin" w:hAnsi="IRNazanin" w:eastAsia="IRNazanin"/>
          <w:color w:val="111111"/>
          <w:sz w:val="28"/>
          <w:sz w:val="28"/>
          <w:szCs w:val="28"/>
          <w:rtl w:val="true"/>
          <w:lang w:bidi="fa-IR"/>
        </w:rPr>
        <w:t xml:space="preserve"> خداوند مثالی زده برده مملوکی را که قادر بر هیچ چیز نیست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جانب خود، رزقی نیکو به او بخشیده ام، و او پنهان و آشکار از آنچه خدا به او داده انفاق می کند آیا این دو نفر یکسانند؟ شکر مخصوص خداست، ولی اکثر آن ها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عبد در آیه فوق با توجه به سیاق آیه و آیات قبل و بعد کاملا معلوم است که منظور عبادت کردن خداوند نمی باشد لذا استدلال نویسنده بر این آیه غلط است و عمل اختیاری گوساله پرستان و بت پرستان هیچ ربطی به این آیه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يَسْجُدُ مَن فِي السَّمَاوَاتِ وَ الْأَرْضِ طَوْعًا وَ كَرْهًا وَ ظِلالُهُم بِالْغُدُوِّ وَ الْآصَالِ</w:t>
      </w:r>
      <w:r>
        <w:rPr>
          <w:rStyle w:val="FootnoteAnchor"/>
          <w:rtl w:val="true"/>
        </w:rPr>
        <w:footnoteReference w:id="574"/>
      </w:r>
      <w:r>
        <w:rPr>
          <w:rFonts w:ascii="IRNazanin" w:hAnsi="IRNazanin" w:eastAsia="IRNazanin"/>
          <w:color w:val="111111"/>
          <w:sz w:val="28"/>
          <w:sz w:val="28"/>
          <w:szCs w:val="28"/>
          <w:rtl w:val="true"/>
          <w:lang w:bidi="fa-IR"/>
        </w:rPr>
        <w:t xml:space="preserve"> تمام کسانی که در آسمان ها و زمین هستند از روی اطاعت یا اکراه و هم چنین سایه هایشان، هر صبح و عصر برای خدا سجده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غیر از آن چیزی است که نویسنده 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و اصلی سجده که امامان معصوم علیهم السلام و همه بزرگان علم لغت به آن تصریح داشتند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ذلیل و خاشع بودن می باشد و از آن جا که یکی از مصادیق تذلل و خشوع در پیشگاه الهی پیشانی را بر زمین گذاشتن است به آن اصطلاحا سجده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است که تمام موجودات که در آسمان ها و زمین اند طبق نظام تکوین ذلیل و خاشع درگاه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تذلل آنان به این است که وجودشان از خودشان نیست و محکوم قوانین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گوساله پرست، بت پرست، ستاره 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قوانین الهی می باشند، زیرا حیاتشان و مماتشان به اختیار خویش نمی باشد و همان زمانی که با اراده خویش غیر خدا را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 و جوارحشان بلکه تمام سلول های بدنشان ساجد خدا و محکوم قوانین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کجای آیه این مطلب را می رساند که عمل اختیاری گوساله پرست هرچند در عالم تشریع انحراف است امّا در عالم تکوین همان خدا پرستی است؟</w:t>
      </w:r>
    </w:p>
    <w:p>
      <w:pPr>
        <w:pStyle w:val="BookText"/>
        <w:rPr/>
      </w:pP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های هفتگانه و زمین و کسانی که در آن هستند، همه تسبیح او می گویند و هر موجودی، تسبیح و حمد او می گوید ولی شما تسبیح آنان را نمی فهمید، او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طبق این آیه شریفه تمام موجودات تسبیح حق تعالی می کنند، امّا معنای عمیق این آیه سخنان اهل عرفان اصطلاحی و تصوف را تأیید نمی نماید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بت، گوساله، ستاره، درخت، تمام پدیده های واقع در آسمان و مو به موی بدن کافر گوساله پرست دایم در حال تسبیح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بت از سنگ و چوب و فلز یا هر مخلوق دیگر خدا ساخته شده است تمام مولکول های آن طبق نظام تکوین دایم و شبانه روز مشغول تسبیح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 و پود کافر و تمام سلول های بدن او که مخلوق خدا و وابسته به اعطای الهی و فقیر مطلق درگاه اویند لحظه ای از تنزیه و تقدیس حق تعالی خاموش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زمانی که بت پرست به اختیار کامل خود در حال بت پرستی است تمام سلول های بدن او طبق نظام تکوین در حال سجده و تقدیس خدای متعال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گفت آن چه که از افعال انسان مثل بت پرستی و گوساله پرستی انجام می گیرد هیچ </w:t>
      </w:r>
    </w:p>
    <w:p>
      <w:pPr>
        <w:pStyle w:val="BookText"/>
        <w:rPr/>
      </w:pPr>
      <w:r>
        <w:rPr>
          <w:rFonts w:ascii="IRNazanin" w:hAnsi="IRNazanin" w:eastAsia="IRNazanin"/>
          <w:color w:val="111111"/>
          <w:sz w:val="28"/>
          <w:sz w:val="28"/>
          <w:szCs w:val="28"/>
          <w:rtl w:val="true"/>
          <w:lang w:bidi="fa-IR"/>
        </w:rPr>
        <w:t xml:space="preserve">ارتباطی با عالم تکوین ندارد زیرا چیزی که به عنوان افعال اختیاری انسان و با اراده خویش از او سر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آن فقط در عالم تشریع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نویسنده که می گوید بت پرستی و گوساله پرستی در عالم تشریع انحراف و خلاف تعالیم انبیا علیهم السلام است امّا در عالم تکوین همین کار خدا پرستی تکوینی است، یک مغلطه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بحث و استدلال های خویش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کفّار و ملحدین و بت پرستان و شیطان پرستان و دیگران چه می شود؟ آیا این ها نیز به عبادت خدا مشغولند؟ جواب این است که عبادت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تکوینی و عبادت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عالم تکوین همه فقط و فقط خدا را می پرستند و برای وی سجده می کنند و بنده 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دیدگاه عالم تشریع و نظام علم و اراده در موجودات دارای اراده و اختیار گاه انسانی که واقعاً و فطرتاً و تکویناً طالب خداوند است و به دنبال کمال مطلق می گردد در هیاهوی این عالم گم شده و مخلوق محدود را با آن جمال و کمال مطلق اشتباه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نکته بسیار دقیق این جاست که این موجود گرچه از صراط مستقیم خارج شده و نسبت به خود راه خطا می پیماید ولی باز هم از عموم </w:t>
      </w:r>
      <w:r>
        <w:rPr>
          <w:rFonts w:ascii="Amiri" w:hAnsi="Amiri" w:eastAsia="Amiri" w:cs="Amiri"/>
          <w:color w:val="111111"/>
          <w:sz w:val="28"/>
          <w:sz w:val="28"/>
          <w:szCs w:val="28"/>
          <w:rtl w:val="true"/>
          <w:lang w:bidi="ar-SA"/>
        </w:rPr>
        <w:t>وَلِلّهِ یَسْجُدُ مَنْ فِی السَّمواتِ وَ الاَْرْضِ</w:t>
      </w:r>
      <w:r>
        <w:rPr>
          <w:rFonts w:ascii="IRNazanin" w:hAnsi="IRNazanin" w:eastAsia="IRNazanin"/>
          <w:color w:val="111111"/>
          <w:sz w:val="28"/>
          <w:sz w:val="28"/>
          <w:szCs w:val="28"/>
          <w:rtl w:val="true"/>
          <w:lang w:bidi="fa-IR"/>
        </w:rPr>
        <w:t xml:space="preserve"> خارج نگشته است، باز هم تحت اراده ازلی الهی بوده و عبد محض وی و مطیع و مطیع و منقاد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توضیحاتی که در مطلب قبل مطرح شد باطل بودن این ادّعا که بت پرست در عبادت تكوينی عبد محض خدا و مطیع بی چون و چرای اوست کاملاً برای اشخاص با بصیرت و بی تعصب آشکار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با خواست خود بت می پرستد عبد محض خداوند و مطیع بی چون و چرای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آیات و محکمات قرآنی در مذمت بت پرستان و جهنمی بودن آنان و این که بت، هیزم جهنم برای بت پرستان است، این سخنان به اصطلاح عارفانه آقایان چه جایی برای توجیه دارد؟ اگر بت پرست در نظام تکوین کارش خدا پرستی است، پس چرا در تعالیم خاندان طهارت علیهم السلام حتی بویی از این سخنان به اصطلاح عرفانی آقایان هم به مشام نمی رسد؟ نویسنده در این مجموعه مخالفان را متّهم می کند که آن ها فرق بین عالم تکوین و عالم تشریع را متوجّه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مخالفان فرق بین عالم تکوین و تشریع و هم چنین فرق بین عبادت تکوینی و تشریعی را می دانند اما آقایان متوجّه نیستند که هر چند امثال بت پرست تمام وجودش طبق نظام تکوین ساجد و خاضع خداست امّا عمل اختیاری وی در عمل پرستش بت هیچ ارتباطی با عالم تکوین ندارد و اگر آقایان در کنار عالم تکوین و تشریع، هزار عالم دیگر بسازند باز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وجدان و عقل و قرآن و نقل، بت پرستی در همه حال بت پرستی است نه خداپرستی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وقتی کسی را می بیند که مشغول بت پرستی است، بر اساس شفقت و رحمتی که در وجود او متجلّی است، از انحراف و کج روی او افسوس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می کند که اگر این شخص ایمان نیاورد حتما در نظام عالم خلقت، حکمتی در پس آن بوده و چون به آیات قرآن کریم ایمان دارد می داند که در مسیر عالم تکوین همه عبد و قانت و ساجد خداوند می باشند می فهمد که عبادت تکوینی مخلوق به همین نحو بوده است و اراده ازلی الهی به این تعلّق گرفته است که او در مسیر عبودیت تکوینی به این شکل سیر نماید و به نهایت سیر </w:t>
      </w:r>
      <w:r>
        <w:rPr>
          <w:rStyle w:val="FootnoteAnchor"/>
          <w:rtl w:val="true"/>
        </w:rPr>
        <w:footnoteReference w:id="577"/>
      </w:r>
      <w:r>
        <w:rPr>
          <w:rFonts w:ascii="IRNazanin" w:hAnsi="IRNazanin" w:eastAsia="IRNazanin"/>
          <w:color w:val="111111"/>
          <w:sz w:val="28"/>
          <w:sz w:val="28"/>
          <w:szCs w:val="28"/>
          <w:rtl w:val="true"/>
          <w:lang w:bidi="fa-IR"/>
        </w:rPr>
        <w:t>خود برسد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پرستی بت پرستان که از سوء اختیار آن هاست طبق وجدان بیدار هر انسانی دارای هیچ حکمتی در نظام عالم نمی باشد، بلکه فساد آن در نظام عالم آشکار است و مؤمنان بیدار هرگز باور ندارند که پس پرده بت پرستی رضایت حق تعالی است و طبق آیات فراوان قرآن کریم هرگز اراده الهی به این تعلّق نگرفته است که خدا در عالم تکوین در قالب بت پرستی عبادت شود و هرگز سیر و رشد انسان منحرف با بت پرستی صورت نمی پذیرد بلکه نهایت سقوط او در عالم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 این عقیده را بپذیریم چه نپذیریم باید دانست جهان بینی عرفاء بالله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خدا را عبادت کند، در حقیقت خداوند را عبادت کرده است، چنان که خودشان توضیح می دهند در عبادت اول، مراد عبادت تشریعی است و در مورد دوم مراد عبادت تکوینی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همه موجودات در نظام تکوین ساجد و حامد خداوندند امّا بت پرستی بت پرستان که فعل اختیاری آن ها است ربطی به عالم تکوین ندارد و هرگز در پس بت پرستی خدا پرستی نهفته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آیات کریمه قرآن، داستان حضرت موسی و حضرت هارون علیهما السلام و اختلاف نظر بین این دو پیامبر الهی در جریان گوساله پرستی بنی اسراییل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در تفسیر این آیه نیست و معنا کاملاً مشخص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عرفای اصطلاحی و صوفیه با تفسیر به رأی، برای خود و دیگران مشکل ساز شدند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تفسیر مشهور 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یکی از علل غضب و ناراحتی حضرت موسی علیه السلام این نقص معرفت و علم حضرت هارون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این برخورد هم چنان که در عالم ظاهر می خواستند قبح گوساله پرستی قوم خود را نشان دهند و بدبختی و هلاکت و شقاوت ایشان را اثبات کنند، در باطن می خواستند دیده توحیدی هارون را تقویت نموده و او را به مقام تسلیم و رضای تام توحید افعالی سوق داده که در پس پرده همه حوادث دست الهی را مشاهده نماید و بداند که عبادت تکوینی فقط مال خداوند است و همه موجودات مقهور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بدانند که عالم وجود همه چیز مجالی و مرایی خداوند می باشند و خداوند در همه چیز و با همه چیز و به اصطلاح عین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نباید تصوّر می نمودند که بت پرستان، غیری مباین حق را می پرستند بلکه آنان غیری که عین است را می پرستند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با تفسیر به رأی هارون نبی علیه السلام را به نقص معرفت و علم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مهمی که این جا مطرح می شود این است که چگونه پیامبر بزرگ الهی که معصوم است نفهمیده که پرستش گوساله در عالم تکوین همان پرستش خداست امّا ابن عربی غیر معصوم و شارحان ایشان و این نویسنده همگی به این مسئله مهم، معرفت کسب کرده اند؟</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تا جایی پیش می روند که برای توجیه عقاید ناصحیحشان حاضرند نسبت نقص معرفت به برخی از پیامبران بزرگ الهی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زمانی که از سفر برگشت و بر قوم وارد شد و دید اکثر قوم گوساله پرست شدهاند به شدّت ناراحت شد و چون برادر را جانشین و مراقب در میان قوم خود نموده بود به ایشان هم در همان حالت غضب به تندی برخورد نمود و آن گاه که غضبش فروکش نمود برای خود و برادرش استغفار طلبید و به برادر محبت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عرفای اصطلاحی و صوفیه در تفسیر آیات پیرامون این داستان این است که موسی علیه السلام به خاطر این برادرش را سرزنش کرد که چرا نگذاشتی آنان گوساله را بپرستند، زیرا بت پرستی همان خداپرستی است، این تفسیر صد در صد با نص قرآن کریم و با روح تعالیم اسلام مغایرت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جناب محی الدین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 خداوند می خواست عده ای در مسیر عبادت تکوینی وی گوساله را به عبادت تشریعی عبادت کنند و چون هر خواست و اراده ای از خداوند حکمتی دارد، حتما در این امر حکمتی بوده است و خداوند بر اساس علم لایتناهی خود حکمت آن را دانسته و آن را 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تکوینی وی تعلّق گرفته بود که در پرستش گوساله نیز سیر عبودی تکوینی عده ای طی شود و خداوند را به عبات تکوینی در این قالب بپرستند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کریم پیرامون این داستان هرگز نمی توان گفت که خواست و اراده خداوند متعال بر این تعلّق گرفته بود که گوساله پرستیده شود تا در آن صورت سیر عبودی تکوینی عدّه ای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گوساله پرستان را ظالم می نامد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وَاعَدْنَا مُوسَى أَرْبَعِينَ لَيْلَةً ثُمَّ اتَّخَذْتُمُ الْعِجْلَ مِن بَعْدِهِ وَ أَنْتُمْ ظَالِمُونَ</w:t>
      </w:r>
      <w:r>
        <w:rPr>
          <w:rStyle w:val="FootnoteAnchor"/>
          <w:rtl w:val="true"/>
        </w:rPr>
        <w:footnoteReference w:id="58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موسی چهل شب و عده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برای گرفتن فرمان های الهی به میعادگاه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گوساله را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نمودید در حالی که ستمکار بودید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وَاتَّخَذَ قَوْمُ مُوسَى مِن بَعْدِهِ مِنْ حُلِيِّهِمْ عِجْلًا جَسَدًا لَّهُ خُوَارٌ أَلَمْ يَرَوْا أَنَّهُ لاَ يُكَلِّمُهُمْ وَ لَا يَهْدِيهِمْ سَبِيلًا اتَّخَذُوهُ وَ كَانُواْ ظَالِمينَ</w:t>
      </w:r>
      <w:r>
        <w:rPr>
          <w:rStyle w:val="FootnoteAnchor"/>
          <w:rtl w:val="true"/>
        </w:rPr>
        <w:footnoteReference w:id="584"/>
      </w:r>
      <w:r>
        <w:rPr>
          <w:rFonts w:ascii="IRNazanin" w:hAnsi="IRNazanin" w:eastAsia="IRNazanin"/>
          <w:color w:val="111111"/>
          <w:sz w:val="28"/>
          <w:sz w:val="28"/>
          <w:szCs w:val="28"/>
          <w:rtl w:val="true"/>
          <w:lang w:bidi="fa-IR"/>
        </w:rPr>
        <w:t xml:space="preserve"> قوم موسی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زیورهای خود گوساله ای ساختند جسم بی جانی که صدای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نمی دیدند که با آن ها سخن نمی گوید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ظالم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گوساله پرستان را گمراه نام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سُقِطَ فَى أَيْدِيهِمْ وَرَأَوْا أَنَّهُمْ قَدْ ضَلُّوا قَالُوا لَئِن لَّمْ يَرْحَمْنَا رَبُّنَا وَ يَغْفِرْ لَنَا لَنَكُونَنَّ مِنَ الْخَاسِرِينَ</w:t>
      </w:r>
      <w:r>
        <w:rPr>
          <w:rStyle w:val="FootnoteAnchor"/>
          <w:rtl w:val="true"/>
        </w:rPr>
        <w:footnoteReference w:id="585"/>
      </w:r>
      <w:r>
        <w:rPr>
          <w:rFonts w:ascii="IRNazanin" w:hAnsi="IRNazanin" w:eastAsia="IRNazanin"/>
          <w:color w:val="111111"/>
          <w:sz w:val="28"/>
          <w:sz w:val="28"/>
          <w:szCs w:val="28"/>
          <w:rtl w:val="true"/>
          <w:lang w:bidi="fa-IR"/>
        </w:rPr>
        <w:t xml:space="preserve"> و هنگامی که حقیقت به دستشان افتاد و دیدند گمراه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پروردگارمان به ما رحم نکند و ما را نیامرزد به طور قطع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غضب خود را شامل حال آنان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اتَّخَذُواْ الْعِجْلَ سَيَنَالُهُمْ غَضَبٌ مِّن رَّبِّهِمْ وَ ذِلَّةٌ فِي الْحَيَاةِ الدُّنْيَا وَ كَذَلِكَ نَجْزِي الْمُفْتَرِينَ</w:t>
      </w:r>
      <w:r>
        <w:rPr>
          <w:rStyle w:val="FootnoteAnchor"/>
          <w:rtl w:val="true"/>
        </w:rPr>
        <w:footnoteReference w:id="586"/>
      </w:r>
      <w:r>
        <w:rPr>
          <w:rFonts w:ascii="IRNazanin" w:hAnsi="IRNazanin" w:eastAsia="IRNazanin"/>
          <w:color w:val="111111"/>
          <w:sz w:val="28"/>
          <w:sz w:val="28"/>
          <w:szCs w:val="28"/>
          <w:rtl w:val="true"/>
          <w:lang w:bidi="fa-IR"/>
        </w:rPr>
        <w:t xml:space="preserve"> کسانی که گوساله را معبود خود قرار دادند بزودی خشم پروردگارشان و ذلت در زندگی دنیا به آنان می رسد و این چنین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می بندند، کیفر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شرط پذیرفتن توبه گوساله پرستان را کشتن یکدیگر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مُوسَى لِقَوْمِهِ يَا قَوْمِ إِنَّكُمْ ظَلَمْتُمْ أَنفُسَكُمْ بِاتِّخَاذِكُمُ الْعِجْلَ فَتُوبُوا إِلَى بَارِئِكُمْ فَاقْتُلُواْ أَنفُسَكُمْ ذَلِكُمْ خَيْرٌ لَكُمْ عِندَ بَارِئِكُمْ فَتَابَ عَلَيْكُمْ إِنَّهُ هُوَ التَّوَّابُ الرَّحِيمُ</w:t>
      </w:r>
      <w:r>
        <w:rPr>
          <w:rStyle w:val="FootnoteAnchor"/>
          <w:rtl w:val="true"/>
        </w:rPr>
        <w:footnoteReference w:id="587"/>
      </w:r>
      <w:r>
        <w:rPr>
          <w:rFonts w:ascii="IRNazanin" w:hAnsi="IRNazanin" w:eastAsia="IRNazanin"/>
          <w:color w:val="111111"/>
          <w:sz w:val="28"/>
          <w:sz w:val="28"/>
          <w:szCs w:val="28"/>
          <w:rtl w:val="true"/>
          <w:lang w:bidi="fa-IR"/>
        </w:rPr>
        <w:t xml:space="preserve"> و زمانی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کنید و به سوی خالق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در پیشگاه پروردگارتان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شما را پذیرفت زیرا که او توبه پذیر و رحیم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توجّه به این محکمات قرآنی باز هم می توان گفت که در پس گوساله پرستی حکمتی بوده و اراده تکوینی خداوند بر این تعلّق گرفته بود که در قالب گوساله پرستی پرستش شود؟ آیا از آن جا که جریمه گوساله پرستان کشتن یکدیگر شد، می توان گفت عدّه ای در آن قالب پرستش، جهت سیر و تکامل را طی کردند؟ </w:t>
      </w:r>
    </w:p>
    <w:p>
      <w:pPr>
        <w:pStyle w:val="BookText"/>
        <w:rPr/>
      </w:pPr>
      <w:r>
        <w:rPr>
          <w:rFonts w:ascii="IRNazanin" w:hAnsi="IRNazanin" w:eastAsia="IRNazanin"/>
          <w:color w:val="111111"/>
          <w:sz w:val="28"/>
          <w:sz w:val="28"/>
          <w:szCs w:val="28"/>
          <w:rtl w:val="true"/>
          <w:lang w:bidi="fa-IR"/>
        </w:rPr>
        <w:t>اگر اراده خداوند بر پرستش گوساله تعلّق گرفته بود آیا آن ظلم نیست که بنی اسراییل چنین جریمه سنگینی تحمّل کنند؟ هیچ قلب سلیمی و وجدان بیداری این تفسیر صوفیانه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جریمه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آن چه را که مورد رضای الهی نبود و ضلالت و گمراهی مطلق را در بر داشت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اثبات سخن ابن عربی به روایتی اشاره می کند،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این مطلب عالی و بسیار شریف عین یکی از روایات اهل بیت عصمت و طهارت علیهم السلام است و محی الدین در این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عمده اصول تألیفاتش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شرح مکتب اهل بیت علیهم السلام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 ابن یزید جرجانی نقل می کند که درباره داستان سامری از خدمت امام رضا علیه السلام پرسیده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السَّامِريَّ خَلَقَ َعجْلًا جَسَداً لنَقْضِ نُبُوَّة مُوسَى وَ شَاءَ اللَّهُ أَنْ يَكُونَ ذَلِكَ كَذَلِكَ إِنَّ هَذَا لَهُوَ الْعَجَبُ فَقَالَ وَيْحَكَ يَا فَتْحُ إِنَّ لِلَّهِ إِرَادَتَيْنِ وَ مَشِيَّتَيْنِ إِرَادَةَ حَتْم وَ إِرَادَةَ عَزْمٍ يَنْهَى وَ هُوَ يَشَاءُ وَ يَأْمُرُ وَ هُوَ لَا يَشَاءُ أَوَ مَا رَأَيْتَ أَنَّهُ نَهَى آدَمَ وَ زَوْجَتَهُ عَنْ أَنْ يَأْكُلَا مِنَ الشَّجَرَةِ هُوَ شَاءَ ذَلِكَ وَ لَوْ لَمْ يَشَأْ لَمْ يَأْكُلَا وَ لَوْ أَكَلَا لَغَلَبَتْ مَشِيَّتُهُمَا مَشِيَّةَ اللَّهِ وَ أَمَرَ إِبْرَاهِيمَ بِذَبْحِ ابْنِهِ إِسْمَاعِيلَ وَ شَاءَ أَنْ لَا يَذْبَحَهُ وَ لَوْ لَمْ يَشَأْ أَنْ لَا يَذْبَحَهُ لَغَلَبَتْ مَشِيَّةُ إِبْرَاهِيمَ مَشيَّة الله عَزْوَجَل</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رحمت بر تو باد 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را دو اراده و دو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اراده حتمی که به معنای محتوم است یعنی محکم ساخته و واجب گردانیده و به آن حکم فرموده و دیگری اراده عزمی و مراد از آن این است که اراده فرمود مکلّف افعال خویش را با اختیار خود به جا آورد نه به جبر و به این اراده گاهی نهی و منع از چیزی می فرماید و حال آن که می خواهد به عمل آید و به چیزی امر می فرماید و نمی خواهد که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و ندانستی که آن جناب آدم و زن او را نهی فرمود که از آن درخت معهود بخورند و خدا آن را خواسته بود و اگر نمی خواست نمی خوردند؟ مشیت و خواست ایشان بر خواست خدای تعالی غالب شده بود و ابراهیم را به سر بریدن فرزندش اسماعیل علیهما السلام امر فرمود و می خواست که او را سر نبرد و اگر نمی خواست که او را سر نبرد خواست ابراهیم بر خواست خدای عزّوجل غالب گردیده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این روشن تر هم می توان این حقیقت را بیان کرد خداوند از عبادت گوساله نهی فرمود کمت ولی مشیّتش بر این بود که این اتفاق بیافتد؟ و می دانیم مشیت او همیشه از حکمتی برخواسته است و همه موجودات تكويناً عبد و فرمان بردار وی هستند و از او تبعیّت می نمایند و این دقیقا سخن جناب محی الدین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هارون نتوانست بنی اسراییل را از عبادت گوساله باز دارد و همچون موسی بر گوساله مسلّط نگشت حکمتی از جانب خداوند در هر صورتی عبادت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مطلب عالی و دقیق جناب محی الدین که حضرت استاد در شرح خود به اختصار آن را توضیح فرموده اند</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نویسنده به برخی از آرا و عقاید تعبد نمی داشت و این حدیث بسیار پر معنا را با توجّه به سخنان دیگر معصومین علیهم السلام بررسی می نمودند، هرگز در فهم این حدیث دچار خطا نمی گشتند، آری، طبق تعالیم خاندان طهارت علیهم السلام هیچ کاری بدون مشیت الهی صورت نمی گیرد، امّا مقصود را برخی غلط متوجّه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توجه به علم ازلی خویش می دانست که قوم موسی با اراده و اختیار گوساله پرست می شوند، امّا خداوند متعال به حکم اراده و اختیار انسان که تقدیر وی است مانع این کار نگردید و این علم خداوند به افعال انسان و هم چنین عدم مانع نسبت به افعال اختیاری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حق تعالی می تواند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به صراحت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الرضا نقل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﴿سُئِلَ أَمِيرُ الْمُؤْمِنِينَ صَلَوَاتُ اللهِ عَلَيْهِ عَنْ مَشِيَّةِ اللَّهِ وَ إِرَادَتِهِ فَقَالَ علیه السلام إِنَّ لِلَّهِ مَشِيَّتَيْنِ مشيَّةَ حَتْم وَ مَشِيَّةَ عَزْمٍ وَ كَذَلِكَ إِنَّ لِلَّهِ إِرَادَتَيْنِ إِرَادَةَ حَتْم وَ إِرَادَةَ عَزْمَ إِرَادَةُ حَتْم لَا تُخْطِئُ وَ إِرَادَةُ عَزْم تُخْطِئُ تُخْطِئُ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 الله مِنْ عِبَادِهِ الْمَعْصِيَةَ وَ مَا أَرَادَ وَ شَاءَ الطَّاعَةَ و أَرَادَ مِنْهُمْ لأَنَّ الْمَشِيَّةَ مَشِيَّةُ الأَمْرِ وَ مَشِيَّةُ الْعِلْمِ وَ إِرَادَتَهُ إِرَادَةُ الرِّضَا وَ إِرَادَةُ الْأَمْرِ أَمَرَ بِالطَّاعَةِ وَ رَضِيَ بِهَا وَ شَاءَ الْمَعْصِيَةَ يَعْنِي عَلَمَ مِنْ عِبَادِهِ الْمَعْصِيَةَ وَ لَمْ يَأْمُرْهُمْ بِهَا فَهَذَا مِنْ عَدْلِ اللهِ تَبَارَكَ وَ تَعَالَى فِى عِبَادِهِ جَلَّ جَلَالُهُ وَ عَظُمَ شَأْنُ</w:t>
      </w:r>
      <w:r>
        <w:rPr>
          <w:rFonts w:ascii="IRNazanin" w:hAnsi="IRNazanin" w:eastAsia="IRNazanin"/>
          <w:color w:val="111111"/>
          <w:sz w:val="28"/>
          <w:sz w:val="28"/>
          <w:szCs w:val="28"/>
          <w:rtl w:val="true"/>
          <w:lang w:bidi="fa-IR"/>
        </w:rPr>
        <w:t xml:space="preserve"> از حضرت امیر مؤمنان علی علیه السلام از مشیت و اراده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دو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حتم و مشیت عزم و به همین گونه خداوند دارای دو اراده می باشد؛ اراده حتم و اراده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حتم قطعاً واقع می شود و اراده عزم ممکن است واقع نشود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معصیت بنده را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آن را اراده نکرده است و خداوند طاعت را خواسته است و به آن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مشیت خداوند مشیت امر است و مشیت علم و اراده خداوند اراده رضا است و اراده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به طاعت کرده و به آن هم راضی است و معصیت را خواسته است به این معنی علم دارد بنده اش معصیت انجام می دهد و هرگز امر به آن نکرده است و این از عدالت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محترم از آن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عرفای اصطلاحی و اهل تصوف باطل است و هرگز خداوند اراده پرستش گوساله را نکرده است و هیچ حکمتی در پرستش گوساله نمی باشد و مشیت خداوند به معنای علم خدا به معصیت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ابن عربی هرگز طبق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نویسنده ادّعا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اهل بیت علیهم السلام را شرح نداده است بلکه در نقطه مقابل معارف اهل بیت علیهم السلام سخن گفته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مباحث خود در دفاع از ابن عربی و ردّ منتقدان می 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سخن درباره هویت و شخصیت محی الدین طول کشید ولی طولی ممدوح و پسندیده بود چرا که این مرد صاحب فضیلت در میان ما مظلوم واقع شده است و در این مطالب راهگشایی برای سروران و بزرگان نظاره کننده بالأخص طلاب ذوى العزة و الإحترام خواهد شد که به عین کرم و رضا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غرض این بود که بی اساسی این اتهام بر همگان روشن شود و بدانند که مدّعیان مكتب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نظر عرفای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مکتب فقط به اسمی قناعت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در مورد مسایل اعتقادی برای افرادی که در این مسایل تخصص ندارند بدون تردید شرعاً حرام است و از اتمّ مصادیق افتاء بدون علم می باشد و تمام گناهانی که در پی آن می آید، هم چون تهمت بستن به بزرگان دین و هتک حرمت ایشان و تفرقه افکنی بین شیعیان همه و همه بر عهده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حوزه تخصصی خود خارج شود و در مسئله ای به اظهار نظر بپردازد تمام تبعات و عواقبش دامن گیرش خواهد بود و در نزد خداوند مقصر و نه قاصر محسوب می شود و غرض حقیر از نگارش این سطور موجب بازگشت همه اخوان دینی به صراط مستقیم و تدارک مافات می باشد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خوانندگان گرامی قضاوت خواهند کرد که آیا مخالفان این نظرات مطلب را نفهمیده اند یا فهمیده اند امّا چون مغایر با تعالیم اسلام دیده اند آن ها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قضاوت خوانندگان محترم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قبلاً گفته شد متخصص در دیدگاه آقایان کسانی هستند که سخن عرفای اصطلاحی و صوفیه را پذیرفته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مظلومیت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مدّعی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با داشتن عاشقان و جان نثارانی چون نویسنده محترم چگونه می توان وی را مظلوم دانست و به فرض این که منتقدان یا مخالفان ابن عربی منظور وی را نفهمیده اند امّا ملا محسن فیض کاشانی این دانشمند جامع شیعی که جزو بزرگان فلاسفه و شارح آثار ابن عربی است که منظور وی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محسن فیض بعد از سالیان سال که مدافع و شارح آثار ابن عربی بوده در اواخر عمر نادم شده و در مذمت او و عقایدش مطلب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قسمتی از نوشتار ایشان توجّه فرمایید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شيخهم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محيى الدين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أئمّة صوفيّتهم و رؤساء أهل معرفتهم يقول في فتوحاته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لم أسأل الله أن يعرّفني إمام زماني، و لو كنت سألته لعرّفني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اولى الأبصار، فإنّه لمّا استغنى عن هذه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سماعه حديث مَنْ مَاتَ وَ لَمْ یَعْرِفْ إِمَامَ زَمَانِهِ مَاتَ مِیتَهً جَاهِلِیَّهً</w:t>
      </w:r>
      <w:r>
        <w:rPr>
          <w:rFonts w:ascii="IRNazanin" w:hAnsi="IRNazanin" w:eastAsia="IRNazanin"/>
          <w:color w:val="111111"/>
          <w:sz w:val="28"/>
          <w:sz w:val="28"/>
          <w:szCs w:val="28"/>
          <w:rtl w:val="true"/>
          <w:lang w:bidi="fa-IR"/>
        </w:rPr>
        <w:t xml:space="preserve"> المشهور بین العلماء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خذله الله و ترکه و نفسه، فاستهوته الشياطين في أرض العلوم حيران؛ فصار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وفور علمه و دقّة نظره و سیره في أرض الحقائق و فهمه للأسرار و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يستقم في شيء من علوم الشرائع و لم يعضّ على حدودها بضرس قاطع، و في كلماته من مخالفات الشرع الفاضحة و مناقضات العقل الواضحة ما يضحك منه الصبیان و تستهزیء به النسوان، كما لا يخفى على من تتّبع تصانيفه و لا سيّما الفتوحات و خصوصا ما ذكره في ابواب اسرار العبادات ثم مع دعاويه الطويلة العريضة في معرفة الله و مشاهدته المعبود و ملازمته في عين الشهود و تطوافه بالعرش المجيد و فنائه في التوحيد تراه ذاشطح و طامات وصلف و رعونات في تخليط تناقضات تجمع الاضداد في حيرة محيرة تقطع الاكباد و يأتي تارة بكلام ذى ثبات و ثبوت و أخرى بما هو أوهن من بيت العنكبوت و في كتبه و تصانیفه </w:t>
      </w:r>
    </w:p>
    <w:p>
      <w:pPr>
        <w:pStyle w:val="BookText"/>
        <w:rPr/>
      </w:pPr>
      <w:r>
        <w:rPr>
          <w:rFonts w:ascii="Amiri" w:hAnsi="Amiri" w:eastAsia="Amiri" w:cs="Amiri"/>
          <w:color w:val="111111"/>
          <w:sz w:val="28"/>
          <w:sz w:val="28"/>
          <w:szCs w:val="28"/>
          <w:rtl w:val="true"/>
          <w:lang w:bidi="ar-SA"/>
        </w:rPr>
        <w:t>من سوء ادبه مع الله سبحانه في الاقوال ما لا يرضى به مسلم بحال في جملة كلمات مزخرفة مخبطة تشوش القلوب و تدهش العقول و تحير الاذهان و كانه كان يرى في نفسه من الصّور المجرده ما يظهر للمتخلّى فى العزلة فيظن انّ لها حقيق هى له كان يتلقاها بالقبول و يزعم أنّها حقيقة الوصول و لعلّه ربما يختل عقله لشدّة الرياضة و الجوع فيكتب ما يأتى بقلمه مما يخطر بباله من غير رجوع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كانّه اراد بالذى اعطاهم التشريع فلحقوا بمقامات الانبياء مشاهير الصحابه کابی بکر و عمر و معاذ واشباههم ثم من كان بعدهم كالحسن البصري و سفيان الثورى و نظائرهما ثم ائمّتهم الاربعه و امثالهم ثم نفسه و من كان قريبا منه في المعرفة كما شعر به بعض كلماته في فتوحاته</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شیخ اکبر اهل تسنن محی الدین ابن عربی است، او از پیشوایان صوفیه و از بزرگان اهل معرفتشان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نخواستم که امام زمانم را به من بشناساند، و اگر از خدا می خواستم به من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بصیرت عبرت بگیرید و بنگرید چگونه خود را بی نیاز از شناختن امام دید حال آن که حدیث مشهور بین همه علما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 پس چگونه خداوند او را مخذول و گمراه کرد و به خودش واگذاشت تا شيطان او را در زمین علوم سرگردان رهایش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علم فراوان و دقت نظری که داشت و برخورداریش از سیر در زمینه حقایق و فهم نسبت به اسرار و دقایق در هیچ یک از علوم اسلامی راه دقیق را نپیمود و به حتم و یقین به حدود آن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سخنانش مخالفت های رسوایی با شرع و تناقضات عقلی واضحی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مخالفت ها و تناقض هایی که کودکان به آن می خندند و زنان آنان را به مسخره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بر آنان که در تألیفات آن خصوصاً فتوحات بالأخص ابواب اسرار عبادات تتبّع کنند پنهان نمی ماند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ادّعاهای گسترده اش در شناخت خدا و مشاهده معبود و همراهی با خدا با چشم شهود و این که به دور عرش گشته، و فنای در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شرایطی می بینی که دارای سخنان سخیف و احمقانه و بلندپروازی های متکبرانه و هذیان و خرافات درهم و برهم و ضدّ و نقیض های تحیّر آوری که جگر را پاره پاره می کند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سخنانی به ثبات و مسقیم می گوید و گاهی مطالبش از آشیانه عنکبوت سست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تصنیفاتش گفتارهای بی ادبانه نسبت به خداوند منزّه وجود دارد که هیچ مسلمانی در هیچ موقعیتی راضی نمی شود به آن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کلماتی مزخرف و دیوانه وار که قلب ها را پریشان و عقل ها را وحشت زده و ذهن ها را متحیر می کند، گویا در نفس در صور مجرده امور قبیحی را می بیند و گمان می کند حقیقت دارد و تلقّی به قبول کرده و تصوّر می کند که آن ها حقیقت وصول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عقلش به واسطه شدت ریاضت و گرسنگی مختل شده و آن چه به خاطرش می آمده بدون تأمل به قلمش جاری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مراد ابن عربی از آن هایی که به آن ها مقام تشریع داده است که به مقام انبیا ملحق می شوند، مشاهیر اصحاب هم چون ابوبکر، عمر معاذ و مانند این ها هستند و پس از آنان، حسن بصری و سفیان ثوری و نظایر ایشان، سپس ائمّه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شافعی، مالکی و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آنان، سپس خودش و کسانی که در معرفت به او نزدیک اند، چنان که بعضی از کلماتش در فتوحات به این مطلب اشاره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حقیر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نوشتن این مجموعه کوچک امر به معروف و نهی از منکر نسبت به برادران دینی خودمان است که ان شاءالله با تمسک به معارف خاندان عصمت و طهارت علیهم السلام از سقوط در عقاید ناصحیح که به جز دوری از خدا و خسران و زیان چیزی بر انسان نیفزاید مصون و محفوظ بمانند</w:t>
      </w:r>
      <w:r>
        <w:rPr>
          <w:rFonts w:eastAsia="IRNazanin" w:cs="IRNazanin"/>
          <w:color w:val="111111"/>
          <w:sz w:val="28"/>
          <w:szCs w:val="28"/>
          <w:rtl w:val="true"/>
          <w:lang w:bidi="fa-IR"/>
        </w:rPr>
        <w:t xml:space="preserve">. </w:t>
      </w:r>
      <w:bookmarkStart w:id="335" w:name="pg9432_115188"/>
    </w:p>
    <w:p>
      <w:pPr>
        <w:pStyle w:val="Heading3"/>
        <w:numPr>
          <w:ilvl w:val="2"/>
          <w:numId w:val="1"/>
        </w:numPr>
        <w:rPr/>
      </w:pPr>
      <w:bookmarkStart w:id="336" w:name="__RefHeading___Toc5864243_2870459653"/>
      <w:bookmarkStart w:id="337" w:name="_Toc124"/>
      <w:bookmarkEnd w:id="335"/>
      <w:bookmarkEnd w:id="336"/>
      <w:r>
        <w:rPr>
          <w:rtl w:val="true"/>
        </w:rPr>
        <w:t>پی نوشت ها</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فص هارونيه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ممدالهمم در شرح فصوص الحکم، ص</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باب التوحيد و النفى التشبيه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رساله سوم، بشارة الشیعه،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338" w:name="pg9432_115190"/>
    </w:p>
    <w:p>
      <w:pPr>
        <w:pStyle w:val="Heading3"/>
        <w:numPr>
          <w:ilvl w:val="2"/>
          <w:numId w:val="1"/>
        </w:numPr>
        <w:rPr/>
      </w:pPr>
      <w:bookmarkStart w:id="339" w:name="__RefHeading___Toc5864245_2870459653"/>
      <w:bookmarkStart w:id="340" w:name="_Toc125"/>
      <w:bookmarkEnd w:id="338"/>
      <w:bookmarkEnd w:id="339"/>
      <w:r>
        <w:rPr>
          <w:rtl w:val="true"/>
        </w:rPr>
        <w:t>منابع و مآخذ</w:t>
      </w:r>
      <w:bookmarkEnd w:id="3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رسالة الاثنى عشرية في الرد على الصوفية، ترجمه عباس جلالی، انتشارات انصاریان،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تبریزی، محمّد تقی، مبدأ، اعلی چاپ خانه ی حیدری، چاپ اول،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 مرتضی مطهری،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چاپ بیست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التوحيد، قم، مؤسسه نشر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محمد باقر، بحارالانوار،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قیصری رومی، محمّد داوود شرح فصوص الحکم، با تصحيح و مقدّمه و تعليق سيد جلال الدین آشتیانی، انتشارات علمی و فرهنگی، چاپ اوّل،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محیی الدین، فصوص الحكم، تصحیح ابو العلاء عفیفی، بیروت،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41" w:name="pg9432_115192"/>
    </w:p>
    <w:p>
      <w:pPr>
        <w:pStyle w:val="Heading2"/>
        <w:numPr>
          <w:ilvl w:val="1"/>
          <w:numId w:val="1"/>
        </w:numPr>
        <w:rPr/>
      </w:pPr>
      <w:bookmarkStart w:id="342" w:name="__RefHeading___Toc5864247_2870459653"/>
      <w:bookmarkStart w:id="343" w:name="_Toc126"/>
      <w:bookmarkEnd w:id="341"/>
      <w:bookmarkEnd w:id="342"/>
      <w:r>
        <w:rPr>
          <w:rtl w:val="true"/>
        </w:rPr>
        <w:t>اهل بیت علیهم السلام از منظر ابن عربی</w:t>
      </w:r>
      <w:r>
        <w:rPr>
          <w:rtl w:val="true"/>
        </w:rPr>
        <w:t xml:space="preserve">: </w:t>
      </w:r>
      <w:r>
        <w:rPr>
          <w:rtl w:val="true"/>
        </w:rPr>
        <w:t>مرحوم استاد عباس سعیدی</w:t>
      </w:r>
      <w:bookmarkEnd w:id="343"/>
    </w:p>
    <w:p>
      <w:pPr>
        <w:pStyle w:val="Heading3"/>
        <w:numPr>
          <w:ilvl w:val="2"/>
          <w:numId w:val="1"/>
        </w:numPr>
        <w:rPr/>
      </w:pPr>
      <w:bookmarkStart w:id="344" w:name="__RefHeading___Toc5864249_2870459653"/>
      <w:bookmarkStart w:id="345" w:name="_Toc127"/>
      <w:bookmarkEnd w:id="344"/>
      <w:r>
        <w:rPr>
          <w:rtl w:val="true"/>
        </w:rPr>
        <w:t>اشاره</w:t>
      </w:r>
      <w:bookmarkEnd w:id="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ابن عربی درباره ی فصوص و فتوحات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ابن عربی در مقابل اهل بیت عصمت و طهارت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و تحريف حديث حجّة الوداع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و تحریف حدیث ثقلین </w:t>
      </w:r>
      <w:bookmarkStart w:id="346" w:name="pg9432_115194"/>
    </w:p>
    <w:p>
      <w:pPr>
        <w:pStyle w:val="Heading3"/>
        <w:numPr>
          <w:ilvl w:val="2"/>
          <w:numId w:val="1"/>
        </w:numPr>
        <w:rPr/>
      </w:pPr>
      <w:bookmarkStart w:id="347" w:name="__RefHeading___Toc5864251_2870459653"/>
      <w:bookmarkStart w:id="348" w:name="_Toc128"/>
      <w:bookmarkEnd w:id="346"/>
      <w:bookmarkEnd w:id="347"/>
      <w:r>
        <w:rPr>
          <w:rtl w:val="true"/>
        </w:rPr>
        <w:t>درآمد</w:t>
      </w:r>
      <w:bookmarkEnd w:id="348"/>
    </w:p>
    <w:p>
      <w:pPr>
        <w:pStyle w:val="BookText"/>
        <w:rPr/>
      </w:pPr>
      <w:r>
        <w:rPr>
          <w:rFonts w:ascii="IRNazanin" w:hAnsi="IRNazanin" w:eastAsia="IRNazanin"/>
          <w:color w:val="111111"/>
          <w:sz w:val="28"/>
          <w:sz w:val="28"/>
          <w:szCs w:val="28"/>
          <w:rtl w:val="true"/>
          <w:lang w:bidi="fa-IR"/>
        </w:rPr>
        <w:t>نگارنده محترم در این نوشتار از موضع ابن عربی در قبال اهل بیت علیهم السلام پرده برداشته و کوشیده است گوشه ای از عقاید او را آشکار کند تا شاید کسانی که به بهانه های مختلف از ابن عربی تعریف و تمجید و حتی پیروی می کنند از خواب غفلت بیدار شده و بدانند که مسیر او با او با مسیر اهل بیت علیهم السلام یک سان نیست و تلاش برای توجیهات کلام او راه به جایی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 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عربي، حجة الوداع، حيث ثقلين، فصوص، فتوحات </w:t>
      </w:r>
    </w:p>
    <w:p>
      <w:pPr>
        <w:pStyle w:val="BookText"/>
        <w:rPr/>
      </w:pPr>
      <w:r>
        <w:rPr>
          <w:rFonts w:ascii="IRNazanin" w:hAnsi="IRNazanin" w:eastAsia="IRNazanin"/>
          <w:color w:val="111111"/>
          <w:sz w:val="28"/>
          <w:sz w:val="28"/>
          <w:szCs w:val="28"/>
          <w:rtl w:val="true"/>
          <w:lang w:bidi="fa-IR"/>
        </w:rPr>
        <w:t>یکی از افرادی که همواره درباره ی او اختلاف نظر بوده و هست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مواضع وی در قبال اهل بیت علیهم السلام عصمت و طهارت علیهم السلام اختلاف نظر بسیار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مواضع ابن عربی در این امر بسیار مهم و اساسی تا حدود زیادی ما را با افکار و جهان بینی و باورهای او آشنا می سازد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بعضی مدّعی هستند که ابن عربی از محبان راستین و معتقدان به ولایت ائمه معصومین صلوات الله علیهم اجمعین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گروه بسیاری این ادعا را نادرست می دانند و با دلایل و شواهد فراوانی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افراد بی صلاحیت حتّی زشت کردار را بر اهل بیت علیهم السلام ترجیح داده است داده است و این ترجیح بر اساس تقیه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ابن عربی مناقبی را به دشمنان اهل بیت علیهم السلام نسبت می دهد که توسط کارگزاران معاویه و به فرمان او جعل شده اند جالب تر این که </w:t>
      </w:r>
      <w:r>
        <w:rPr>
          <w:rStyle w:val="FootnoteAnchor"/>
          <w:rtl w:val="true"/>
        </w:rPr>
        <w:footnoteReference w:id="594"/>
      </w:r>
      <w:r>
        <w:rPr>
          <w:rFonts w:ascii="IRNazanin" w:hAnsi="IRNazanin" w:eastAsia="IRNazanin"/>
          <w:color w:val="111111"/>
          <w:sz w:val="28"/>
          <w:sz w:val="28"/>
          <w:szCs w:val="28"/>
          <w:rtl w:val="true"/>
          <w:lang w:bidi="fa-IR"/>
        </w:rPr>
        <w:t>ابن عربی گاهی برای افراد فاقد صاحیت، فضایل مناقبی نقل کرده که دشمنان اهل بیت علیهم السلام در عصر امویان مخصوصاً در زمان امپراطوری معاویه جعل نموده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صحت و حجیت اقوال خود سوگند جلاله خورده و آن ها را املا الهی و القا ربانی و</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می داند علاوه بر بیان احادیث جعلی معاویه، شخصا برای برخی، فضایل و کمالاتی نقل کرده است که نه قلم به دستان معاویه چنان کردند و نه خود آن ها چنین مناقب و فضایلی برای خود قایل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شیخ اکبر صوفیّه گاهی در تجلیل برخی، چنان اغراق و افراط نموده که بعید است در طول تاریخ عالم و دانشمندی چنین کرده باشد، و در مواردی اظهاراتی و سخنانی بر زبان آورده که محدث توانا حاجی میرزا نوری گفته است در میان علما عامه و ناصبی، ناصبی تر از او دیده نشده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ما بر آنیم که انشاء الله با عنایات الهی و توجّهات معصومین علیهم السلام خاصّه حضرت ولی عصر علیهم السلام با ادلّه و براهین کافی و با استناد به دو اثر مهم ابن عربی یعنی فتوحات مکیّه </w:t>
      </w:r>
      <w:r>
        <w:rPr>
          <w:rStyle w:val="FootnoteAnchor"/>
          <w:rtl w:val="true"/>
        </w:rPr>
        <w:footnoteReference w:id="597"/>
      </w:r>
      <w:r>
        <w:rPr>
          <w:rFonts w:ascii="IRNazanin" w:hAnsi="IRNazanin" w:eastAsia="IRNazanin"/>
          <w:color w:val="111111"/>
          <w:sz w:val="28"/>
          <w:sz w:val="28"/>
          <w:szCs w:val="28"/>
          <w:rtl w:val="true"/>
          <w:lang w:bidi="fa-IR"/>
        </w:rPr>
        <w:t xml:space="preserve">و فصوص الحکم، </w:t>
      </w:r>
      <w:r>
        <w:rPr>
          <w:rStyle w:val="FootnoteAnchor"/>
          <w:rtl w:val="true"/>
        </w:rPr>
        <w:footnoteReference w:id="598"/>
      </w:r>
      <w:r>
        <w:rPr>
          <w:rFonts w:ascii="IRNazanin" w:hAnsi="IRNazanin" w:eastAsia="IRNazanin"/>
          <w:color w:val="111111"/>
          <w:sz w:val="28"/>
          <w:sz w:val="28"/>
          <w:szCs w:val="28"/>
          <w:rtl w:val="true"/>
          <w:lang w:bidi="fa-IR"/>
        </w:rPr>
        <w:t>حتى الإمكان وی را معرفی و قضاوت را به خوانندگان محترم واگذار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 که این جمله گهربار امیرالمؤمنین علیه السلام همانند تابلوی درخشانی از آغاز تا انجام مقاله، فرا روی ما قرار گیرد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دِينَ اللَّهِ لَا يُعْرَفُ بِالرِّجَالِ بَلْ بِآيَةِ الْحَقِّ فَاعْرِفِ الْحَقَّ تَعْرِفْ أَهْلَهُ</w:t>
      </w:r>
      <w:r>
        <w:rPr>
          <w:rStyle w:val="FootnoteAnchor"/>
          <w:rtl w:val="true"/>
        </w:rPr>
        <w:footnoteReference w:id="599"/>
      </w:r>
      <w:r>
        <w:rPr>
          <w:rFonts w:ascii="IRNazanin" w:hAnsi="IRNazanin" w:eastAsia="IRNazanin"/>
          <w:color w:val="111111"/>
          <w:sz w:val="28"/>
          <w:sz w:val="28"/>
          <w:szCs w:val="28"/>
          <w:rtl w:val="true"/>
          <w:lang w:bidi="fa-IR"/>
        </w:rPr>
        <w:t xml:space="preserve"> همانا دین خدا با قدر و منزلت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 شود بلکه به آیات و نشانه های حق، شناخته می شود پس حق را بشناس تا اهل آن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اصلی تذکّر این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مطابق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600"/>
      </w:r>
      <w:r>
        <w:rPr>
          <w:rFonts w:ascii="IRNazanin" w:hAnsi="IRNazanin" w:eastAsia="IRNazanin"/>
          <w:color w:val="111111"/>
          <w:sz w:val="28"/>
          <w:sz w:val="28"/>
          <w:szCs w:val="28"/>
          <w:rtl w:val="true"/>
          <w:lang w:bidi="fa-IR"/>
        </w:rPr>
        <w:t xml:space="preserve"> بگو من هیچ پاداشی بر رسالتم از شما درخواست نمی کنم، مگر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اقارب و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مسلمانان، موظّف اند که نهایت مراقبت محبت و اخلاص قلبیّ زبانی و عملی به نزدیکان آن حضرت را اعمال نمایند و چه افرادی از صدیقه طاهره و ائمّه معصومین صلوات الله عليهم اجمعين به آن حضرت نزدیک ترند؟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ما را از کفر و شرک به حیات واقعی و هدایت جاودانی رهبری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ابدی به سعادت ابدی نایل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برای هیچ کس میسّر نیست مزد رسالت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کند ولی به مصداق </w:t>
      </w:r>
      <w:r>
        <w:rPr>
          <w:rFonts w:ascii="Amiri" w:hAnsi="Amiri" w:eastAsia="Amiri" w:cs="Amiri"/>
          <w:color w:val="111111"/>
          <w:sz w:val="28"/>
          <w:sz w:val="28"/>
          <w:szCs w:val="28"/>
          <w:rtl w:val="true"/>
          <w:lang w:bidi="ar-SA"/>
        </w:rPr>
        <w:t>لَا يُكَلِّفُ اللَّهُ نَفْسًا إِلَّا وُسْعَهَا</w:t>
      </w:r>
      <w:r>
        <w:rPr>
          <w:rFonts w:ascii="IRNazanin" w:hAnsi="IRNazanin" w:eastAsia="IRNazanin"/>
          <w:color w:val="111111"/>
          <w:sz w:val="28"/>
          <w:sz w:val="28"/>
          <w:szCs w:val="28"/>
          <w:rtl w:val="true"/>
          <w:lang w:bidi="fa-IR"/>
        </w:rPr>
        <w:t>، هر شخص موظّف به تلاش به اندازه توان خویش برای عمل به وظیفه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 پرسیم اگر ابن عربی اندکی از فضایل اهل بیت علیهم السلام را آن هم در مواردی ناقص و گاهی با تحریفات و بعضی اوقات با نام و یاد آن بزرگواران دقیقا بر علیه مقدّس ترین ارزش ها با تهمت و افترا در کتاب حجیم فتوحات یاد کرده است مانند حديث حجة الوداع </w:t>
      </w:r>
      <w:r>
        <w:rPr>
          <w:rStyle w:val="FootnoteAnchor"/>
          <w:rtl w:val="true"/>
        </w:rPr>
        <w:footnoteReference w:id="601"/>
      </w:r>
      <w:r>
        <w:rPr>
          <w:rFonts w:ascii="IRNazanin" w:hAnsi="IRNazanin" w:eastAsia="IRNazanin"/>
          <w:color w:val="111111"/>
          <w:sz w:val="28"/>
          <w:sz w:val="28"/>
          <w:szCs w:val="28"/>
          <w:rtl w:val="true"/>
          <w:lang w:bidi="fa-IR"/>
        </w:rPr>
        <w:t xml:space="preserve">که ذکر آن خواهد آمد، </w:t>
      </w:r>
      <w:bookmarkStart w:id="349" w:name="pg9432_115200"/>
    </w:p>
    <w:p>
      <w:pPr>
        <w:pStyle w:val="BookText"/>
        <w:rPr/>
      </w:pPr>
      <w:bookmarkEnd w:id="349"/>
      <w:r>
        <w:rPr>
          <w:rFonts w:ascii="IRNazanin" w:hAnsi="IRNazanin" w:eastAsia="IRNazanin"/>
          <w:color w:val="111111"/>
          <w:sz w:val="28"/>
          <w:sz w:val="28"/>
          <w:szCs w:val="28"/>
          <w:rtl w:val="true"/>
          <w:lang w:bidi="fa-IR"/>
        </w:rPr>
        <w:t xml:space="preserve">آیا به وظیفه اسلامی خود، نه به عنوان یک عالم که وظیفه او بس عظیم تر است بلکه یک مسلمان عادی، عمل کرده است؟ </w:t>
      </w:r>
      <w:r>
        <w:rPr>
          <w:rStyle w:val="FootnoteAnchor"/>
          <w:rtl w:val="true"/>
        </w:rPr>
        <w:footnoteReference w:id="602"/>
      </w:r>
      <w:r>
        <w:rPr>
          <w:rFonts w:ascii="IRNazanin" w:hAnsi="IRNazanin" w:eastAsia="IRNazanin"/>
          <w:color w:val="111111"/>
          <w:sz w:val="28"/>
          <w:sz w:val="28"/>
          <w:szCs w:val="28"/>
          <w:rtl w:val="true"/>
          <w:lang w:bidi="fa-IR"/>
        </w:rPr>
        <w:t>در آغاز بسیار ضروری است که دعاوی ابن عربی درباره مضامین فتوحات و فصوص یادآور شویم</w:t>
      </w:r>
      <w:r>
        <w:rPr>
          <w:rFonts w:eastAsia="IRNazanin" w:cs="IRNazanin"/>
          <w:color w:val="111111"/>
          <w:sz w:val="28"/>
          <w:szCs w:val="28"/>
          <w:rtl w:val="true"/>
          <w:lang w:bidi="fa-IR"/>
        </w:rPr>
        <w:t>.</w:t>
      </w:r>
    </w:p>
    <w:p>
      <w:pPr>
        <w:pStyle w:val="Heading3"/>
        <w:numPr>
          <w:ilvl w:val="2"/>
          <w:numId w:val="1"/>
        </w:numPr>
        <w:rPr/>
      </w:pPr>
      <w:bookmarkStart w:id="350" w:name="__RefHeading___Toc5864253_2870459653"/>
      <w:bookmarkStart w:id="351" w:name="_Toc129"/>
      <w:bookmarkEnd w:id="350"/>
      <w:r>
        <w:rPr>
          <w:rtl w:val="true"/>
        </w:rPr>
        <w:t>ادّعای ابن عربی در مورد حجیّت تمام مطالب فتوحات و فصوص</w:t>
      </w:r>
      <w:bookmarkEnd w:id="351"/>
    </w:p>
    <w:p>
      <w:pPr>
        <w:pStyle w:val="BookText"/>
        <w:rPr/>
      </w:pPr>
      <w:r>
        <w:rPr>
          <w:rFonts w:ascii="IRNazanin" w:hAnsi="IRNazanin" w:eastAsia="IRNazanin"/>
          <w:color w:val="111111"/>
          <w:sz w:val="28"/>
          <w:sz w:val="28"/>
          <w:szCs w:val="28"/>
          <w:rtl w:val="true"/>
          <w:lang w:bidi="fa-IR"/>
        </w:rPr>
        <w:t>ابن عربی در باره فتوحات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كتبت منه حرفا الا املاء الهى و القاء رباني أو نفث روحانی فی روع کیانی</w:t>
      </w:r>
      <w:r>
        <w:rPr>
          <w:rFonts w:eastAsia="IRNazanin" w:cs="IRNazanin"/>
          <w:color w:val="111111"/>
          <w:sz w:val="28"/>
          <w:szCs w:val="28"/>
          <w:rtl w:val="true"/>
          <w:lang w:bidi="fa-IR"/>
        </w:rPr>
        <w:t xml:space="preserve">... . </w:t>
      </w:r>
      <w:r>
        <w:rPr>
          <w:rStyle w:val="FootnoteAnchor"/>
          <w:rtl w:val="true"/>
        </w:rPr>
        <w:footnoteReference w:id="603"/>
      </w:r>
      <w:r>
        <w:rPr>
          <w:rFonts w:ascii="IRNazanin" w:hAnsi="IRNazanin" w:eastAsia="IRNazanin"/>
          <w:color w:val="111111"/>
          <w:sz w:val="28"/>
          <w:sz w:val="28"/>
          <w:szCs w:val="28"/>
          <w:rtl w:val="true"/>
          <w:lang w:bidi="fa-IR"/>
        </w:rPr>
        <w:t xml:space="preserve">به خدا سوگند من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حرف ننوشتم مگر از املا الهى و إلقا رباني يا دم روحانی در عمق وجودم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در جای دیگر تصریح می کند که ترتیب کتاب فتوحات به اختیار وی نبوده است بلکه خداوند به دست وی آن را ترتیب داده است و او آن را به همان نحو رها کرده است و رأی و عقل خود را در آن مداخله نداده بلكه آن إملا خداوند به دل اوست</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ابن عربی در مورد حجیت فصوص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فإني رأيت رسول الله صلی الله علیه و آله فى مبشرّة أديتها في العشر الاخر من المحرم</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امّا بعد من رسول خدا صلی الله علیه و آله را در مبشّرهای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و این واقعه در دهه آخر محرم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حضرت کتابی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فصوص الحکم است آن را بگیر و به مردم برسان تا از آن بهره مند شوند، گفتم السمع و الطّاعة</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می شود ابن عربی حجیت فتوحات را با سوگند جلاله تأکید می کند و در مورد فصوص آن را به رسول خدا صلی الله علیه و آله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توفیقات الهی با مطالعه دقیق همین مقاله با روشنی و صراحت مشخّص می شود که این دعاوی چیزی جز افترا به ذات باری تعالی جلّت عظمته و رسول خدا صلی الله علیه و آله نمی باشد</w:t>
      </w:r>
      <w:r>
        <w:rPr>
          <w:rFonts w:eastAsia="IRNazanin" w:cs="IRNazanin"/>
          <w:color w:val="111111"/>
          <w:sz w:val="28"/>
          <w:szCs w:val="28"/>
          <w:rtl w:val="true"/>
          <w:lang w:bidi="fa-IR"/>
        </w:rPr>
        <w:t xml:space="preserve">. </w:t>
      </w:r>
      <w:bookmarkStart w:id="352" w:name="pg9432_115202"/>
    </w:p>
    <w:p>
      <w:pPr>
        <w:pStyle w:val="Heading3"/>
        <w:numPr>
          <w:ilvl w:val="2"/>
          <w:numId w:val="1"/>
        </w:numPr>
        <w:rPr/>
      </w:pPr>
      <w:bookmarkStart w:id="353" w:name="__RefHeading___Toc5864255_2870459653"/>
      <w:bookmarkStart w:id="354" w:name="_Toc130"/>
      <w:bookmarkEnd w:id="352"/>
      <w:bookmarkEnd w:id="353"/>
      <w:r>
        <w:rPr>
          <w:rtl w:val="true"/>
        </w:rPr>
        <w:t>نظر ابن عربی درباره ی اقطاب</w:t>
      </w:r>
      <w:bookmarkEnd w:id="354"/>
    </w:p>
    <w:p>
      <w:pPr>
        <w:pStyle w:val="BookText"/>
        <w:rPr/>
      </w:pPr>
      <w:r>
        <w:rPr>
          <w:rFonts w:ascii="IRNazanin" w:hAnsi="IRNazanin" w:eastAsia="IRNazanin"/>
          <w:color w:val="111111"/>
          <w:sz w:val="28"/>
          <w:sz w:val="28"/>
          <w:szCs w:val="28"/>
          <w:rtl w:val="true"/>
          <w:lang w:bidi="fa-IR"/>
        </w:rPr>
        <w:t>اکنون به برخی از موارد مورد ادّعای ابن عربی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 در هر عصری از اعصار یک انسان کامل در روی زمین خواهد بود، که از آن با واژه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غوث، سيد الجماعة نام می برد و او را مقرّب ترین شخص در زمان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نیز به این امر عقیده ی راسخی داریم و معتقدیم که از هنگام رحلت پیامبر صلی الله علیه و آله تا قیامت، زمین از حجّت خدا خالی نخواهد بود که بعد از وجود مقدّس پیامبر صلی الله علیه و آله، اول آنان حضرت امیرالمؤمنین علیه السلام و آخر آنان حضرت مهدی ارواحنا فداه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أوصيا رسول خدا صلی الله علیه و آله منحصراً این بزرگواران می باشند که هم عصمت علمی و عملی دارند و مقامات و کمالات آن بزرگواران از جمیع انبیا و رسولان سابق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نیز معتقدیم که وجود حجّت خدا در هر عصر تا قیامت الزامی است </w:t>
      </w:r>
      <w:r>
        <w:rPr>
          <w:rFonts w:ascii="Amiri" w:hAnsi="Amiri" w:eastAsia="Amiri" w:cs="Amiri"/>
          <w:color w:val="111111"/>
          <w:sz w:val="28"/>
          <w:sz w:val="28"/>
          <w:szCs w:val="28"/>
          <w:rtl w:val="true"/>
          <w:lang w:bidi="ar-SA"/>
        </w:rPr>
        <w:t>لَولَا الْحِجَّةِ لَسَاخَتْ الْأَرْضِ بِأَهْلِهَا</w:t>
      </w:r>
      <w:r>
        <w:rPr>
          <w:rFonts w:ascii="IRNazanin" w:hAnsi="IRNazanin" w:eastAsia="IRNazanin"/>
          <w:color w:val="111111"/>
          <w:sz w:val="28"/>
          <w:sz w:val="28"/>
          <w:szCs w:val="28"/>
          <w:rtl w:val="true"/>
          <w:lang w:bidi="fa-IR"/>
        </w:rPr>
        <w:t xml:space="preserve"> ولی در مصداق </w:t>
      </w:r>
      <w:r>
        <w:rPr>
          <w:rStyle w:val="FootnoteAnchor"/>
          <w:rtl w:val="true"/>
        </w:rPr>
        <w:footnoteReference w:id="606"/>
      </w:r>
      <w:r>
        <w:rPr>
          <w:rFonts w:ascii="IRNazanin" w:hAnsi="IRNazanin" w:eastAsia="IRNazanin"/>
          <w:color w:val="111111"/>
          <w:sz w:val="28"/>
          <w:sz w:val="28"/>
          <w:szCs w:val="28"/>
          <w:rtl w:val="true"/>
          <w:lang w:bidi="fa-IR"/>
        </w:rPr>
        <w:t>با صوفیه و شیخ اکبر آن ها تفاوت اساسی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رضی الله عنهم الأقطاب و هم الجامعون للأحوال و المقامات بالأصالة أو بالنيابة كما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منهم فى الزمان إلا واحد و هو الغوث أيضا و هو من المقربين و هو سيد الجماعة في زمانه و منهم من يكون ظاهر الحكم و يحوز الخلافة الظاهرة كما حاز الخلافة الباطنة من جهة المقام كأبی بکر و عمر و عثمان و علی و الحسن و معاوية بن يزيد و عمر بن عبد العزيز و المتوكل و منهم من له الخلافة الباطنة خاصة و لاحكم له في الظاهر كأحمد بن هارون الرشيد السبتى و كأبي يزيد البسطامي و أكثر الأقطاب لاحكم لهم في الظاهر</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منظر ابن عربی آن مقرب ترین رجال الهی، قطب غوث سيد الجماعة و منحصر به فرد در هر زمان که خلافت ظاهری را حیازت نمودند، همان گونه که واجد خلافت باطنی بودند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عمر،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معاوية بن يزيد، عمر بن عبدالعزیز،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که فقط خلافت باطنی را حیازت نمودند ولی دارای خلافت ظاهری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هارون الرشيد السّبتى و بایزید بسطامی، برای اکثر أقطاب حکم و خلافت ظاهری وجود ندارد</w:t>
      </w:r>
      <w:r>
        <w:rPr>
          <w:rFonts w:eastAsia="IRNazanin" w:cs="IRNazanin"/>
          <w:color w:val="111111"/>
          <w:sz w:val="28"/>
          <w:szCs w:val="28"/>
          <w:rtl w:val="true"/>
          <w:lang w:bidi="fa-IR"/>
        </w:rPr>
        <w:t xml:space="preserve">. </w:t>
      </w:r>
      <w:bookmarkStart w:id="355" w:name="pg9432_115204"/>
    </w:p>
    <w:p>
      <w:pPr>
        <w:pStyle w:val="Heading3"/>
        <w:numPr>
          <w:ilvl w:val="2"/>
          <w:numId w:val="1"/>
        </w:numPr>
        <w:rPr/>
      </w:pPr>
      <w:bookmarkStart w:id="356" w:name="__RefHeading___Toc5864257_2870459653"/>
      <w:bookmarkStart w:id="357" w:name="_Toc131"/>
      <w:bookmarkEnd w:id="355"/>
      <w:bookmarkEnd w:id="356"/>
      <w:r>
        <w:rPr>
          <w:rtl w:val="true"/>
        </w:rPr>
        <w:t>تنبیه اول درباره اقطاب</w:t>
      </w:r>
      <w:bookmarkEnd w:id="357"/>
    </w:p>
    <w:p>
      <w:pPr>
        <w:pStyle w:val="BookText"/>
        <w:rPr/>
      </w:pPr>
      <w:r>
        <w:rPr>
          <w:rFonts w:ascii="IRNazanin" w:hAnsi="IRNazanin" w:eastAsia="IRNazanin"/>
          <w:color w:val="111111"/>
          <w:sz w:val="28"/>
          <w:sz w:val="28"/>
          <w:szCs w:val="28"/>
          <w:rtl w:val="true"/>
          <w:lang w:bidi="fa-IR"/>
        </w:rPr>
        <w:t>ملاحظه می شود که از منظر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بر حضرت امیرالمؤمنین علیه السلام و امام مجتبی علیه السلام برتری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ابن يزيد بر امام حسین علیه السلام رجحان دارد، به عبارت دیگر معاویة ابن یزید امام و پیشوای حضرت سیدالشهداء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زعم ابن عربی ابوبکر و عمر و عثمان به ترتیب پیشوایان و امامان حضرت امیرالمؤمنین و امام مجتبی علیهما السلام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و حتی متوکّل عباسی که حضرت امیرالمؤمنین علیه السلام درباره او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عاشرهم ألعنهم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ترین آن هاست</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از اولیای الاهی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هارون الرشید و بایزید بسطامی نیز از منظر ابن عربی، پیشوایان و امامان اوصیای رسول الله صلی الله علیه و آله نظیر حضرت موسی بن جعفر و حضرت جواد علیه السلام بوده 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همین موضع گیری و اظهارات ابن عربی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تحقیق و انصاف و لو غیر شیعه حتی غیر مسلمان کفایت می کند که ماهیت و باطن ابن عربی را کاملا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ترجیح ابوبکر، عمر و عثمان بر حضرت علی علیه السلام از روی تقیه بوده است ولی بدیهی است که ترجیح معاویة بن یزید بر امام حسین علیه السلام و یا ترجیح عمر بن عبدالعزیز مخصوصا متوکّل عباسی و یا احمد بن هارون الرشید و بایزید بسطامی بر ائمه معصومین علیهم السلام که معاصر آن ها بودند هرگز از روی تقیه نبوده است</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يَعْفُورٍ عَنْ أَبِي عَبْدِ الله علیه السلام قَالَ سَمِعْتُهُ يَقُولُ ثَلَاثَةٌ لَا يُكَلِّمُهُمُ اللَّهُ يَوْمَ الْقِيَامَةِ وَ لَا يُزَكِّيهِمْ وَ لَهُمْ عَذَابٌ أَلِيمٌ مَنِ ادَّعَى إِمَامَةٌ مِنَ اللهِ لَيْسَتْ لَهُ وَ مَنْ جَحَدَ إِمَاماً مِنَ اللَّهِ وَ مَنْ زَعَمَ أَنَّ لَهُمَا فِي الْإِسْلَامِ نَصِيباً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ابن ابی یعفور گوید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با سه گروه سخن نگوید و آن ها را پاک نگرداند و برای آن ها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بنا حق از طرف خود مدّعی امامت باشد و هر که امام بر حقّ و از جانب خدا را انکار کند و هرکه معتقد باشد برای این دو گروه در اسلام بهره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و حدیث حجة الوداعابن عربی در فتوحات </w:t>
      </w:r>
      <w:r>
        <w:rPr>
          <w:rStyle w:val="FootnoteAnchor"/>
          <w:rtl w:val="true"/>
        </w:rPr>
        <w:footnoteReference w:id="610"/>
      </w:r>
      <w:r>
        <w:rPr>
          <w:rFonts w:ascii="IRNazanin" w:hAnsi="IRNazanin" w:eastAsia="IRNazanin"/>
          <w:color w:val="111111"/>
          <w:sz w:val="28"/>
          <w:sz w:val="28"/>
          <w:szCs w:val="28"/>
          <w:rtl w:val="true"/>
          <w:lang w:bidi="fa-IR"/>
        </w:rPr>
        <w:t>تحت عنوان حجة الوداع، طی نه صفحه سخنان و مطالبی که مورد نظرش بوده به تفصیل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ابن عربی و مواضعی که در این خصوص، بیش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بطور اجمال مورد اشاره قرار گرفت، بازگو کننده عقاید و باورهای قلبی وی بوده و تابلوی شفاف و درخشنده ای است برای اهل تحقیق که دریابند چگونه یک عالم برجسته برای وصول به امیال و خواسته های غیر الهی دست به جعل و تحریف حقایق روشن و بدیهی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غير واحد إجازة و سماعا عن ابن صاعد العراوي، عن عبد الغافر الفارسي عن الجلودى عن إبراهيم بن سفيان المروزي عن مسلم بن الحجاج القشيرى عن جعفر ابن محمد بن علی بن الحسين عن أبيه عن جابر بن عبد الله قال إن رسول الله صلی الله علیه و آله مکث تسع سنين لم يحج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أسماء بنت عميس محمد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علىٌّ من اليمين ببدن النبي صلی الله علیه و آله فوجد فاطمة ممن حل و لبست ثيابا صبيغا اكتحلت فأنكر ذلك عليها فقالت إنى أمرت بهذا قال فكان على يقول بالعراق فذهبت إلى رسول الله صلی الله علیه و آله محرشا على فاطمة للذي صنعت مستفتيا رسول الله صلی الله علیه و آله فيما ذكرت عنه فأخبرته أنى أنكرت ذلك عليها فقال صدقت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تركت فيكم ما لن تضلوا بعده إن اعتصمتم به كتاب الله و أنتم أعنى فما أنتم قائلون قالوا نشهد إنك قد بلغت و ادیت و نصحت فقال بإصبعه السبابة يرفعها إلى السماء ثم ينكبها إلى الناس اللهم اشهد اللّهم اشهد ثلاث مرّات </w:t>
      </w:r>
      <w:r>
        <w:rPr>
          <w:rFonts w:eastAsia="IRNazanin" w:cs="IRNazanin"/>
          <w:color w:val="111111"/>
          <w:sz w:val="28"/>
          <w:szCs w:val="28"/>
          <w:rtl w:val="true"/>
          <w:lang w:bidi="fa-IR"/>
        </w:rPr>
        <w:t xml:space="preserve">... .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بیش از یک نفر به صورت اجازه و سماع برای ما از ابن صاعد العّراوی، از عبدالغافر فارسی، از جلّودی از ابراهیم بن سفیان المروزی، از مسلم ابن حجاج قشیری، از جعفر بن محمد بن على بن الحسین علیه السلام از پدرش جابر بن عبدالله حدیث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درنگ فرمود و نه سال به حج تشریف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محمد بن أبی بکر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از یمن با شتر پیامبرصلی الله علیه و آله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علیها السلام را از جمله افرادی یافت از حال إحرام خارج شده اند، لباس رنگینی پوشیده و سرمه بر چشم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موجب ناخشنودی حضرت علی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عمل به من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می کند که حضرت علی علیه السلام در عراق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ناخشنودی خود را از عمل فاطمه به وی اعلام کرده بودم برای استفتاء به سوی پیامبر صلی الله علیه و آله رفتم تا آن چه را که ایشان اظهار کرده از آن حضرت سؤال کنم و ایشان را از ناخشنودی عمل فاطمه علیها السلام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چیزی گذاشتم که اگر به آن چنگ بزنید هرگز گمراه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درباره من، مورد سؤال قرار خواهید گرفت، پس چه خواهید گفت؟ گفتند گواهی خواهیم داد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فرمودید و اداء نمودید و نصیحت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صلی الله علیه و آله با انگشت سبّابه خود، در حالی که آن را به سوی آسمان بلند می کرد سپس متوجّه مردم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شاهد باش، خداوندا شاهد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بیشتردر این اظهارات ابن عربی،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چند نکته ضروری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ملاحظه می شود ابن عربی بعد از ذکر چند راوی، حدیث را از مسلم ابن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 مسلم سپس از امام صادق علیه السلام و بعد پدر بزرگوارش آنگاه جابر، اعمال حج حضرت رسول الله صلی الله علیه و آله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سخنان ابن عربی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ابن حجاج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دنیا آمد و در سال </w:t>
      </w:r>
      <w:r>
        <w:rPr>
          <w:rFonts w:eastAsia="IRNazanin" w:cs="IRNazanin"/>
          <w:color w:val="111111"/>
          <w:sz w:val="28"/>
          <w:szCs w:val="28"/>
          <w:lang w:bidi="fa-IR"/>
        </w:rPr>
        <w:t>0261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حضرت امام صادق علیه السلام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متولد و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نقل مسلم بن حجاج بدون واسطه از امام صادق علیه السلام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نشان دهنده مجعول بودن حدیث است</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سلسه رُوات حديث حجة الوداع مورد ادّعای ابن عربی در فتوحات که ذکر آن گذشت و آن ها را از صحیح مسلم نقل کرده با سلسله روات منقول در صحیح مسلم هیچ گونه همخوانی ندارد و حتی یک راوی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روات در صحیح مسلم </w:t>
      </w:r>
      <w:r>
        <w:rPr>
          <w:rStyle w:val="FootnoteAnchor"/>
          <w:rtl w:val="true"/>
        </w:rPr>
        <w:footnoteReference w:id="612"/>
      </w:r>
      <w:r>
        <w:rPr>
          <w:rFonts w:ascii="IRNazanin" w:hAnsi="IRNazanin" w:eastAsia="IRNazanin"/>
          <w:color w:val="111111"/>
          <w:sz w:val="28"/>
          <w:sz w:val="28"/>
          <w:szCs w:val="28"/>
          <w:rtl w:val="true"/>
          <w:lang w:bidi="fa-IR"/>
        </w:rPr>
        <w:t>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ابوبکر بن أبي شيبة و اسحق بن ابراهيم جميعا عن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اسماعيل المدنيّ عن جعفر بن محمّد عن أبيه، قال دخلنا على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حدیث منقول در صحیح مسلم از ابوبکر بن أبی شیبة آغاز و به حاتم بن اسماعیل المدنی ختم شده است که ادّعا گردیده او حدیث را از امام صادق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عربی در فتوحات، از ابن صاعد العرّاوی آغاز و به مسلم بن حجاج ختم کرده است که ادّعا شده او حدیث را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کدام از راویان حدیث مورد ادعای ابن عربی تا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فتوحات در اصل کتاب صحیح مسلم تا حضرت صادق علیه السلام وجود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ادعا در صحیح مسلم تحت عنوان باب حجة النبي صلی الله علیه و آله مطرح گردیده و در حدیث منقول مسلم در صحیح وی چنین آمده است امام باقر علیه السلام به جابر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حجّة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صحیح مسلم، نه در عنوان باب و نه در کلام منتسب به امام باقر علیه السلام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 بلکه عناوين حجة النبي صلی الله علیه و آله و حجة الرسول صلی الله علیه و آله می باشد نه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 آید شیخ اکبر صوفیه با توجه به بار عظیم ارزشی و معرفتی که بعد از بعثت حضرت رسول صلی الله علیه و آله هیچ واقعه ای در تاریخ همانند واقعه غدیر نبوده </w:t>
      </w:r>
      <w:r>
        <w:rPr>
          <w:rStyle w:val="FootnoteAnchor"/>
          <w:rtl w:val="true"/>
        </w:rPr>
        <w:footnoteReference w:id="613"/>
      </w:r>
      <w:r>
        <w:rPr>
          <w:rFonts w:ascii="IRNazanin" w:hAnsi="IRNazanin" w:eastAsia="IRNazanin"/>
          <w:color w:val="111111"/>
          <w:sz w:val="28"/>
          <w:sz w:val="28"/>
          <w:szCs w:val="28"/>
          <w:rtl w:val="true"/>
          <w:lang w:bidi="fa-IR"/>
        </w:rPr>
        <w:t>و هرگز بحث انتصاب حضرت امیرالمؤمنین علیه السلام توسط رسول خدا صلی الله علیه و آله از جانب خدای متعال، خوشایند ابن عربی نبوده، وی نهایت تلاش خود را در کلیه ابعاد بکار رفته تا شاید این مهم ترین و اساسی ترین رویداد تاریخ بعد از واقعه بعثت حضرت ختمی مرتبت صلی الله علیه و آله را به فراموشی سپرده و یا انکار نماید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﴿يُرِيدُونَ لِيُطْفِئُوا نُورَ اللهِ بِأَفْوَاهِهِمْ وَ اللهُ مُتِمُّ نُورِهِ وَ لَوْ كَرِهَ الْكَافِرُونَ</w:t>
      </w:r>
      <w:r>
        <w:rPr>
          <w:rStyle w:val="FootnoteAnchor"/>
          <w:rtl w:val="true"/>
        </w:rPr>
        <w:footnoteReference w:id="614"/>
      </w:r>
      <w:r>
        <w:rPr>
          <w:rFonts w:ascii="IRNazanin" w:hAnsi="IRNazanin" w:eastAsia="IRNazanin"/>
          <w:color w:val="111111"/>
          <w:sz w:val="28"/>
          <w:sz w:val="28"/>
          <w:szCs w:val="28"/>
          <w:rtl w:val="true"/>
          <w:lang w:bidi="fa-IR"/>
        </w:rPr>
        <w:t xml:space="preserve"> آنان می خواهند نور خدا را با آب دهان خود خاموش کنند ولی خدا نور خود را کامل می کند، هر چند کافران اکراه داشته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ظلم ابن عربی در نقل حديث جعلى حجة الوداع</w:t>
      </w:r>
    </w:p>
    <w:p>
      <w:pPr>
        <w:pStyle w:val="BookText"/>
        <w:rPr/>
      </w:pPr>
      <w:r>
        <w:rPr>
          <w:rFonts w:ascii="IRNazanin" w:hAnsi="IRNazanin" w:eastAsia="IRNazanin"/>
          <w:color w:val="111111"/>
          <w:sz w:val="28"/>
          <w:sz w:val="28"/>
          <w:szCs w:val="28"/>
          <w:rtl w:val="true"/>
          <w:lang w:bidi="fa-IR"/>
        </w:rPr>
        <w:t>بدون شک بزرگ ترین ظلم ابن عربی در نقل حدیث حجة الوداع و در نتیجه بزرگ ترین انتقاد و ایراد به وی، ترک و یاد و نام واقعه بنیادین و اساسی غدیر و به فراموشی سپردن انتصاب حضرت امیرالمؤمنین علیه السلام از طرف رسول خدا صلی الله علیه و آله به فرمان خدای عزّوجل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تمامی مصائب و گرفتاری های بشریّت بطور أعم و مسلمانان بطور أخص و گسترش فساد و ظلم و تبه کاری و سلطه جباران و فتنه و آشوب ها و مصائب وارده بر اولیای الهی و شهادت ائمّه معصومین علیهم السلام و اصحاب و یاران صدیق آن بزرگواران و هتک حرمت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امامت و جانشینی حضرت رسول صلی الله علیه و آله آغاز گردید، شاید حب جاه و مقام و حرص و ولع خلافت، فضای سقیفه چنان تار و غبارآلود کرده بود که اصحاب سقیفه از عمق فاجعه و استمرار آن واقف نبودند ولی آن ها که مسیر تاریخ را با توجه به تمامی ابعاد آن مورد ملاحظه دقیق و عمیق قرار دهند به خوبی این حقیقت را درک خواهند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و به چه دلیل سرسخت ترین دشمنان دیرینه اسلام یعنی بنی امیه به سپاس بیعت أبى سفیان با ابوبکر، بعد از مدت کوتاهی از رحلت پیامبر صلی الله علیه و آله به امارت شام یعنی آبادترین مناطق اسلامی آن روزگار رسیدند؟ </w:t>
      </w:r>
      <w:r>
        <w:rPr>
          <w:rStyle w:val="FootnoteAnchor"/>
          <w:rtl w:val="true"/>
        </w:rPr>
        <w:footnoteReference w:id="615"/>
      </w:r>
      <w:r>
        <w:rPr>
          <w:rFonts w:ascii="IRNazanin" w:hAnsi="IRNazanin" w:eastAsia="IRNazanin"/>
          <w:color w:val="111111"/>
          <w:sz w:val="28"/>
          <w:sz w:val="28"/>
          <w:szCs w:val="28"/>
          <w:rtl w:val="true"/>
          <w:lang w:bidi="fa-IR"/>
        </w:rPr>
        <w:t>آه که این رشوه، سیاسی، چه مصائب دردناکی برای اسلام و مسلمین بر جای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هم زدن تعادل قوا و سنگین تر کردن کفّه ترازو به نفع برخی، ارزش و بهای آن را داشت که بنی امیه در شام مسلّط شوند؟ و حضرت امیرالمؤمنین علیه السلام که خدایش او را در کتاب جاوید خود، نفس رسول الله صلی الله علیه و آله نامیده </w:t>
      </w:r>
      <w:r>
        <w:rPr>
          <w:rStyle w:val="FootnoteAnchor"/>
          <w:rtl w:val="true"/>
        </w:rPr>
        <w:footnoteReference w:id="616"/>
      </w:r>
      <w:r>
        <w:rPr>
          <w:rFonts w:ascii="IRNazanin" w:hAnsi="IRNazanin" w:eastAsia="IRNazanin"/>
          <w:color w:val="111111"/>
          <w:sz w:val="28"/>
          <w:sz w:val="28"/>
          <w:szCs w:val="28"/>
          <w:rtl w:val="true"/>
          <w:lang w:bidi="fa-IR"/>
        </w:rPr>
        <w:t>آن همه مورد ظلم و ستم واقع گیرد؟ و به دنبال آن شهادت بضعه ی رسول خدا صلی الله علیه و آله، حضرت زهرا علیها السلام و سپس شهادت امیرالمؤمنين علیه السلام و شهادت امام مجتبی علیه السلام و سلطه مطلق معاویه که سوگند یاد کرده بود تا یاد و نام رسول خدا صلی الله علیه و آله را دفن نکند آرام نخواهد گرفت</w:t>
      </w:r>
      <w:r>
        <w:rPr>
          <w:rFonts w:eastAsia="IRNazanin" w:cs="IRNazanin"/>
          <w:color w:val="111111"/>
          <w:sz w:val="28"/>
          <w:szCs w:val="28"/>
          <w:rtl w:val="true"/>
          <w:lang w:bidi="fa-IR"/>
        </w:rPr>
        <w:t xml:space="preserve">. </w:t>
      </w:r>
      <w:r>
        <w:rPr>
          <w:rStyle w:val="FootnoteAnchor"/>
          <w:rtl w:val="true"/>
        </w:rPr>
        <w:footnoteReference w:id="617"/>
      </w:r>
      <w:bookmarkStart w:id="358" w:name="pg9432_115214"/>
    </w:p>
    <w:p>
      <w:pPr>
        <w:pStyle w:val="BookText"/>
        <w:rPr/>
      </w:pPr>
      <w:bookmarkEnd w:id="358"/>
      <w:r>
        <w:rPr>
          <w:rFonts w:ascii="IRNazanin" w:hAnsi="IRNazanin" w:eastAsia="IRNazanin"/>
          <w:color w:val="111111"/>
          <w:sz w:val="28"/>
          <w:sz w:val="28"/>
          <w:szCs w:val="28"/>
          <w:rtl w:val="true"/>
          <w:lang w:bidi="fa-IR"/>
        </w:rPr>
        <w:t>و بعد از چندی فاجعه کربلا و شهادت حضرت سیدالشهدا علیه السلام و یاران با وفایش و اسارت سمت خاندان رسول الله صلی الله علیه و آله صورت گیرد؟ و سپس این ظلم و ستم ها هم چنان ادامه یابد و چنان بی عدالتی ها از نظر کیفی و کمّی گسترش یابد که جز به دست آخرین سلاله معصوم حضرت مهدی اروحنا لتراب مقدمه الفداه و عنایت ها و مددهای غیبی سر و سامان نیابد؟</w:t>
      </w:r>
    </w:p>
    <w:p>
      <w:pPr>
        <w:pStyle w:val="BookText"/>
        <w:rPr/>
      </w:pPr>
      <w:r>
        <w:rPr>
          <w:rFonts w:ascii="IRNazanin" w:hAnsi="IRNazanin" w:eastAsia="IRNazanin"/>
          <w:color w:val="111111"/>
          <w:sz w:val="28"/>
          <w:sz w:val="28"/>
          <w:szCs w:val="28"/>
          <w:rtl w:val="true"/>
          <w:lang w:bidi="fa-IR"/>
        </w:rPr>
        <w:t>آری در اثر آن ظلم و بیدادگری نخستین در سقیفه چنان ظلم و ستم در جهان گسترش یافته و درماندگان و شیطان صفتان بر جهان تسلّط پیدا کرده اند که تنها مقدّس ترین و شور انگیزترین حماسه تاریخ و خونین ترین انقلاب جهانی می تواند بساط کفر و نفاق را برای همیشه از سراسر گیتی محو نماید، أليس الصبح بقريب؟ چگونه ابن عربی روا داشت عنوان حديث حجة الوداع را مطرح کند و هیچ گونه یاد و نامی از غدیر بر زبان نیاورد؟</w:t>
      </w:r>
    </w:p>
    <w:p>
      <w:pPr>
        <w:pStyle w:val="BookText"/>
        <w:rPr/>
      </w:pPr>
      <w:r>
        <w:rPr>
          <w:rFonts w:ascii="IRNazanin" w:hAnsi="IRNazanin" w:eastAsia="IRNazanin"/>
          <w:color w:val="111111"/>
          <w:sz w:val="28"/>
          <w:sz w:val="28"/>
          <w:szCs w:val="28"/>
          <w:rtl w:val="true"/>
          <w:lang w:bidi="fa-IR"/>
        </w:rPr>
        <w:t xml:space="preserve">واقعه ای که حتی دشمنان سرسخت اسلام را یارای کتمان آن نیست، تنها برخی از نااهلان در حدیث شریف غدیر که فوق تواتر است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نامربوطی گفته اند که پاسخ کافی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علّامه امینی رضوان الله تعالی علیه، سردار جاودانه قرون و اعصار و بزرگ و حامی ولایت، مطلب را بخوبی ادا کرده، خوانندگان محترم را به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دهیم تا پیرامون ابعاد مختلف این رویداد بسیار مقدس و مهم که گفتیم حادثه ای به آن درجه اهمیت و قداست بعد از بعثت حضرت رسول صلی الله علیه و آله نبوده با دقت کافی به تتّبع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تبرک و تیمّن به توضیح اجمالی درباره ی تصویر ضمیمه، چند کلمه ای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گفته شد، این تصویر از کتاب یکی از دانشمندان معروف عامه مطبوع از کشوری است که فرقه ضالّه وهابیت تقریباً در آن جا حاکمیت دارد</w:t>
      </w:r>
      <w:r>
        <w:rPr>
          <w:rFonts w:eastAsia="IRNazanin" w:cs="IRNazanin"/>
          <w:color w:val="111111"/>
          <w:sz w:val="28"/>
          <w:szCs w:val="28"/>
          <w:rtl w:val="true"/>
          <w:lang w:bidi="fa-IR"/>
        </w:rPr>
        <w:t xml:space="preserve">. </w:t>
      </w:r>
      <w:r>
        <w:rPr>
          <w:rStyle w:val="FootnoteAnchor"/>
          <w:rtl w:val="true"/>
        </w:rPr>
        <w:footnoteReference w:id="618"/>
      </w:r>
    </w:p>
    <w:p>
      <w:pPr>
        <w:pStyle w:val="Heading3"/>
        <w:numPr>
          <w:ilvl w:val="2"/>
          <w:numId w:val="1"/>
        </w:numPr>
        <w:rPr/>
      </w:pPr>
      <w:bookmarkStart w:id="359" w:name="__RefHeading___Toc5864259_2870459653"/>
      <w:bookmarkStart w:id="360" w:name="_Toc132"/>
      <w:bookmarkEnd w:id="359"/>
      <w:r>
        <w:rPr>
          <w:rtl w:val="true"/>
        </w:rPr>
        <w:t>توضیحی اجمالی پیرامون تصویر ضمیمه</w:t>
      </w:r>
      <w:bookmarkEnd w:id="36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روزه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معادل روزه شصت ماه عنوان شده و همین ثواب برای روز مبعث عنوان گردیده دلالت بر عظمت روز عید غدیر دارد و ارتباط تنگاتنگ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و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نبوت و 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عظمت آن قریب به عظمت روز مبعث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آن، حضرت دست امیرالمؤمنین علیه السلام را گرفت و خطاب به آن جمعیت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هزار که در برخی روایات حدود صد و بیست هزار نفر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ولى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ولی و سرپرست مؤمنین نیستم؟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ولی و سرپرست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و سرپرست اوست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قرینه همراه با سایر قراین بخوبی دلالت دارد که عنوان مولا در حدیث شریف غدیر همان ولایت و سرپرستی است نه ولایت و سرپرستی است نه دوست که برخی از روی جهل و برخی از روی غرض ورزی گفته اند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بعد این مراسم باشکوه جمع حاضر، مخصوصا عمر بن خطاب به حضرت امیرالمؤمنین علیه السلام به مناسبت ولایت و پیشوایی و خلافت بلافصل حضرت رسول صلی الله علیه و آله تبریک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الخطاب بخّ بخّ لك يا ابن أبي طالب أصبحت مولای و مولی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ولایت و پیشوایی و خلافت بلافصل حضرت امیرالمؤمنین علیه السلام را برای خود و جمیع مسلمانان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 الاسف عمر بن خطاب با برادرش </w:t>
      </w:r>
      <w:r>
        <w:rPr>
          <w:rStyle w:val="FootnoteAnchor"/>
          <w:rtl w:val="true"/>
        </w:rPr>
        <w:footnoteReference w:id="620"/>
      </w:r>
      <w:r>
        <w:rPr>
          <w:rFonts w:ascii="IRNazanin" w:hAnsi="IRNazanin" w:eastAsia="IRNazanin"/>
          <w:color w:val="111111"/>
          <w:sz w:val="28"/>
          <w:sz w:val="28"/>
          <w:szCs w:val="28"/>
          <w:rtl w:val="true"/>
          <w:lang w:bidi="fa-IR"/>
        </w:rPr>
        <w:t>ابوبکر حدود هفتاد روز بعد در سقیفه بنی ساعده جمع شده و پیمان خود را شکستند و دیگران را نیز بر این جریان مجبور ساختند</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به سوی سقیفه و تشکیل شورا جز مخالفت صریح با فرمان خدای عزّوجل و رسول خدا صلی الله علیه و آله و بیعت شکنی با حضرت امیرالمؤمنين علیه السلام و انحراف امّت و و گرفتاری دنیا و آخرت ثمری نداشت؟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معروف عامه مطابق تصویر ضمیمه می گوید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که آیه شریفه غدیر، آیه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همین واقعه غدیر، نازل شد و بعد از معرّفی حضرت امیرالمؤمنین علیه السلام توسط رسول خدا صلی الله علیه و آله به امر خدای متعال و بیعت مردم، آیه اکمال دین و اتمام نعمت که در تصویر ضمیمه باختصار آمده نازل گردید و بر مبنای اقرار این عالم معروف عامه با نصب حضرت امیرالمؤمنین علیه السلام به عنوان وصی و خلیفه بلافصل آن حضرت، دین به کمال رسید و نعمت به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دین اسلام با امامت و پیشوایی بلافصل حضرت امیرالمؤمنین علیه السلام به کمال رسید و قبل از آن دین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مجال بیان تفاوت اکمال و اتمام نیست</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بعد از واقعه غدیر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صام يوم سبعة و عشرين من رجب كتب الله صيام ستين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روزه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معادل شصت ماه روزه و نظیر ثواب روزه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شد حدیث مبیّن نکات ارزشمندی است که برای اهل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دو مقوله حجة الوداع و نیز واقعه غدیر، دو امر غیر قابل تفکیک می باشند و عنوان حجّة الوداع بلافاصله واقعه غدیر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تفکیک دو مقوله خورشید و نور و یا و آب حیات ممکن است؟</w:t>
      </w:r>
    </w:p>
    <w:p>
      <w:pPr>
        <w:pStyle w:val="BookText"/>
        <w:rPr/>
      </w:pPr>
      <w:r>
        <w:rPr>
          <w:rFonts w:ascii="IRNazanin" w:hAnsi="IRNazanin" w:eastAsia="IRNazanin"/>
          <w:color w:val="111111"/>
          <w:sz w:val="28"/>
          <w:sz w:val="28"/>
          <w:szCs w:val="28"/>
          <w:rtl w:val="true"/>
          <w:lang w:bidi="fa-IR"/>
        </w:rPr>
        <w:t>امّا ابن عربی مدّعی است پیامبر صلی الله علیه و آله از دنیا رفت و خلیفه خود را معرّفی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ماتَ رَسُول الله صلی الله علیه و سلّم و ما نَصَّ بخلافتِهِ عَنْهِ إِلَى أَحَدٍ وَ لَا عَيَّنَهُ لِعِلمِهِ أنّ فى عِبادِ اللهِ مَن لا يَأْخُذُ الخِلافَةِ عَن رَبِّهِ فيكونُ الخَلِيفَةُ عَن الله</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گفته شد ابن عربی، به طور گزینشی عمل کرده ادّعا نیست بلکه حقیقت دارد زیرا مسلّم است در موضع صحیح خود کتاب فضائل الصحابة،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به صورت ناقص و کوتاه به واقعه غدیر اشاره کرده و در آن جا از حدیث بسیار مهم و متواتر ثقلین، یاد کرده </w:t>
      </w:r>
    </w:p>
    <w:p>
      <w:pPr>
        <w:pStyle w:val="BookText"/>
        <w:rPr/>
      </w:pPr>
      <w:r>
        <w:rPr>
          <w:rFonts w:ascii="IRNazanin" w:hAnsi="IRNazanin" w:eastAsia="IRNazanin"/>
          <w:color w:val="111111"/>
          <w:sz w:val="28"/>
          <w:sz w:val="28"/>
          <w:szCs w:val="28"/>
          <w:rtl w:val="true"/>
          <w:lang w:bidi="fa-IR"/>
        </w:rPr>
        <w:t xml:space="preserve">و سه بار تاکید آن حضرت را به صورت </w:t>
      </w:r>
      <w:r>
        <w:rPr>
          <w:rFonts w:ascii="Amiri" w:hAnsi="Amiri" w:eastAsia="Amiri" w:cs="Amiri"/>
          <w:color w:val="111111"/>
          <w:sz w:val="28"/>
          <w:sz w:val="28"/>
          <w:szCs w:val="28"/>
          <w:rtl w:val="true"/>
          <w:lang w:bidi="ar-SA"/>
        </w:rPr>
        <w:t>أذكّركُمُ اللهَ في أَهلِ بَيتى</w:t>
      </w:r>
      <w:r>
        <w:rPr>
          <w:rFonts w:ascii="IRNazanin" w:hAnsi="IRNazanin" w:eastAsia="IRNazanin"/>
          <w:color w:val="111111"/>
          <w:sz w:val="28"/>
          <w:sz w:val="28"/>
          <w:szCs w:val="28"/>
          <w:rtl w:val="true"/>
          <w:lang w:bidi="fa-IR"/>
        </w:rPr>
        <w:t xml:space="preserve"> یادآور گردیده است و به این ترتیب مسلم از واقعه غدیر به طور ناقص و کوتاه و نیز از حدیث ثقلین یاد کرده، در صورتی که ابن عربی از ذکر و یاد واقعه غدیر به طور کلّی صرف نظر نموده و حدیث ثقلین تحریف شده از صحیح مسلم را بیان کرده است و باید گفت ابن عربی از مسلم بن حجّاج در باره واقعه غدیر و حدیث ثقلین بسیار متعصب تر و کاملا غیر منصفانه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که گذشت ابن عربی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صحیح مسلم را به حجّة الوداع تغییر داده و این رفتار چه بسا موجب آن شود که بار ارزشی و عقیدتی، واقعه بسیار مهم و اساسی غدیر نزد برخی ضعیف الایمان کم رنگ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عامّه به جهت نقل از صحیح مسلم و در حدیث حجّة الوداع مورد ادّعا نامی از واقعه غدیر نیاورده است و نزد خاصّه به جهت این که دو امام معصوم یعنی صادقین در سلسله روات قرار دارند و ممکن است شیعیان بی اطلاع را در مساله بسیار مهم غدیر متزلزل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به نظر نادرست خود حدیث حجّة الوداع را به طور کامل از طریق جابر از رسول خدا صلی الله علیه و آله نقل کرده و بنا به ادّعای وی کوچک ترین اثری از آثار واقعه غدیر در میان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نظر ابن عربی، ذکر و یاد تولد محمد ابن ابی بکر از اسماء بنت عمیس از ابلاغ ولایت و جانشینی حضرت امیرالمؤمنین علیه السلام بعد از رسول خدا صلی الله علیه و آله به فرمان مؤكّد الهی ضروری تر و مهم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امر اساسی و بنیادین حفظ و حراست اسلام و مسلمین که رسول خدا صلی الله علیه و آله بیست و سه سال شب و روز برای آن تلاش فرمود و سعی و کوشش و تحمّل رنج های بیشمار تمامی انبیا و اوصیا و اولیای الهی قبل از بعثت آن حضرت مقدمه آن بود و در روز غدیر 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Style w:val="FootnoteAnchor"/>
          <w:rtl w:val="true"/>
        </w:rPr>
        <w:footnoteReference w:id="62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 که با ابلاغ آن توسط رسول گرامی اسلام صلی الله علیه و آله از طرف خدای عزّوجل تحقّق یافت تمام حضّار مخصوصاً سران صحابه از نخستین بیعت کنندگان بودند ولی بعد از رحلت رسول خدا صلی الله علیه و آله بیعت خود را نقض و پیمان خود را شکستند و کردند آن چه کردند</w:t>
      </w:r>
      <w:r>
        <w:rPr>
          <w:rFonts w:eastAsia="IRNazanin" w:cs="IRNazanin"/>
          <w:color w:val="111111"/>
          <w:sz w:val="28"/>
          <w:szCs w:val="28"/>
          <w:rtl w:val="true"/>
          <w:lang w:bidi="fa-IR"/>
        </w:rPr>
        <w:t xml:space="preserve">. </w:t>
      </w:r>
      <w:bookmarkStart w:id="361" w:name="pg9432_115225"/>
    </w:p>
    <w:p>
      <w:pPr>
        <w:pStyle w:val="Heading3"/>
        <w:numPr>
          <w:ilvl w:val="2"/>
          <w:numId w:val="1"/>
        </w:numPr>
        <w:rPr/>
      </w:pPr>
      <w:bookmarkStart w:id="362" w:name="__RefHeading___Toc5864261_2870459653"/>
      <w:bookmarkStart w:id="363" w:name="_Toc133"/>
      <w:bookmarkEnd w:id="361"/>
      <w:bookmarkEnd w:id="362"/>
      <w:r>
        <w:rPr>
          <w:rtl w:val="true"/>
        </w:rPr>
        <w:t>ابن عربی و تحریف حدیث متواتر ثقلین</w:t>
      </w:r>
      <w:bookmarkEnd w:id="363"/>
    </w:p>
    <w:p>
      <w:pPr>
        <w:pStyle w:val="BookText"/>
        <w:rPr/>
      </w:pPr>
      <w:r>
        <w:rPr>
          <w:rFonts w:ascii="IRNazanin" w:hAnsi="IRNazanin" w:eastAsia="IRNazanin"/>
          <w:color w:val="111111"/>
          <w:sz w:val="28"/>
          <w:sz w:val="28"/>
          <w:szCs w:val="28"/>
          <w:rtl w:val="true"/>
          <w:lang w:bidi="fa-IR"/>
        </w:rPr>
        <w:t>حدیث ثقلین از احادیث متواتر میان خاصه و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در روایات مختلف پیروان مکتب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اندک اختلاف از نظر لفظ و گاهی با تفضیل بیشتر بیان گردیده است ولی مضمون و مفاد همگی یکسان است و به اصطلاح متواتر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تَارِکٌ فِیکُمُ الثَّقَلَیْنِ کِتَابَ اللَّهِ وَ عِتْرَتِی أَهْلَ بَیْتِی ما إِنْ تَمَسَّکْتُمْ بِهِمَا لَنْ تَضِلُّوا بَعْدِی أَبَداً، ألا و انّهما لَنْ یَفْتَرِقَا حَتَّی یَرِدَا عَلَیَّ اَلْحَوْضَ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میان شما می روم و دو چیز بسیار گران قدر و ارزشمند میان شما به جا می گذارم، یکی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عترت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هنگامی که به این دو متمسّک و چنگ بزنید هرگز تا ابد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این دو هیچ گاه از یکدیگر جدا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این حدیث، قرآن و اهل بیت علیهم السلام عِدل یکدیگر قرار گرفته اند، اهل بیت علیهم السلام افضل امّت هستند اگر چنین نبود آن حضرت دیگران را عِدل قرآن قرار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که تمام امّت به اهل بیت علیهم السلام نیازمندند، همان طور که تمام امّت به قرآن نیازمند هستند در غیر این صورت، آن حضرت از ضرورت تمسّک امّت به قرآن و آنان یاد نمی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که اهل بیت علیهم السلام معصوم مطلق می باشند و هرگز خطا و اشتباه عمداً و سهواً یا گناه صغیره یا کبیره به آن ذوات مقدّسه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دچار لغزش شوند همان جا از قرآن که همواره به آن خطا راه ندارد،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مفاد حدیث 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ثابت می کند که فهم صحیح قرآن کریم بدون اهل بیت علیهم السلام امکان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دلالت دارد که همواره تا روز قیامت، روی زمین از عترت طاهره خالی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تا قیامت پا برجا و جاودان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قیامت لحظه ای روی زمین از عترت خالی باشد آن ذوات مقدّسه از قرآن جدا خواهند شد و این برخلاف مفاد حدیث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به انضمام روایاتی که دلالت دارد جانشینان پیامبر دوازده نفرند، دلالت دارد که اوصیای به حق، منحصراً دوازده امام معصوم صلوات الله علیهم اجمعین خواهند بود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و هر که جز این ادّعا اعتقاد داشته باشد بر گمراهی و باطل است و مدّعی طاغوت خواهد بود</w:t>
      </w:r>
      <w:r>
        <w:rPr>
          <w:rFonts w:eastAsia="IRNazanin" w:cs="IRNazanin"/>
          <w:color w:val="111111"/>
          <w:sz w:val="28"/>
          <w:szCs w:val="28"/>
          <w:rtl w:val="true"/>
          <w:lang w:bidi="fa-IR"/>
        </w:rPr>
        <w:t xml:space="preserve">. </w:t>
      </w:r>
      <w:r>
        <w:rPr>
          <w:rStyle w:val="FootnoteAnchor"/>
          <w:rtl w:val="true"/>
        </w:rPr>
        <w:footnoteReference w:id="627"/>
      </w:r>
      <w:bookmarkStart w:id="364" w:name="pg9432_115230"/>
    </w:p>
    <w:p>
      <w:pPr>
        <w:pStyle w:val="Heading3"/>
        <w:numPr>
          <w:ilvl w:val="2"/>
          <w:numId w:val="1"/>
        </w:numPr>
        <w:rPr/>
      </w:pPr>
      <w:bookmarkStart w:id="365" w:name="__RefHeading___Toc5864263_2870459653"/>
      <w:bookmarkStart w:id="366" w:name="_Toc134"/>
      <w:bookmarkEnd w:id="364"/>
      <w:bookmarkEnd w:id="365"/>
      <w:r>
        <w:rPr>
          <w:rtl w:val="true"/>
        </w:rPr>
        <w:t>تنبیه سوم</w:t>
      </w:r>
      <w:bookmarkEnd w:id="366"/>
    </w:p>
    <w:p>
      <w:pPr>
        <w:pStyle w:val="BookText"/>
        <w:rPr/>
      </w:pPr>
      <w:r>
        <w:rPr>
          <w:rFonts w:ascii="IRNazanin" w:hAnsi="IRNazanin" w:eastAsia="IRNazanin"/>
          <w:color w:val="111111"/>
          <w:sz w:val="28"/>
          <w:sz w:val="28"/>
          <w:szCs w:val="28"/>
          <w:rtl w:val="true"/>
          <w:lang w:bidi="fa-IR"/>
        </w:rPr>
        <w:t>بعد از توضیحات فوق و با عنایت به حدیث شریف و متواتر ثقلین از مفاد آن که اجمالاً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ابن عربی را در مورد این حدیث مورد ملاحظه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w:t>
      </w:r>
      <w:r>
        <w:rPr>
          <w:rStyle w:val="FootnoteAnchor"/>
          <w:rtl w:val="true"/>
        </w:rPr>
        <w:footnoteReference w:id="628"/>
      </w:r>
      <w:r>
        <w:rPr>
          <w:rFonts w:ascii="IRNazanin" w:hAnsi="IRNazanin" w:eastAsia="IRNazanin"/>
          <w:color w:val="111111"/>
          <w:sz w:val="28"/>
          <w:sz w:val="28"/>
          <w:szCs w:val="28"/>
          <w:rtl w:val="true"/>
          <w:lang w:bidi="fa-IR"/>
        </w:rPr>
        <w:t>در فتوحات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تَرَكْتُ فِيكُمْ مَا لَنْ تَضِلُّوا بَعْدِى إِن اعْتَصَمْتُمْ بهِ كِتَابَ اللهِ وَ أَنتُم تَسألُونَ عَنى فَما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إِنَّكَ قَد بَلَغَتَ وَ أدَيتَ وَ نَصَحتَ </w:t>
      </w:r>
      <w:r>
        <w:rPr>
          <w:rFonts w:eastAsia="Amiri" w:cs="Amiri" w:ascii="Amiri" w:hAnsi="Amiri"/>
          <w:color w:val="111111"/>
          <w:sz w:val="28"/>
          <w:szCs w:val="28"/>
          <w:rtl w:val="true"/>
          <w:lang w:bidi="ar-SA"/>
        </w:rPr>
        <w:t xml:space="preserve">... .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به این ترتیب ابن عربی از دو میراث بسیار گران قدر و ارزشمند رسول خدا صلی الله علیه السلام تنها قرآن را ذکر می کند و از ذکر و یاد اهل بیت علیهم السلام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اتفاق حديث شريف ثقلين میان فریقین و اطلاعات وسیع ابن عربی و نیز نقل بخشی از حدیث مورد بحث از صحیح مسلم جای کوچک ترین تردید باقی نمی ماند که ابن عربی عالماً عامداً و از روی غرض ورزی حدیث ثقلین را که رسول خدا صلی الله علیه و آله بارها و با تاکید عمل به آن را توصیه فرموده رها کرده و تحریف شده آن را نقل کرده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خوانندگان قضاوت کنند که چنین رفتار و موضع گیری های ابن عربی از ارادت و اخلاص وی به اهل بیت علیهم السلام حکایت می کند یا از دشمنی یا حسادت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کدام مسلمان یا حتّی غیر مسلمان و یا ماتریالیست و ملحد محقّق، سه خلیفه بر حضرت امیرالمؤمنین علیه السلام ترجیح دارند؟ یا یزیدبن معاویه بر وجود مبارک حضرت سید الشهدا علیهم السلام؟ یا خلفای ظالم و فاسد دیگر بر ائمّه معصومین که معاصر خلفا بودند و یا حتّی متوکّل عباسی بر امام هادی علیه السلام و یا احمد بن هارون الرشید و بایزید بسطامی بر اوصیای رسول خدا صلی الله علیه و آله یعنی دو امام همام حضرت امام کاظم علیه السلام و حضرت جواد علیه السلام ترجیح دارندو آیا متوکّل عباسی که قبر مطهّر حضرت سيّد الشهدا علیه السلام را تخریب کرد و به ساحت مقدّسه حضرت زهرا علیها السلام جسارت می کرد و در مجالس بزم شبانه که شراب می نوشید و شخصی در نقش حضرت امیرالمؤمنین علیه السلام به دستور او، آن حضرت را مسخره می کرد گاهی این خلیفه فاسق از شدت خنده حال عادی خود را از دست می داد، ترجیح چنین شخصی بر حضرت امام هادی علیه السلام و او را مقرّب ترین رجل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غوث، سيّد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لاجرم، چنین فرد پستی را امام زمان علیه السلام حضرت هادی علیه السلام تلقّی کردن، از ارادت و اخلاص وی به اهل بیت علیهم السلام حکایت می کند یا دشمنی و عناد با اهل بیت علیهم السلام</w:t>
      </w:r>
      <w:r>
        <w:rPr>
          <w:rFonts w:eastAsia="IRNazanin" w:cs="IRNazanin"/>
          <w:color w:val="111111"/>
          <w:sz w:val="28"/>
          <w:szCs w:val="28"/>
          <w:rtl w:val="true"/>
          <w:lang w:bidi="fa-IR"/>
        </w:rPr>
        <w:t xml:space="preserve">. </w:t>
      </w:r>
      <w:bookmarkStart w:id="367" w:name="pg9432_115232"/>
    </w:p>
    <w:p>
      <w:pPr>
        <w:pStyle w:val="Heading3"/>
        <w:numPr>
          <w:ilvl w:val="2"/>
          <w:numId w:val="1"/>
        </w:numPr>
        <w:rPr/>
      </w:pPr>
      <w:bookmarkStart w:id="368" w:name="__RefHeading___Toc5864265_2870459653"/>
      <w:bookmarkStart w:id="369" w:name="_Toc135"/>
      <w:bookmarkEnd w:id="367"/>
      <w:bookmarkEnd w:id="368"/>
      <w:r>
        <w:rPr>
          <w:rtl w:val="true"/>
        </w:rPr>
        <w:t>پی نوشت ها</w:t>
      </w:r>
      <w:bookmarkEnd w:id="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ما در این نوشتار الفتوحات المكيه،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طبع مصر تحقیق و تقدیم و عثمان يحيى تصدير ومراجعه و ابراهيم مدكور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الحكم، شرح عبدالرزاق کاشانی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وسائل الشيعه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المكّيه، باب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دارصار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دائرة المعارف بزرگ اسلامی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کتاب الحجة، باب من ادّعى الأمامة و ليس لها بأهل و من جحد الأئمة أو بعضهم و من أثبت الأمامة أن ليس بأهلّ 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قدیم؛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چاپ دار الأندلس بیروت؛ نصايح الكافيه حضرمی،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فصّ داودية،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قبل پیرامون این آیه با توجّه به تصویر ضمیمه به اختصار سخن گفته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bookmarkStart w:id="370" w:name="pg9432_115234"/>
    </w:p>
    <w:p>
      <w:pPr>
        <w:pStyle w:val="Heading3"/>
        <w:numPr>
          <w:ilvl w:val="2"/>
          <w:numId w:val="1"/>
        </w:numPr>
        <w:rPr/>
      </w:pPr>
      <w:bookmarkStart w:id="371" w:name="__RefHeading___Toc5864267_2870459653"/>
      <w:bookmarkStart w:id="372" w:name="_Toc136"/>
      <w:bookmarkEnd w:id="370"/>
      <w:bookmarkEnd w:id="371"/>
      <w:r>
        <w:rPr>
          <w:rtl w:val="true"/>
        </w:rPr>
        <w:t>منابع و مآخذ</w:t>
      </w:r>
      <w:bookmarkEnd w:id="3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العلّامه مجلسی، محمّد باقر، بحار الانوار، طبع ایران، چاپ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الرازي، محمّد بن يعقوب، الاصول كافى، المكتبة الاسلامية، الطبعة الرابعة،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طبع 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فصوص الحكم، مطبعة مصطفى البابي الحلبي و اولاده بمصر، الطبعة الثالثه،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احمد بن علی، المتوفّى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 تاریخ بغداد، المكتبة السّلفيّة المدينة المنّوره، الجزء الثامن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طبری، الریاض النضرة، دار الكتب العلمية، بيروت، الطبعة الاولى،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 الدّین فتوحات المكّية، تحقيق و تقديم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یحیی، تصدیر و مراجعه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مرکور، مكتبة العربية بمصر،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الدينورى الامامة و السياسة، الجزء الاول، الطبعة الاخيرة،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فصوص الحکم شرح عبدالرزاق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مكتبة مصطفى البابي الحلبي و اولاده بمصر الطبعة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9432_115238"/>
      <w:bookmarkStart w:id="374" w:name="pg9432_115238"/>
      <w:bookmarkEnd w:id="374"/>
    </w:p>
    <w:p>
      <w:pPr>
        <w:pStyle w:val="Heading2"/>
        <w:numPr>
          <w:ilvl w:val="1"/>
          <w:numId w:val="1"/>
        </w:numPr>
        <w:rPr/>
      </w:pPr>
      <w:bookmarkStart w:id="375" w:name="pg9432_115238"/>
      <w:bookmarkStart w:id="376" w:name="__RefHeading___Toc5864269_2870459653"/>
      <w:bookmarkStart w:id="377" w:name="_Toc137"/>
      <w:bookmarkEnd w:id="375"/>
      <w:bookmarkEnd w:id="376"/>
      <w:r>
        <w:rPr>
          <w:rtl w:val="true"/>
        </w:rPr>
        <w:t>سیری در زندگانی امام رضا علیه السلام</w:t>
      </w:r>
      <w:r>
        <w:rPr>
          <w:rtl w:val="true"/>
        </w:rPr>
        <w:t xml:space="preserve">: </w:t>
      </w:r>
      <w:r>
        <w:rPr>
          <w:rtl w:val="true"/>
        </w:rPr>
        <w:t>روح الله اسماعیلی روشناوند</w:t>
      </w:r>
      <w:bookmarkEnd w:id="377"/>
    </w:p>
    <w:p>
      <w:pPr>
        <w:pStyle w:val="Heading3"/>
        <w:numPr>
          <w:ilvl w:val="2"/>
          <w:numId w:val="1"/>
        </w:numPr>
        <w:rPr/>
      </w:pPr>
      <w:bookmarkStart w:id="378" w:name="__RefHeading___Toc5864271_2870459653"/>
      <w:bookmarkStart w:id="379" w:name="_Toc138"/>
      <w:bookmarkEnd w:id="378"/>
      <w:r>
        <w:rPr>
          <w:rtl w:val="true"/>
        </w:rPr>
        <w:t>اشاره</w:t>
      </w:r>
      <w:bookmarkEnd w:id="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امام علیه السلام از پاکان و زمان تولّد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منزلت مادر امام رضا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علمی و عملی امام رضا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متعدّد حضرت رضا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امام علیه السلام با بزرگان مذاهب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سلسلة الذهب و اعتبار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زیارت امام علی ابن موسی رضا علیه السلام </w:t>
      </w:r>
      <w:bookmarkStart w:id="380" w:name="pg9432_115240"/>
    </w:p>
    <w:p>
      <w:pPr>
        <w:pStyle w:val="Heading3"/>
        <w:numPr>
          <w:ilvl w:val="2"/>
          <w:numId w:val="1"/>
        </w:numPr>
        <w:rPr/>
      </w:pPr>
      <w:bookmarkStart w:id="381" w:name="__RefHeading___Toc5864273_2870459653"/>
      <w:bookmarkStart w:id="382" w:name="_Toc139"/>
      <w:bookmarkEnd w:id="380"/>
      <w:bookmarkEnd w:id="381"/>
      <w:r>
        <w:rPr>
          <w:rtl w:val="true"/>
        </w:rPr>
        <w:t>درآمد</w:t>
      </w:r>
      <w:bookmarkEnd w:id="382"/>
    </w:p>
    <w:p>
      <w:pPr>
        <w:pStyle w:val="BookText"/>
        <w:rPr/>
      </w:pPr>
      <w:r>
        <w:rPr>
          <w:rFonts w:ascii="IRNazanin" w:hAnsi="IRNazanin" w:eastAsia="IRNazanin"/>
          <w:color w:val="111111"/>
          <w:sz w:val="28"/>
          <w:sz w:val="28"/>
          <w:szCs w:val="28"/>
          <w:rtl w:val="true"/>
          <w:lang w:bidi="fa-IR"/>
        </w:rPr>
        <w:t>نویسنده محترم بعد از معرّفی وجود نازنین امام رضا علیه السلام از حيث حسب و نسب، به برخی از معجزات و کرامات آن امام همام پرداخته و کوشیده است موقعیت بی مانند حضرت را در نزد پرودگار و نیز مردم، به خوبی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مناظره امام علیه السلام با بزرگان سایر ادیان و برتری علمی امام علیه السلام بر آنان و نیز مسئله ثواب زیارت امام علیه السلام از مطالب جالب این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امام جواد علیه السلام، مدینه، مكّه، رأس الجالوت، عمران صائبی، جاثليق، مناظره، زيارت، سلسلة الذهب </w:t>
      </w:r>
      <w:bookmarkStart w:id="383" w:name="pg9432_115242"/>
    </w:p>
    <w:p>
      <w:pPr>
        <w:pStyle w:val="Heading3"/>
        <w:numPr>
          <w:ilvl w:val="2"/>
          <w:numId w:val="1"/>
        </w:numPr>
        <w:rPr/>
      </w:pPr>
      <w:bookmarkStart w:id="384" w:name="__RefHeading___Toc5864275_2870459653"/>
      <w:bookmarkStart w:id="385" w:name="_Toc140"/>
      <w:bookmarkEnd w:id="383"/>
      <w:bookmarkEnd w:id="384"/>
      <w:r>
        <w:rPr>
          <w:rtl w:val="true"/>
        </w:rPr>
        <w:t>ولادت امام رئوف علیه السلام</w:t>
      </w:r>
      <w:bookmarkEnd w:id="3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ولادت حضرت علی بن موسی الرضا علیه السلام اختلاف است و مشهورتر آن است که تولّد آن حضرت در یازدهم ذی القعده </w:t>
      </w:r>
      <w:r>
        <w:rPr>
          <w:rStyle w:val="FootnoteAnchor"/>
          <w:rtl w:val="true"/>
        </w:rPr>
        <w:footnoteReference w:id="630"/>
      </w:r>
      <w:r>
        <w:rPr>
          <w:rFonts w:ascii="IRNazanin" w:hAnsi="IRNazanin" w:eastAsia="IRNazanin"/>
          <w:color w:val="111111"/>
          <w:sz w:val="28"/>
          <w:sz w:val="28"/>
          <w:szCs w:val="28"/>
          <w:rtl w:val="true"/>
          <w:lang w:bidi="fa-IR"/>
        </w:rPr>
        <w:t xml:space="preserve">سال صد و چهل و هشت </w:t>
      </w:r>
      <w:r>
        <w:rPr>
          <w:rStyle w:val="FootnoteAnchor"/>
          <w:rtl w:val="true"/>
        </w:rPr>
        <w:footnoteReference w:id="631"/>
      </w:r>
      <w:r>
        <w:rPr>
          <w:rFonts w:ascii="IRNazanin" w:hAnsi="IRNazanin" w:eastAsia="IRNazanin"/>
          <w:color w:val="111111"/>
          <w:sz w:val="28"/>
          <w:sz w:val="28"/>
          <w:szCs w:val="28"/>
          <w:rtl w:val="true"/>
          <w:lang w:bidi="fa-IR"/>
        </w:rPr>
        <w:t xml:space="preserve">در مدینه منوّره بوده است و بعضی گفته اند یازدهم ذی الحجّه سال صد و پنجاه و سه </w:t>
      </w:r>
      <w:r>
        <w:rPr>
          <w:rStyle w:val="FootnoteAnchor"/>
          <w:rtl w:val="true"/>
        </w:rPr>
        <w:footnoteReference w:id="632"/>
      </w:r>
      <w:r>
        <w:rPr>
          <w:rFonts w:ascii="IRNazanin" w:hAnsi="IRNazanin" w:eastAsia="IRNazanin"/>
          <w:color w:val="111111"/>
          <w:sz w:val="28"/>
          <w:sz w:val="28"/>
          <w:szCs w:val="28"/>
          <w:rtl w:val="true"/>
          <w:lang w:bidi="fa-IR"/>
        </w:rPr>
        <w:t>یعنی پنج سال بعد از شهادت حضرت صادق علیه السلام بوده است، موافق روایت اوّل که مشهورتر است ولادت آن حضرت کمی بعد از شهادت حضرت امام صادق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شده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جعفر بن محمّد علیه السلام که مکرّر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آل محمّد علیه السلام در صلب تو است و ای کاش که من او را درک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او همنام امیرالمؤمنین علی علیه السلام است</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علّامه مجلسی رحمة الله علیه در جلاء العیون در احوال حضرت امام رضا علیه السلام بیان داشته که اسم شریف آن حضرت، علی و کنیت آن حضرت ابوالحسن و مشهورترین القاب آن حضرت،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 و فاضل و رضیّ و وفیّ و قرّة اعين المؤمنين و غيظ الملحدین نیز می گفتند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ابن بابویه به سند حسن از بزنطی روایت کرده است که به خدمت امام محمّد تقی علیه السلام عرض کردم که گروهی از مخالفان شما گمان می کنند که والد بزرگوار شما را مأمون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 در وقتی که آن حضرت را برای ولایت عهد خود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دروغ می گویند، بلکه حقّ تعالی او را به رضا مسمّی گردانید برای آن که پسندیده خدا بود در آسمان و رسول خدا و ائمّه هدی علیهم السلام در زمین از او خشنود بودند و او را برای امامت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پدران گذشته تو پسندیده خدا و رسول و ائمّه علیهم السلام نبودند؟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سبب او را در میان ایشان به این لقب گرامی مخصوص گردانیدند؟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مخالفان و دشمنان او را پسندیدند و از او راضی بودند چنان چه موافقان و دوستان از او خشنود بودند و اتّفاق دوست و دشمن بر خشنودی از او مخصوص آن حضرت بود پس به این سبب او را به این اسم مخصوص گردانیدند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و هم چنین به سند معتبر از سلیمان بن حفص روایت کرده است که حضرت امام موسی کاظم علیه السلام پیوسته فرزند پسندیده خود را رضا می نامید و می فرمود که بخوانید فرزند مرا رضا و گفتم به فرزند خود رضا و چون به آن حضرت خطاب می کرد آن حضرت را ابو الحسن می نامید</w:t>
      </w:r>
      <w:r>
        <w:rPr>
          <w:rFonts w:eastAsia="IRNazanin" w:cs="IRNazanin"/>
          <w:color w:val="111111"/>
          <w:sz w:val="28"/>
          <w:szCs w:val="28"/>
          <w:rtl w:val="true"/>
          <w:lang w:bidi="fa-IR"/>
        </w:rPr>
        <w:t xml:space="preserve">. </w:t>
      </w:r>
      <w:r>
        <w:rPr>
          <w:rStyle w:val="FootnoteAnchor"/>
          <w:rtl w:val="true"/>
        </w:rPr>
        <w:footnoteReference w:id="636"/>
      </w:r>
      <w:bookmarkStart w:id="386" w:name="pg9432_115244"/>
    </w:p>
    <w:p>
      <w:pPr>
        <w:pStyle w:val="Heading3"/>
        <w:numPr>
          <w:ilvl w:val="2"/>
          <w:numId w:val="1"/>
        </w:numPr>
        <w:rPr/>
      </w:pPr>
      <w:bookmarkStart w:id="387" w:name="__RefHeading___Toc5864277_2870459653"/>
      <w:bookmarkStart w:id="388" w:name="_Toc141"/>
      <w:bookmarkEnd w:id="386"/>
      <w:bookmarkEnd w:id="387"/>
      <w:r>
        <w:rPr>
          <w:rtl w:val="true"/>
        </w:rPr>
        <w:t>مقام مادر حضرت امام رضا علیه السلام</w:t>
      </w:r>
      <w:bookmarkEnd w:id="388"/>
    </w:p>
    <w:p>
      <w:pPr>
        <w:pStyle w:val="BookText"/>
        <w:rPr/>
      </w:pPr>
      <w:r>
        <w:rPr>
          <w:rFonts w:ascii="IRNazanin" w:hAnsi="IRNazanin" w:eastAsia="IRNazanin"/>
          <w:color w:val="111111"/>
          <w:sz w:val="28"/>
          <w:sz w:val="28"/>
          <w:szCs w:val="28"/>
          <w:rtl w:val="true"/>
          <w:lang w:bidi="fa-IR"/>
        </w:rPr>
        <w:t xml:space="preserve">پدر آن حضرت موسی بن جعفر علیه السلام بود و مادر آن حضرت امّ ولدی بود که او را تکتم </w:t>
      </w:r>
      <w:r>
        <w:rPr>
          <w:rStyle w:val="FootnoteAnchor"/>
          <w:rtl w:val="true"/>
        </w:rPr>
        <w:footnoteReference w:id="637"/>
      </w:r>
      <w:r>
        <w:rPr>
          <w:rFonts w:ascii="IRNazanin" w:hAnsi="IRNazanin" w:eastAsia="IRNazanin"/>
          <w:color w:val="111111"/>
          <w:sz w:val="28"/>
          <w:sz w:val="28"/>
          <w:szCs w:val="28"/>
          <w:rtl w:val="true"/>
          <w:lang w:bidi="fa-IR"/>
        </w:rPr>
        <w:t xml:space="preserve">و نجمه </w:t>
      </w:r>
      <w:r>
        <w:rPr>
          <w:rStyle w:val="FootnoteAnchor"/>
          <w:rtl w:val="true"/>
        </w:rPr>
        <w:footnoteReference w:id="638"/>
      </w:r>
      <w:r>
        <w:rPr>
          <w:rFonts w:ascii="IRNazanin" w:hAnsi="IRNazanin" w:eastAsia="IRNazanin"/>
          <w:color w:val="111111"/>
          <w:sz w:val="28"/>
          <w:sz w:val="28"/>
          <w:szCs w:val="28"/>
          <w:rtl w:val="true"/>
          <w:lang w:bidi="fa-IR"/>
        </w:rPr>
        <w:t xml:space="preserve">و اروی </w:t>
      </w:r>
      <w:r>
        <w:rPr>
          <w:rStyle w:val="FootnoteAnchor"/>
          <w:rtl w:val="true"/>
        </w:rPr>
        <w:footnoteReference w:id="639"/>
      </w:r>
      <w:r>
        <w:rPr>
          <w:rFonts w:ascii="Amiri" w:hAnsi="Amiri" w:eastAsia="Amiri" w:cs="Amiri"/>
          <w:color w:val="111111"/>
          <w:sz w:val="28"/>
          <w:sz w:val="28"/>
          <w:szCs w:val="28"/>
          <w:rtl w:val="true"/>
          <w:lang w:bidi="ar-SA"/>
        </w:rPr>
        <w:t xml:space="preserve">و سكن </w:t>
      </w:r>
      <w:r>
        <w:rPr>
          <w:rStyle w:val="FootnoteAnchor"/>
          <w:rtl w:val="true"/>
        </w:rPr>
        <w:footnoteReference w:id="640"/>
      </w:r>
      <w:r>
        <w:rPr>
          <w:rFonts w:ascii="IRNazanin" w:hAnsi="IRNazanin" w:eastAsia="IRNazanin"/>
          <w:color w:val="111111"/>
          <w:sz w:val="28"/>
          <w:sz w:val="28"/>
          <w:szCs w:val="28"/>
          <w:rtl w:val="true"/>
          <w:lang w:bidi="fa-IR"/>
        </w:rPr>
        <w:t xml:space="preserve">و سمانه </w:t>
      </w:r>
      <w:r>
        <w:rPr>
          <w:rStyle w:val="FootnoteAnchor"/>
          <w:rtl w:val="true"/>
        </w:rPr>
        <w:footnoteReference w:id="641"/>
      </w:r>
      <w:r>
        <w:rPr>
          <w:rFonts w:ascii="Amiri" w:hAnsi="Amiri" w:eastAsia="Amiri" w:cs="Amiri"/>
          <w:color w:val="111111"/>
          <w:sz w:val="28"/>
          <w:sz w:val="28"/>
          <w:szCs w:val="28"/>
          <w:rtl w:val="true"/>
          <w:lang w:bidi="ar-SA"/>
        </w:rPr>
        <w:t xml:space="preserve">و امّ البنین </w:t>
      </w:r>
      <w:r>
        <w:rPr>
          <w:rStyle w:val="FootnoteAnchor"/>
          <w:rtl w:val="true"/>
        </w:rPr>
        <w:footnoteReference w:id="642"/>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و بعضی خیزران </w:t>
      </w:r>
      <w:r>
        <w:rPr>
          <w:rStyle w:val="FootnoteAnchor"/>
          <w:rtl w:val="true"/>
        </w:rPr>
        <w:footnoteReference w:id="644"/>
      </w:r>
      <w:r>
        <w:rPr>
          <w:rFonts w:ascii="IRNazanin" w:hAnsi="IRNazanin" w:eastAsia="IRNazanin"/>
          <w:color w:val="111111"/>
          <w:sz w:val="28"/>
          <w:sz w:val="28"/>
          <w:szCs w:val="28"/>
          <w:rtl w:val="true"/>
          <w:lang w:bidi="fa-IR"/>
        </w:rPr>
        <w:t xml:space="preserve">و صقر </w:t>
      </w:r>
      <w:r>
        <w:rPr>
          <w:rStyle w:val="FootnoteAnchor"/>
          <w:rtl w:val="true"/>
        </w:rPr>
        <w:footnoteReference w:id="645"/>
      </w:r>
      <w:r>
        <w:rPr>
          <w:rFonts w:ascii="IRNazanin" w:hAnsi="IRNazanin" w:eastAsia="IRNazanin"/>
          <w:color w:val="111111"/>
          <w:sz w:val="28"/>
          <w:sz w:val="28"/>
          <w:szCs w:val="28"/>
          <w:rtl w:val="true"/>
          <w:lang w:bidi="fa-IR"/>
        </w:rPr>
        <w:t xml:space="preserve">و شقراء </w:t>
      </w:r>
      <w:r>
        <w:rPr>
          <w:rStyle w:val="FootnoteAnchor"/>
          <w:rtl w:val="true"/>
        </w:rPr>
        <w:footnoteReference w:id="646"/>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در عالم خواب، رسول خدا صلی الله علیه و آله را دید، آن حضرت به حمیده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را به پسرت موسی بن جعفر علیه السلام ببخش، همانا به زودی پسرت، از او دارای پسری خواهد شد که بهترین مردم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حمیده، پس از این خواب، نجمه را به پسرش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هنگام، نجمه، همسر امام کاظم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رضا علیه السلام از او متولّد شد، امام کاظم علیه السلام نجمه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 آن حضرت </w:t>
      </w:r>
      <w:r>
        <w:rPr>
          <w:rFonts w:ascii="Amiri" w:hAnsi="Amiri" w:eastAsia="Amiri" w:cs="Amiri"/>
          <w:color w:val="111111"/>
          <w:sz w:val="28"/>
          <w:sz w:val="28"/>
          <w:szCs w:val="28"/>
          <w:rtl w:val="true"/>
          <w:lang w:bidi="ar-SA"/>
        </w:rPr>
        <w:t>مَا شَاءَ اللَّهُ لَا قُوَّهَ إِلَا بِاللَّهِ</w:t>
      </w:r>
      <w:r>
        <w:rPr>
          <w:rStyle w:val="FootnoteAnchor"/>
          <w:rtl w:val="true"/>
        </w:rPr>
        <w:footnoteReference w:id="647"/>
      </w:r>
      <w:r>
        <w:rPr>
          <w:rFonts w:ascii="IRNazanin" w:hAnsi="IRNazanin" w:eastAsia="IRNazanin"/>
          <w:color w:val="111111"/>
          <w:sz w:val="28"/>
          <w:sz w:val="28"/>
          <w:szCs w:val="28"/>
          <w:rtl w:val="true"/>
          <w:lang w:bidi="fa-IR"/>
        </w:rPr>
        <w:t>و به روایتی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میثم از پدرش نقل می کند که مادر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فرزندم رضا علیه السلام حامله شدم، سنگینی حمل را احساس نمی کردم و در خواب از درون شکمم ذکر، تسبیح، تهلیل و تحمید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وحشت می کردم و وقتی بیدار می شدم چیزی نمی شنیدم، وقتی که وضع حمل نمودم، دستش را روی زمین قرار داد و سرش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لبانش را حرکت داد و سخن می گفت</w:t>
      </w:r>
      <w:r>
        <w:rPr>
          <w:rFonts w:eastAsia="IRNazanin" w:cs="IRNazanin"/>
          <w:color w:val="111111"/>
          <w:sz w:val="28"/>
          <w:szCs w:val="28"/>
          <w:rtl w:val="true"/>
          <w:lang w:bidi="fa-IR"/>
        </w:rPr>
        <w:t xml:space="preserve">: </w:t>
      </w:r>
      <w:r>
        <w:rPr>
          <w:rStyle w:val="FootnoteAnchor"/>
          <w:rtl w:val="true"/>
        </w:rPr>
        <w:footnoteReference w:id="649"/>
      </w:r>
    </w:p>
    <w:p>
      <w:pPr>
        <w:pStyle w:val="Heading3"/>
        <w:numPr>
          <w:ilvl w:val="2"/>
          <w:numId w:val="1"/>
        </w:numPr>
        <w:rPr/>
      </w:pPr>
      <w:bookmarkStart w:id="389" w:name="__RefHeading___Toc5864279_2870459653"/>
      <w:bookmarkStart w:id="390" w:name="_Toc142"/>
      <w:bookmarkEnd w:id="389"/>
      <w:r>
        <w:rPr>
          <w:rtl w:val="true"/>
        </w:rPr>
        <w:t>عالم آل محمّد علیهم السلام</w:t>
      </w:r>
      <w:bookmarkEnd w:id="39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هروی خادم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عالمتری از علیّ بن موسی الرّضا علیه السلام و ندید او را عالمی مگر آن که شهادت داد به مثل آن چه من شهادت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مجلس های فراوان، جماعتی از علمای ادیان و فقها و متکلّمین را گرد آورد تا با آن حضرت مناظره و تکلّم کنند و آن حضرت بر تمام ایشان غلبه کرد و همگی بر فضیلت او و قصور خودشان اقرار کردند و شنیدم از آن حضرت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روضه منوّره می نشستم و علما در مدینه بسیار بودند آنان هرگاه از مسأله ای عاجز می شدند به من رجوع می دادند و مسائل مشکله خود را برای من می فرستادند و من پاسخ می دادم</w:t>
      </w:r>
      <w:r>
        <w:rPr>
          <w:rFonts w:eastAsia="IRNazanin" w:cs="IRNazanin"/>
          <w:color w:val="111111"/>
          <w:sz w:val="28"/>
          <w:szCs w:val="28"/>
          <w:rtl w:val="true"/>
          <w:lang w:bidi="fa-IR"/>
        </w:rPr>
        <w:t xml:space="preserve">. </w:t>
      </w:r>
      <w:bookmarkStart w:id="391" w:name="pg9432_115246"/>
    </w:p>
    <w:p>
      <w:pPr>
        <w:pStyle w:val="BookText"/>
        <w:rPr/>
      </w:pPr>
      <w:bookmarkEnd w:id="391"/>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کرد مرا محمّد بن اسحاق بن موسی بن جعفر علیه السلام از پدرش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 السلام با پسران خود می فرمود که ای اولاد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علی بن موسی علیه السلام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او سؤال کنید معالم دین خود را، و حفظ کنید فرمایشات او، را همانا من شنیدم از پدرم جعفر بن محمّد علیه السلام که مکرّر به من می گفت که عالم آل محمّد علیهم السلام در صلب تو است و ای کاش من او را درک می کردم، همانا او هم نام امیرالمؤمنین علی علیه السلام است</w:t>
      </w:r>
      <w:r>
        <w:rPr>
          <w:rFonts w:eastAsia="IRNazanin" w:cs="IRNazanin"/>
          <w:color w:val="111111"/>
          <w:sz w:val="28"/>
          <w:szCs w:val="28"/>
          <w:rtl w:val="true"/>
          <w:lang w:bidi="fa-IR"/>
        </w:rPr>
        <w:t xml:space="preserve">. </w:t>
      </w:r>
      <w:r>
        <w:rPr>
          <w:rStyle w:val="FootnoteAnchor"/>
          <w:rtl w:val="true"/>
        </w:rPr>
        <w:footnoteReference w:id="650"/>
      </w:r>
    </w:p>
    <w:p>
      <w:pPr>
        <w:pStyle w:val="Heading3"/>
        <w:numPr>
          <w:ilvl w:val="2"/>
          <w:numId w:val="1"/>
        </w:numPr>
        <w:rPr/>
      </w:pPr>
      <w:bookmarkStart w:id="392" w:name="__RefHeading___Toc5864281_2870459653"/>
      <w:bookmarkStart w:id="393" w:name="_Toc143"/>
      <w:bookmarkEnd w:id="392"/>
      <w:r>
        <w:rPr>
          <w:rtl w:val="true"/>
        </w:rPr>
        <w:t>نگاهی بر عبادات و روش های اخلاقی و اجتماعی حضرت امام رضا علیه السلام</w:t>
      </w:r>
      <w:bookmarkEnd w:id="393"/>
    </w:p>
    <w:p>
      <w:pPr>
        <w:pStyle w:val="BookText"/>
        <w:rPr/>
      </w:pPr>
      <w:r>
        <w:rPr>
          <w:rFonts w:ascii="IRNazanin" w:hAnsi="IRNazanin" w:eastAsia="IRNazanin"/>
          <w:color w:val="111111"/>
          <w:sz w:val="28"/>
          <w:sz w:val="28"/>
          <w:szCs w:val="28"/>
          <w:rtl w:val="true"/>
          <w:lang w:bidi="fa-IR"/>
        </w:rPr>
        <w:t>حضرت امام رضا علیه السلام در تابستان، روی حصیر و در زمستان روی پلاس کم ارزش می نشست، در خانه لباس های زبر و خشن می پوشید و وقتی که بیرون می آمد لباس زیبا و زیبنده می پوشید</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آن حضرت نماز صبح را در اوّل وقتش می خواند، سپس به سجده می رفت و سر از سجده برنمی داشت تا خورشید طلوع کند، سپس بر می خاست و برای دیدار مردم، در خانه می نشست، یا سوار بر مرکب شده و از خانه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هیچ کس در هر مقامی، نمی توانست صدای خود را بلند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ابراهیم بن عبّاس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که حضرت ابو الحسن الرّضا علیه السلام کسی را به کلام خویش جفا کند و ندیدم که هرگز کلام کسی را قطع کند تا فارغ شود از کلام خود و رد نکرد حاجت احدی را که مقدور او بود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گاهی در حضور کسی که با او نشسته بود پا دراز نفرمود و در مجلس مقابل جلیس خود تکیه نمی فرمود و هیچ وقتی ندیدم او را که به یکی از موالی و غلامان خود بد گوید و هیچ گاهی ندیدم که در خنده خود قهقهه کند، بلکه خنده او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خلوت می فرمود و خوان طعام نزد او مین هادند ممالیک خود را تمام سر سفره می طلبیدّ حتّی دربان و میرآخور او و با آن ها طعام میل می فرمود و عادت آن جناب آن بود که شب ها کم می خوابید و بیش تر شب ها را از اوّل شب تا به صبح بیدار بود و روزه بسیار می گرفت و روزه سه روز از هر ماه که پنجشنبه اوّل ماه و پنجشنبه آخر ماه و چهار شنبه میان ماه باشد از او فوت نشد و می فرمود روزه این سه روز مقابل روزه دهر است، و آن حضرت بسیار احسان می کرد و صدقه می داد در پنهانی و بیش تر صدقات امام در شب های 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گمان کند که مثل آن حضرت را در فضل دیده است، پس تصدیق نکنید او را</w:t>
      </w:r>
      <w:r>
        <w:rPr>
          <w:rFonts w:eastAsia="IRNazanin" w:cs="IRNazanin"/>
          <w:color w:val="111111"/>
          <w:sz w:val="28"/>
          <w:szCs w:val="28"/>
          <w:rtl w:val="true"/>
          <w:lang w:bidi="fa-IR"/>
        </w:rPr>
        <w:t xml:space="preserve">. </w:t>
      </w:r>
      <w:r>
        <w:rPr>
          <w:rStyle w:val="FootnoteAnchor"/>
          <w:rtl w:val="true"/>
        </w:rPr>
        <w:footnoteReference w:id="652"/>
      </w:r>
      <w:bookmarkStart w:id="394" w:name="pg9432_115248"/>
    </w:p>
    <w:p>
      <w:pPr>
        <w:pStyle w:val="Heading3"/>
        <w:numPr>
          <w:ilvl w:val="2"/>
          <w:numId w:val="1"/>
        </w:numPr>
        <w:rPr/>
      </w:pPr>
      <w:bookmarkStart w:id="395" w:name="__RefHeading___Toc5864283_2870459653"/>
      <w:bookmarkStart w:id="396" w:name="_Toc144"/>
      <w:bookmarkEnd w:id="394"/>
      <w:bookmarkEnd w:id="395"/>
      <w:r>
        <w:rPr>
          <w:rtl w:val="true"/>
        </w:rPr>
        <w:t>امام رضا علیه السلام و قرآن کریم</w:t>
      </w:r>
      <w:bookmarkEnd w:id="396"/>
    </w:p>
    <w:p>
      <w:pPr>
        <w:pStyle w:val="BookText"/>
        <w:rPr/>
      </w:pPr>
      <w:r>
        <w:rPr>
          <w:rFonts w:ascii="IRNazanin" w:hAnsi="IRNazanin" w:eastAsia="IRNazanin"/>
          <w:color w:val="111111"/>
          <w:sz w:val="28"/>
          <w:sz w:val="28"/>
          <w:szCs w:val="28"/>
          <w:rtl w:val="true"/>
          <w:lang w:bidi="fa-IR"/>
        </w:rPr>
        <w:t>آن بزرگوار، کم سخن می گفت و گفتار و پاسخ و مثال هایی که در ضمن گفتارش می آورد، نشأت گرفته از قرآن 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هر سه روز، یک بار تمام قرآن را تلاوت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باشم که در کمتر از سه روز، قرآن را ختم کنم، می توانم؛</w:t>
      </w:r>
    </w:p>
    <w:p>
      <w:pPr>
        <w:pStyle w:val="BookText"/>
        <w:rPr/>
      </w:pPr>
      <w:r>
        <w:rPr>
          <w:rFonts w:ascii="Amiri" w:hAnsi="Amiri" w:eastAsia="Amiri" w:cs="Amiri"/>
          <w:color w:val="111111"/>
          <w:sz w:val="28"/>
          <w:sz w:val="28"/>
          <w:szCs w:val="28"/>
          <w:rtl w:val="true"/>
          <w:lang w:bidi="ar-SA"/>
        </w:rPr>
        <w:t>وَ لَکِنْ مَا مَرَرْتُ بِآیَهٍ قَطُّ إِلاَّ فَکَّرْتُ فِیهَا وَ فِی أَیِّ شَیْءٍ أُنْزِلَتْ وَ فِی أَیِّ وَقْتٍ</w:t>
      </w:r>
      <w:r>
        <w:rPr>
          <w:rFonts w:ascii="IRNazanin" w:hAnsi="IRNazanin" w:eastAsia="IRNazanin"/>
          <w:color w:val="111111"/>
          <w:sz w:val="28"/>
          <w:sz w:val="28"/>
          <w:szCs w:val="28"/>
          <w:rtl w:val="true"/>
          <w:lang w:bidi="fa-IR"/>
        </w:rPr>
        <w:t xml:space="preserve"> ولی هرگز به هیچ آیهای مرور نکردم، مگر این که در معنی آن اندیشیدم و درباره این که آن آیه در چه موضوع، و در چه وقت نازل شده فکر کردم، از این رو در هر سه روز، همه قرآن را تلاوت می کنم</w:t>
      </w:r>
      <w:r>
        <w:rPr>
          <w:rFonts w:eastAsia="IRNazanin" w:cs="IRNazanin"/>
          <w:color w:val="111111"/>
          <w:sz w:val="28"/>
          <w:szCs w:val="28"/>
          <w:rtl w:val="true"/>
          <w:lang w:bidi="fa-IR"/>
        </w:rPr>
        <w:t>.</w:t>
      </w:r>
    </w:p>
    <w:p>
      <w:pPr>
        <w:pStyle w:val="Heading3"/>
        <w:numPr>
          <w:ilvl w:val="2"/>
          <w:numId w:val="1"/>
        </w:numPr>
        <w:rPr/>
      </w:pPr>
      <w:bookmarkStart w:id="397" w:name="__RefHeading___Toc5864285_2870459653"/>
      <w:bookmarkStart w:id="398" w:name="_Toc145"/>
      <w:bookmarkEnd w:id="397"/>
      <w:r>
        <w:rPr>
          <w:rtl w:val="true"/>
        </w:rPr>
        <w:t>کمک به نیازمندان</w:t>
      </w:r>
      <w:bookmarkEnd w:id="398"/>
    </w:p>
    <w:p>
      <w:pPr>
        <w:pStyle w:val="BookText"/>
        <w:rPr/>
      </w:pPr>
      <w:r>
        <w:rPr>
          <w:rFonts w:ascii="IRNazanin" w:hAnsi="IRNazanin" w:eastAsia="IRNazanin"/>
          <w:color w:val="111111"/>
          <w:sz w:val="28"/>
          <w:sz w:val="28"/>
          <w:szCs w:val="28"/>
          <w:rtl w:val="true"/>
          <w:lang w:bidi="fa-IR"/>
        </w:rPr>
        <w:t>حمیری از پدرش، و او از معمر بن خلّاد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 السلام می خواست غذا بخورد، دستور می فرمود سینی بزرگی را می آوردند و نزدیک سفره اش می نهادند، آن حضرت دست می برد، از هر کدام از بهترین غذایی که در سفره بود، مقداری برمی داشت و در آن سینی بزرگ می گذاشت، سپس دستور می داد، آن غذا را برای مستمندان ببرند، در این هنگام این آیه را تلاوت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 أَو مِسكِيناً ذا مَتْرَبَة</w:t>
      </w:r>
      <w:r>
        <w:rPr>
          <w:rFonts w:ascii="IRNazanin" w:hAnsi="IRNazanin" w:eastAsia="IRNazanin"/>
          <w:color w:val="111111"/>
          <w:sz w:val="28"/>
          <w:sz w:val="28"/>
          <w:szCs w:val="28"/>
          <w:rtl w:val="true"/>
          <w:lang w:bidi="fa-IR"/>
        </w:rPr>
        <w:t xml:space="preserve">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گردنه مهم بالا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نمی دانی آن گردنه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اطعام کردن در روز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از خویشاوندان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مستمندی به خاک افتاده را</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سپس می افزود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دانست که همه قادر بر آزاد کردن بردگان نیستند، راه دیگری را نیز به سوی بهشتش قرار داد</w:t>
      </w:r>
      <w:r>
        <w:rPr>
          <w:rFonts w:eastAsia="IRNazanin" w:cs="IRNazanin"/>
          <w:color w:val="111111"/>
          <w:sz w:val="28"/>
          <w:szCs w:val="28"/>
          <w:rtl w:val="true"/>
          <w:lang w:bidi="fa-IR"/>
        </w:rPr>
        <w:t xml:space="preserve">. </w:t>
      </w:r>
      <w:bookmarkStart w:id="399" w:name="pg9432_115250"/>
    </w:p>
    <w:p>
      <w:pPr>
        <w:pStyle w:val="Heading3"/>
        <w:numPr>
          <w:ilvl w:val="2"/>
          <w:numId w:val="1"/>
        </w:numPr>
        <w:rPr/>
      </w:pPr>
      <w:bookmarkStart w:id="400" w:name="__RefHeading___Toc5864287_2870459653"/>
      <w:bookmarkStart w:id="401" w:name="_Toc146"/>
      <w:bookmarkEnd w:id="399"/>
      <w:bookmarkEnd w:id="400"/>
      <w:r>
        <w:rPr>
          <w:rtl w:val="true"/>
        </w:rPr>
        <w:t>اشعار ابونواس در مدح امام رضا علیه السلام</w:t>
      </w:r>
      <w:bookmarkEnd w:id="401"/>
    </w:p>
    <w:p>
      <w:pPr>
        <w:pStyle w:val="BookText"/>
        <w:rPr/>
      </w:pPr>
      <w:r>
        <w:rPr>
          <w:rFonts w:ascii="Amiri" w:hAnsi="Amiri" w:eastAsia="Amiri" w:cs="Amiri"/>
          <w:color w:val="111111"/>
          <w:sz w:val="28"/>
          <w:sz w:val="28"/>
          <w:szCs w:val="28"/>
          <w:rtl w:val="true"/>
          <w:lang w:bidi="ar-SA"/>
        </w:rPr>
        <w:t>و لقد اجاد أبو نواس في قوله و هو عند هارون الرّشيد كما في المناقب او عند المأمون كما في سائر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لى أنت أوحد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 الورى و شعر البدية</w:t>
      </w:r>
    </w:p>
    <w:p>
      <w:pPr>
        <w:pStyle w:val="BookText"/>
        <w:rPr/>
      </w:pPr>
      <w:r>
        <w:rPr>
          <w:rFonts w:ascii="IRNazanin" w:hAnsi="IRNazanin" w:eastAsia="IRNazanin"/>
          <w:color w:val="111111"/>
          <w:sz w:val="28"/>
          <w:sz w:val="28"/>
          <w:szCs w:val="28"/>
          <w:rtl w:val="true"/>
          <w:lang w:bidi="fa-IR"/>
        </w:rPr>
        <w:t xml:space="preserve">لک من جوهر الكلام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يثمر الدّرّ في يدى مجتنية</w:t>
      </w:r>
    </w:p>
    <w:p>
      <w:pPr>
        <w:pStyle w:val="BookText"/>
        <w:rPr/>
      </w:pPr>
      <w:r>
        <w:rPr>
          <w:rFonts w:ascii="IRNazanin" w:hAnsi="IRNazanin" w:eastAsia="IRNazanin"/>
          <w:color w:val="111111"/>
          <w:sz w:val="28"/>
          <w:sz w:val="28"/>
          <w:szCs w:val="28"/>
          <w:rtl w:val="true"/>
          <w:lang w:bidi="fa-IR"/>
        </w:rPr>
        <w:t xml:space="preserve">فعلی م ترکت مدح ابن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 الّتي تجمّعن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استطيع مدح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خادما لأبيه </w:t>
      </w:r>
      <w:r>
        <w:rPr>
          <w:rStyle w:val="FootnoteAnchor"/>
          <w:rtl w:val="true"/>
        </w:rPr>
        <w:footnoteReference w:id="654"/>
      </w:r>
    </w:p>
    <w:p>
      <w:pPr>
        <w:pStyle w:val="Heading3"/>
        <w:numPr>
          <w:ilvl w:val="2"/>
          <w:numId w:val="1"/>
        </w:numPr>
        <w:rPr/>
      </w:pPr>
      <w:bookmarkStart w:id="402" w:name="__RefHeading___Toc5864289_2870459653"/>
      <w:bookmarkStart w:id="403" w:name="_Toc147"/>
      <w:bookmarkEnd w:id="402"/>
      <w:r>
        <w:rPr>
          <w:rtl w:val="true"/>
        </w:rPr>
        <w:t>ترجمه اشعار فوق</w:t>
      </w:r>
      <w:bookmarkEnd w:id="403"/>
    </w:p>
    <w:p>
      <w:pPr>
        <w:pStyle w:val="BookText"/>
        <w:rPr/>
      </w:pPr>
      <w:r>
        <w:rPr>
          <w:rFonts w:ascii="IRNazanin" w:hAnsi="IRNazanin" w:eastAsia="IRNazanin"/>
          <w:color w:val="111111"/>
          <w:sz w:val="28"/>
          <w:sz w:val="28"/>
          <w:szCs w:val="28"/>
          <w:rtl w:val="true"/>
          <w:lang w:bidi="fa-IR"/>
        </w:rPr>
        <w:t xml:space="preserve">کسی گفتا به من ای آن که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عصر در شعر و سخنور</w:t>
      </w:r>
    </w:p>
    <w:p>
      <w:pPr>
        <w:pStyle w:val="BookText"/>
        <w:rPr/>
      </w:pPr>
      <w:r>
        <w:rPr>
          <w:rFonts w:ascii="IRNazanin" w:hAnsi="IRNazanin" w:eastAsia="IRNazanin"/>
          <w:color w:val="111111"/>
          <w:sz w:val="28"/>
          <w:sz w:val="28"/>
          <w:szCs w:val="28"/>
          <w:rtl w:val="true"/>
          <w:lang w:bidi="fa-IR"/>
        </w:rPr>
        <w:t xml:space="preserve">ترا باشد چنان قدرت به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ریزی از سخن در دست گوهر</w:t>
      </w:r>
    </w:p>
    <w:p>
      <w:pPr>
        <w:pStyle w:val="BookText"/>
        <w:rPr/>
      </w:pPr>
      <w:r>
        <w:rPr>
          <w:rFonts w:ascii="IRNazanin" w:hAnsi="IRNazanin" w:eastAsia="IRNazanin"/>
          <w:color w:val="111111"/>
          <w:sz w:val="28"/>
          <w:sz w:val="28"/>
          <w:szCs w:val="28"/>
          <w:rtl w:val="true"/>
          <w:lang w:bidi="fa-IR"/>
        </w:rPr>
        <w:t xml:space="preserve">چرا لب بسته ای از مدح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موسی الرضا علیه السلام پور پیمبر</w:t>
      </w:r>
    </w:p>
    <w:p>
      <w:pPr>
        <w:pStyle w:val="BookText"/>
        <w:rPr/>
      </w:pPr>
      <w:r>
        <w:rPr>
          <w:rFonts w:ascii="IRNazanin" w:hAnsi="IRNazanin" w:eastAsia="IRNazanin"/>
          <w:color w:val="111111"/>
          <w:sz w:val="28"/>
          <w:sz w:val="28"/>
          <w:szCs w:val="28"/>
          <w:rtl w:val="true"/>
          <w:lang w:bidi="fa-IR"/>
        </w:rPr>
        <w:t>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توانم مدح آن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بابش را بدی جبریل</w:t>
      </w:r>
    </w:p>
    <w:p>
      <w:pPr>
        <w:pStyle w:val="BookText"/>
        <w:rPr/>
      </w:pPr>
      <w:r>
        <w:rPr>
          <w:rFonts w:ascii="IRNazanin" w:hAnsi="IRNazanin" w:eastAsia="IRNazanin"/>
          <w:color w:val="111111"/>
          <w:sz w:val="28"/>
          <w:sz w:val="28"/>
          <w:szCs w:val="28"/>
          <w:rtl w:val="true"/>
          <w:lang w:bidi="fa-IR"/>
        </w:rPr>
        <w:t xml:space="preserve">چاکر بیان و شعر کوته شد ز وصفش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اوصاف او از مدح برتر</w:t>
      </w:r>
    </w:p>
    <w:p>
      <w:pPr>
        <w:pStyle w:val="Heading3"/>
        <w:numPr>
          <w:ilvl w:val="2"/>
          <w:numId w:val="1"/>
        </w:numPr>
        <w:rPr/>
      </w:pPr>
      <w:bookmarkStart w:id="404" w:name="__RefHeading___Toc5864291_2870459653"/>
      <w:bookmarkStart w:id="405" w:name="_Toc148"/>
      <w:bookmarkEnd w:id="404"/>
      <w:r>
        <w:rPr>
          <w:rtl w:val="true"/>
        </w:rPr>
        <w:t>عرضه اعمال شیعیان بر امامان علیهم السلام</w:t>
      </w:r>
      <w:bookmarkEnd w:id="405"/>
    </w:p>
    <w:p>
      <w:pPr>
        <w:pStyle w:val="BookText"/>
        <w:rPr/>
      </w:pPr>
      <w:r>
        <w:rPr>
          <w:rFonts w:ascii="IRNazanin" w:hAnsi="IRNazanin" w:eastAsia="IRNazanin"/>
          <w:color w:val="111111"/>
          <w:sz w:val="28"/>
          <w:sz w:val="28"/>
          <w:szCs w:val="28"/>
          <w:rtl w:val="true"/>
          <w:lang w:bidi="fa-IR"/>
        </w:rPr>
        <w:t>ابن شهر آشوب به سند خود، از موسی بن سیّار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او، از مدینه به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وقتی که نزدیک طوس رسیدیم و دیوارهای طوس نزدیک گردید، ناگاه صدای گریه و شیون شنیدیم، دنبال صدا را گرفتیم، دیدیم جمعی، در کنار جنازه ای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بستگان فوت شده،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مولایم حضرت رضا علیه السلام پا از رکاب خالی کرد و به طرف جنازه حرکترنمود، آن را با حاضران بلند کرد و سپس آن چنان خود را به تابوت چسبانید، چنان که نوزاد گوسفند، خود را به مادر می چسباند، پس از تشییع،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سیّار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شَیَّعَ جَنَازَهَ وَلِیٍّ مِنْ أَوْلِیَائِنَا خَرَجَ مِنْ ذُنُوبِهِ کَیَوْمَ وَلَدَتْهُ أُمُّهُ لاَ ذَنْبَ عَلَیْهِ</w:t>
      </w:r>
      <w:r>
        <w:rPr>
          <w:rFonts w:ascii="IRNazanin" w:hAnsi="IRNazanin" w:eastAsia="IRNazanin"/>
          <w:color w:val="111111"/>
          <w:sz w:val="28"/>
          <w:sz w:val="28"/>
          <w:szCs w:val="28"/>
          <w:rtl w:val="true"/>
          <w:lang w:bidi="fa-IR"/>
        </w:rPr>
        <w:t xml:space="preserve"> کسی که جنازه یکی از دوستان ما را تشییع کند از گناهانش بیرون می آید و آن چنان می شود که از مادر تازه متولّد شده و گناهی ندارد</w:t>
      </w:r>
      <w:r>
        <w:rPr>
          <w:rFonts w:eastAsia="IRNazanin" w:cs="IRNazanin"/>
          <w:color w:val="111111"/>
          <w:sz w:val="28"/>
          <w:szCs w:val="28"/>
          <w:rtl w:val="true"/>
          <w:lang w:bidi="fa-IR"/>
        </w:rPr>
        <w:t xml:space="preserve">. </w:t>
      </w:r>
      <w:bookmarkStart w:id="406" w:name="pg9432_115253"/>
    </w:p>
    <w:p>
      <w:pPr>
        <w:pStyle w:val="BookText"/>
        <w:rPr/>
      </w:pPr>
      <w:bookmarkEnd w:id="406"/>
      <w:r>
        <w:rPr>
          <w:rFonts w:ascii="IRNazanin" w:hAnsi="IRNazanin" w:eastAsia="IRNazanin"/>
          <w:color w:val="111111"/>
          <w:sz w:val="28"/>
          <w:sz w:val="28"/>
          <w:szCs w:val="28"/>
          <w:rtl w:val="true"/>
          <w:lang w:bidi="fa-IR"/>
        </w:rPr>
        <w:t>وقتی که آن جنازه را کنار قبر بر زمین نهادند، آقایم حضرت رضا علیه السلام را دیدم، به پیش آمد، مردم را کنار زد تا نزدیک جنازه رسید، دست بر سینه آن شخص فوت شده نهاد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فلان بن فلان، ابشر بالجنّة، فلا خوف عليك بعد هذه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فلانی پسر فلانی، مژده باد تو را به بهشت، از این ساعت به بعد خوفی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 شناسی؟ سوگند به خدا به این شهر و سرزمین قبلا نیامده ای، و این نخستین بار است که بر آن قدم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عَلِمْتَ أَنّا مَعاشِرَ الأَئِمَّةِ تُعْرَضُ عَلَيْنا أَعْمالُ شيعتِنا صَباحاً و مَساءاً ، فَما كانَ مِنَ التَّقْصيرِ فى أَعْمالِهِمْ سَأَلْنَا اللهَ تَعالى، الصَّفْحَ لِصاحِبِهِ وَ ما كانَ مِنَ الْعُلُوِّ سَأَلْنا الشُّكْرَ لِصاحِبِهِ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اعمال شیعیان ما گروه امامان، در شب و روز بر ما عرضه می شود، اگر تقصیری در اعمال آن ها باشد، از درگاه خداوند می خواهیم از تقصیر آن ها بگذرد و اگر اعمالشان شایسته بود، از خداوند می خواهیم تا جزای نیک به آن ها عنایت فرمای</w:t>
      </w:r>
      <w:r>
        <w:rPr>
          <w:rFonts w:eastAsia="IRNazanin" w:cs="IRNazanin"/>
          <w:color w:val="111111"/>
          <w:sz w:val="28"/>
          <w:szCs w:val="28"/>
          <w:rtl w:val="true"/>
          <w:lang w:bidi="fa-IR"/>
        </w:rPr>
        <w:t xml:space="preserve">. </w:t>
      </w:r>
      <w:r>
        <w:rPr>
          <w:rStyle w:val="FootnoteAnchor"/>
          <w:rtl w:val="true"/>
        </w:rPr>
        <w:footnoteReference w:id="655"/>
      </w:r>
    </w:p>
    <w:p>
      <w:pPr>
        <w:pStyle w:val="Heading3"/>
        <w:numPr>
          <w:ilvl w:val="2"/>
          <w:numId w:val="1"/>
        </w:numPr>
        <w:rPr/>
      </w:pPr>
      <w:bookmarkStart w:id="407" w:name="__RefHeading___Toc5864293_2870459653"/>
      <w:bookmarkStart w:id="408" w:name="_Toc149"/>
      <w:bookmarkEnd w:id="407"/>
      <w:r>
        <w:rPr>
          <w:rtl w:val="true"/>
        </w:rPr>
        <w:t>انتظار امام از شیعیان</w:t>
      </w:r>
      <w:bookmarkEnd w:id="408"/>
    </w:p>
    <w:p>
      <w:pPr>
        <w:pStyle w:val="BookText"/>
        <w:rPr/>
      </w:pPr>
      <w:r>
        <w:rPr>
          <w:rFonts w:ascii="IRNazanin" w:hAnsi="IRNazanin" w:eastAsia="IRNazanin"/>
          <w:color w:val="111111"/>
          <w:sz w:val="28"/>
          <w:sz w:val="28"/>
          <w:szCs w:val="28"/>
          <w:rtl w:val="true"/>
          <w:lang w:bidi="fa-IR"/>
        </w:rPr>
        <w:t>محدّث قمی از عبدالعظیم حسنی علیه السلام روایت می کند که امام رضا علیه السلام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عبدالعظیم، سلام مرا به دوستانم برسان و به آنان بگو وسوسه های شیطانی را به خود راه ندهند و در زندگی راستگو و امانت 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چیزهایی که برایشان فایده ای ندارد سکوت کنند و جدال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رفت و آمد نمایند؛ زیرا این عمل موجب تقرّب به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و آبروی خود را از بین نبرند که هر کس آبروی کسی را بریزد و از این راه یکی از دوستان مرا به غضب آورد، دعا می کنم که خدا او را در دنیا و آخرت به عذاب دچار سازد و در آخرت از زیان کاران به شمار آید</w:t>
      </w:r>
      <w:r>
        <w:rPr>
          <w:rFonts w:eastAsia="IRNazanin" w:cs="IRNazanin"/>
          <w:color w:val="111111"/>
          <w:sz w:val="28"/>
          <w:szCs w:val="28"/>
          <w:rtl w:val="true"/>
          <w:lang w:bidi="fa-IR"/>
        </w:rPr>
        <w:t xml:space="preserve">. </w:t>
      </w:r>
      <w:bookmarkStart w:id="409" w:name="pg9432_115255"/>
    </w:p>
    <w:p>
      <w:pPr>
        <w:pStyle w:val="BookText"/>
        <w:rPr/>
      </w:pPr>
      <w:bookmarkEnd w:id="409"/>
      <w:r>
        <w:rPr>
          <w:rFonts w:ascii="IRNazanin" w:hAnsi="IRNazanin" w:eastAsia="IRNazanin"/>
          <w:color w:val="111111"/>
          <w:sz w:val="28"/>
          <w:sz w:val="28"/>
          <w:szCs w:val="28"/>
          <w:rtl w:val="true"/>
          <w:lang w:bidi="fa-IR"/>
        </w:rPr>
        <w:t>امام علیه السلام و تصرّف در آهو</w:t>
      </w:r>
    </w:p>
    <w:p>
      <w:pPr>
        <w:pStyle w:val="BookText"/>
        <w:rPr/>
      </w:pPr>
      <w:r>
        <w:rPr>
          <w:rFonts w:ascii="IRNazanin" w:hAnsi="IRNazanin" w:eastAsia="IRNazanin"/>
          <w:color w:val="111111"/>
          <w:sz w:val="28"/>
          <w:sz w:val="28"/>
          <w:szCs w:val="28"/>
          <w:rtl w:val="true"/>
          <w:lang w:bidi="fa-IR"/>
        </w:rPr>
        <w:t>عبدالله بن سوقه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کنار ما گذشت و با ما درباره امامت خویش،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تميم بن یعقوب سرّاج به امامت او قایل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زیدی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آن حضرت به صحرا رفتیم، چند آهو دیدیم و امام علیه السلام به یکی از بچه آهوها اشاره کرد و بچه آهو آمد و نزد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مبارکش را به سر بچه آهو کشید و آن را به غلامش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آهو، مضطرب و ناراحت بود و می خواست به چراگاه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طوری سخن گفت که ما نفهمیدیم و آهو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ایمان نمی آوری؟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بر خلقش می باشی 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بچه آهو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چراگاهت برو، بچه آهو در حالی که اشک از چشمانش سرازیر بود آمد و بدن خودش را به پاهای امام علیه السلام می کشید و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می گوید؟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و فرزند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مرا خواندی، خوشحال شدم و خیال کردم از گوشت من خواهی خورد و دعوتت را پذیرفتم، ولی اکنون که مرا امر به رفتن نمودی، مرا غمگین کردی</w:t>
      </w:r>
      <w:r>
        <w:rPr>
          <w:rFonts w:eastAsia="IRNazanin" w:cs="IRNazanin"/>
          <w:color w:val="111111"/>
          <w:sz w:val="28"/>
          <w:szCs w:val="28"/>
          <w:rtl w:val="true"/>
          <w:lang w:bidi="fa-IR"/>
        </w:rPr>
        <w:t xml:space="preserve">. </w:t>
      </w:r>
      <w:r>
        <w:rPr>
          <w:rStyle w:val="FootnoteAnchor"/>
          <w:rtl w:val="true"/>
        </w:rPr>
        <w:footnoteReference w:id="656"/>
      </w:r>
    </w:p>
    <w:p>
      <w:pPr>
        <w:pStyle w:val="Heading3"/>
        <w:numPr>
          <w:ilvl w:val="2"/>
          <w:numId w:val="1"/>
        </w:numPr>
        <w:rPr/>
      </w:pPr>
      <w:bookmarkStart w:id="410" w:name="__RefHeading___Toc5864295_2870459653"/>
      <w:bookmarkStart w:id="411" w:name="_Toc150"/>
      <w:bookmarkEnd w:id="410"/>
      <w:r>
        <w:rPr>
          <w:rtl w:val="true"/>
        </w:rPr>
        <w:t>فرزند یا فرزندان امام رضا علیه السلام</w:t>
      </w:r>
      <w:bookmarkEnd w:id="411"/>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از دنیا رحلت فرمود فرزندی نداشت که ما مطّلع باشیم بر آن جز پسرش امام بعدش ابو جعفر محمّد بن علی علیه السلام و سنّ شریفش در روز وفات پدر بزرگوارش به هفت سال و چند ماه رسیده بود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ابن شهر آشوب تصریح کرده که فرزند آن حضرت، محمّد امام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علّامه مجلسی در بحار از قرب الأسناد نقل کرده که بزنطی خدمت حضرت رضا علیه السلام عرض می کند که چند سال است از شما می پرسم از خلیفه بعد از شما می فرمایید پسرم و شما را فرزند نبود و خدا دو پسر به شما موهبت فرموده پس کدام یک از این دو پسر تو است؟ </w:t>
      </w:r>
      <w:r>
        <w:rPr>
          <w:rStyle w:val="FootnoteAnchor"/>
          <w:rtl w:val="true"/>
        </w:rPr>
        <w:footnoteReference w:id="65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شهر آشوب در مناقب فرموده که اصل در مسجد زرد که در شهر مرو است آن است که حضرت امام رضا علیه السلام در آن نماز گزارده، پس بنا شده مسجدی، پس از آن دفن شده در آن پسر حضرت امام رضا علیه السلام و کرامت هایی در آن نقل شده</w:t>
      </w:r>
      <w:r>
        <w:rPr>
          <w:rFonts w:eastAsia="IRNazanin" w:cs="IRNazanin"/>
          <w:color w:val="111111"/>
          <w:sz w:val="28"/>
          <w:szCs w:val="28"/>
          <w:rtl w:val="true"/>
          <w:lang w:bidi="fa-IR"/>
        </w:rPr>
        <w:t xml:space="preserve">. </w:t>
      </w:r>
      <w:r>
        <w:rPr>
          <w:rStyle w:val="FootnoteAnchor"/>
          <w:rtl w:val="true"/>
        </w:rPr>
        <w:footnoteReference w:id="659"/>
      </w:r>
      <w:bookmarkStart w:id="412" w:name="pg9432_115257"/>
    </w:p>
    <w:p>
      <w:pPr>
        <w:pStyle w:val="BookText"/>
        <w:rPr/>
      </w:pPr>
      <w:bookmarkEnd w:id="412"/>
      <w:r>
        <w:rPr>
          <w:rFonts w:ascii="IRNazanin" w:hAnsi="IRNazanin" w:eastAsia="IRNazanin"/>
          <w:color w:val="111111"/>
          <w:sz w:val="28"/>
          <w:sz w:val="28"/>
          <w:szCs w:val="28"/>
          <w:rtl w:val="true"/>
          <w:lang w:bidi="fa-IR"/>
        </w:rPr>
        <w:t>و نیز علّامه مجلسی در بحار در باب حسن خلق روایتی از عیون اخبار الرّضا علیه السلام نقل می کند ظاهرش آن است که امام رضا علیه السلام را دختری بود فاطمه نام که از پدر بزرگوارش حدیث روایت کرده و آن حدیث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فاطمة بنت الرّضا علیه السلام، عن أبيها عن أبيه عن جعفر بن محمّد عن أبيه و عمّه زيد عن أبيهما، علىّ بن الحسين عن أبيه و عمّه، عن علىّ بن ابي طالب علیه السلام عن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غضبه كفّ الله عنه عذابه و من حسّن خلقه بلّغه الله درجة الصّائم القائم</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فاطمه بنت رضا علیه السلام از پدران خود، از حضرت رسول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باز دارد غضب خود را، باز دارد خداوند تعالی از او عذاب خود را و کسی که نیکو کند خلق خود را برساند خداوند تعالی او را به درجه کسی که روزه دار و قائم به عبادت باشد</w:t>
      </w:r>
      <w:r>
        <w:rPr>
          <w:rFonts w:eastAsia="IRNazanin" w:cs="IRNazanin"/>
          <w:color w:val="111111"/>
          <w:sz w:val="28"/>
          <w:szCs w:val="28"/>
          <w:rtl w:val="true"/>
          <w:lang w:bidi="fa-IR"/>
        </w:rPr>
        <w:t>.</w:t>
      </w:r>
    </w:p>
    <w:p>
      <w:pPr>
        <w:pStyle w:val="Heading3"/>
        <w:numPr>
          <w:ilvl w:val="2"/>
          <w:numId w:val="1"/>
        </w:numPr>
        <w:rPr/>
      </w:pPr>
      <w:bookmarkStart w:id="413" w:name="__RefHeading___Toc5864297_2870459653"/>
      <w:bookmarkStart w:id="414" w:name="_Toc151"/>
      <w:bookmarkEnd w:id="413"/>
      <w:r>
        <w:rPr>
          <w:rtl w:val="true"/>
        </w:rPr>
        <w:t>مناظره امام علیه السلام با بزرگ مسیحیان</w:t>
      </w:r>
      <w:bookmarkEnd w:id="414"/>
    </w:p>
    <w:p>
      <w:pPr>
        <w:pStyle w:val="BookText"/>
        <w:rPr/>
      </w:pPr>
      <w:r>
        <w:rPr>
          <w:rFonts w:ascii="IRNazanin" w:hAnsi="IRNazanin" w:eastAsia="IRNazanin"/>
          <w:color w:val="111111"/>
          <w:sz w:val="28"/>
          <w:sz w:val="28"/>
          <w:szCs w:val="28"/>
          <w:rtl w:val="true"/>
          <w:lang w:bidi="fa-IR"/>
        </w:rPr>
        <w:t>جائلیق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محاجّه کنم با شخصی که دلیل می آورد بر من به کتابی که من منکر آن کتاب هستم و به پیغمبری که من ایمان به آن پیغمبر نیاورده ام؟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و دلیل آورم بر تو به انجیل تو آیا اقرار و اعتراف به آن می کنی؟</w:t>
      </w:r>
    </w:p>
    <w:p>
      <w:pPr>
        <w:pStyle w:val="BookText"/>
        <w:rPr/>
      </w:pPr>
      <w:r>
        <w:rPr>
          <w:rFonts w:ascii="IRNazanin" w:hAnsi="IRNazanin" w:eastAsia="IRNazanin"/>
          <w:color w:val="111111"/>
          <w:sz w:val="28"/>
          <w:sz w:val="28"/>
          <w:szCs w:val="28"/>
          <w:rtl w:val="true"/>
          <w:lang w:bidi="fa-IR"/>
        </w:rPr>
        <w:t>جائلیق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دارم بر ردّ آن چه در انجیل ثبت شده است؟ بلی سوگند به خدا که اقرار می کنم به آن بر رغم آنف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جاثلیق که سؤال کن از آن چه خواهی و فهم کن جواب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 نبوّت و پیغمبری عیسی علیه السلام و کتاب او، آیا چیزی از این دو را انکار می کنی؟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فرمود که من اقرار می کنم به نبوّت عیسی و کتاب او و آن چه را که بشارت داد به آن امّت خود را و حواریون به آن اقرار کردند و قبول ندارم پیغمبری و نبوّت هر عیسی را که اقرار نکرد بر پیغمبری و نبوّت محمّد صلی الله علیه و آله و به کتاب او و بشارت و مژده نداد به آن امّت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قطع احکام به دو شاهد عادل می شود؟ حضرت فرمود بلی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شاهد اقامه کن از غیر اهل ملّت خود به نبوّت محمّد صلی الله علیه و آله از کسانی که در ملّت نصرانیّت مقبول الشّهادة باشند و سؤال کن </w:t>
      </w:r>
    </w:p>
    <w:p>
      <w:pPr>
        <w:pStyle w:val="BookText"/>
        <w:rPr/>
      </w:pPr>
      <w:r>
        <w:rPr>
          <w:rFonts w:ascii="IRNazanin" w:hAnsi="IRNazanin" w:eastAsia="IRNazanin"/>
          <w:color w:val="111111"/>
          <w:sz w:val="28"/>
          <w:sz w:val="28"/>
          <w:szCs w:val="28"/>
          <w:rtl w:val="true"/>
          <w:lang w:bidi="fa-IR"/>
        </w:rPr>
        <w:t>از مثل این را از غیر اهل ملّت 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راه انصاف آمدی، آیا قبول نمی کنی از من عدل مقدّم نزد مسیح عیسی بن مریم را؟</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عدل؟ نام ببر او را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 حقّ یوحنّای دیلمی؟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ذکر کردی کسی را که دوست ترین مردم است نزد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قسم می دهم تو را آیا در انجیل هست که 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مسیح خبر داده است به دین محمد صلی الله علیه و آله و مرا مژده داده است به این که محمّد صلی الله علیه و آله بعد از او است، و من به این خبر حواریّین را مژده دادم و آن ها ایمان آوردند به محمّد صلی الله علیه و آله و قبول کردند او را؟</w:t>
      </w:r>
    </w:p>
    <w:p>
      <w:pPr>
        <w:pStyle w:val="BookText"/>
        <w:rPr/>
      </w:pPr>
      <w:r>
        <w:rPr>
          <w:rFonts w:ascii="IRNazanin" w:hAnsi="IRNazanin" w:eastAsia="IRNazanin"/>
          <w:color w:val="111111"/>
          <w:sz w:val="28"/>
          <w:sz w:val="28"/>
          <w:szCs w:val="28"/>
          <w:rtl w:val="true"/>
          <w:lang w:bidi="fa-IR"/>
        </w:rPr>
        <w:t>جاثلیق گفت که یوحنّا این مطلب را از مسیح نقل کرده است و مژده داده است به نبوّت مردی و به اهل بیت او و وصیّ او و لكن مشخص نکرده است که این در چه زمان است نام آن ها را نگفته است تا من آن ها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بیاوریم کسی را که قرائت کند انجیل را و بر تو تلاوت کند ذکر محمّد و اهل بیت و امّت او را آیا به او ایمان می آوری؟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حرفی است محکم، حضرت رو کرد به نسطاس رومی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حفظ تو سفر سیّم انجیل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حفظ دارم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 کرد به رأس الجالوت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انجیل نمی 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جان خودم سوگند که می خوانم آن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بگیر از من سفر سیّم آن را، پس اگر در آن ذکر محمّد صلی الله علیه و آله و اهل بیت او علیهم السلام او و امّت او است پس شهادت دهید برای من و اگر ذکر نشده است پس گواهی ندهید برای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سفر سیّم را قرائت فرمود تا رسید به جایی که ذکر پیغمبر شده بود، آن جا حضرت توقّف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مسیح و مادر او از تو می پرسم آیا دانستی که من دانا هستم به انجیل؟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از آن تلاوت فرمود بر او ذکر محمّد صلی الله علیه و آله و اهل بيت او علیهم السلام و امّت او را،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چه می گویی؟ این قول عیسی بن مریم است، پس اگر تکذیب کنی آن چه را که انجیل به آن نطق کرده است پس تکذیب کرده ای موسی و عیسی را و هر زمانی که انکار کنی این ذکر را واجب می شود قتل تو زیرا که کافر شدی به پروردگارت و به پیغمبر و به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انکار نمی کنم آن چه را که ظاهر شود بر من که در انجیل است و به آن اقرار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 گواه باشید بر اقرار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از هر 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به من که حواریّون عیسی بن مریم چند نفر بودند و هم چنین خبر بده از عدد علمای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الخبیر سقطت،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دانای حقیقت کار 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حواریّون دوازده نفر بودند و افضل و اعلم ایشان الوقا </w:t>
      </w:r>
      <w:r>
        <w:rPr>
          <w:rStyle w:val="FootnoteAnchor"/>
          <w:rtl w:val="true"/>
        </w:rPr>
        <w:footnoteReference w:id="661"/>
      </w:r>
      <w:r>
        <w:rPr>
          <w:rFonts w:ascii="IRNazanin" w:hAnsi="IRNazanin" w:eastAsia="IRNazanin"/>
          <w:color w:val="111111"/>
          <w:sz w:val="28"/>
          <w:sz w:val="28"/>
          <w:szCs w:val="28"/>
          <w:rtl w:val="true"/>
          <w:lang w:bidi="fa-IR"/>
        </w:rPr>
        <w:t>بود و امّا علمای نصاری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اکبر که ساکن بود به اجّ، و یوحنّا به قرقیسیا و یوحنّا دیلمی به زجار و نزد او بود ذکر پیغمبر و اهل بیت علیهم السلام او و امّت او، و او کسی بود که بشارت داد امّت عیسی و بنی اسرائیل را به آن حضرت،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مؤمن و تصدیق کننده ام به آن عیسی که ایمان آورده به محمّد صلی الله علیه و آله و ناپسندی نیافتم بر عیسای شما مگر ضعف او و قلّت نماز و روزه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فاسد کردی علم خودت را، و ضعیف نمودی امر خود را و من گمان نمی کردم تو را مگر اهل علم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قول تو که عیسی ضعیف و کم روزه و کم نماز بود و حال آن که عیسی هرگز افطار نکرد روزی را و هرگز شبی را نخوابید و همیشه روزها روزه و شب ها به عبادت قائم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 نماز و روزه به جا می آورد؟ جاثلیق از جواب آن حضرت لال و کلامش منقطع شد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مسأله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دانم جواب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انکار می کنی که عیسی مرده زنده می کرد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من از جهت آن است که کسی که مرده زنده می کند و کور مادر زاد و پیس را خوب می کند او خدا است و مستحقّ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پیغمبر، کرده مثل آنچه را که عیسی کرده و روی آب راه رفت و مرده زنده کرد و کور مادرزاد و پیس را خوب، کرد امّت او، او را خدا نگرفتند و احدی او را نپرستید، و از حزقیل پیغمبر نیز صادر شده آن چه از عیسی صادر شده، زنده کرد سی و پنج هزار نفر را بعد از مردن ایشان به شصت سال</w:t>
      </w:r>
      <w:r>
        <w:rPr>
          <w:rFonts w:eastAsia="IRNazanin" w:cs="IRNazanin"/>
          <w:color w:val="111111"/>
          <w:sz w:val="28"/>
          <w:szCs w:val="28"/>
          <w:rtl w:val="true"/>
          <w:lang w:bidi="fa-IR"/>
        </w:rPr>
        <w:t xml:space="preserve">. </w:t>
      </w:r>
      <w:bookmarkStart w:id="415" w:name="pg9432_115263"/>
    </w:p>
    <w:p>
      <w:pPr>
        <w:pStyle w:val="Heading3"/>
        <w:numPr>
          <w:ilvl w:val="2"/>
          <w:numId w:val="1"/>
        </w:numPr>
        <w:rPr/>
      </w:pPr>
      <w:bookmarkStart w:id="416" w:name="__RefHeading___Toc5864299_2870459653"/>
      <w:bookmarkStart w:id="417" w:name="_Toc152"/>
      <w:bookmarkEnd w:id="415"/>
      <w:bookmarkEnd w:id="416"/>
      <w:r>
        <w:rPr>
          <w:rtl w:val="true"/>
        </w:rPr>
        <w:t>شهادت رأس الجالوت بر حق بودن امام علیه السلام</w:t>
      </w:r>
      <w:bookmarkEnd w:id="417"/>
    </w:p>
    <w:p>
      <w:pPr>
        <w:pStyle w:val="BookText"/>
        <w:rPr/>
      </w:pPr>
      <w:r>
        <w:rPr>
          <w:rFonts w:ascii="IRNazanin" w:hAnsi="IRNazanin" w:eastAsia="IRNazanin"/>
          <w:color w:val="111111"/>
          <w:sz w:val="28"/>
          <w:sz w:val="28"/>
          <w:szCs w:val="28"/>
          <w:rtl w:val="true"/>
          <w:lang w:bidi="fa-IR"/>
        </w:rPr>
        <w:t>پس رو کرد به رأس الجالوت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یابی در تورات که این سی و پنج هزار نفر از جوانان بنی اسرائیل بودند و بخت نّصر این ها را از میان اسیران بنی اسرائیل جدا کرد هنگامی که در بیت المقدّس جنگ کرد و برد آن ها را به بابل پس فرستاد حقّ تعالی حزقیل را به سوی ایشان، پس زنده کرد ایشان را و این در تورات است و انکار نمی کند آن را مگر کافر از شما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شنیده ایم و دانسته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بر من این سفر از تورات را تا من بخوانم، پس آن جناب چند آیه از تورات خواند و آن یهودی اقبال کرده بود به آن حضرت و میل کرده بود به قرائت آن حضرت و تعجّب می کرد که چگونه آن جناب این ها را تلاوت می فرماید، پس حضرت رو کرد به آن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سی و پنج هزار نفر پیش از زمان عیسی بودند یا عیسی پیش از زمان آن ها بود؟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پیش از زمان عیسی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قریش تعدادی رفتند خدمت رسول خدا صلی الله علیه و آله و از آن حضرت درخواست کردند که مردگان ایشان را زنده کند، آن حضرت رو کرد به علیّ بن ابی طالب علیه السلام و فرمود به او که برو در قبرستان و به اعلی صوت نام های طایفه و گروهی که این ها می خواهند بر زبان جاری کن که ای فلان و ای فلان و ای فلان، محمّد رسول خدا صلی الله علیه و آله می فرماید به شما برخیزید به اذن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چنان کرد که آن حضرت فرموده بود پس برخاستند مردگان در حالی که خاک از سر خود می افشاندند، پس طایفه قریش رو کردند به آن ها و از ایشان می پرسیدند امور ایشان را پس خبر دادند ایشان را که محمد صلی الله علیه و آله مبعوث به نبوّت شده، گفتند که ما دوست می داشتیم که ما درک می کردیم آن حضرت را و ایمان به او می آوردیم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ما خوب کرد کور مادر زاد و پیس و دیوانگان را، و حیوانات و مرغان و جنّ و شیاطین با او تکلّم کردند و ما او را خدا نگرفتیم و ما انکار نمی کنیم فضیلت احدی از این پیغمبران را امّا نه آن که خدایش بدانیم و شما که عیسی را خدا می دانید چرا الیسع و حزقیل را خدا نمی دانید و حال آن که این دو نفر هم مثل عیسی بودند در مرده زنده کردن و غیر آن؟ و به درستی که گروهی از بنی اسرائیل از شهرهای </w:t>
      </w:r>
    </w:p>
    <w:p>
      <w:pPr>
        <w:pStyle w:val="BookText"/>
        <w:rPr/>
      </w:pPr>
      <w:r>
        <w:rPr>
          <w:rFonts w:ascii="IRNazanin" w:hAnsi="IRNazanin" w:eastAsia="IRNazanin"/>
          <w:color w:val="111111"/>
          <w:sz w:val="28"/>
          <w:sz w:val="28"/>
          <w:szCs w:val="28"/>
          <w:rtl w:val="true"/>
          <w:lang w:bidi="fa-IR"/>
        </w:rPr>
        <w:t>خود فرار کردند به جهت خوف از طاعون و ترس از مردن پس حق تعالی همه آن ها را در یک ساعت هلاک کرد، اهل قریه که این ها در آن جا مردند دیواری گرداگرد آن ها ساختند و پیوسته چنین بود تا این که استخوان های آن ها ریزه ریزه شد و پوسید، پس ایشان پیغمبری از پیغمبران بنی اسرائیل و تعجب کرد از آن ها و از بسیاری آن استخوان های پوسیده پس از جانب پروردگار وحی رسید به آن پیغمبر که میل داری زنده کنم این ها را برای تو تا به آن ها نظر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پروردگارا، وحی رسید که آن ها را بخوان و فریاد کن، آن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 های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اذن خدا، پس یک مرتبه زنده شدند در حالتی که خاک ها را از سر خود می 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ابراهیم خلیل الرّحمن گرفت چهار مرغ و آن ها را ریزه ریزه کرد و هر جزیی را بر سر کوهی نهاد، پس از آن ندا کرد به آن مرغان یک مرتبه همه به سوی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عمران علیه السلام با هفتاد نفر از اصحاب خود که آن ها را برگزیده بود از میان قوم رفتند به سوی کوه پس گفتند به موسی ایشان که خدا را دیده ای بنما به ما او را هم چنان که تو دیده ای او را، موسی علیه السلام فرمود که من ندیده ام او را، گفتند که ما هرگز به تو ایمان نیاوریم تا این که آشکارا خدا را به ما بنمایی، صائقه آن ها را فرو گرفت و همگی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تنها ماند،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نفر از بنی اسرائیل را برگزیدم و با آن ها آمدم الحال تنها مراجعت کنم چگونه قوم من مرا تصدیق خواهند کرد اگر این خبر را به آن ها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شِئْتَ أَهْلَكْتَهُمْ مِنْ قَبْلُ وَ إِيَّايَ أَتُهْلِكُنا بما فَعَلَ السُّفَهَاءُ مِنَّا</w:t>
      </w:r>
      <w:r>
        <w:rPr>
          <w:rStyle w:val="FootnoteAnchor"/>
          <w:rtl w:val="true"/>
        </w:rPr>
        <w:footnoteReference w:id="663"/>
      </w:r>
      <w:r>
        <w:rPr>
          <w:rFonts w:ascii="IRNazanin" w:hAnsi="IRNazanin" w:eastAsia="IRNazanin"/>
          <w:color w:val="111111"/>
          <w:sz w:val="28"/>
          <w:sz w:val="28"/>
          <w:szCs w:val="28"/>
          <w:rtl w:val="true"/>
          <w:lang w:bidi="fa-IR"/>
        </w:rPr>
        <w:t xml:space="preserve"> پس حق تعالی همه ایشان را زنده نمود بعد از مردن ایشان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را که از برای تو ذکر کردم قدرت نداری بر ردّ هیچ یک از آن ها زیرا که این ها در تورات و انجیل و زبور و قرآن مذکور است پس اگر هر کس زنده کند مرده ای را و خوب کند کور مادرزاد را و پیس و دیوانگان را سزاوار پرستش است؟ نه خدا، پس تمام این ها را خدایان خود بگیر چه می گویی؟ جاثلیق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قول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 الّا الله</w:t>
      </w:r>
      <w:r>
        <w:rPr>
          <w:rFonts w:eastAsia="IRNazanin" w:cs="IRNazanin"/>
          <w:color w:val="111111"/>
          <w:sz w:val="28"/>
          <w:szCs w:val="28"/>
          <w:rtl w:val="true"/>
          <w:lang w:bidi="fa-IR"/>
        </w:rPr>
        <w:t xml:space="preserve">. </w:t>
      </w:r>
      <w:bookmarkStart w:id="418" w:name="pg9432_115267"/>
    </w:p>
    <w:p>
      <w:pPr>
        <w:pStyle w:val="Heading3"/>
        <w:numPr>
          <w:ilvl w:val="2"/>
          <w:numId w:val="1"/>
        </w:numPr>
        <w:rPr/>
      </w:pPr>
      <w:bookmarkStart w:id="419" w:name="__RefHeading___Toc5864301_2870459653"/>
      <w:bookmarkStart w:id="420" w:name="_Toc153"/>
      <w:bookmarkEnd w:id="418"/>
      <w:bookmarkEnd w:id="419"/>
      <w:r>
        <w:rPr>
          <w:rtl w:val="true"/>
        </w:rPr>
        <w:t>احتجاج امام علیه السلام با رأس الجالوت رئیس یهودیان</w:t>
      </w:r>
      <w:bookmarkEnd w:id="420"/>
    </w:p>
    <w:p>
      <w:pPr>
        <w:pStyle w:val="BookText"/>
        <w:rPr/>
      </w:pPr>
      <w:r>
        <w:rPr>
          <w:rFonts w:ascii="IRNazanin" w:hAnsi="IRNazanin" w:eastAsia="IRNazanin"/>
          <w:color w:val="111111"/>
          <w:sz w:val="28"/>
          <w:sz w:val="28"/>
          <w:szCs w:val="28"/>
          <w:rtl w:val="true"/>
          <w:lang w:bidi="fa-IR"/>
        </w:rPr>
        <w:t>پس از آن، حضرت رو نمود به رأس الجالوت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من کن به حقّ معجزه ای که بر موسی بن عمران علیه السلام نازل شد، آیا یافته ای در تورات خبر محمّد صلی الله علیه و آله و امّت او را که نوشته شد هرگاه آمد امّت اخیره اتباع راکب بعیر که تسبیح می کنند پروردگار را از روی جدّ به تسبیح جدید در عبادت خانه های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تسبیح ایشان غیر از آن تسبیحی است که امّت سابق تسبیح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پناه جویند بنی اسرائیل به سوی ایشان و به سوی ملک ایشان تا مطمئن شود دل های ایشان پس به درستی که در دست ایشان است شمشیرهایی که به آن شمشیرها از امّت های گمراه در اطراف زمین انتقام کشندّ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 تورات نوشته است؟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بلی ما چنین یافته ایم پس از آن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علم تو به کتاب شعیا؟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آن را حرف به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جاثليق و رأس الجالوت، آیا می دانید این از کلام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دیدم صورت راكب حمار را در حالتی که لباس نور پوشیده بود و دیدم راکب بعیر را که روشنایی او مثل روشنایی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شیعا چنین گفته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در انجیل قول عیسی علیه السلام را که من به سوی پروردگار شما و پروردگار خود خواهم رفت و بارقلیطا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او است کسی که گواهی دهد بر من به حقّ چنان چه من از برای او گواهی دادم و او است کسی که تفسیر کند از برای شما هر چیزی را و او است کسی که ظاهر کند فضیحت ها و رسوایی های امّت ها را، و او است کسی که می شکند ستون کفر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نکردی چیزی را در انجیل مگر آن که ما اقرار داریم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این در انجیل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نمی دهی مرا از انجیل اوّل هنگامی که مفقود و گم گردید، آن را نزد کی یافتید و کی گذاشت برای شما این انجیل را؟ جاثلیق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مفقود نکردیم انجیل را مگر یک روز پس یافتیم آن را تر و تازه، بیرون آوردند آن را برای ما یوحنّا و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کم است معرفت تو به احوال انجیل و علمای انجیل پس اگر چنان باشد که تو گمان می کنی چرا اختلاف کردید در انجیل و این اختلاف در انجیل واقع شد که امروز در دست شما است، پس اگر این در عهد اوّل باقی بود و انجیل اوّل بود در آن اختلافی نمی شد و لکن من علم این را به تو یاد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چون انجیل اوّل مفقود شد، </w:t>
      </w:r>
    </w:p>
    <w:p>
      <w:pPr>
        <w:pStyle w:val="BookText"/>
        <w:rPr/>
      </w:pPr>
      <w:r>
        <w:rPr>
          <w:rFonts w:ascii="IRNazanin" w:hAnsi="IRNazanin" w:eastAsia="IRNazanin"/>
          <w:color w:val="111111"/>
          <w:sz w:val="28"/>
          <w:sz w:val="28"/>
          <w:szCs w:val="28"/>
          <w:rtl w:val="true"/>
          <w:lang w:bidi="fa-IR"/>
        </w:rPr>
        <w:t>نصاری اجتماع کردند نزد علمای خود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کشته گشت و ما انجیل را مفقود نمودیم و شما علمای ما هستید پس چیست نزد شما؟ الوقا و مرقابوس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در سینه های ما است از سینه بیرون می آوریم سفر به سفر در حقّ هر که هست پس محزون نباشید بر آن و خالی نگذارید کنیسه ها را از آن پس همانا تلاوت می کنیم انجیل را بر شما در حقّ هر که نازل شده سفر به سفر تا تمام آن را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الوقا و مرقابوس و یوحنّا و متّی ساختند این انجیل را برای شما بعد از این که مفقود کردید انجیل اوّل را و این چهار نفر شاگردان علمای اوّلین بودندّ آیا دانستی این را؟ جاثلیق عرض کرد که من قبل از این، این را نمی دانستم و الآن به آن دانا شدم و بر من ظاهر شد علم تو به انجیل و شنیدم چیزهای چند از آن چه می دانی که قلب من گواهی می دهد بر حقیقت آن و طلب می کنم زیادتی و بسیاری فهم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ها نزد تو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مسموع است این ها علمای انجیل هستند و هر چه شهادت دهند حق است پس حضرت رضا علیه السلام به مأمون و حضّار از اهل بیت خود و غیر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فرزند و مادر او یعنی عیسی و مریم آیا می دانی که متی 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فرزند داود بن ابراهيم بن اسحاق بن یعقوب بن یهود بن حضرون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مرقابوس در نسب عیسی بن مریم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کلمه خدا است که حلول کرده است در جسد آدمی پس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 مادر او دو انسان بودند از گوشت و خون پس روح القدس در ایشان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قایل هستی بر آن که شهادت عیسی در حقّ خودش حقّ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گویم به شما ای گروه حواریّون به درستی که صعود نکند به آسمان مگر کسی که از آسمان نازل شده باشد مگر راکب بعیر خاتم انبیا، پس به درستی که او صعود نماید به آسمان و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 این قول؟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عیسی است انکار نمی کنیم ما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 شهادت دادن الوقا و مرقابوس و متّی بر عیسی و آن چه نسبت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بر عیسی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تزکیه نکرد جاثلیق این علما را و شهادت نداد که این ها علمای انجیل هستند و قول آن ها حقّ است؟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مسلمانان دوست می دارم که مرا عفو فرمایی از امر این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کردم ای نصرانی، سؤال کن از آن 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 از تو غیر از من، به حق حضرت مسیح گمان نمی کنم که در علمای مسلمان مانند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 حضرت امام رضا علیه السلام به رأس الجالوت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سؤال می کنی یا من از تو سؤال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سؤال می کنم و از تو دلیلی نمی پذیرم مگر این که از تورات یا انجیل یا زبور داود باشد یا چیزی باشد که در صحف ابراهیم و موسی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مکن از من حجّت و دلیل مگر به آن چیزی که تنطّق کرده به آن تورات بر لسان موسی بن عمران علیه السلام و انجیل بر لسان عیسی بن مریم علیه السلام و زبور بر لسان داوود علیه السلام پس 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ثابت می کنی نبوّت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به نبوت او موسی بن عمران و عیسی بن مریم و داوود خلیفة الله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 قول موسی بن عمران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موسی وصیت نمود با بنی اسرائیل و فرمود به ایشان که به زودی بیاید بر شما پیغمبری از اخوان و برادران شما تصدیق کنید او را و کلام او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 دانی از برای بنی اسرائیل اخوه و برادرانی غیر از اولاد اسماعیل، اگر بدانی و بشناسی خویشی یعقوب را با اسماعیل و سببی و قرابتی که میان ایشان بود از جانب ابراهيم،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گفته موسی است ما او را ردّ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برادران و اخوه بنی اسرائیل پیغمبری هست غیر از محمّد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نزد شما صحیح 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 و لكن من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تصحیح کنی نبوّت محمّد صلی الله علیه و آله را از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 می کنید که در تورات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النّور ور من جبل طور سيناء و أضاء لنا من جبل ساعير و استعلن علينا من جبل فاران</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نوری از کوه طور سیناء و روشنی داد ما را از کوه ساعیر و عیان و آشکار گردید بر ما از کوه فاران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شناسم این کلمات را امّا نمی دانم تفسیر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آمد نور از کوه طور سیناء مراد وحی حقّ تعالی است که نازل فرمود بر موسی علیه السلام در کوه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روشنی داد مردم را از کوه ساعیر، پس آن کوهی است که حقّ تعالی و حی فرستاد به عیسی بن مریم علیه السلام در وقتی که عیسی بالای آن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آشکار گردید بر ما از کوه فاران، پس آن کوهی است از کوه های مکّه که بین آن و مکّه معظّمه یک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شعیای پیغمبر گفته بنا بر قول تو و اصحاب تو در تورات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راكبين أضاء لهم الارض، احدهما على حمار، و الآخر على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دیدم من دو سواری که روشن شده بود برای ایشان زمین یکی از ایشان سوار بر حمار بود و دیگری سوار بر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آن راکب حمار و کیست آن شتر سوار؟ رأس الجالوت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شناسم ایشان را، خبر بده مرا که کیستند آن دو نفر؟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راکب حمار، پس عیسی است و امّا آن شتر سوار محمّد صلی الله علیه و آله است، آیا انکار می کنی این را از تورات؟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 کنم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شناسی حیقوق پیغمبر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و در کتاب شما نوشته است که آورد خداوند بیانی از کوه فاران و پر شد آسمان ها از تسبیح احمد و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خيله في البحر كما يحمل فی البرّ، بیاورد ما را به کتابی تازه بعد از خرابی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کتاب تازه قرآن است آیا می شناسی و تصدیق داری به او؟ رأس الجالوت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حیقوق پیغمبر این ها را گفته است و ما منکر نیستیم قول او را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علیه السلام در زبور خود گفته تو آن را قرائت می کنی پروردگارا، مبعوث گردان کسی را که برپا کند سنّت را بعد از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منقطع شدن آثار نبوّت و مندرس 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 شناسی پیغمبری را که بر پا کرد سنّت را بعد از زمان فترت غیر از محمّد صلی الله علیه و آله؟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داود است ما می دانیم آن را و انکار آن نمی کنیم و لكن مقصود او به این کلام عیسی است و ایّام او فترت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داری و نمی دانی که حضرت عیسی علیه السلام مخالفت سنّت ننمود و موافق بود با سنّت تورات تا این که حقّ تعالی او را به آسمان بالا برد و در انجیل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البرّة رونده است و بارقلیطا بعد از او آینده است و او سبک می کند بارها را و تفسیر می کند برای شما هر چیزی را و گواهی می دهد برای من هم چنان که من گواهی دادم برای او، من آوردم برای شما امثال را و او می آورد برای شما تأویل را آیا تصدیق می کنی این ها را در انجیل؟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انکار نمی کنم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بکنم از تو از پیغمبر تو موسی بن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داری بر اثبات نبوّت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 آن است که معجزه آورد از برای نبوّت خود به چیزی که احدی از پیغمبران قبل از او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 آورد؟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شکافتن دریا و عصا اژدها شدن بر دست او و زدن آن بر سنگ و چشمه ها از آن جاری شدن، و بیرون آوردن ید بیضا از برای نظر کنندگان و علامت های دیگر که خلق قدرت بر مثل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در این که حجّت و دلیل او بر نبوّتش این بود که آورد چیزهایی که خلق قدرت بر مثل آن نداشتند، آیا چنین نیست که هر که ادّعای نبوّت کرد پس از آن آورد چیزی را که خلق بر مثل آن قدرت نداشتند واجب است بر شما تصدیق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که موسی علیه السلام نظیری نداشتبه جهت آن مکانت و قربی که نزد خدا داشت و بر ما واجب نیست اقرار و اعتراف بر نبوّت هر کسی که ادّعای پیغمبری کند مگر آن که مثل موسی علیه السلام معجزه آورد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اقرار نمودید به پیغمبرانی که قبل از موسی بودند و حال آن که دریا را نشکافتند و از سنگ دوازده چشمه جاری نساختند و دست های ایشان مثل دست های موسی بیضا بیرون نیاورد و عصا را اژدهای رونده نکردند؟ آن یهودی عرض کرد که من گفتم به تو که هر وقت آوردند بر نبوّت خود علامات و معجزه را که خلق قدرت نداشته باشد مثل آن را بیاورند اگر چه معجزه ای بیاورند که موسی نیاورده باشد یا آورده باشند بر غیر آن چه موسی آورده واجب است تصدیق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منع کرده تو را از اقرار و اعتراف به نبوّت عیسی بن مریم و حال آن که زنده می کرد مردگان را و خوب می کرد کور مادر زاد و پیس را و از گل می ساخت شکل مرغ و در آن می دمید پس به اذن خداوند پرواز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چنین می کرد و لیکن ما او را مشاهده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آن معجزه هایی که موسی آورد مشاهده کرده ای، مگر نه این است که اخباری از معتمدان اصحاب موسی به تو رسیده که موسی علیه السلام چنین می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بن مریم علیه السلام هم چنین است، اخبار متواتره آمده است که عیسی چنین و چنان معجزه آورد، پس چگونه شما تصدیق می کنید موسی علیه السلام را و تصدیق نمی کنید عیسی را؟ رأس الجالوت نتوانست جواب 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امر محمّد صلی الله علیه و آله و معجزه هایی که آورده و امر هر پیغمبری که حقّ تعالی او را مبعوث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و معجزات محمّد صلی الله علیه و آله این بود که آن حضرت یتیمی بود فقیر و شبان و اجیر، کتابی نیاموخته بود و نزد معلّمی نرفته بود که چیزی بیاموزد، پس آورد قرآنی که در اوست قصّه های پیغمبران و خبرهای آن ها حرف به حرف و خبرهای گذشتگان و آیندگان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حضرت که خبر می داد مردم را به اسرار پنهانی آن ها و هر عملی که در خانه های خود می کردند و آیات و معجزات بسیار آورد که به شمار نمی آید رأس الجالوت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نشده نزد ما خبر عیسی و محمّد صلی الله علیه و آله و از برای ما جایز نیست که اقرار کنیم از برای این دو نفر به چیزی که نزد ما صحیح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دروغ گفتند این گواهان که گواهی دادهاند از برای عیسی و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انبیا که کلام ایشان را ذکر کرده اند و اقرار به آن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از جواب باز ماند و پاسخ نداد</w:t>
      </w:r>
      <w:r>
        <w:rPr>
          <w:rFonts w:eastAsia="IRNazanin" w:cs="IRNazanin"/>
          <w:color w:val="111111"/>
          <w:sz w:val="28"/>
          <w:szCs w:val="28"/>
          <w:rtl w:val="true"/>
          <w:lang w:bidi="fa-IR"/>
        </w:rPr>
        <w:t xml:space="preserve">. </w:t>
      </w:r>
      <w:bookmarkStart w:id="421" w:name="pg9432_115279"/>
    </w:p>
    <w:p>
      <w:pPr>
        <w:pStyle w:val="Heading3"/>
        <w:numPr>
          <w:ilvl w:val="2"/>
          <w:numId w:val="1"/>
        </w:numPr>
        <w:rPr/>
      </w:pPr>
      <w:bookmarkStart w:id="422" w:name="__RefHeading___Toc5864303_2870459653"/>
      <w:bookmarkStart w:id="423" w:name="_Toc154"/>
      <w:bookmarkEnd w:id="421"/>
      <w:bookmarkEnd w:id="422"/>
      <w:r>
        <w:rPr>
          <w:rtl w:val="true"/>
        </w:rPr>
        <w:t>گفتار امام هشتم علیه السلام با عمران صائبی</w:t>
      </w:r>
      <w:bookmarkEnd w:id="423"/>
    </w:p>
    <w:p>
      <w:pPr>
        <w:pStyle w:val="BookText"/>
        <w:rPr/>
      </w:pPr>
      <w:r>
        <w:rPr>
          <w:rFonts w:ascii="IRNazanin" w:hAnsi="IRNazanin" w:eastAsia="IRNazanin"/>
          <w:color w:val="111111"/>
          <w:sz w:val="28"/>
          <w:sz w:val="28"/>
          <w:szCs w:val="28"/>
          <w:rtl w:val="true"/>
          <w:lang w:bidi="fa-IR"/>
        </w:rPr>
        <w:t>پس برخاست عمران صائبی و او یکی از متکلّمین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و دانای مردم، اگر نه آن بود که خودت خواندی ما را به سؤال کردن و چیز پرسیدن من اقدام نمی کردم در سؤال از تو، پس به تحقیق که من در کوفه و بصره و شام و جزیره رفته ام و متکلّمین را ملاقات نموده ام هنوز به کسی بر نخوردم که از برای من ثابت کند واحدی را که غیر او نباشد و قائم باشد به وحدانیّت خود، آیا اذن می دهی که از تو سؤال کنم؟</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جمعیّت عمران صائبی باشد تو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منم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ای عمران، ولی انصاف پیشه کن و بپرهیز از کلام سست و تباه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اراده ندارم مگر آن که از برای من ثابت کنی چیزی را که در آویزم به آن و از آن نگذرم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از آن چه بر تو آشکار و ظاهر است پس مردم ازدحام و جمعیّت نموده و بعضی به بعضی منضمّ شدند،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کائن اوّل و از آن چه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پس فهم کن جواب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او را مفصّل فرمود او دیگر بار سؤال کرد حضرت جواب داد، تا وقت نماز رسید، حضرت رو کرد به مأمون و فرمود وقت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مسأله مرا قطع مكن همانا دل من رقیق و نازک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نزدیک است مطلب بر من معلوم شود و اسلام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گزاریم و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و مأمون از جا برخاستند و آن حضرت در داخل خانه نماز گزارد و مردم در بیرون پشت سر محمّد بن جعفر نماز گزاردند، پس حضرت و مأمون بیرون آمدند و حضرت به مجلس بازگشتند و عمران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عمران سؤال کرد و حضرت جواب داد و پیوسته او سؤال می کرد و حضرت جواب می فرمود تا آن که فرمود به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فَهِمْتَ یا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سیّدى قَدْ فَهِمْتُ، وَ اشْهَدْ انَّ اللَّهُ تَعَالَى عَلَى مَا وَصَفْتُهُ وَ وَحّدتَهُ وَ انَّ مُحَمَّداً عَبْدُهُ الْمَبْعُوثُ 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 سَاجِداً نَحْوَ الْقِبْلَةِ وَ أَسْلَمَ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شهادتین بر زبان راند و رو به قبله به سجده افتاد و اسلام آورد</w:t>
      </w:r>
      <w:r>
        <w:rPr>
          <w:rFonts w:eastAsia="IRNazanin" w:cs="IRNazanin"/>
          <w:color w:val="111111"/>
          <w:sz w:val="28"/>
          <w:szCs w:val="28"/>
          <w:rtl w:val="true"/>
          <w:lang w:bidi="fa-IR"/>
        </w:rPr>
        <w:t xml:space="preserve">. </w:t>
      </w:r>
      <w:r>
        <w:rPr>
          <w:rStyle w:val="FootnoteAnchor"/>
          <w:rtl w:val="true"/>
        </w:rPr>
        <w:footnoteReference w:id="665"/>
      </w:r>
      <w:bookmarkStart w:id="424" w:name="pg9432_115281"/>
    </w:p>
    <w:p>
      <w:pPr>
        <w:pStyle w:val="Heading3"/>
        <w:numPr>
          <w:ilvl w:val="2"/>
          <w:numId w:val="1"/>
        </w:numPr>
        <w:rPr/>
      </w:pPr>
      <w:bookmarkStart w:id="425" w:name="__RefHeading___Toc5864305_2870459653"/>
      <w:bookmarkStart w:id="426" w:name="_Toc155"/>
      <w:bookmarkEnd w:id="424"/>
      <w:bookmarkEnd w:id="425"/>
      <w:r>
        <w:rPr>
          <w:rtl w:val="true"/>
        </w:rPr>
        <w:t>تشریف فرمایی حضرت رضا علیه السلام از مدینه به خراسان</w:t>
      </w:r>
      <w:bookmarkEnd w:id="426"/>
    </w:p>
    <w:p>
      <w:pPr>
        <w:pStyle w:val="Heading4"/>
        <w:numPr>
          <w:ilvl w:val="3"/>
          <w:numId w:val="1"/>
        </w:numPr>
        <w:rPr/>
      </w:pPr>
      <w:bookmarkStart w:id="427" w:name="__RefHeading___Toc5864307_2870459653"/>
      <w:bookmarkStart w:id="428" w:name="_Toc156"/>
      <w:bookmarkEnd w:id="427"/>
      <w:r>
        <w:rPr/>
        <w:t>1</w:t>
      </w:r>
      <w:r>
        <w:rPr>
          <w:rtl w:val="true"/>
        </w:rPr>
        <w:t xml:space="preserve">- </w:t>
      </w:r>
      <w:r>
        <w:rPr>
          <w:rtl w:val="true"/>
        </w:rPr>
        <w:t>وداع حضرت رضا علیه السلام از مرقد مطهّر پیامبر صلی الله علیه و آله</w:t>
      </w:r>
      <w:bookmarkEnd w:id="428"/>
    </w:p>
    <w:p>
      <w:pPr>
        <w:pStyle w:val="BookText"/>
        <w:rPr/>
      </w:pPr>
      <w:r>
        <w:rPr>
          <w:rFonts w:ascii="IRNazanin" w:hAnsi="IRNazanin" w:eastAsia="IRNazanin"/>
          <w:color w:val="111111"/>
          <w:sz w:val="28"/>
          <w:sz w:val="28"/>
          <w:szCs w:val="28"/>
          <w:rtl w:val="true"/>
          <w:lang w:bidi="fa-IR"/>
        </w:rPr>
        <w:t>شیخ صدوق از محول سجستانی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مأموران مأمون برای بردن حضرت رضا علیه السلام از مدینه به خراسان به مدینه آمدند، من در مدینه بودم، حضرت رضا علیه السلام وارد مسجد النّبي صلی الله علیه و آله شد، تا با پیامبر صلی الله علیه و آله وداع و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آن حضرت برای وداع،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کنار قبر رسول خدا صلی الله علیه و آله می رفت و با صدای بلند گریه می کرد به حضورش رفتم و سلام، کردم جواب سلام مرا داد،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برای شما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رهایم کن، چرا که من از جوار جدّم خارج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ناراحتم، بنابراین جای تبریک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سرزمین غربت شهید می شوم و در کنار قبر هارون، به خاک سپرده می شوم</w:t>
      </w:r>
      <w:r>
        <w:rPr>
          <w:rFonts w:eastAsia="IRNazanin" w:cs="IRNazanin"/>
          <w:color w:val="111111"/>
          <w:sz w:val="28"/>
          <w:szCs w:val="28"/>
          <w:rtl w:val="true"/>
          <w:lang w:bidi="fa-IR"/>
        </w:rPr>
        <w:t>.</w:t>
      </w:r>
    </w:p>
    <w:p>
      <w:pPr>
        <w:pStyle w:val="Heading4"/>
        <w:numPr>
          <w:ilvl w:val="3"/>
          <w:numId w:val="1"/>
        </w:numPr>
        <w:rPr/>
      </w:pPr>
      <w:bookmarkStart w:id="429" w:name="__RefHeading___Toc5864309_2870459653"/>
      <w:bookmarkStart w:id="430" w:name="_Toc157"/>
      <w:bookmarkEnd w:id="429"/>
      <w:r>
        <w:rPr/>
        <w:t>2</w:t>
      </w:r>
      <w:r>
        <w:rPr>
          <w:rtl w:val="true"/>
        </w:rPr>
        <w:t xml:space="preserve">- </w:t>
      </w:r>
      <w:r>
        <w:rPr>
          <w:rtl w:val="true"/>
        </w:rPr>
        <w:t>وداع با افراد خانواده</w:t>
      </w:r>
      <w:bookmarkEnd w:id="430"/>
    </w:p>
    <w:p>
      <w:pPr>
        <w:pStyle w:val="BookText"/>
        <w:rPr/>
      </w:pP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النّظیم</w:t>
      </w:r>
      <w:r>
        <w:rPr>
          <w:rFonts w:eastAsia="Amiri" w:cs="Amiri" w:ascii="Amiri" w:hAnsi="Amiri"/>
          <w:color w:val="111111"/>
          <w:sz w:val="28"/>
          <w:szCs w:val="28"/>
          <w:rtl w:val="true"/>
          <w:lang w:bidi="ar-SA"/>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از جماعتی از اصحاب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مأمون برای آوردن حضرت رضا علیه السلام به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خواستم از مدینه به سوی خراسان حرکت کنم، عیال و افراد خانواده ام را جمع کردم و به آن ها گفتم برایم گریه کنند، تا صدای گریه آن ها را بشنوم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السّلام على من امر اولاده و عياله بالنّياحة عليه قبل وصول القتل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به فرزندان و عیالش امر نمود، تا قبل از کشته شدنش، برای او نوحه و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مبلغ دوازده هزار دینار بین آن ها تقسیم نمودم، آن گاه به آن ها گفتم که من دیگر هرگز برای دیدار اهل و عیالم، باز نمی گردم، سپس دست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 که در آن هنگام حدود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و او را کنار قبر پیامبر صلی الله علیه و آله بردم و دستش را بر کنار قبر آن حضرت نهادم و او را به قبر مطهّر چسباندم و حفظ او را به برکت رسول خدا از خدا خواستم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علیه السلام به 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سوگند به خدا، تو به سوی خدا می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همه وکلا و افراد تحت کفالت خود دستور دادم که از حضرت جواد علیه السلام اطاعت نمایند و با او مخالفت نکنند و به آن ها فهماندم که حضرت جواد علیه السلام جانشین من است</w:t>
      </w:r>
      <w:r>
        <w:rPr>
          <w:rFonts w:eastAsia="IRNazanin" w:cs="IRNazanin"/>
          <w:color w:val="111111"/>
          <w:sz w:val="28"/>
          <w:szCs w:val="28"/>
          <w:rtl w:val="true"/>
          <w:lang w:bidi="fa-IR"/>
        </w:rPr>
        <w:t xml:space="preserve">. </w:t>
      </w:r>
      <w:bookmarkStart w:id="431" w:name="pg9432_115284"/>
    </w:p>
    <w:p>
      <w:pPr>
        <w:pStyle w:val="Heading4"/>
        <w:numPr>
          <w:ilvl w:val="3"/>
          <w:numId w:val="1"/>
        </w:numPr>
        <w:rPr/>
      </w:pPr>
      <w:bookmarkStart w:id="432" w:name="__RefHeading___Toc5864311_2870459653"/>
      <w:bookmarkStart w:id="433" w:name="_Toc158"/>
      <w:bookmarkEnd w:id="431"/>
      <w:bookmarkEnd w:id="432"/>
      <w:r>
        <w:rPr/>
        <w:t>3</w:t>
      </w:r>
      <w:r>
        <w:rPr>
          <w:rtl w:val="true"/>
        </w:rPr>
        <w:t xml:space="preserve">- </w:t>
      </w:r>
      <w:r>
        <w:rPr>
          <w:rtl w:val="true"/>
        </w:rPr>
        <w:t>وداع امام رضا علیه السلام با کعبه و اندوه حضرت جواد علیه السلام</w:t>
      </w:r>
      <w:bookmarkEnd w:id="433"/>
    </w:p>
    <w:p>
      <w:pPr>
        <w:pStyle w:val="BookText"/>
        <w:rPr/>
      </w:pPr>
      <w:r>
        <w:rPr>
          <w:rFonts w:ascii="IRNazanin" w:hAnsi="IRNazanin" w:eastAsia="IRNazanin"/>
          <w:color w:val="111111"/>
          <w:sz w:val="28"/>
          <w:sz w:val="28"/>
          <w:szCs w:val="28"/>
          <w:rtl w:val="true"/>
          <w:lang w:bidi="fa-IR"/>
        </w:rPr>
        <w:t xml:space="preserve">شیخ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حمیری،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سالی که حضرت رضا علیه السلام حجّ بجا آورد و سپس به سوی خراسان حرکت کرد، من در مکّه در حضور آن حضرت بودم، حضرت جواد علیه السلام نیز بود، امام رضا علیه السلام با کعبه، خانه خدا، وداع و خداحافظی می کرد، پس از طواف، به مقام ابراهیم علیه السلام رفت و در آن جا نماز خواند، حضرت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حضرت رضا علیه السلام بود، و موفّق او را طواف می داد تا این که حضرت جواد علیه السلام در حجر اسماعیل فرود آمد و در همان جا نشست و نشستن او طولانی شد، موفّق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خواهم از این جا برخیزم مگر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چهره حضرت جواد علیه السلام آثار اندوه آشکار بود، موفّق به محضر امام رضا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جواد علیه السلام در حجر اسماعیل، نشسته و از برخاستن امتناع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برخاست و نزد حضرت جواد علیه السلام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 دلم،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خواهم از این جا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حبیب من، برخیز</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این جا برخیزم که دیدم به گونه ای با خانه خدا وداع کردی که دیگر هرگز به نزد آن بر نمی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حضرت جواد علیه السلام برخاست و همراه پدر، حرکت کرد</w:t>
      </w:r>
      <w:r>
        <w:rPr>
          <w:rFonts w:eastAsia="IRNazanin" w:cs="IRNazanin"/>
          <w:color w:val="111111"/>
          <w:sz w:val="28"/>
          <w:szCs w:val="28"/>
          <w:rtl w:val="true"/>
          <w:lang w:bidi="fa-IR"/>
        </w:rPr>
        <w:t xml:space="preserve">. </w:t>
      </w:r>
      <w:bookmarkStart w:id="434" w:name="pg9432_115286"/>
    </w:p>
    <w:p>
      <w:pPr>
        <w:pStyle w:val="Heading3"/>
        <w:numPr>
          <w:ilvl w:val="2"/>
          <w:numId w:val="1"/>
        </w:numPr>
        <w:rPr/>
      </w:pPr>
      <w:bookmarkStart w:id="435" w:name="__RefHeading___Toc5864313_2870459653"/>
      <w:bookmarkStart w:id="436" w:name="_Toc159"/>
      <w:bookmarkEnd w:id="434"/>
      <w:bookmarkEnd w:id="435"/>
      <w:r>
        <w:rPr>
          <w:rtl w:val="true"/>
        </w:rPr>
        <w:t>حدیث سلسلة الذهب</w:t>
      </w:r>
      <w:bookmarkEnd w:id="436"/>
    </w:p>
    <w:p>
      <w:pPr>
        <w:pStyle w:val="Heading4"/>
        <w:numPr>
          <w:ilvl w:val="3"/>
          <w:numId w:val="1"/>
        </w:numPr>
        <w:rPr/>
      </w:pPr>
      <w:bookmarkStart w:id="437" w:name="__RefHeading___Toc5864315_2870459653"/>
      <w:bookmarkStart w:id="438" w:name="_Toc160"/>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امام علیه السلام در آن اجتماع عظیم مردم نیشابور به بیان حدیثی از اجداد خود پرداخت که به حدیث سلسلة الذهب 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جمله احادیثی است که در کتاب های حدیثی نقل شده و از نظر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متن، نقل های مختلفی از آن در متون حدیثی به چشم می خورد، اما تعداد نقل ها به گونه ای است که از تواتر آن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عیون اخبار الرضا بابی را به این حدیث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چهار حدیث را که از نظر مضمون یکی هستند و تنها طریق سندی آن ها مختلف است و تفاوت های اندکی در متن آن ها دیده می شود، نقل کرده است</w:t>
      </w:r>
      <w:r>
        <w:rPr>
          <w:rFonts w:eastAsia="IRNazanin" w:cs="IRNazanin"/>
          <w:color w:val="111111"/>
          <w:sz w:val="28"/>
          <w:szCs w:val="28"/>
          <w:rtl w:val="true"/>
          <w:lang w:bidi="fa-IR"/>
        </w:rPr>
        <w:t>:</w:t>
      </w:r>
    </w:p>
    <w:p>
      <w:pPr>
        <w:pStyle w:val="Heading4"/>
        <w:numPr>
          <w:ilvl w:val="3"/>
          <w:numId w:val="1"/>
        </w:numPr>
        <w:rPr/>
      </w:pPr>
      <w:bookmarkStart w:id="439" w:name="__RefHeading___Toc5864317_2870459653"/>
      <w:bookmarkStart w:id="440" w:name="_Toc161"/>
      <w:bookmarkEnd w:id="439"/>
      <w:r>
        <w:rPr>
          <w:rtl w:val="true"/>
        </w:rPr>
        <w:t>حدیث اول</w:t>
      </w:r>
      <w:bookmarkEnd w:id="440"/>
    </w:p>
    <w:p>
      <w:pPr>
        <w:pStyle w:val="BookText"/>
        <w:rPr/>
      </w:pPr>
      <w:r>
        <w:rPr>
          <w:rFonts w:ascii="IRNazanin" w:hAnsi="IRNazanin" w:eastAsia="IRNazanin"/>
          <w:color w:val="111111"/>
          <w:sz w:val="28"/>
          <w:sz w:val="28"/>
          <w:szCs w:val="28"/>
          <w:rtl w:val="true"/>
          <w:lang w:bidi="fa-IR"/>
        </w:rPr>
        <w:t>از ابوسعید محمد بن فضل بن محمد بن اسحاق نیشابوری و او از ابوعلی حسن بن علی خزرجی انصاری سعدی و او از عبدالسلام بن صالح ابو الصلت هروی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بن موسی علیه السلام از نیشابور حرکت کرد، محمّد بن رافع و احمد بن حرث و یحیی بن یحیی و اسحاق بن راهویه و عده دیگری از اهل دانش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امام علیه السلام را گرفته، در حالی که مهار استر امام علیه السلام بر دوش برخی کشیده می شد، از امام علیه السلام خواستند تا حدیثی از پدرانش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رضا علیه السلام سر از هودج بیرون آورد و در حالی که ردایی از خز بر دوش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عبد صالح موسی بن جعفر علیه السلام از پدرش جعفر بن محمّد علیه السلام و او از قول پدرش محمّد بن علی علیه السلام و او از پدرش علی بن الحسین علیه السلام و او از قول پدرش حسین بن على علیه السلام و او از پدرش علی بن ابی طالب علیه السلام نقل کرده اند که از پیامبر صلی الله علیه و آله شنیده است و پیامبر صلی الله علیه و آله از جبرئیل دریافت کرده که خداوند فرموده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أَنَا اَللَّهُ لاَ إِلَهَ إِلاَّ أَنَا فَاعْبُدُونِی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مِنْکُمْ بِشَهَادَهِ أَنْ لاَ إِلَهَ إِلاَّ اَللَّهُ بِالْإِخْلاَصِ دَخَلَ فِی حِصْنِی وَ مَنْ دَخَلَ فِی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 یکتایی هستم که جز من خدایی نیست؛ پس تنها مرا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اخلاص، یکتایی مرا گواهی دهد در دژ من جای خواهد گرفت و آن کس که در دژ من داخل شود از کیفر من ایمن خواهد بود</w:t>
      </w:r>
      <w:r>
        <w:rPr>
          <w:rFonts w:eastAsia="IRNazanin" w:cs="IRNazanin"/>
          <w:color w:val="111111"/>
          <w:sz w:val="28"/>
          <w:szCs w:val="28"/>
          <w:rtl w:val="true"/>
          <w:lang w:bidi="fa-IR"/>
        </w:rPr>
        <w:t xml:space="preserve">. </w:t>
      </w:r>
      <w:bookmarkStart w:id="441" w:name="pg9432_115288"/>
    </w:p>
    <w:p>
      <w:pPr>
        <w:pStyle w:val="Heading4"/>
        <w:numPr>
          <w:ilvl w:val="3"/>
          <w:numId w:val="1"/>
        </w:numPr>
        <w:rPr/>
      </w:pPr>
      <w:bookmarkStart w:id="442" w:name="__RefHeading___Toc5864319_2870459653"/>
      <w:bookmarkStart w:id="443" w:name="_Toc162"/>
      <w:bookmarkEnd w:id="441"/>
      <w:bookmarkEnd w:id="442"/>
      <w:r>
        <w:rPr>
          <w:rtl w:val="true"/>
        </w:rPr>
        <w:t>حدیث دوم</w:t>
      </w:r>
      <w:bookmarkEnd w:id="443"/>
    </w:p>
    <w:p>
      <w:pPr>
        <w:pStyle w:val="BookText"/>
        <w:rPr/>
      </w:pPr>
      <w:r>
        <w:rPr>
          <w:rFonts w:ascii="IRNazanin" w:hAnsi="IRNazanin" w:eastAsia="IRNazanin"/>
          <w:color w:val="111111"/>
          <w:sz w:val="28"/>
          <w:sz w:val="28"/>
          <w:szCs w:val="28"/>
          <w:rtl w:val="true"/>
          <w:lang w:bidi="fa-IR"/>
        </w:rPr>
        <w:t>از ابوالحسن محمّد بن علی بن شاه فقیه مرو رودی و از ابوالقاسم عبدالله بن احمد بن عامر طایی در بصره شنید که عبدالله بن عامر از پدرش و او از امام رضا علیه السلام طبق اسناد ذهبيه حديث قبل،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دَخَلَه آمِنَ مِنْ عَذَابِي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و حصن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آن را داخل شود از عذاب من ایمن خواهد بود</w:t>
      </w:r>
      <w:r>
        <w:rPr>
          <w:rFonts w:eastAsia="IRNazanin" w:cs="IRNazanin"/>
          <w:color w:val="111111"/>
          <w:sz w:val="28"/>
          <w:szCs w:val="28"/>
          <w:rtl w:val="true"/>
          <w:lang w:bidi="fa-IR"/>
        </w:rPr>
        <w:t>.</w:t>
      </w:r>
    </w:p>
    <w:p>
      <w:pPr>
        <w:pStyle w:val="Heading4"/>
        <w:numPr>
          <w:ilvl w:val="3"/>
          <w:numId w:val="1"/>
        </w:numPr>
        <w:rPr/>
      </w:pPr>
      <w:bookmarkStart w:id="444" w:name="__RefHeading___Toc5864321_2870459653"/>
      <w:bookmarkStart w:id="445" w:name="_Toc163"/>
      <w:bookmarkEnd w:id="444"/>
      <w:r>
        <w:rPr>
          <w:rtl w:val="true"/>
        </w:rPr>
        <w:t>حدیث سوم</w:t>
      </w:r>
      <w:bookmarkEnd w:id="445"/>
    </w:p>
    <w:p>
      <w:pPr>
        <w:pStyle w:val="BookText"/>
        <w:rPr/>
      </w:pPr>
      <w:r>
        <w:rPr>
          <w:rFonts w:ascii="IRNazanin" w:hAnsi="IRNazanin" w:eastAsia="IRNazanin"/>
          <w:color w:val="111111"/>
          <w:sz w:val="28"/>
          <w:sz w:val="28"/>
          <w:szCs w:val="28"/>
          <w:rtl w:val="true"/>
          <w:lang w:bidi="fa-IR"/>
        </w:rPr>
        <w:t>سلسله سند این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ابونصر احمدبن حسین بن احمد بن عبيد الضبي، ابوالقاسم محمّد بن عبیدالله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احمد بن محمّد بن ابراهیم بن هاشم، حسن بن علی بن محمّد بن علی بن موسی بن جعفر بن علی بن محمّد بن تقی، محمد بن علی الرضا قال ابي عن آبائه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اَللَّهُ إِنِّی أَنَا اَللّهُ لا إِلهَ إِلاّ أَنَا فَمَنْ أَقَرَّ لِی بِالتَّوْحِیدِ دَخَلَ حِصْنِی وَ مَنْ دَخَلَ حِصْنِی أَمِنَ مِنْ عَذَابِی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و یقین، من آن خدایی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اقرار به یکتایی من نماید در دژ من داخل خواهد شد و هر کس در حصن من وارد شود از عذاب من در امان خواهد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یادآوری است که در این نقل، نام امام جواد علیه السلام آمده است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 علیه السلام آن هنگام در خراسان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 می رود حضرت رضا علیه السلام این حدیث را علاوه بر نیشابور، نوبت دیگری نیز بیان فرموده باشد</w:t>
      </w:r>
      <w:r>
        <w:rPr>
          <w:rFonts w:eastAsia="IRNazanin" w:cs="IRNazanin"/>
          <w:color w:val="111111"/>
          <w:sz w:val="28"/>
          <w:szCs w:val="28"/>
          <w:rtl w:val="true"/>
          <w:lang w:bidi="fa-IR"/>
        </w:rPr>
        <w:t xml:space="preserve">. </w:t>
      </w:r>
      <w:bookmarkStart w:id="446" w:name="pg9432_115290"/>
    </w:p>
    <w:p>
      <w:pPr>
        <w:pStyle w:val="Heading4"/>
        <w:numPr>
          <w:ilvl w:val="3"/>
          <w:numId w:val="1"/>
        </w:numPr>
        <w:rPr/>
      </w:pPr>
      <w:bookmarkStart w:id="447" w:name="__RefHeading___Toc5864323_2870459653"/>
      <w:bookmarkStart w:id="448" w:name="_Toc164"/>
      <w:bookmarkEnd w:id="446"/>
      <w:bookmarkEnd w:id="447"/>
      <w:r>
        <w:rPr>
          <w:rtl w:val="true"/>
        </w:rPr>
        <w:t>حدیث چهارم</w:t>
      </w:r>
      <w:bookmarkEnd w:id="448"/>
    </w:p>
    <w:p>
      <w:pPr>
        <w:pStyle w:val="BookText"/>
        <w:rPr/>
      </w:pPr>
      <w:r>
        <w:rPr>
          <w:rFonts w:ascii="IRNazanin" w:hAnsi="IRNazanin" w:eastAsia="IRNazanin"/>
          <w:color w:val="111111"/>
          <w:sz w:val="28"/>
          <w:sz w:val="28"/>
          <w:szCs w:val="28"/>
          <w:rtl w:val="true"/>
          <w:lang w:bidi="fa-IR"/>
        </w:rPr>
        <w:t>رجال این حدیث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بن متوکل، ابوالحسین محمدبن جعفر اسدی، محمد بن حسین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بن عقیل، اسحق بن راهوية، عن الرضا من آبائه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عزوجل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حِصْنی، فَمَنْ دَخَلَ حِصْنی اَمِنَ مِن عَذابی قالَ فَلَمّا مَرَّتِ الرّاحِلهًْ نادانا بِشُرُوطِها وَ اَنَا مِنْ شُروُطِها</w:t>
      </w:r>
      <w:r>
        <w:rPr>
          <w:rFonts w:ascii="IRNazanin" w:hAnsi="IRNazanin" w:eastAsia="IRNazanin"/>
          <w:color w:val="111111"/>
          <w:sz w:val="28"/>
          <w:sz w:val="28"/>
          <w:szCs w:val="28"/>
          <w:rtl w:val="true"/>
          <w:lang w:bidi="fa-IR"/>
        </w:rPr>
        <w:t xml:space="preserve">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داخل شود از عذاب من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مرکب حرکت کرد، حضرت ندا در دادند و ما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آن و من از شرط های آن هستم</w:t>
      </w:r>
      <w:r>
        <w:rPr>
          <w:rFonts w:eastAsia="IRNazanin" w:cs="IRNazanin"/>
          <w:color w:val="111111"/>
          <w:sz w:val="28"/>
          <w:szCs w:val="28"/>
          <w:rtl w:val="true"/>
          <w:lang w:bidi="fa-IR"/>
        </w:rPr>
        <w:t>.</w:t>
      </w:r>
    </w:p>
    <w:p>
      <w:pPr>
        <w:pStyle w:val="Heading3"/>
        <w:numPr>
          <w:ilvl w:val="2"/>
          <w:numId w:val="1"/>
        </w:numPr>
        <w:rPr/>
      </w:pPr>
      <w:bookmarkStart w:id="449" w:name="__RefHeading___Toc5864325_2870459653"/>
      <w:bookmarkStart w:id="450" w:name="_Toc165"/>
      <w:bookmarkEnd w:id="449"/>
      <w:r>
        <w:rPr>
          <w:rtl w:val="true"/>
        </w:rPr>
        <w:t>تأمّلی در معنای حدیث</w:t>
      </w:r>
      <w:bookmarkEnd w:id="450"/>
    </w:p>
    <w:p>
      <w:pPr>
        <w:pStyle w:val="BookText"/>
        <w:rPr/>
      </w:pPr>
      <w:r>
        <w:rPr>
          <w:rFonts w:ascii="IRNazanin" w:hAnsi="IRNazanin" w:eastAsia="IRNazanin"/>
          <w:color w:val="111111"/>
          <w:sz w:val="28"/>
          <w:sz w:val="28"/>
          <w:szCs w:val="28"/>
          <w:rtl w:val="true"/>
          <w:lang w:bidi="fa-IR"/>
        </w:rPr>
        <w:t>در این حدیث نکته های مهمی نهفته است که به اجمال برخی از آن نکته ها را مورد توجّه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مسئله توحید و جایگاه آن در معارف اسلامی؛ چه این که انتخاب این موضوع در آن شرایط حساس و موقعیت تاریخی، حکایت از اهمیت موضوع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توحید با رهبری حق؛ زیرا تنها در پرتو رهبری حق است که می توان بندگی خدا کرد و شرط عبودیت و اطاعت و معرفت را به جای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معارف اهل بیت علیهم السلام به شخص پیامبر صلی الله علیه و آله و در نهایت به مبدأ وحی؛ چه این که امام علیه السلام سخنان خود را به اجداد خود و رسول اکرم صلی الله علیه و آله منتسب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امامت علی بن موسی علیه السلام و ردّ نظریه واقفیه که امامت را در شخص موسی بن جعفر علیه السلام متوقّف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با همه فشردگی و کوتاهی متن، ملاحظات فراوان و ریزنگری های چندی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سرزمینی سخن می گوید که در تاریخی نه چندان دور گرفتار شرک و آتش پرستی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ضروری ترین هدیه برای آنان، توحید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میان مردمی سخن می گوید که یاد اهل بیت علیهم السلام را دورادور شنیده اند و چه بسا در لابلای آن چه شنیده اند، گاه نشانه ای از غلو و افراط و زمانی آثاری از کوتاهی و تفریط در حق اهل بیت علیهم السلام وجود داشته است</w:t>
      </w:r>
      <w:r>
        <w:rPr>
          <w:rFonts w:eastAsia="IRNazanin" w:cs="IRNazanin"/>
          <w:color w:val="111111"/>
          <w:sz w:val="28"/>
          <w:szCs w:val="28"/>
          <w:rtl w:val="true"/>
          <w:lang w:bidi="fa-IR"/>
        </w:rPr>
        <w:t xml:space="preserve">. </w:t>
      </w:r>
      <w:bookmarkStart w:id="451" w:name="pg9432_115292"/>
    </w:p>
    <w:p>
      <w:pPr>
        <w:pStyle w:val="BookText"/>
        <w:rPr/>
      </w:pPr>
      <w:bookmarkEnd w:id="451"/>
      <w:r>
        <w:rPr>
          <w:rFonts w:ascii="IRNazanin" w:hAnsi="IRNazanin" w:eastAsia="IRNazanin"/>
          <w:color w:val="111111"/>
          <w:sz w:val="28"/>
          <w:sz w:val="28"/>
          <w:szCs w:val="28"/>
          <w:rtl w:val="true"/>
          <w:lang w:bidi="fa-IR"/>
        </w:rPr>
        <w:t>اکنون در این فرصت استثنایی، امام علیه السلام می بایست در کوتاه ترین عبارت بزرگ ترین رسالت را ایفا کند و چهره مکتب اهل بیت علیهم السلام را از هرگونه افراط و تفریط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به توحید و اهمیت و اصالت آن می پردازد تا اندیشه غالیان را در هم ریزد و سپس به رهبری حق و مسئله ولایت اهل بیت علیهم السلام اشاره می کند تا سست اندیشان و روی گشتگان از ولایت را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علیه السلام طی برنامه ای از قبل طراحی شده، به سوی مأمون جلب شده است و این امام علیه السلام است که به ظاهر با تجلیل سفر می کند و این مردمند که ممکن است گمان کنند امام علیه السلام به دیدار خلیفه می رود و منزلتی را نزد خلیفه جست و جو می کند و امام علیه السلام می داند که این پندار مردم با برنامه های آینده مأمون و پیشنهاد و تحمیل ولایت عهدی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کاری کند که اساس این پندار فرو ریزد، این است که ضمن تذکر به توحید، جایگاه خود را به عنوان امام حق، شرط توحید می شمارد، تا مردم بدانند علی بن موسی علیه السلام، حق رهبری و امامت را از آن خود می داند و مأمون را غاصب خلافت می شناسد و شخصیتی چون امام علیه السلام، مأمون را کسینمی داند که به سویش سفر کند و به ولایت عهدی او دل خوش دارد</w:t>
      </w:r>
      <w:r>
        <w:rPr>
          <w:rFonts w:eastAsia="IRNazanin" w:cs="IRNazanin"/>
          <w:color w:val="111111"/>
          <w:sz w:val="28"/>
          <w:szCs w:val="28"/>
          <w:rtl w:val="true"/>
          <w:lang w:bidi="fa-IR"/>
        </w:rPr>
        <w:t>!</w:t>
      </w:r>
    </w:p>
    <w:p>
      <w:pPr>
        <w:pStyle w:val="Heading3"/>
        <w:numPr>
          <w:ilvl w:val="2"/>
          <w:numId w:val="1"/>
        </w:numPr>
        <w:rPr/>
      </w:pPr>
      <w:bookmarkStart w:id="452" w:name="__RefHeading___Toc5864327_2870459653"/>
      <w:bookmarkStart w:id="453" w:name="_Toc166"/>
      <w:bookmarkEnd w:id="452"/>
      <w:r>
        <w:rPr>
          <w:rtl w:val="true"/>
        </w:rPr>
        <w:t>هدیه حضرت رضا علیه السلام به دعبل خزاعی</w:t>
      </w:r>
      <w:bookmarkEnd w:id="453"/>
    </w:p>
    <w:p>
      <w:pPr>
        <w:pStyle w:val="BookText"/>
        <w:rPr/>
      </w:pPr>
      <w:r>
        <w:rPr>
          <w:rFonts w:ascii="IRNazanin" w:hAnsi="IRNazanin" w:eastAsia="IRNazanin"/>
          <w:color w:val="111111"/>
          <w:sz w:val="28"/>
          <w:sz w:val="28"/>
          <w:szCs w:val="28"/>
          <w:rtl w:val="true"/>
          <w:lang w:bidi="fa-IR"/>
        </w:rPr>
        <w:t xml:space="preserve">راویان روایت می کنند که دعبل خزاعی شاعر اهل بیت علیهم السلام نیز با قصیده ای در حدود هشتاد بیت ایشان را مدح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الغمة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 صلت هروی آمده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در مرو بر امام رضا علیه السلام وارد شده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درباره شما قصیده ای سروده ام و با خود پیمان بسته ام که پیش از شما بر کسی آن را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 ای دعبل، او نیز سروده خود را خواند، در این اشعار به وقایعی که از هنگام وفات پیامبر صلی الله علیه و آله جریان سقیفه، برخورد مسلمانان با خلافت و آن چه که در دوران اموی و عباسی بر اهل بیت علیهم السلام آمده بود و ویژگی هایی که خداوند به آن ها ارزانی داشته، پرداخته شده بود وقتی دعبل به این بیت رسید، امام علیه السلام متأثر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بینم که حق آن ها و غنیمت آن ها میان دیگران بخش شده است ولی دستشان از غنایم دیگران،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تکرار این بیت پرداخت و گریه کنان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دعبل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به این ابیات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حقّشان بی انصافی کنند آن ها به کسانی که بی انصافی کرده اند دستانی به دور از هرگونه بی انصافی، دراز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دو دست خود را زیر 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که از هر بی انصافی بدورند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به این ابیات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قبرهایی در کوفه و دیگری در مدینه و یکی دیگر در مکّه که درود من بر آن ها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قبری در بغداد که متعلق به نفس زکیّه ای است و خداوند در آسمان هفتمش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در همین جا دو بیت بر اشعارت بیفزایم که قصیده ات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قبری در طوس که چه مصیبتی بر صاحبش رفت که دل و جگر را به درد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حشر که خداوند، قائمی را مبعوث می گرداند غم و اندوه ما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 دعبل خزاعی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قبری در طوس نمی شناسم این قبر از آن کیست؟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من است و هیچ سال و روزی نمی گذرد جز این که شیعیان من در این غربتکده به زیارتم می آیند و هر کس به زیارتم آید روز قیامت، به درجه من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دعبل شعر خود را به پایان برد؛ امام علیه السلام کیسه ای که در آن صد دینار بود به وی داد و گفته می شود که در آن ده هزار درهم از سکه هایی بود که به نامش ضرب شده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شعر نسرودم و از آن حضرت پیراهنی از پیراهن های ایشان را خواست تا بدان تبرّک، کند امام علیه السلام نیز همراه کیسه پول قبای خز خویش را که می پوشید، به وی داد و دعبل محضر امام علیه السلام را ترک کرد</w:t>
      </w:r>
      <w:r>
        <w:rPr>
          <w:rFonts w:eastAsia="IRNazanin" w:cs="IRNazanin"/>
          <w:color w:val="111111"/>
          <w:sz w:val="28"/>
          <w:szCs w:val="28"/>
          <w:rtl w:val="true"/>
          <w:lang w:bidi="fa-IR"/>
        </w:rPr>
        <w:t xml:space="preserve">. </w:t>
      </w:r>
      <w:bookmarkStart w:id="454" w:name="pg9432_115296"/>
    </w:p>
    <w:p>
      <w:pPr>
        <w:pStyle w:val="Heading3"/>
        <w:numPr>
          <w:ilvl w:val="2"/>
          <w:numId w:val="1"/>
        </w:numPr>
        <w:rPr/>
      </w:pPr>
      <w:bookmarkStart w:id="455" w:name="__RefHeading___Toc5864329_2870459653"/>
      <w:bookmarkStart w:id="456" w:name="_Toc167"/>
      <w:bookmarkEnd w:id="454"/>
      <w:bookmarkEnd w:id="455"/>
      <w:r>
        <w:rPr>
          <w:rtl w:val="true"/>
        </w:rPr>
        <w:t>خروج امام رضا علیه السلام برای نماز عید و بازگشت ایشان پیش از انجام آن</w:t>
      </w:r>
      <w:bookmarkEnd w:id="456"/>
    </w:p>
    <w:p>
      <w:pPr>
        <w:pStyle w:val="BookText"/>
        <w:rPr/>
      </w:pPr>
      <w:r>
        <w:rPr>
          <w:rFonts w:ascii="IRNazanin" w:hAnsi="IRNazanin" w:eastAsia="IRNazanin"/>
          <w:color w:val="111111"/>
          <w:sz w:val="28"/>
          <w:sz w:val="28"/>
          <w:szCs w:val="28"/>
          <w:rtl w:val="true"/>
          <w:lang w:bidi="fa-IR"/>
        </w:rPr>
        <w:t xml:space="preserve">آن چنان که در روایت صدوق به نقل از بیهقی آمده ولایت عهدی امام رضا علیه السلام در پنجم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پایان ماه رمضان یعنی بیست و پنج روز پس از آن، مأمون به ایشان مأموریت داد تا نماز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بجای آورد و این علی رغم شرطی بود که امام علیه السلام در عدم شرکت وی در امور سیاسی و مسائل آن با وی بعمل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نقل از یاسر خادم و ریان بن صلت روایت کرده که آن دو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همان سالی که پیمان ولایت عهدی بسته شد عید آمد مأمون به آن حضرت مأموریت داد که نماز عید را بر مردم بجای آورد و بر ایشان خطبه عید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چه شرط هایی در پذیرفتن ولایت عهدی میان من و تو بسته شده است حال مرا از نماز گزاردن بر مردم،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مأمون پافشاری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اینست که دل مردم به تو اطمینان یابد و فضل تو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این باره پافشاری زیاد کرد و پیاپی فرستاده می فرستاد و بالأخره امام با این شرط که هم چون پیامبر خدا صلی الله علیه و آله و امير المؤمنین علی بن ابی طالب علیه السلام بدین کار می پرداختند، مأموریت را انجام دهد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می خواهی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پرده داران و فرماندهان و مردم دستور داد که صبح زود به در خانه امام رضا علیه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خیابان ها و پشت بام ها به انتظار تشریف فرمایی امام علیه السلام جای گرفتند، زنان و کودکان جمع شدند سربازها و فرماندهانشان بر در خانه آن حضرت ایستادند تا این که بالاخره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غسل کردند و لباس پوشیدند و عمامه سپید نخی بر سر گذاردند و یک سر آن را بر سینه و سر دیگرش را به میان دو کتف خود قرار دادند و اندکی عطر به خود زدند و چوبدستی بدست گرفتند و به نوکران و نزدیکانش نیز دستور داد که آن چه من کردم شما هم بکنید و سرانجام پای برهنه و در حالی که پاهای مبارک را تا زیر زانو لخت کرده بود بیرون آمد و اطرافیانش همراهی اش می کردند اندکی که راه رفت سر به آسمان برد و تکبیر گفت همراهیان نیز تکبیر گفتند، رفتند تا به درب خانه رسیدند همین که فرماندهان و سربازان چشمشان به ایشان افتاد و در آن وضع ایشان را دیدند همگی از مرکب خود به زیر افتادند و خوش شانس ترین آن ها کسی بود که همراه خود چاقویی داشت و بند کفش خود را پاره کرد تا آن را از پای درآورد و پای برهنه راه رود آن گاه امام رضا علیه السلام بر دروازه بزرگ خانه نیز تکبیر گفت و مردم نیز به دنبال وی تکبیر گفتند و صدای مردم در مرو از هر سوی به گریه و تکبیر برخاست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هر چند گامی که بر می داشت می ایستاد و تکبیر می گفت و در پی او مردم تکبیر می گفتند شهر را صدای تکبیر مردم برداشته بود مردم طبق آن چه که روایات مربوطه می گویند به طور بی سابقه ای از خانه ها بیرون آمده و در خیابان ها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همان ابیاتی که درباره متوکل سرود امام علیه السلام را در همین مناسبت، توصیف می کرد از جمله راست گوترین شعرا در توصیف ایشان بود و با دروغ و چاپلوسی برای حکام فاصله ها می گرفت شاید هم منظور وی امام رضا علیه السلام بود ولی آن ها را ظاهراً به متوکل نسبت داد زیرا بسیاری از شاعران چنین می کردند حال چه او این اشعار را درباره ایشان گفته باشد یا درباره دیگری، بهترین ابیاتی است که می توان امام و توده های گرد آمده به دور ایشان را توصیف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آمدنت، پیامبر را بخاطر آوردند و هلهله زدند و به شادی پرداختند و تکبیر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که به مصلّی رسیدی در حالی که نور ایمان بر چهره ات نمایان بود و ظاهر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خاشع و متواضعی راه رفتی که در برابر خدا نه تکبر می جوید و نه فخر می 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مشتاقی در حضور یافتن پای منبرت، بیش از طاقت خود متحمّل شود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آن حضرت می خواست که هم چون خود و کسانی که نمایندگی اش می کردند همان کسانی که از مناسبت های مذهبی برای به رخ کشیدن قدرت و نمایاندن عظمت و هیبت خود در مردم بهره برداری می کنند، نماز بگزارد لذا امام زیر بار نمی رفت چون بر این باور بود که روحانیت مراسم و مناسبت های مذهبی باید مقدّس شمرده شود و حرمتش نگاه داشته شود و هنگامی که مأمون ایشان را ناگزیر به این کار کرد و او نیز تحت شرایطی که خود مقرر کرده بود تن به این کار داد دستگاه حکومتی مأمون شاهد هیجان و اشتیاق مردم به او شدند ولی دیدند که مردم به عنوان کسی که سنت ها را در این میان شکسته از او استقبال کردند به شتاب و سراسیمه نزد مأمون رفتند و اوضاع غیر قابل تحمّل را برایش تشریح کردند و خطرهایی را که در صورت ادامه این جریان بر خودشان می رفت، برایش باز گفتند و از این که امام علیه السلام به مسجد برسد و نماز بجای آورد،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مأمون کسی را نزد آن حضرت فرستاد که پیغام دهد ما به تو ظلم کردیم و خسته ات ساختیم ای فرزند رسول خدا و ما تنها آسایش ترا می خواهیم حال بازگردو بگذار کسی برای مردم نماز بگزارد که همیشه می گزارد</w:t>
      </w:r>
      <w:r>
        <w:rPr>
          <w:rFonts w:eastAsia="IRNazanin" w:cs="IRNazanin"/>
          <w:color w:val="111111"/>
          <w:sz w:val="28"/>
          <w:szCs w:val="28"/>
          <w:rtl w:val="true"/>
          <w:lang w:bidi="fa-IR"/>
        </w:rPr>
        <w:t xml:space="preserve">. </w:t>
      </w:r>
      <w:bookmarkStart w:id="457" w:name="pg9432_115300"/>
    </w:p>
    <w:p>
      <w:pPr>
        <w:pStyle w:val="Heading3"/>
        <w:numPr>
          <w:ilvl w:val="2"/>
          <w:numId w:val="1"/>
        </w:numPr>
        <w:rPr/>
      </w:pPr>
      <w:bookmarkStart w:id="458" w:name="__RefHeading___Toc5864331_2870459653"/>
      <w:bookmarkStart w:id="459" w:name="_Toc168"/>
      <w:bookmarkEnd w:id="457"/>
      <w:bookmarkEnd w:id="458"/>
      <w:r>
        <w:rPr>
          <w:rtl w:val="true"/>
        </w:rPr>
        <w:t>شهادت حضرت رضا علیه السلام</w:t>
      </w:r>
      <w:bookmarkEnd w:id="459"/>
    </w:p>
    <w:p>
      <w:pPr>
        <w:pStyle w:val="BookText"/>
        <w:rPr/>
      </w:pPr>
      <w:r>
        <w:rPr>
          <w:rFonts w:ascii="IRNazanin" w:hAnsi="IRNazanin" w:eastAsia="IRNazanin"/>
          <w:color w:val="111111"/>
          <w:sz w:val="28"/>
          <w:sz w:val="28"/>
          <w:szCs w:val="28"/>
          <w:rtl w:val="true"/>
          <w:lang w:bidi="fa-IR"/>
        </w:rPr>
        <w:t>مردی از اهل خراسان به خدمت امام رضا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را در خواب دیدم که با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خواهد بود حال شما اهل خراسان در وقتی که مدفون سازند در زمین شما پاره ای از تن مرا و بسپارند به شما امانت مرا و پنهان گردد در زمین شما ستاره من؟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که مدفون می شود در زمین شما و منم پاره تن پیغمبر شما و منم امانت آن ضرت و نجم فلک امامت و هدایت، هر که مرا زیارت کند و حق، مرا شناسد و اطاعت مرا بر خود لازم داند، من و پدران من شفیع او خواهیم بود در روز قیامت، و هر که ما شفیع او باشیم البتّه نجات می یابد هر چند بر او گناه جنّ و انس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مرا خبر داد پدرم از پدرانش که حضرت رسالت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در خواب ببیند؛ مرا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شیطان به صورت من متمثّل نمی شود و نه به صورت احدی از اوصیای من، و نه به صورت احدی از شیعیان خالص ایشان، به درستی که خواب راست یک جزو است از هفتاد جزو از پیغمبری</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به سند معتبر دیگر از آن جناب منقول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هیچ یک از ما اهل بیت علیهم السلام نیست مگر آن که کشته می گردد و شهید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 را شهید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خداوند در زمان من مرا شهید خواهد کرد به زهر و دور از یار و دیار در زمین غربت مدفون خواهد ساخت، پس هر که مرا در آن غربت زیارت کند حقّ تعالی مزد صد هزار شهید و صد هزار صدیق و صد هزار حج کننده و عمره کننده و صد هزار جهاد کننده برای او بنویسد و در زمره ما محشور شود و در درجات عالیه بهشت رفیق ما باشد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حضرت صادق علیه السلام روایت کرده است که حضرت رسول صلی الله علیه و آله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از تن من در زمین خراسان مدفون خواهد شد، هر مؤمنی که او را زیارت کند، البتّه بهشت او را واجب شود و بدنش بر آتش جهنّم حرام گردد</w:t>
      </w:r>
      <w:r>
        <w:rPr>
          <w:rFonts w:eastAsia="IRNazanin" w:cs="IRNazanin"/>
          <w:color w:val="111111"/>
          <w:sz w:val="28"/>
          <w:szCs w:val="28"/>
          <w:rtl w:val="true"/>
          <w:lang w:bidi="fa-IR"/>
        </w:rPr>
        <w:t xml:space="preserve">. </w:t>
      </w:r>
      <w:r>
        <w:rPr>
          <w:rStyle w:val="FootnoteAnchor"/>
          <w:rtl w:val="true"/>
        </w:rPr>
        <w:footnoteReference w:id="670"/>
      </w:r>
      <w:bookmarkStart w:id="460" w:name="pg9432_115303"/>
    </w:p>
    <w:p>
      <w:pPr>
        <w:pStyle w:val="BookText"/>
        <w:rPr/>
      </w:pPr>
      <w:bookmarkEnd w:id="460"/>
      <w:r>
        <w:rPr>
          <w:rFonts w:ascii="IRNazanin" w:hAnsi="IRNazanin" w:eastAsia="IRNazanin"/>
          <w:color w:val="111111"/>
          <w:sz w:val="28"/>
          <w:sz w:val="28"/>
          <w:szCs w:val="28"/>
          <w:rtl w:val="true"/>
          <w:lang w:bidi="fa-IR"/>
        </w:rPr>
        <w:t>و در حدیث دیگری حضرت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پسر من موسی علیه السلام پسری به هم خواهد رسید که نامش موافق نام امیر المؤمنین علیه السلام باشد، او را به سوی خراسان برند و به زهر شهید کنند و در غربت او را مدفون سازند، هر که او را زیارت کند و به حقّ او عارف باشد حق تعالی به او عطا کند مزد آن ها که پیش از فتح مکّه در راه خدا جان و مال خود را بذل کردند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هم چنین به سند معتبر از امیرالمؤمنین علیه السلام منقول است که آن جناب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فرزندان من در زمین خراسان به زهر ستم و عدوان شهید خواهد شد که نام او موافق نام من باشد و نام پدرش موافق نام موسی بن عمران باشد، هر که او را در آن غربت زیارت کند حق تعالی گناهان گذشته و آینده او را بیامرزد اگر چه به عدد ستاره های آسمان و قطره های باران و برگ درختان باشد</w:t>
      </w:r>
      <w:r>
        <w:rPr>
          <w:rFonts w:eastAsia="IRNazanin" w:cs="IRNazanin"/>
          <w:color w:val="111111"/>
          <w:sz w:val="28"/>
          <w:szCs w:val="28"/>
          <w:rtl w:val="true"/>
          <w:lang w:bidi="fa-IR"/>
        </w:rPr>
        <w:t xml:space="preserve">. </w:t>
      </w:r>
      <w:r>
        <w:rPr>
          <w:rStyle w:val="FootnoteAnchor"/>
          <w:rtl w:val="true"/>
        </w:rPr>
        <w:footnoteReference w:id="672"/>
      </w:r>
    </w:p>
    <w:p>
      <w:pPr>
        <w:pStyle w:val="Heading3"/>
        <w:numPr>
          <w:ilvl w:val="2"/>
          <w:numId w:val="1"/>
        </w:numPr>
        <w:rPr/>
      </w:pPr>
      <w:bookmarkStart w:id="461" w:name="__RefHeading___Toc5864333_2870459653"/>
      <w:bookmarkStart w:id="462" w:name="_Toc169"/>
      <w:bookmarkEnd w:id="461"/>
      <w:r>
        <w:rPr>
          <w:rtl w:val="true"/>
        </w:rPr>
        <w:t>دفن شبانه و مظلومانه حضرت رضا علیه السلام</w:t>
      </w:r>
      <w:bookmarkEnd w:id="462"/>
    </w:p>
    <w:p>
      <w:pPr>
        <w:pStyle w:val="BookText"/>
        <w:rPr/>
      </w:pPr>
      <w:r>
        <w:rPr>
          <w:rFonts w:ascii="IRNazanin" w:hAnsi="IRNazanin" w:eastAsia="IRNazanin"/>
          <w:color w:val="111111"/>
          <w:sz w:val="28"/>
          <w:sz w:val="28"/>
          <w:szCs w:val="28"/>
          <w:rtl w:val="true"/>
          <w:lang w:bidi="fa-IR"/>
        </w:rPr>
        <w:t>هنگامی که آن شب، صبح شد، مردم اجتماع و ازدحام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نیرنگ، حضرت رضا علیه السلام را کشته است و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پسر رسول خدا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بسیار سخن گفتند و با جدّیت، موضوع را دنبال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به محمّد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گرفتن امان از مأمون به خراسان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مردم برو و به آن ها اعلام کن که جنازه امام رضا علیه السلام امروز خارج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جنازه موکول به بعد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ترس آن داشت که جنازه را بیرون ببرند و آشوبی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نزد مردم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شوید، زیرا جنازه امام رضا علیه السلام امروز خارج نمی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متفرّق شدند، جنازه آن حضرت علیه السلام را شبانه غسل دادند و به خاک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آن بزرگوار، مظلومانه و شبانه و غریبانه به خاک سپرده شد</w:t>
      </w:r>
      <w:r>
        <w:rPr>
          <w:rFonts w:eastAsia="IRNazanin" w:cs="IRNazanin"/>
          <w:color w:val="111111"/>
          <w:sz w:val="28"/>
          <w:szCs w:val="28"/>
          <w:rtl w:val="true"/>
          <w:lang w:bidi="fa-IR"/>
        </w:rPr>
        <w:t xml:space="preserve">.) </w:t>
      </w:r>
      <w:bookmarkStart w:id="463" w:name="pg9432_115305"/>
    </w:p>
    <w:p>
      <w:pPr>
        <w:pStyle w:val="Heading3"/>
        <w:numPr>
          <w:ilvl w:val="2"/>
          <w:numId w:val="1"/>
        </w:numPr>
        <w:rPr/>
      </w:pPr>
      <w:bookmarkStart w:id="464" w:name="__RefHeading___Toc5864335_2870459653"/>
      <w:bookmarkStart w:id="465" w:name="_Toc170"/>
      <w:bookmarkEnd w:id="463"/>
      <w:bookmarkEnd w:id="464"/>
      <w:r>
        <w:rPr>
          <w:rtl w:val="true"/>
        </w:rPr>
        <w:t>امام جواد علیه السلام بالای قبر پدر</w:t>
      </w:r>
      <w:bookmarkEnd w:id="465"/>
    </w:p>
    <w:p>
      <w:pPr>
        <w:pStyle w:val="BookText"/>
        <w:rPr/>
      </w:pPr>
      <w:r>
        <w:rPr>
          <w:rFonts w:ascii="IRNazanin" w:hAnsi="IRNazanin" w:eastAsia="IRNazanin"/>
          <w:color w:val="111111"/>
          <w:sz w:val="28"/>
          <w:sz w:val="28"/>
          <w:szCs w:val="28"/>
          <w:rtl w:val="true"/>
          <w:lang w:bidi="fa-IR"/>
        </w:rPr>
        <w:t>در کتاب دلایل حمیری از معمّر بن خلّاد؛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 سوار شو،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گویم، سوار شو، پس سوار شدم و با آن حضرت رفتم تا به یک بیابان یا به سرزمین پستی رسیدیم، حضرت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ایستادم تا او رفت و بعد از مدّتی بازگشت،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ساعت، پدرم را که در خراسان بود، به خاک سپردم</w:t>
      </w:r>
      <w:r>
        <w:rPr>
          <w:rFonts w:eastAsia="IRNazanin" w:cs="IRNazanin"/>
          <w:color w:val="111111"/>
          <w:sz w:val="28"/>
          <w:szCs w:val="28"/>
          <w:rtl w:val="true"/>
          <w:lang w:bidi="fa-IR"/>
        </w:rPr>
        <w:t>».</w:t>
      </w:r>
    </w:p>
    <w:p>
      <w:pPr>
        <w:pStyle w:val="Heading3"/>
        <w:numPr>
          <w:ilvl w:val="2"/>
          <w:numId w:val="1"/>
        </w:numPr>
        <w:rPr/>
      </w:pPr>
      <w:bookmarkStart w:id="466" w:name="__RefHeading___Toc5864337_2870459653"/>
      <w:bookmarkStart w:id="467" w:name="_Toc171"/>
      <w:bookmarkEnd w:id="466"/>
      <w:r>
        <w:rPr>
          <w:rtl w:val="true"/>
        </w:rPr>
        <w:t>فرو رفتن آب و ماهی در قبر</w:t>
      </w:r>
      <w:bookmarkEnd w:id="467"/>
    </w:p>
    <w:p>
      <w:pPr>
        <w:pStyle w:val="BookText"/>
        <w:rPr/>
      </w:pPr>
      <w:r>
        <w:rPr>
          <w:rFonts w:ascii="IRNazanin" w:hAnsi="IRNazanin" w:eastAsia="IRNazanin"/>
          <w:color w:val="111111"/>
          <w:sz w:val="28"/>
          <w:sz w:val="28"/>
          <w:szCs w:val="28"/>
          <w:rtl w:val="true"/>
          <w:lang w:bidi="fa-IR"/>
        </w:rPr>
        <w:t>از ابو الفرج اصفهانی روایت شده اباصلت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وقت خاکسپاری جنازه حضرت رضا علیه السلام فرا رسید، مأمون مرا حاضر کرد، و دستور داد قبر حضرت رضا علیه السلام را در یک طرف قبر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کنند، سپس به ما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جنازه، به من خبر داد که قبری برای او حفر می کنند و در آن آب و ماهی آشکار می شود، اکنون قبر را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حفر قبر تمام شد و به لحد رسیدند، آب در آمد و ماهی در آن دیده شد، سپس آب ها فرو رفت و جنازه امام رضا علیه السلام در همان جا به خاک سپرده شد</w:t>
      </w:r>
      <w:r>
        <w:rPr>
          <w:rFonts w:eastAsia="IRNazanin" w:cs="IRNazanin"/>
          <w:color w:val="111111"/>
          <w:sz w:val="28"/>
          <w:szCs w:val="28"/>
          <w:rtl w:val="true"/>
          <w:lang w:bidi="fa-IR"/>
        </w:rPr>
        <w:t>.</w:t>
      </w:r>
    </w:p>
    <w:p>
      <w:pPr>
        <w:pStyle w:val="Heading3"/>
        <w:numPr>
          <w:ilvl w:val="2"/>
          <w:numId w:val="1"/>
        </w:numPr>
        <w:rPr/>
      </w:pPr>
      <w:bookmarkStart w:id="468" w:name="__RefHeading___Toc5864339_2870459653"/>
      <w:bookmarkStart w:id="469" w:name="_Toc172"/>
      <w:bookmarkEnd w:id="468"/>
      <w:r>
        <w:rPr>
          <w:rtl w:val="true"/>
        </w:rPr>
        <w:t>قصیده رائیّه دعبل در سوگ امام رضا علیه السلام</w:t>
      </w:r>
      <w:bookmarkEnd w:id="469"/>
    </w:p>
    <w:p>
      <w:pPr>
        <w:pStyle w:val="BookText"/>
        <w:rPr/>
      </w:pPr>
      <w:r>
        <w:rPr>
          <w:rFonts w:ascii="IRNazanin" w:hAnsi="IRNazanin" w:eastAsia="IRNazanin"/>
          <w:color w:val="111111"/>
          <w:sz w:val="28"/>
          <w:sz w:val="28"/>
          <w:szCs w:val="28"/>
          <w:rtl w:val="true"/>
          <w:lang w:bidi="fa-IR"/>
        </w:rPr>
        <w:t>شیخ صدوق از دعبل بن علی خزاعی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قم بودم، که خبر شهادت حضرت رضا علیه السلام به ما رسید، قصیده رائیّه خود را در سوگ آن حضرت، در آن وقت سرودم که عبارت از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اميّة معذورين ان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ارى لبنى العبّاس من عذر</w:t>
      </w:r>
    </w:p>
    <w:p>
      <w:pPr>
        <w:pStyle w:val="BookText"/>
        <w:rPr/>
      </w:pPr>
      <w:r>
        <w:rPr>
          <w:rFonts w:ascii="Amiri" w:hAnsi="Amiri" w:eastAsia="Amiri" w:cs="Amiri"/>
          <w:color w:val="111111"/>
          <w:sz w:val="28"/>
          <w:sz w:val="28"/>
          <w:szCs w:val="28"/>
          <w:rtl w:val="true"/>
          <w:lang w:bidi="ar-SA"/>
        </w:rPr>
        <w:t xml:space="preserve">اولاد حرب و مروان و اسرتهم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معيط ولاة الحقد و الوغر</w:t>
      </w:r>
    </w:p>
    <w:p>
      <w:pPr>
        <w:pStyle w:val="BookText"/>
        <w:rPr/>
      </w:pPr>
      <w:r>
        <w:rPr>
          <w:rFonts w:ascii="Amiri" w:hAnsi="Amiri" w:eastAsia="Amiri" w:cs="Amiri"/>
          <w:color w:val="111111"/>
          <w:sz w:val="28"/>
          <w:sz w:val="28"/>
          <w:szCs w:val="28"/>
          <w:rtl w:val="true"/>
          <w:lang w:bidi="ar-SA"/>
        </w:rPr>
        <w:t xml:space="preserve">قوم قتلتم على الاسلام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استمسكوا جازوا على الكفر</w:t>
      </w:r>
    </w:p>
    <w:p>
      <w:pPr>
        <w:pStyle w:val="BookText"/>
        <w:rPr/>
      </w:pPr>
      <w:r>
        <w:rPr>
          <w:rFonts w:ascii="Amiri" w:hAnsi="Amiri" w:eastAsia="Amiri" w:cs="Amiri"/>
          <w:color w:val="111111"/>
          <w:sz w:val="28"/>
          <w:sz w:val="28"/>
          <w:szCs w:val="28"/>
          <w:rtl w:val="true"/>
          <w:lang w:bidi="ar-SA"/>
        </w:rPr>
        <w:t xml:space="preserve">اربع بطوس على قبر الزّكّي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تربع من دين على وطر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الرّكّى بقرب الرّجس من ضرر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كلّ امرئ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يداه فخذ ما شئت او فذر </w:t>
      </w:r>
      <w:bookmarkStart w:id="470" w:name="pg9432_115307"/>
    </w:p>
    <w:p>
      <w:pPr>
        <w:pStyle w:val="BookText"/>
        <w:rPr/>
      </w:pPr>
      <w:bookmarkEnd w:id="470"/>
      <w:r>
        <w:rPr>
          <w:rFonts w:ascii="IRNazanin" w:hAnsi="IRNazanin" w:eastAsia="IRNazanin"/>
          <w:color w:val="111111"/>
          <w:sz w:val="28"/>
          <w:sz w:val="28"/>
          <w:szCs w:val="28"/>
          <w:rtl w:val="true"/>
          <w:lang w:bidi="fa-IR"/>
        </w:rPr>
        <w:t>من بنی امیّه را در کشتاری که کردند معذور می بینم، ولی بنی عبّاس را معذور نمی نگرم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از بنی امیّه چه 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فرزند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مروان بودند و گروه آن ها از بنی معیط، همان سران کینه و خشم و دشمنی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وابستگان این ها چه 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گروهی که در آغاز، آن ها را به خاطر پذیرش اسلام، کشتید، ولی وقتی که در ظاهر وارد اسلام شدند و دارای مکنت گشتند، به راه کفر خود رفتند و آثار کفر از آن ها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پاک حضرت رضا علیه السلام در طوس اقامت کن و آرام بگیر، اگر از کسانی می باشی که می خواهی در پرتو، دین با برآورده شدن آرزو و خواسته ات، آرام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دو قبر است، یکی مدفن بهترین انسان ها و دیگری قبر بدترین آن ها، نه همجواری پلید با پاک، به او سودی دهد و نه نزدیک بودن پاک با پلید، به او زیانی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هر کس در گرو کرده های خویش است و برای هر کس همان است که کسب نموده است، پس هر چه را می خواهی برگیر و یا هر چه خواهی فروگذار</w:t>
      </w:r>
      <w:r>
        <w:rPr>
          <w:rFonts w:eastAsia="IRNazanin" w:cs="IRNazanin"/>
          <w:color w:val="111111"/>
          <w:sz w:val="28"/>
          <w:szCs w:val="28"/>
          <w:rtl w:val="true"/>
          <w:lang w:bidi="fa-IR"/>
        </w:rPr>
        <w:t>.</w:t>
      </w:r>
    </w:p>
    <w:p>
      <w:pPr>
        <w:pStyle w:val="Heading3"/>
        <w:numPr>
          <w:ilvl w:val="2"/>
          <w:numId w:val="1"/>
        </w:numPr>
        <w:rPr/>
      </w:pPr>
      <w:bookmarkStart w:id="471" w:name="__RefHeading___Toc5864341_2870459653"/>
      <w:bookmarkStart w:id="472" w:name="_Toc173"/>
      <w:bookmarkEnd w:id="471"/>
      <w:r>
        <w:rPr>
          <w:rtl w:val="true"/>
        </w:rPr>
        <w:t>پاداش زیارت حضرت رضا علیه السلام</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جدّش، از امیرالمؤمنین علیه السلام نقل کرده است که پیامبر صلی الله علیه و آله فرمودک پاره ای از پیکر من در خراسان دفن خواهد شد، هر گرفتاری که او را زیارت کند، خدا ناراحتی او را برطرف سازد و هر گنهکاری که به زیارت او رود، خداوند گناه او را ببخشد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کوه طوس، پاره ای است که آن را از بهشت ستانده اند، هر که بدان جا در آید، روز رستاخیز از آتش ایمن خواهد ماند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زیارت کنندگان امام معصوم، زایران و شیفتگان کوی فرزندم علی بن موسی الرضا از نظر مقام و منزلت، والاتر و مقرّب ترند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دوستان من که عارفانه به دیدار من آید، من خود در روز رستاخیز از او شفاعت کنم</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دوری سفر را بر خود بپذیرد و به زیارت من آید، من در روز قیامت در سه جایگاه به نزد او خواهم شتافت تا او را از تنگنا به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نامه اعمال دست به دست می شود، در صراط و هنگام سنجش اعمال</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وارد بارگاهی شد که هارون را آن جا در خاک نهاده بودند، در کنار گور او با دست خویش خطی بر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من است که در آن دفن می شوم و خدا این جا را محل آمد و شد پیروان و دوستداران من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زایری که به دیدار من آید و هر مسلمانی که بر من سلام دهد، با شفاعت ما اهل بیت علیهم السلام، بخشش و رحمت خداوندی را از آن خود خواهد کرد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زیارت قبر جدّتان امام حسین علیه السلام و زیارت بارگاه پدرتان در طوس حیران مانده ام، شما چه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رفت و در حالی که گونه هایش آغشته به اشک بود،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زایران بارگاه امام حسین علیه السلام فراوان اند و زایران قبر پدرم در طوس اندک </w:t>
      </w:r>
      <w:r>
        <w:rPr>
          <w:rFonts w:eastAsia="IRNazanin" w:cs="IRNazanin"/>
          <w:color w:val="111111"/>
          <w:sz w:val="28"/>
          <w:szCs w:val="28"/>
          <w:rtl w:val="true"/>
          <w:lang w:bidi="fa-IR"/>
        </w:rPr>
        <w:t xml:space="preserve">... . </w:t>
      </w:r>
      <w:r>
        <w:rPr>
          <w:rStyle w:val="FootnoteAnchor"/>
          <w:rtl w:val="true"/>
        </w:rPr>
        <w:footnoteReference w:id="67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امام هادی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درگاه خداوند نیازی دارد، قبر جدّم امام رضا علیه السلام در طوس را بدین سان زیارت نماید که نخست غسل کند، در بالاسر دو رکعت نماز بگزارد و در قنوت حاجت خویش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خواسته اش معصیت یا بریدن از خویشان نباشد، مستجاب خواهد شد؛ زیرا جای قبر آن حضرت پاره ای از بهشت است و هر مؤمنی که آن را زیارت کند، خدا او را از آتش رهایی بخشد و در سرای امنیت جای دهد</w:t>
      </w:r>
      <w:r>
        <w:rPr>
          <w:rFonts w:eastAsia="IRNazanin" w:cs="IRNazanin"/>
          <w:color w:val="111111"/>
          <w:sz w:val="28"/>
          <w:szCs w:val="28"/>
          <w:rtl w:val="true"/>
          <w:lang w:bidi="fa-IR"/>
        </w:rPr>
        <w:t xml:space="preserve">. </w:t>
      </w:r>
      <w:r>
        <w:rPr>
          <w:rStyle w:val="FootnoteAnchor"/>
          <w:rtl w:val="true"/>
        </w:rPr>
        <w:footnoteReference w:id="680"/>
      </w:r>
      <w:bookmarkStart w:id="473" w:name="pg9432_115311"/>
    </w:p>
    <w:p>
      <w:pPr>
        <w:pStyle w:val="Heading3"/>
        <w:numPr>
          <w:ilvl w:val="2"/>
          <w:numId w:val="1"/>
        </w:numPr>
        <w:rPr/>
      </w:pPr>
      <w:bookmarkStart w:id="474" w:name="__RefHeading___Toc5864343_2870459653"/>
      <w:bookmarkStart w:id="475" w:name="_Toc174"/>
      <w:bookmarkEnd w:id="473"/>
      <w:bookmarkEnd w:id="474"/>
      <w:r>
        <w:rPr>
          <w:rtl w:val="true"/>
        </w:rPr>
        <w:t>پی نوشت ها</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آن؛ تاریخ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بحارالأنوار،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المصباح کفعمی،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الدروس،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الارشاد مفيد و 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اعلام الوری،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مناقب آل ابی طالب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إثبات الهداة،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روضة الواعظين،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اعلام الوری ص </w:t>
      </w:r>
      <w:r>
        <w:rPr>
          <w:rFonts w:eastAsia="IRNazanin" w:cs="IRNazanin"/>
          <w:color w:val="111111"/>
          <w:sz w:val="28"/>
          <w:szCs w:val="28"/>
          <w:lang w:bidi="fa-IR"/>
        </w:rPr>
        <w:t>302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عيون الاخبار،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روضة الواعظين،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مناقب آل ابی طالب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روضة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مناقب آل ابی طالب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العوالم،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الابصار،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وسائل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الفصول المهمة،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اعلام الوری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بلد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سير أعلام النبلاء،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اخبار الدول،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اندک 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روضة الواعظین، 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كشف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الارشاد؛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عیون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قال ربّ لو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ترجمه فرانسوی کتاب مقدس؛ اثبات نبوة النبی از ابو الحسن احمد بن حسين بن هارون هارونی حسنی،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حیاة القلوب چاپ جدید،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ص</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الاحتجاج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جلاء العیون، صر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bookmarkStart w:id="476" w:name="pg9432_115315"/>
    </w:p>
    <w:p>
      <w:pPr>
        <w:pStyle w:val="Heading3"/>
        <w:numPr>
          <w:ilvl w:val="2"/>
          <w:numId w:val="1"/>
        </w:numPr>
        <w:rPr/>
      </w:pPr>
      <w:bookmarkStart w:id="477" w:name="__RefHeading___Toc5864345_2870459653"/>
      <w:bookmarkStart w:id="478" w:name="_Toc175"/>
      <w:bookmarkEnd w:id="476"/>
      <w:bookmarkEnd w:id="477"/>
      <w:r>
        <w:rPr>
          <w:rtl w:val="true"/>
        </w:rPr>
        <w:t>منابع و مآخذ</w:t>
      </w:r>
      <w:bookmarkEnd w:id="4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 علیه السلام، نشر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مؤسسة الوفاء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الأمالی، یک جلد، انتشارات کتابخانه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الأمالی، یک جلد، انتشارات کتابخانه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الخصال،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التوحید، یک جلد، انتشارات 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منصور احمد بن على طبرسي، الإحتجاج، یک جلد، نشر مرتضی مشهد مقدس،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الارشاد،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کنگره جهانی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الكافى،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علی عاملی کفعمی، المصباح، یک جلد،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التهذيب،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الدین طبری، بشارة، المصطفی، یک جلد، چاپ کتابخانه حیدریه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الاسلام فضل بن حسن طبرسی، اعلام الوری، یک جلد، دار الكتب الإسلامية تهران</w:t>
      </w:r>
      <w:r>
        <w:rPr>
          <w:rFonts w:eastAsia="IRNazanin" w:cs="IRNazanin"/>
          <w:color w:val="111111"/>
          <w:sz w:val="28"/>
          <w:szCs w:val="28"/>
          <w:rtl w:val="true"/>
          <w:lang w:bidi="fa-IR"/>
        </w:rPr>
        <w:t xml:space="preserve">. </w:t>
      </w:r>
      <w:bookmarkStart w:id="479" w:name="pg9432_115317"/>
    </w:p>
    <w:p>
      <w:pPr>
        <w:pStyle w:val="Heading2"/>
        <w:numPr>
          <w:ilvl w:val="1"/>
          <w:numId w:val="1"/>
        </w:numPr>
        <w:rPr/>
      </w:pPr>
      <w:bookmarkStart w:id="480" w:name="__RefHeading___Toc5864347_2870459653"/>
      <w:bookmarkStart w:id="481" w:name="_Toc176"/>
      <w:bookmarkEnd w:id="479"/>
      <w:bookmarkEnd w:id="480"/>
      <w:r>
        <w:rPr>
          <w:rtl w:val="true"/>
        </w:rPr>
        <w:t>نگاهی به آموزه تثلیث در مسیحیت</w:t>
      </w:r>
      <w:r>
        <w:rPr>
          <w:rtl w:val="true"/>
        </w:rPr>
        <w:t xml:space="preserve">: </w:t>
      </w:r>
      <w:r>
        <w:rPr>
          <w:rtl w:val="true"/>
        </w:rPr>
        <w:t>حجّت الاسلام محمّد صحّاف کاشانی</w:t>
      </w:r>
      <w:bookmarkEnd w:id="481"/>
    </w:p>
    <w:p>
      <w:pPr>
        <w:pStyle w:val="Heading3"/>
        <w:numPr>
          <w:ilvl w:val="2"/>
          <w:numId w:val="1"/>
        </w:numPr>
        <w:rPr/>
      </w:pPr>
      <w:bookmarkStart w:id="482" w:name="__RefHeading___Toc5864349_2870459653"/>
      <w:bookmarkStart w:id="483" w:name="_Toc177"/>
      <w:bookmarkEnd w:id="482"/>
      <w:r>
        <w:rPr>
          <w:rtl w:val="true"/>
        </w:rPr>
        <w:t>اشاره</w:t>
      </w:r>
      <w:bookmarkEnd w:id="4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تثلیث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تثلیث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تثليث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تثلیث در عهدین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عقل و تثليث </w:t>
      </w:r>
      <w:bookmarkStart w:id="484" w:name="pg9432_115319"/>
    </w:p>
    <w:p>
      <w:pPr>
        <w:pStyle w:val="Heading3"/>
        <w:numPr>
          <w:ilvl w:val="2"/>
          <w:numId w:val="1"/>
        </w:numPr>
        <w:rPr/>
      </w:pPr>
      <w:bookmarkStart w:id="485" w:name="__RefHeading___Toc5864351_2870459653"/>
      <w:bookmarkStart w:id="486" w:name="_Toc178"/>
      <w:bookmarkEnd w:id="484"/>
      <w:bookmarkEnd w:id="485"/>
      <w:r>
        <w:rPr>
          <w:rtl w:val="true"/>
        </w:rPr>
        <w:t>درآمد</w:t>
      </w:r>
      <w:bookmarkEnd w:id="486"/>
    </w:p>
    <w:p>
      <w:pPr>
        <w:pStyle w:val="BookText"/>
        <w:rPr/>
      </w:pPr>
      <w:r>
        <w:rPr>
          <w:rFonts w:ascii="IRNazanin" w:hAnsi="IRNazanin" w:eastAsia="IRNazanin"/>
          <w:color w:val="111111"/>
          <w:sz w:val="28"/>
          <w:sz w:val="28"/>
          <w:szCs w:val="28"/>
          <w:rtl w:val="true"/>
          <w:lang w:bidi="fa-IR"/>
        </w:rPr>
        <w:t>نگارنده محترم در این نوشتار به مسئله اعتقاد به تثلیث در میان مسیحیت پرداخته است و بعد از بیان خواستگاه تثلیث به عواقب آن پرداخته است و اثبات کرده است که تثلیث علاوه بر این که محال ذاتی است و با عقل و منطق سازگار نیست با متون کتب مسیحیان و یهودیان نیز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از انجیل و تورات، مسئله تثلیث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کتب مقدّس حضرت عیسی علیه السلام، مخلوق است و آیات موجود صفاتی را به حضرت عیسی علیه السلام نسبت داده است که جز بر مخلوق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هر جا در این مقاله از کلمه ی نامحدود استفاده شده است منظور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اطلاق نامحدود به ذات باری تعالی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 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مسیح علیه السلام، تثليث، عقل؛ عهدین، شورای نیقیه، اقنوم </w:t>
      </w:r>
      <w:bookmarkStart w:id="487" w:name="pg9432_115321"/>
    </w:p>
    <w:p>
      <w:pPr>
        <w:pStyle w:val="Heading3"/>
        <w:numPr>
          <w:ilvl w:val="2"/>
          <w:numId w:val="1"/>
        </w:numPr>
        <w:rPr/>
      </w:pPr>
      <w:bookmarkStart w:id="488" w:name="__RefHeading___Toc5864353_2870459653"/>
      <w:bookmarkStart w:id="489" w:name="_Toc179"/>
      <w:bookmarkEnd w:id="487"/>
      <w:bookmarkEnd w:id="488"/>
      <w:r>
        <w:rPr>
          <w:rtl w:val="true"/>
        </w:rPr>
        <w:t>تثلیث</w:t>
      </w:r>
      <w:bookmarkEnd w:id="489"/>
    </w:p>
    <w:p>
      <w:pPr>
        <w:pStyle w:val="BookText"/>
        <w:rPr/>
      </w:pPr>
      <w:r>
        <w:rPr>
          <w:rFonts w:ascii="IRNazanin" w:hAnsi="IRNazanin" w:eastAsia="IRNazanin"/>
          <w:color w:val="111111"/>
          <w:sz w:val="28"/>
          <w:sz w:val="28"/>
          <w:szCs w:val="28"/>
          <w:rtl w:val="true"/>
          <w:lang w:bidi="fa-IR"/>
        </w:rPr>
        <w:t>حضرت مسیح علیه السلام در میان رهبران مذهبی جهان، از این لحاظ منحصر به فرد است که تنها او در بدنی انسانی، خدا پنداشته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ادّعای خدایی نکرد؛ موسی علیه السلام هرگز نگفت که او یهوه است و در هیچ جا زرتشت مدّعی نشد که اهورا مزداست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خود را بنده ی خدا نامید، امّا کتاب مقدّس مسیحیان، عیسی، نجاری از ناصره را خدا می داند، چرا که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ببیند، پدر را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از مریم باکره در شهر جلیل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ایالت شمالی مستعمرات روم در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اناجیل بعد از ماجرای تولد عیسی، داستان زندگی او را تنها از زمانی آغاز کرده اند که در سی سالگی به شاگردی یحیای تعمید دهنده درآمده بود، یحیی پیامبری بود که همگنان یهودیش را به توبه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عیسی زمان نسبتاً کوتاهی را با جنبش یحیی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هشدارهای یحیی را به صورتی شدیدتر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شگفت انگیز تولّد عیسی علیه السلام و معجزات خارق العاده اش هنگام پیامبری و بعد به صلیب رفتن و تحمّل رنج و سپس عروجش از قبر، این سوال را ایجاد کرد که عیسی واقعاً که بود؟ آیا او فقط یک انسان عادّی بود؟ یا فقط یک پیامبر بود؟ یا این که خداوند متجسّد در جسم انسان بود؟ و چگونه می توان عیسی علیه السلام را شناخت؟ </w:t>
      </w:r>
      <w:bookmarkStart w:id="490" w:name="pg9432_115323"/>
    </w:p>
    <w:p>
      <w:pPr>
        <w:pStyle w:val="Heading3"/>
        <w:numPr>
          <w:ilvl w:val="2"/>
          <w:numId w:val="1"/>
        </w:numPr>
        <w:rPr/>
      </w:pPr>
      <w:bookmarkStart w:id="491" w:name="__RefHeading___Toc5864355_2870459653"/>
      <w:bookmarkStart w:id="492" w:name="_Toc180"/>
      <w:bookmarkEnd w:id="490"/>
      <w:bookmarkEnd w:id="491"/>
      <w:r>
        <w:rPr>
          <w:rtl w:val="true"/>
        </w:rPr>
        <w:t>تاریخچه تثلیث</w:t>
      </w:r>
      <w:bookmarkEnd w:id="492"/>
    </w:p>
    <w:p>
      <w:pPr>
        <w:pStyle w:val="BookText"/>
        <w:rPr/>
      </w:pPr>
      <w:r>
        <w:rPr>
          <w:rFonts w:ascii="IRNazanin" w:hAnsi="IRNazanin" w:eastAsia="IRNazanin"/>
          <w:color w:val="111111"/>
          <w:sz w:val="28"/>
          <w:sz w:val="28"/>
          <w:szCs w:val="28"/>
          <w:rtl w:val="true"/>
          <w:lang w:bidi="fa-IR"/>
        </w:rPr>
        <w:t>در میان جامعه مسیحی که تا سه قرن در انزوا و آزار به سر می برد کم کم گرایش های افراط گرایانه بروز کرد و برخی از مسیحیان مدّعی شدند که مسیح خدایی بود که به لباس انسان متجسّد شده و به میان بشریت آمده است، اعتقادی که تا آن زمان در میان بت پرستان رواج گسترده ای داشت امّا مسیحیان راستین اعتقادی به الوهیت مسیح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مسیح را پیامبرخدا و برگزیده ی وی می دانستند؛ مثلا ابیونی ها که از اولین گروه های مسیحی بودند، عیسی را یک انسان معمولی می دانستند که پسر مریم است</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ابتدای سده چهارم، هنگامی که کنستانتین با حمایت مسیحیان توانست بر رقیب سرسخت خود ماكسنتیوس فائق آید، مسیحیت را دین رسمی امپراتوری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حاصل از قدرت، به مسیحیان فرصت داد تا به بحث های الاهیاتی بپردازند؛ در نتیجه کم کم نزاع های پنهان میان مسیحیان سر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آن ها، نزاع بین آریوس و آتاناسیوس بر سر الوهیت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میان دانشمندان مسیحی و رهبران کلیسا در مورد پذیرش نظر آریوس یا آتاناسیوس نزاع و درگیری وجود داشت و مخالفت های فراوانی با عقیده عیسی خدایی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کنستانتین که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ثبات امپراتوری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ابتدا طی نامه ای دو طرف نزاع را توبیخ و سعی کرد بین دو طرف آشتی برقرار کند،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ای که او برای دو طرف نزاع نوشته است بر می آید که دغدغه او بیشتر حفظ امپراتوری اش بود تا مشکل الاهیاتی مسیحیان</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او در بخشی از نامه خود درباره این بحث 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فرض را بر آن گذاشته بودم که اندیشه هایی را که همه مردم از خدایان دارند به شکل واحد بازگردانم؛ زیرا قویا حس می کردم اگر بتوانم مردم را متقاعد سازم که در این باره متحد شوند، اداره امور عامه به طور قابل ملاحظه ای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می یابم که در میان شما بیش از آن چه اخیراً در آفریقا مجادله بوده است، نزاع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علّت این مجادلات، پوچ به نظر می رسد و درخور چنین معارضات تندی نیست</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نامه که اثری هم نداشت، کنستانتین دستور داد تا جمعی از اسقفان در شهر نیقیه گرد هم آیند و در این مورد اظهار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کنستانتین شورای نیقیه را تشکیل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روزها بحث و گفت و گو و نزاع میان جناح طرفدار عیسی خدایی، به رهبری آتاناسیوس، و جناح مخالف عیسی خدایی به رهبری آریوس، سرانجام با دخالت مستقیم کنستانتین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آگاهی ای از مباحث الاهیاتی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آتاناسیوس به عنوان رأی رسمی کلیسا پذیرفته شد و بنا گذاشته شد که مسیح به عنوان خدا و هم ذات با خدا و به عنوان اقنوم دوم در کنار خدای پدر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 اعتقادنامه 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این شورا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تصریح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کنستانتین که خود هدایت مستقیم جلسات را به عهده داشت و هزینه های آن را پرداخت می کرد، توانست با نفوذ خود اعتقاد عیسی خدایی را تثبیت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جوان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بار بود که کلیسا خود را تحت سلطه و ریاست رهبر سیاسی حکومت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رابطه کلیسا و حکومت که مسئله ای مزمن و ریشه دار است، به طور مشخص از همین جا شروع شد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پس از عصر کنستانتین دوران هزار ساله تاریک قرون وسطا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کمتر کسی می توانست به خود جرأت بدهد در مورد تثليث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کلیسا توانست آموزه تثلیث را نهادینه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اصلاحات بررسی و بازنگری عقاید مسیحی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رفت مسئله تثلیث نیز مورد بازنگری کلّی قرار بگیرد، امّا اصلاح گران مسیحی ورود به موضوع تثلیث را ممنوع اعلام کردند و حتّی با متفکّرانی که تثلیث را قبول نداشتند به شدیدترین شکل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قرن شانزدهم میکاییل سروتوس، </w:t>
      </w:r>
      <w:r>
        <w:rPr>
          <w:rStyle w:val="FootnoteAnchor"/>
          <w:rtl w:val="true"/>
        </w:rPr>
        <w:footnoteReference w:id="685"/>
      </w:r>
      <w:r>
        <w:rPr>
          <w:rFonts w:ascii="IRNazanin" w:hAnsi="IRNazanin" w:eastAsia="IRNazanin"/>
          <w:color w:val="111111"/>
          <w:sz w:val="28"/>
          <w:sz w:val="28"/>
          <w:szCs w:val="28"/>
          <w:rtl w:val="true"/>
          <w:lang w:bidi="fa-IR"/>
        </w:rPr>
        <w:t>دانشمند بلژیکی، پس از مطالعه دقیق عهد جدید متوجه شد مسئله تثلیث که بر حسب اعتقادنامه نیقیه برای عموم مسیحیان امری مسجّل بود، در آن کتاب وجود ندارد؛ در نتیجه، معتقد شد که این عقیده، کفر محض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م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خطاهای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 های کلیسای کاتولیک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محال است که از اجزای ثلاثه سه شخصیت خدای واحد ترکیب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کالون، از مصلحان بزرگ پروتستان، او را در سال </w:t>
      </w:r>
      <w:r>
        <w:rPr>
          <w:rFonts w:eastAsia="IRNazanin" w:cs="IRNazanin"/>
          <w:color w:val="111111"/>
          <w:sz w:val="28"/>
          <w:szCs w:val="28"/>
          <w:lang w:bidi="fa-IR"/>
        </w:rPr>
        <w:t>1553</w:t>
      </w:r>
      <w:r>
        <w:rPr>
          <w:rFonts w:ascii="IRNazanin" w:hAnsi="IRNazanin" w:eastAsia="IRNazanin"/>
          <w:color w:val="111111"/>
          <w:sz w:val="28"/>
          <w:sz w:val="28"/>
          <w:szCs w:val="28"/>
          <w:rtl w:val="true"/>
          <w:lang w:bidi="fa-IR"/>
        </w:rPr>
        <w:t>م زنده زنده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از میان رفت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جماعات مسیحی مخالف تثلیث هم چنان به حیات خویش ادامه دادند</w:t>
      </w:r>
      <w:r>
        <w:rPr>
          <w:rFonts w:eastAsia="IRNazanin" w:cs="IRNazanin"/>
          <w:color w:val="111111"/>
          <w:sz w:val="28"/>
          <w:szCs w:val="28"/>
          <w:rtl w:val="true"/>
          <w:lang w:bidi="fa-IR"/>
        </w:rPr>
        <w:t xml:space="preserve">. </w:t>
      </w:r>
      <w:r>
        <w:rPr>
          <w:rStyle w:val="FootnoteAnchor"/>
          <w:rtl w:val="true"/>
        </w:rPr>
        <w:footnoteReference w:id="686"/>
      </w:r>
      <w:bookmarkStart w:id="493" w:name="pg9432_115327"/>
    </w:p>
    <w:p>
      <w:pPr>
        <w:pStyle w:val="Heading3"/>
        <w:numPr>
          <w:ilvl w:val="2"/>
          <w:numId w:val="1"/>
        </w:numPr>
        <w:rPr/>
      </w:pPr>
      <w:bookmarkStart w:id="494" w:name="__RefHeading___Toc5864357_2870459653"/>
      <w:bookmarkStart w:id="495" w:name="_Toc181"/>
      <w:bookmarkEnd w:id="493"/>
      <w:bookmarkEnd w:id="494"/>
      <w:r>
        <w:rPr>
          <w:rtl w:val="true"/>
        </w:rPr>
        <w:t>ریشه های تثلیث</w:t>
      </w:r>
      <w:bookmarkEnd w:id="495"/>
    </w:p>
    <w:p>
      <w:pPr>
        <w:pStyle w:val="BookText"/>
        <w:rPr/>
      </w:pPr>
      <w:r>
        <w:rPr>
          <w:rFonts w:ascii="IRNazanin" w:hAnsi="IRNazanin" w:eastAsia="IRNazanin"/>
          <w:color w:val="111111"/>
          <w:sz w:val="28"/>
          <w:sz w:val="28"/>
          <w:szCs w:val="28"/>
          <w:rtl w:val="true"/>
          <w:lang w:bidi="fa-IR"/>
        </w:rPr>
        <w:t>از دیرباز در ادیان مشرک، نگاه سه گانه به آفرینش معمول بود و این دسته های سه تایی یا آسمان و جو میانی و زمین بود و یا آن چه بود که در زندگی انسان مهم بود مانند خورشید و باد وآتش و یا آسمان و زمین و خورشید و یا فرایندهای سه گانه زندگی انسان یعنی تولّد و زندگی و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قرن ها پیش از مسیح، مجموعه های سه گانه یا تثلیث هایی از خدایان در بابل و آشور قدیم، آیین هندو، و مصر باستان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هندو یکی از تثلیث هایی است که قرن ها پیش از مسیح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آیین برهمن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ایزدانتریمورتی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مونیر ویلیامز </w:t>
      </w:r>
      <w:r>
        <w:rPr>
          <w:rStyle w:val="FootnoteAnchor"/>
          <w:rtl w:val="true"/>
        </w:rPr>
        <w:footnoteReference w:id="687"/>
      </w:r>
      <w:r>
        <w:rPr>
          <w:rFonts w:ascii="IRNazanin" w:hAnsi="IRNazanin" w:eastAsia="IRNazanin"/>
          <w:color w:val="111111"/>
          <w:sz w:val="28"/>
          <w:sz w:val="28"/>
          <w:szCs w:val="28"/>
          <w:rtl w:val="true"/>
          <w:lang w:bidi="fa-IR"/>
        </w:rPr>
        <w:t>در کتاب هندوئیسم بیان می دارد که شیوا، برهمن و ویشنو، سه خدای بزرگ اند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دائرة المعارف میتولوژی لاروس که به زبان فرانسه است، به مجموعه ای سهگانه در منطقه بین النهرین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به سه ناحیه تقسیم شده بود و هر ناحیه به قلمرو یک خدا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بود، زمین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آب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یکدیگر مجموعه سه گانه خدایان اعظم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 یونان و روم نیز از قرن ها پیش از آمدن مسیح تثلیث اعتقادی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زیگفرید مورنز </w:t>
      </w:r>
      <w:r>
        <w:rPr>
          <w:rStyle w:val="FootnoteAnchor"/>
          <w:rtl w:val="true"/>
        </w:rPr>
        <w:footnoteReference w:id="689"/>
      </w:r>
      <w:r>
        <w:rPr>
          <w:rFonts w:ascii="IRNazanin" w:hAnsi="IRNazanin" w:eastAsia="IRNazanin"/>
          <w:color w:val="111111"/>
          <w:sz w:val="28"/>
          <w:sz w:val="28"/>
          <w:szCs w:val="28"/>
          <w:rtl w:val="true"/>
          <w:lang w:bidi="fa-IR"/>
        </w:rPr>
        <w:t>در کتاب مذهب مصری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تثلیث مشغله ذهنی عمده علمای الاهیات مصری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 با هم ترکیب و به صورت وجودی منفرد تلقّی می شوند و به صورت مفرد مورد خطاب قرار می گیرند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خدای مصریان باستان از اوزیریس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ایزیس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هوروس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شد</w:t>
      </w:r>
      <w:r>
        <w:rPr>
          <w:rFonts w:eastAsia="IRNazanin" w:cs="IRNazanin"/>
          <w:color w:val="111111"/>
          <w:sz w:val="28"/>
          <w:szCs w:val="28"/>
          <w:rtl w:val="true"/>
          <w:lang w:bidi="fa-IR"/>
        </w:rPr>
        <w:t xml:space="preserve">. </w:t>
      </w:r>
      <w:r>
        <w:rPr>
          <w:rStyle w:val="FootnoteAnchor"/>
          <w:rtl w:val="true"/>
        </w:rPr>
        <w:footnoteReference w:id="694"/>
      </w:r>
      <w:bookmarkStart w:id="496" w:name="pg9432_115329"/>
    </w:p>
    <w:p>
      <w:pPr>
        <w:pStyle w:val="BookText"/>
        <w:rPr/>
      </w:pPr>
      <w:bookmarkEnd w:id="496"/>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در دیباچه ی کتاب تاریخ مسیحیت اثر ادوارد گیبون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Edward Gobbon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 پرستی مغلوب مسیحیت شد، مسیحیت نیز به همان میزان به بت پرستی آلوده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روم خداگرایی محض مسیحیان اولیه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خشک به عقیده خشک و غیر قابل درک تثلیث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عقاید بت پرستانه که به وسیله مصریان ابداع و به دست افلاطون تکمیل شده بود، دارای ارزش اعتقادی به حساب آمده، حفظ شدند</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xml:space="preserve">فرهنگ معرفت دینی نیز می 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بسیاری عقیده ی تثلیث اعتقاد فاسدی است که از ادیان مشرک اقتباس و در ایمان مسیحی گنجانده شده است</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کتاب بت پرستی در مسیحیت ما اذعان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بت پرستانه است</w:t>
      </w:r>
      <w:r>
        <w:rPr>
          <w:rFonts w:eastAsia="IRNazanin" w:cs="IRNazanin"/>
          <w:color w:val="111111"/>
          <w:sz w:val="28"/>
          <w:szCs w:val="28"/>
          <w:rtl w:val="true"/>
          <w:lang w:bidi="fa-IR"/>
        </w:rPr>
        <w:t xml:space="preserve">.» </w:t>
      </w:r>
      <w:r>
        <w:rPr>
          <w:rStyle w:val="FootnoteAnchor"/>
          <w:rtl w:val="true"/>
        </w:rPr>
        <w:footnoteReference w:id="697"/>
      </w:r>
    </w:p>
    <w:p>
      <w:pPr>
        <w:pStyle w:val="Heading3"/>
        <w:numPr>
          <w:ilvl w:val="2"/>
          <w:numId w:val="1"/>
        </w:numPr>
        <w:rPr/>
      </w:pPr>
      <w:bookmarkStart w:id="497" w:name="__RefHeading___Toc5864359_2870459653"/>
      <w:bookmarkStart w:id="498" w:name="_Toc182"/>
      <w:bookmarkEnd w:id="497"/>
      <w:r>
        <w:rPr>
          <w:rtl w:val="true"/>
        </w:rPr>
        <w:t>مفهوم تثلیث</w:t>
      </w:r>
      <w:bookmarkEnd w:id="498"/>
    </w:p>
    <w:p>
      <w:pPr>
        <w:pStyle w:val="BookText"/>
        <w:rPr/>
      </w:pPr>
      <w:r>
        <w:rPr>
          <w:rFonts w:ascii="IRNazanin" w:hAnsi="IRNazanin" w:eastAsia="IRNazanin"/>
          <w:color w:val="111111"/>
          <w:sz w:val="28"/>
          <w:sz w:val="28"/>
          <w:szCs w:val="28"/>
          <w:rtl w:val="true"/>
          <w:lang w:bidi="fa-IR"/>
        </w:rPr>
        <w:t>علیرغم اهمیت آموزه تثلیث، فهم آن بسیار مشکل بلکه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حقایق برتر الهی مرتبط است و از همین رو عقل انسان از فهم آن ناتوان است؛ در نتیجه، تثلیث چون رازی سرناگشوده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آنسلم قدیس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تلاشش برای فهم تثلیث به نتیجه نرسید به این گزینه روی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 آورم تا بفهمم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fides quaerens intellectum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منابع الهیاتی مسیحی مفهوم تثلیث را نتیجه اعتقاد به سه گزینه زیر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ذات خدا سه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متمایز وجود دارد؛ این سه شخص از یکدیگر متمایز هستند و به واسطه ویژگی های شخصی شان از یکدیگر تمییز داده می شوند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شخص کاملاً خداست؛ بنا بر آموزه تثلیث، خدا در سه شخص وجود دارد؛ </w:t>
      </w:r>
      <w:r>
        <w:rPr>
          <w:rStyle w:val="FootnoteAnchor"/>
          <w:rtl w:val="true"/>
        </w:rPr>
        <w:footnoteReference w:id="701"/>
      </w:r>
      <w:r>
        <w:rPr>
          <w:rFonts w:ascii="IRNazanin" w:hAnsi="IRNazanin" w:eastAsia="IRNazanin"/>
          <w:color w:val="111111"/>
          <w:sz w:val="28"/>
          <w:sz w:val="28"/>
          <w:szCs w:val="28"/>
          <w:rtl w:val="true"/>
          <w:lang w:bidi="fa-IR"/>
        </w:rPr>
        <w:t>نه به این معنا که هر کدام قسمی از الوهیت را دارند بلکه هر کدام به تنهایی به نحو کامل الوهیت دارند</w:t>
      </w:r>
      <w:r>
        <w:rPr>
          <w:rFonts w:eastAsia="IRNazanin" w:cs="IRNazanin"/>
          <w:color w:val="111111"/>
          <w:sz w:val="28"/>
          <w:szCs w:val="28"/>
          <w:rtl w:val="true"/>
          <w:lang w:bidi="fa-IR"/>
        </w:rPr>
        <w:t xml:space="preserve">. </w:t>
      </w:r>
      <w:bookmarkStart w:id="499" w:name="pg9432_115331"/>
    </w:p>
    <w:p>
      <w:pPr>
        <w:pStyle w:val="BookText"/>
        <w:rPr/>
      </w:pPr>
      <w:bookmarkEnd w:id="49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یک خدای واحد حقیقی وجود دارد؛ چنان که اشاره کردیم اقانیم تثلیث در الوهیت سهیم نیستند؛ بلکه هر یک از آن ها خدای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مسیحیان به سه خدا اعتقاد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تثلیث واحد است و مسیحیان به سه خدا اعتراف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هم آیات زیادی مبنی بر یگانگی خدا وجود دارد؛ مثلاً در عهد عتیق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اسرائیل بشنو خدای ما یهوه خدای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یا در عهد جدید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تنها یک خداست، یعنی پدر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دايرة المعارف کاتولیک در این باره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تثلیث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سه خدا اعتراف نمی کنیم بلکه به خدای واحد در سه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اقانیم تثلیث در یک الوهیت سهیم نیستند بلکه هر یک از آن ها کامل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اقانیم ثلاثه واقعاً از هم متمایز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نظر شما با هم تفاوت دارند و حدت الهی سه گانه است</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برای روشن تر شدن معنای تثلیث باید بدانیم تثلیث مانند یک مثلث نیست که هر کدام از شخصیت های آن یک ضلع باشد و هر سه با هم مثلثی واحد باشند؛ زیرا در تثلیث هر خدا به تنهایی یک خدا است امّا در مثلث هر ضلع یک مثلث نیست</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هم چنین تثلیث مانند یک شخص نیست که همزمان هم پدر باشد هم پسر و هم همسر؛ زیرا در تثلیث سه شخص متمایز وجود دارد نه یک نفر با سه نقش</w:t>
      </w:r>
      <w:r>
        <w:rPr>
          <w:rFonts w:eastAsia="IRNazanin" w:cs="IRNazanin"/>
          <w:color w:val="111111"/>
          <w:sz w:val="28"/>
          <w:szCs w:val="28"/>
          <w:rtl w:val="true"/>
          <w:lang w:bidi="fa-IR"/>
        </w:rPr>
        <w:t xml:space="preserve">. </w:t>
      </w:r>
      <w:r>
        <w:rPr>
          <w:rStyle w:val="FootnoteAnchor"/>
          <w:rtl w:val="true"/>
        </w:rPr>
        <w:footnoteReference w:id="704"/>
      </w:r>
    </w:p>
    <w:p>
      <w:pPr>
        <w:pStyle w:val="Heading3"/>
        <w:numPr>
          <w:ilvl w:val="2"/>
          <w:numId w:val="1"/>
        </w:numPr>
        <w:rPr/>
      </w:pPr>
      <w:bookmarkStart w:id="500" w:name="__RefHeading___Toc5864361_2870459653"/>
      <w:bookmarkStart w:id="501" w:name="_Toc183"/>
      <w:bookmarkEnd w:id="500"/>
      <w:r>
        <w:rPr>
          <w:rtl w:val="true"/>
        </w:rPr>
        <w:t>تثلیث در عهدین</w:t>
      </w:r>
      <w:bookmarkEnd w:id="501"/>
    </w:p>
    <w:p>
      <w:pPr>
        <w:pStyle w:val="BookText"/>
        <w:rPr/>
      </w:pPr>
      <w:r>
        <w:rPr>
          <w:rFonts w:ascii="IRNazanin" w:hAnsi="IRNazanin" w:eastAsia="IRNazanin"/>
          <w:color w:val="111111"/>
          <w:sz w:val="28"/>
          <w:sz w:val="28"/>
          <w:szCs w:val="28"/>
          <w:rtl w:val="true"/>
          <w:lang w:bidi="fa-IR"/>
        </w:rPr>
        <w:t>اکنون باید به این سؤال پاسخ داد که آیا در کتاب مقدّس درباره تثلیث سخنی به میان آمده است یا این مسئله از ابداعات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الياده ذیل مدخل تثلیث می نویسد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یافتن آیه ای برای اثبات تثلیث در کتاب مقدس به چالشی جدی برای کلیسا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عموماً توافق نظر دارند که کتاب مقدس هیچ کجا آشکارا تثلیث را بیان نکرده است</w:t>
      </w:r>
      <w:r>
        <w:rPr>
          <w:rFonts w:eastAsia="IRNazanin" w:cs="IRNazanin"/>
          <w:color w:val="111111"/>
          <w:sz w:val="28"/>
          <w:szCs w:val="28"/>
          <w:rtl w:val="true"/>
          <w:lang w:bidi="fa-IR"/>
        </w:rPr>
        <w:t xml:space="preserve">. </w:t>
      </w:r>
      <w:r>
        <w:rPr>
          <w:rStyle w:val="FootnoteAnchor"/>
          <w:rtl w:val="true"/>
        </w:rPr>
        <w:footnoteReference w:id="705"/>
      </w:r>
      <w:bookmarkStart w:id="502" w:name="pg9432_115334"/>
    </w:p>
    <w:p>
      <w:pPr>
        <w:pStyle w:val="Heading3"/>
        <w:numPr>
          <w:ilvl w:val="2"/>
          <w:numId w:val="1"/>
        </w:numPr>
        <w:rPr/>
      </w:pPr>
      <w:bookmarkStart w:id="503" w:name="__RefHeading___Toc5864363_2870459653"/>
      <w:bookmarkStart w:id="504" w:name="_Toc184"/>
      <w:bookmarkEnd w:id="502"/>
      <w:bookmarkEnd w:id="503"/>
      <w:r>
        <w:rPr>
          <w:rtl w:val="true"/>
        </w:rPr>
        <w:t>بررسی آیات مورد استناد مسیحیان</w:t>
      </w:r>
      <w:bookmarkEnd w:id="504"/>
    </w:p>
    <w:p>
      <w:pPr>
        <w:pStyle w:val="Heading4"/>
        <w:numPr>
          <w:ilvl w:val="3"/>
          <w:numId w:val="1"/>
        </w:numPr>
        <w:rPr/>
      </w:pPr>
      <w:bookmarkStart w:id="505" w:name="__RefHeading___Toc5864365_2870459653"/>
      <w:bookmarkStart w:id="506" w:name="_Toc185"/>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در این بخش ما سه مورد از مهم ترین آیات مورد استناد مسیحیان را مطرح و بررسی می کنیم و بررسی سایر آیات را به مجالی دیگر وا می نهیم</w:t>
      </w:r>
      <w:r>
        <w:rPr>
          <w:rFonts w:eastAsia="IRNazanin" w:cs="IRNazanin"/>
          <w:color w:val="111111"/>
          <w:sz w:val="28"/>
          <w:szCs w:val="28"/>
          <w:rtl w:val="true"/>
          <w:lang w:bidi="fa-IR"/>
        </w:rPr>
        <w:t>.</w:t>
      </w:r>
    </w:p>
    <w:p>
      <w:pPr>
        <w:pStyle w:val="Heading4"/>
        <w:numPr>
          <w:ilvl w:val="3"/>
          <w:numId w:val="1"/>
        </w:numPr>
        <w:rPr/>
      </w:pPr>
      <w:bookmarkStart w:id="507" w:name="__RefHeading___Toc5864367_2870459653"/>
      <w:bookmarkStart w:id="508" w:name="_Toc186"/>
      <w:bookmarkEnd w:id="507"/>
      <w:r>
        <w:rPr/>
        <w:t>1</w:t>
      </w:r>
      <w:r>
        <w:rPr>
          <w:rtl w:val="true"/>
        </w:rPr>
        <w:t xml:space="preserve">. </w:t>
      </w:r>
      <w:r>
        <w:rPr>
          <w:rtl w:val="true"/>
        </w:rPr>
        <w:t>من و پدر یکی هستیم</w:t>
      </w:r>
      <w:bookmarkEnd w:id="508"/>
    </w:p>
    <w:p>
      <w:pPr>
        <w:pStyle w:val="BookText"/>
        <w:rPr/>
      </w:pPr>
      <w:r>
        <w:rPr>
          <w:rFonts w:ascii="IRNazanin" w:hAnsi="IRNazanin" w:eastAsia="IRNazanin"/>
          <w:color w:val="111111"/>
          <w:sz w:val="28"/>
          <w:sz w:val="28"/>
          <w:szCs w:val="28"/>
          <w:rtl w:val="true"/>
          <w:lang w:bidi="fa-IR"/>
        </w:rPr>
        <w:t>یکی از استدلال های ارباب کلیسا برای اثبات الوهیت مسیح آیات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پدر یکی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دانشمندان کلیسا، آیه ی اخیر بر این مطلب گواهی می دهد که مسیح خداست؛ زیرا مسیح به وضوح گفته است که با پدر یک است این در حالی است که یکی خوانده شدن دو نفر همواره به این معنا نیست که ذات آنان یکی است؛ مثلا هرگاه دو نفر هدفشان یکی باشد نیز یکی خوانده می شوند؛ چنان که حواریون یکی 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قدوس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من دادی به اسم خود نگاه دار تا یکی باشند چنان که 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يوحنا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عیسی ادّعا می کرد تا همه شاگردانش به یک هویت منفرد مبدل شوند؟ خیر پولس در رساله اول به قرنتیان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کسی که با سرور پیوندد یک روح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قرنتیان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پولس این نبود که او هم خدا می شود در این صورت ما باید خدایان بی شماری داشته باشیم</w:t>
      </w:r>
      <w:r>
        <w:rPr>
          <w:rFonts w:eastAsia="IRNazanin" w:cs="IRNazanin"/>
          <w:color w:val="111111"/>
          <w:sz w:val="28"/>
          <w:szCs w:val="28"/>
          <w:rtl w:val="true"/>
          <w:lang w:bidi="fa-IR"/>
        </w:rPr>
        <w:t>.</w:t>
      </w:r>
    </w:p>
    <w:p>
      <w:pPr>
        <w:pStyle w:val="Heading4"/>
        <w:numPr>
          <w:ilvl w:val="3"/>
          <w:numId w:val="1"/>
        </w:numPr>
        <w:rPr/>
      </w:pPr>
      <w:bookmarkStart w:id="509" w:name="__RefHeading___Toc5864369_2870459653"/>
      <w:bookmarkStart w:id="510" w:name="_Toc187"/>
      <w:bookmarkEnd w:id="509"/>
      <w:r>
        <w:rPr/>
        <w:t>2</w:t>
      </w:r>
      <w:r>
        <w:rPr>
          <w:rtl w:val="true"/>
        </w:rPr>
        <w:t xml:space="preserve">. </w:t>
      </w:r>
      <w:r>
        <w:rPr>
          <w:rtl w:val="true"/>
        </w:rPr>
        <w:t>مسیح خدای پسر یا پسر خدا</w:t>
      </w:r>
      <w:bookmarkEnd w:id="510"/>
    </w:p>
    <w:p>
      <w:pPr>
        <w:pStyle w:val="BookText"/>
        <w:rPr/>
      </w:pPr>
      <w:r>
        <w:rPr>
          <w:rFonts w:ascii="IRNazanin" w:hAnsi="IRNazanin" w:eastAsia="IRNazanin"/>
          <w:color w:val="111111"/>
          <w:sz w:val="28"/>
          <w:sz w:val="28"/>
          <w:szCs w:val="28"/>
          <w:rtl w:val="true"/>
          <w:lang w:bidi="fa-IR"/>
        </w:rPr>
        <w:t>یکی دیگر از استدلالهای مسیحیان بر خداوندی مسیح، این است که در کتاب مقدس، بارها از عیسی مسیح با عنوان پسر خدا یاد شده است</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البته از نظر مسیحیان پسر خدا بودن مسیح منافاتی با تولدش از مریم باکره ندارد؛ زیرا او قبل از این که از مریم باکره متولد شود، پسر خدا بود</w:t>
      </w:r>
      <w:r>
        <w:rPr>
          <w:rFonts w:eastAsia="IRNazanin" w:cs="IRNazanin"/>
          <w:color w:val="111111"/>
          <w:sz w:val="28"/>
          <w:szCs w:val="28"/>
          <w:rtl w:val="true"/>
          <w:lang w:bidi="fa-IR"/>
        </w:rPr>
        <w:t xml:space="preserve">. </w:t>
      </w:r>
      <w:r>
        <w:rPr>
          <w:rStyle w:val="FootnoteAnchor"/>
          <w:rtl w:val="true"/>
        </w:rPr>
        <w:footnoteReference w:id="70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به کتاب مقدّس مراجعه می کنیم، می بینیم در این کتاب، خداوند پدر همه مؤمنان و صالحان خوانده شده و به ایمان داران آموزش داده شده است</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هم چنین در کتاب مقدس، عنوان پسر خدا و فرزند خدا کاربردی عام و فراگیر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موسی علیه السلام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پسران یَهُوَه خدای خود هستید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و یا خداوند به موسی علیه السلام دستور داد که به فرعون بگو یهُوَه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پسر من و نخست زاده من است</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و یا در کتاب مقدّس حضرت داود </w:t>
      </w:r>
      <w:r>
        <w:rPr>
          <w:rStyle w:val="FootnoteAnchor"/>
          <w:rtl w:val="true"/>
        </w:rPr>
        <w:footnoteReference w:id="711"/>
      </w:r>
      <w:r>
        <w:rPr>
          <w:rFonts w:ascii="IRNazanin" w:hAnsi="IRNazanin" w:eastAsia="IRNazanin"/>
          <w:color w:val="111111"/>
          <w:sz w:val="28"/>
          <w:sz w:val="28"/>
          <w:szCs w:val="28"/>
          <w:rtl w:val="true"/>
          <w:lang w:bidi="fa-IR"/>
        </w:rPr>
        <w:t xml:space="preserve">و سلیمان </w:t>
      </w:r>
      <w:r>
        <w:rPr>
          <w:rStyle w:val="FootnoteAnchor"/>
          <w:rtl w:val="true"/>
        </w:rPr>
        <w:footnoteReference w:id="712"/>
      </w:r>
      <w:r>
        <w:rPr>
          <w:rFonts w:ascii="IRNazanin" w:hAnsi="IRNazanin" w:eastAsia="IRNazanin"/>
          <w:color w:val="111111"/>
          <w:sz w:val="28"/>
          <w:sz w:val="28"/>
          <w:szCs w:val="28"/>
          <w:rtl w:val="true"/>
          <w:lang w:bidi="fa-IR"/>
        </w:rPr>
        <w:t>پسر خدا خوانده شده اند یوحنا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ایمان دارد که عیسی، مسیح است از خدا مولود شده است</w:t>
      </w:r>
      <w:r>
        <w:rPr>
          <w:rFonts w:eastAsia="IRNazanin" w:cs="IRNazanin"/>
          <w:color w:val="111111"/>
          <w:sz w:val="28"/>
          <w:szCs w:val="28"/>
          <w:rtl w:val="true"/>
          <w:lang w:bidi="fa-IR"/>
        </w:rPr>
        <w:t xml:space="preserve">. </w:t>
      </w:r>
      <w:r>
        <w:rPr>
          <w:rStyle w:val="FootnoteAnchor"/>
          <w:rtl w:val="true"/>
        </w:rPr>
        <w:footnoteReference w:id="713"/>
      </w:r>
      <w:bookmarkStart w:id="511" w:name="pg9432_115336"/>
    </w:p>
    <w:p>
      <w:pPr>
        <w:pStyle w:val="Heading3"/>
        <w:numPr>
          <w:ilvl w:val="2"/>
          <w:numId w:val="1"/>
        </w:numPr>
        <w:rPr/>
      </w:pPr>
      <w:bookmarkStart w:id="512" w:name="__RefHeading___Toc5864371_2870459653"/>
      <w:bookmarkStart w:id="513" w:name="_Toc188"/>
      <w:bookmarkEnd w:id="511"/>
      <w:bookmarkEnd w:id="512"/>
      <w:r>
        <w:rPr>
          <w:rtl w:val="true"/>
        </w:rPr>
        <w:t>مخالفت کتاب مقدس با تثلیث</w:t>
      </w:r>
      <w:bookmarkEnd w:id="513"/>
    </w:p>
    <w:p>
      <w:pPr>
        <w:pStyle w:val="Heading4"/>
        <w:numPr>
          <w:ilvl w:val="3"/>
          <w:numId w:val="1"/>
        </w:numPr>
        <w:rPr/>
      </w:pPr>
      <w:bookmarkStart w:id="514" w:name="__RefHeading___Toc5864373_2870459653"/>
      <w:bookmarkStart w:id="515" w:name="_Toc189"/>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از آن چه گفتیم روشن شد که تثلیث در کتاب مقدّس وجود ندارد؛ امّا وقتی این کتاب را بیشتر بررسی می کنیم به این نتیجه می رسیم که این کتاب نه تنها تثلیث را اثبات نمی کند بلکه آن را نفی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آیاتی می پردازیم که نشان دهنده ی باطل بودن آموزه ی الوهیت مسیح، اقنوم دوم تثلیث،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صفاتی را به مسیح نسبت می دهند که با الوهیت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خدا نبودن مسیح که شخص دوم تثلیث است، بطلان تثلیث روشن خواهد بود</w:t>
      </w:r>
      <w:r>
        <w:rPr>
          <w:rFonts w:eastAsia="IRNazanin" w:cs="IRNazanin"/>
          <w:color w:val="111111"/>
          <w:sz w:val="28"/>
          <w:szCs w:val="28"/>
          <w:rtl w:val="true"/>
          <w:lang w:bidi="fa-IR"/>
        </w:rPr>
        <w:t>.</w:t>
      </w:r>
    </w:p>
    <w:p>
      <w:pPr>
        <w:pStyle w:val="Heading4"/>
        <w:numPr>
          <w:ilvl w:val="3"/>
          <w:numId w:val="1"/>
        </w:numPr>
        <w:rPr/>
      </w:pPr>
      <w:bookmarkStart w:id="516" w:name="__RefHeading___Toc5864375_2870459653"/>
      <w:bookmarkStart w:id="517" w:name="_Toc190"/>
      <w:bookmarkEnd w:id="516"/>
      <w:r>
        <w:rPr/>
        <w:t>1</w:t>
      </w:r>
      <w:r>
        <w:rPr>
          <w:rtl w:val="true"/>
        </w:rPr>
        <w:t xml:space="preserve">. </w:t>
      </w:r>
      <w:r>
        <w:rPr>
          <w:rtl w:val="true"/>
        </w:rPr>
        <w:t>خدا بیش از یک شخص نیست</w:t>
      </w:r>
      <w:bookmarkEnd w:id="517"/>
    </w:p>
    <w:p>
      <w:pPr>
        <w:pStyle w:val="BookText"/>
        <w:rPr/>
      </w:pPr>
      <w:r>
        <w:rPr>
          <w:rFonts w:ascii="IRNazanin" w:hAnsi="IRNazanin" w:eastAsia="IRNazanin"/>
          <w:color w:val="111111"/>
          <w:sz w:val="28"/>
          <w:sz w:val="28"/>
          <w:szCs w:val="28"/>
          <w:rtl w:val="true"/>
          <w:lang w:bidi="fa-IR"/>
        </w:rPr>
        <w:t>عهد قدیم خدا را چنین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وجودی واحد، </w:t>
      </w:r>
      <w:r>
        <w:rPr>
          <w:rStyle w:val="FootnoteAnchor"/>
          <w:rtl w:val="true"/>
        </w:rPr>
        <w:footnoteReference w:id="714"/>
      </w:r>
      <w:r>
        <w:rPr>
          <w:rFonts w:ascii="IRNazanin" w:hAnsi="IRNazanin" w:eastAsia="IRNazanin"/>
          <w:color w:val="111111"/>
          <w:sz w:val="28"/>
          <w:sz w:val="28"/>
          <w:szCs w:val="28"/>
          <w:rtl w:val="true"/>
          <w:lang w:bidi="fa-IR"/>
        </w:rPr>
        <w:t>ازلی و ابدی است</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خالقی مدبر است و جهان، آفریده و تحت امر و تدبیر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تفاوت دارد در عهد جدید نیز پولس به هیچ گونه تغییری در ماهیت خدا، حتی پس از آمدن عیسی به زمین اشاره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 است</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در کتاب مقدّس مکرراً از خدا به عنوان یک شخص صحبت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تنها یک خداست، یعنی پدر</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این آیه به روشنی نشان می دهد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اول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خدایی جز او نیست؛ ولی عقیده تثلیث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تنها یک خداست یعنی پدر، پسر و روح القدس</w:t>
      </w:r>
      <w:r>
        <w:rPr>
          <w:rFonts w:eastAsia="IRNazanin" w:cs="IRNazanin"/>
          <w:color w:val="111111"/>
          <w:sz w:val="28"/>
          <w:szCs w:val="28"/>
          <w:rtl w:val="true"/>
          <w:lang w:bidi="fa-IR"/>
        </w:rPr>
        <w:t>.»</w:t>
      </w:r>
    </w:p>
    <w:p>
      <w:pPr>
        <w:pStyle w:val="Heading4"/>
        <w:numPr>
          <w:ilvl w:val="3"/>
          <w:numId w:val="1"/>
        </w:numPr>
        <w:rPr/>
      </w:pPr>
      <w:bookmarkStart w:id="518" w:name="__RefHeading___Toc5864377_2870459653"/>
      <w:bookmarkStart w:id="519" w:name="_Toc191"/>
      <w:bookmarkEnd w:id="518"/>
      <w:r>
        <w:rPr/>
        <w:t>2</w:t>
      </w:r>
      <w:r>
        <w:rPr>
          <w:rtl w:val="true"/>
        </w:rPr>
        <w:t xml:space="preserve">. </w:t>
      </w:r>
      <w:r>
        <w:rPr>
          <w:rtl w:val="true"/>
        </w:rPr>
        <w:t>حضرت عیسی علیه السلام علم و دانش مطلق ندارد</w:t>
      </w:r>
      <w:bookmarkEnd w:id="519"/>
    </w:p>
    <w:p>
      <w:pPr>
        <w:pStyle w:val="BookText"/>
        <w:rPr/>
      </w:pPr>
      <w:r>
        <w:rPr>
          <w:rFonts w:ascii="IRNazanin" w:hAnsi="IRNazanin" w:eastAsia="IRNazanin"/>
          <w:color w:val="111111"/>
          <w:sz w:val="28"/>
          <w:sz w:val="28"/>
          <w:szCs w:val="28"/>
          <w:rtl w:val="true"/>
          <w:lang w:bidi="fa-IR"/>
        </w:rPr>
        <w:t>عیسی مسیح علیه السلام بارها اظهاراتی این چنین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از خود هیچ نمی تواند کرد مگر آن چه بیند که پدر به عمل آرد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هم چنین حضرت عیسی علیه السلام هنگامی که درباره بازگشت مجدّد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موعود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 روز و ساعت غیر از پدر هیچ کس اطلاع ندارد، نه فرشتگان در آسمان و نه پسر هم</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عیسی، به عنوان پسر، هم ذات با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صورت او نیز می بایست از هر آن چه پدر بدان واقف بود خبر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عیسی، به عنوان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جنبه الوهی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روز موعود اطلاعی نداشت</w:t>
      </w:r>
      <w:r>
        <w:rPr>
          <w:rFonts w:eastAsia="IRNazanin" w:cs="IRNazanin"/>
          <w:color w:val="111111"/>
          <w:sz w:val="28"/>
          <w:szCs w:val="28"/>
          <w:rtl w:val="true"/>
          <w:lang w:bidi="fa-IR"/>
        </w:rPr>
        <w:t xml:space="preserve">. </w:t>
      </w:r>
      <w:bookmarkStart w:id="520" w:name="pg9432_115338"/>
    </w:p>
    <w:p>
      <w:pPr>
        <w:pStyle w:val="BookText"/>
        <w:rPr/>
      </w:pPr>
      <w:bookmarkEnd w:id="520"/>
      <w:r>
        <w:rPr>
          <w:rFonts w:ascii="IRNazanin" w:hAnsi="IRNazanin" w:eastAsia="IRNazanin"/>
          <w:color w:val="111111"/>
          <w:sz w:val="28"/>
          <w:sz w:val="28"/>
          <w:szCs w:val="28"/>
          <w:rtl w:val="true"/>
          <w:lang w:bidi="fa-IR"/>
        </w:rPr>
        <w:t>در قرآن مجید نیز آموزه تثلیث به شدّت مورد انکار قرار گرفته و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كَفَرَ الَّذِينَ قَالُوا ان اللهَ هُوَ الْمَسِيحُ ابْنُ مَرْيَمَ وَ قَالَ الْمَسِيحُ يَا بَنِي إِسْرَائِيل اعْبُدُوا اللَّهَ رَبِّى وَ رَبَّكُمْ إِنَّهُ مَن يُشْرِكْ بِاللهِ فَقَدْ حَرَّمَ اللَّهُ عَلَيْهِ الْجَنَّةَ وَ مَأْوَاهُ النَّارُ وَ مَا لِلظَّالِمِينَ منْ أنصار</w:t>
      </w:r>
      <w:r>
        <w:rPr>
          <w:rFonts w:ascii="IRNazanin" w:hAnsi="IRNazanin" w:eastAsia="IRNazanin"/>
          <w:color w:val="111111"/>
          <w:sz w:val="28"/>
          <w:sz w:val="28"/>
          <w:szCs w:val="28"/>
          <w:rtl w:val="true"/>
          <w:lang w:bidi="fa-IR"/>
        </w:rPr>
        <w:t xml:space="preserve"> محققاً کافر شدند آنانی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مسیح پسر مریم است و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خدا را بپرستید که رب من و رب شما است و کسی که به خدا شرک بورزد محققاً خدا بهشت را بر او حرام می کند و جایگاه او جهنّم است و ستمگران هیچ یاوری ندارند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بدون تردید نمی توان با آیات کتاب مقدّس، الوهیت مسیح را ثابت کرد؛ چرا که موضع کتاب مقدّس در این زمینه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خدای قادر مطلق و برتر از همه است و عیسی علیه السلام شخصی جدا پایین تر و عبد متواضع این خدای قادر</w:t>
      </w:r>
      <w:r>
        <w:rPr>
          <w:rFonts w:eastAsia="IRNazanin" w:cs="IRNazanin"/>
          <w:color w:val="111111"/>
          <w:sz w:val="28"/>
          <w:szCs w:val="28"/>
          <w:rtl w:val="true"/>
          <w:lang w:bidi="fa-IR"/>
        </w:rPr>
        <w:t>.</w:t>
      </w:r>
    </w:p>
    <w:p>
      <w:pPr>
        <w:pStyle w:val="Heading3"/>
        <w:numPr>
          <w:ilvl w:val="2"/>
          <w:numId w:val="1"/>
        </w:numPr>
        <w:rPr/>
      </w:pPr>
      <w:bookmarkStart w:id="521" w:name="__RefHeading___Toc5864379_2870459653"/>
      <w:bookmarkStart w:id="522" w:name="_Toc192"/>
      <w:bookmarkEnd w:id="521"/>
      <w:r>
        <w:rPr>
          <w:rtl w:val="true"/>
        </w:rPr>
        <w:t>عقل و تثلیث</w:t>
      </w:r>
      <w:bookmarkEnd w:id="522"/>
    </w:p>
    <w:p>
      <w:pPr>
        <w:pStyle w:val="BookText"/>
        <w:rPr/>
      </w:pPr>
      <w:r>
        <w:rPr>
          <w:rFonts w:ascii="IRNazanin" w:hAnsi="IRNazanin" w:eastAsia="IRNazanin"/>
          <w:color w:val="111111"/>
          <w:sz w:val="28"/>
          <w:sz w:val="28"/>
          <w:szCs w:val="28"/>
          <w:rtl w:val="true"/>
          <w:lang w:bidi="fa-IR"/>
        </w:rPr>
        <w:t>یکی از چالش هایی که آموزه تثلیث با آن رو به روست، تعارض تثلیث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تلاش فراوانی کرده است تا بتواند تقریری عقل پذیر از این آموزه ارایه دهد؛ اما به علّت محال بودن این کار مدّعی شده است که عقل انسان ها قادر به درک حقیقت نیست </w:t>
      </w:r>
      <w:r>
        <w:rPr>
          <w:rStyle w:val="FootnoteAnchor"/>
          <w:rtl w:val="true"/>
        </w:rPr>
        <w:footnoteReference w:id="721"/>
      </w:r>
      <w:r>
        <w:rPr>
          <w:rFonts w:ascii="IRNazanin" w:hAnsi="IRNazanin" w:eastAsia="IRNazanin"/>
          <w:color w:val="111111"/>
          <w:sz w:val="28"/>
          <w:sz w:val="28"/>
          <w:szCs w:val="28"/>
          <w:rtl w:val="true"/>
          <w:lang w:bidi="fa-IR"/>
        </w:rPr>
        <w:t>و تثلیث را جز با ایمان پایدار و حقیقی به مسیح، از راه دیگری نمی 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ترجمان همان سخن مشهور قدیس آنسلم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 آورم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نسبت بین تثلیث و عقل را بررسی کنیم، لازم است بدانیم که دو نوع گزاره منطقی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 های قابل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هایی که عقل درباره صحت یا سقم آن داوری دارد یا به آن ها اذعان می کند و یا آن ها را انکار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گزاره های فراتر از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هایی که دست خرد از رسیدن به آن ها کوتاه است و عقل درباره آن ها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بررسی کنیم که تثلیث یک گزاره منطقی و یا فراتر از خرد است</w:t>
      </w:r>
      <w:r>
        <w:rPr>
          <w:rFonts w:eastAsia="IRNazanin" w:cs="IRNazanin"/>
          <w:color w:val="111111"/>
          <w:sz w:val="28"/>
          <w:szCs w:val="28"/>
          <w:rtl w:val="true"/>
          <w:lang w:bidi="fa-IR"/>
        </w:rPr>
        <w:t xml:space="preserve">. </w:t>
      </w:r>
      <w:bookmarkStart w:id="523" w:name="pg9432_115340"/>
    </w:p>
    <w:p>
      <w:pPr>
        <w:pStyle w:val="Heading3"/>
        <w:numPr>
          <w:ilvl w:val="2"/>
          <w:numId w:val="1"/>
        </w:numPr>
        <w:rPr/>
      </w:pPr>
      <w:bookmarkStart w:id="524" w:name="__RefHeading___Toc5864381_2870459653"/>
      <w:bookmarkStart w:id="525" w:name="_Toc193"/>
      <w:bookmarkEnd w:id="523"/>
      <w:bookmarkEnd w:id="524"/>
      <w:r>
        <w:rPr>
          <w:rtl w:val="true"/>
        </w:rPr>
        <w:t>استحاله وجود دو موجود نامحدود</w:t>
      </w:r>
      <w:bookmarkEnd w:id="525"/>
    </w:p>
    <w:p>
      <w:pPr>
        <w:pStyle w:val="BookText"/>
        <w:rPr/>
      </w:pPr>
      <w:r>
        <w:rPr>
          <w:rFonts w:ascii="IRNazanin" w:hAnsi="IRNazanin" w:eastAsia="IRNazanin"/>
          <w:color w:val="111111"/>
          <w:sz w:val="28"/>
          <w:sz w:val="28"/>
          <w:szCs w:val="28"/>
          <w:rtl w:val="true"/>
          <w:lang w:bidi="fa-IR"/>
        </w:rPr>
        <w:t>ممکن نیست در آن واحد، دو موجود نامحدود وجود داشته باشند؛ زیرا نامحدود دانستن هر یک، مستلزم محدود بودن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اگر اقنوم اول تثلیث، خدای مطلق و نامحدود است، اقنوم دوم نمی تواند این چنین باشد؛ زیرا وجود دو خدای مطلق نامحدود،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تثلیث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شخص کاملا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کاملا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سه اقنوم نامحدود وجود خواهد داشت، در حالی که وجود بیش از یک نامحدود، محال بوده و در حقیقت خلف نامحدود بودن آن است</w:t>
      </w:r>
      <w:r>
        <w:rPr>
          <w:rFonts w:eastAsia="IRNazanin" w:cs="IRNazanin"/>
          <w:color w:val="111111"/>
          <w:sz w:val="28"/>
          <w:szCs w:val="28"/>
          <w:rtl w:val="true"/>
          <w:lang w:bidi="fa-IR"/>
        </w:rPr>
        <w:t>.</w:t>
      </w:r>
    </w:p>
    <w:p>
      <w:pPr>
        <w:pStyle w:val="Heading3"/>
        <w:numPr>
          <w:ilvl w:val="2"/>
          <w:numId w:val="1"/>
        </w:numPr>
        <w:rPr/>
      </w:pPr>
      <w:bookmarkStart w:id="526" w:name="__RefHeading___Toc5864383_2870459653"/>
      <w:bookmarkStart w:id="527" w:name="_Toc194"/>
      <w:bookmarkEnd w:id="526"/>
      <w:r>
        <w:rPr>
          <w:rtl w:val="true"/>
        </w:rPr>
        <w:t>خدایی که هستی اش از خودش نیست</w:t>
      </w:r>
      <w:bookmarkEnd w:id="527"/>
    </w:p>
    <w:p>
      <w:pPr>
        <w:pStyle w:val="BookText"/>
        <w:rPr/>
      </w:pPr>
      <w:r>
        <w:rPr>
          <w:rFonts w:ascii="IRNazanin" w:hAnsi="IRNazanin" w:eastAsia="IRNazanin"/>
          <w:color w:val="111111"/>
          <w:sz w:val="28"/>
          <w:sz w:val="28"/>
          <w:szCs w:val="28"/>
          <w:rtl w:val="true"/>
          <w:lang w:bidi="fa-IR"/>
        </w:rPr>
        <w:t>به اعتراف آیات فراوانی از کتاب مقدّس، مسیح، هستی و حیاتش را از پدر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در انجیل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هم چنان که پدر، در خود حیات دارد، هم چنین پسر را نیز عطا کرده است که در خود حیات داشته باشد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مطالعه این آیات امّا، انسان را با سوالاتی مواجه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معتقد بود پسر، همه وجود و هستی خود را از پدر دارد و در عين حال دارای الوهیتی درونی و ذاتی است؟ هم چنین چگونه پسر در عین این که همه چیز خود را از پدر دارد، با این حال وجودش کمتر از پدر نیست؟</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بدیهیات است که صفت حیات، ذاتی خداوند است و کتاب مقّدس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حیاتش را از پدر گرفته است و از نظر منطقی محال است کسی حیاتش را از دیگری بگیرد و در عین حال، ازلی بوده و حیات، ذاتی وی باشد و در تثلیث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ازلی و دارای حیات ذاتی پس محال است پسر هم ازلی باشد و هم ازلی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محال است حیات، ذاتی پسر باشد و در عین حال از شخص دیگری گرفته شده باشد</w:t>
      </w:r>
      <w:r>
        <w:rPr>
          <w:rFonts w:eastAsia="IRNazanin" w:cs="IRNazanin"/>
          <w:color w:val="111111"/>
          <w:sz w:val="28"/>
          <w:szCs w:val="28"/>
          <w:rtl w:val="true"/>
          <w:lang w:bidi="fa-IR"/>
        </w:rPr>
        <w:t xml:space="preserve">. </w:t>
      </w:r>
      <w:bookmarkStart w:id="528" w:name="pg9432_115342"/>
    </w:p>
    <w:p>
      <w:pPr>
        <w:pStyle w:val="Heading3"/>
        <w:numPr>
          <w:ilvl w:val="2"/>
          <w:numId w:val="1"/>
        </w:numPr>
        <w:rPr/>
      </w:pPr>
      <w:bookmarkStart w:id="529" w:name="__RefHeading___Toc5864385_2870459653"/>
      <w:bookmarkStart w:id="530" w:name="_Toc195"/>
      <w:bookmarkEnd w:id="528"/>
      <w:bookmarkEnd w:id="529"/>
      <w:r>
        <w:rPr>
          <w:rtl w:val="true"/>
        </w:rPr>
        <w:t>تعدّد سه گانه در ذات یگانه</w:t>
      </w:r>
      <w:bookmarkEnd w:id="53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تثلیث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اقنوم متمایز، الوهیت دارند و هر کدام به تنهایی خدا هستند و یک خدا بیشتر وجود ندارد پس تعدد سه گانه خدایان با وحدت ذاتی خداوند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گذشت روشن می شود که تثلیث مفهوم پیچیده و درک ناپذیری است که به هیچ وجه خاستگاه کتاب مقدّسی ندارد بلکه ریشه در فرهنگ ادیان ابتدایی و قبل از عیسی مسیح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شرک آلود کم کم و به مرور زمان در مسیحیت نفوذ نموده، جایگاه توحید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موجود با صراحت تمام به مقابله با این اندیشه می پردازد و در آیات متعدّدی مسیح را انسان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آیاتی هم که اندیشمندان مسیحی در اثبات تثلیث به آن ها استناد می کنند، به هیچ وجه بر تثلیث یا الوهیت مسیح دلالت ندارند</w:t>
      </w:r>
      <w:r>
        <w:rPr>
          <w:rFonts w:eastAsia="IRNazanin" w:cs="IRNazanin"/>
          <w:color w:val="111111"/>
          <w:sz w:val="28"/>
          <w:szCs w:val="28"/>
          <w:rtl w:val="true"/>
          <w:lang w:bidi="fa-IR"/>
        </w:rPr>
        <w:t xml:space="preserve">. </w:t>
      </w:r>
      <w:bookmarkStart w:id="531" w:name="pg9432_115344"/>
    </w:p>
    <w:p>
      <w:pPr>
        <w:pStyle w:val="Heading3"/>
        <w:numPr>
          <w:ilvl w:val="2"/>
          <w:numId w:val="1"/>
        </w:numPr>
        <w:rPr/>
      </w:pPr>
      <w:bookmarkStart w:id="532" w:name="__RefHeading___Toc5864387_2870459653"/>
      <w:bookmarkStart w:id="533" w:name="_Toc196"/>
      <w:bookmarkEnd w:id="531"/>
      <w:bookmarkEnd w:id="532"/>
      <w:r>
        <w:rPr>
          <w:rtl w:val="true"/>
        </w:rPr>
        <w:t>پی نوشت ها</w:t>
      </w:r>
      <w:bookmarkEnd w:id="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مک گراث، درآمدی بر الهیات مسیحی،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کنستانتین در طول زندگی اش مسیحی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بستر مرگ بود که تعمید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چدویک درباره او در کتاب کلیسای نوپا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کنستانتین، مانند پدر خویش، خورشید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كيش او نباید مشاهده درونی فیض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کیش فقط یک امر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او از اعتقادات مسیحی به هیچ وجه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مورّخان درباره تعمید آخر عمر وی نیز تردیدهایی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تاریخ جامع ادیان، ص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تاریخ تمدن،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گریدی، مسیحیت و بدعت ها،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کاشف جریان خون در بدن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بی، ناس، تاریخ جامع ادیان، ص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MonierWilliams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شرق شناس نامی و استاد زبان سانسکریت در دانشگاه آکسفورد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87Williams, Hinduism, VII, P_Monier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Siegfried Morenz- 9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Siegfried Morenz notes, Egyptian Religion; quoted in "Should You-..Believe in the Trinity?",Watch Tower-10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Osiris</w:t>
      </w:r>
    </w:p>
    <w:p>
      <w:pPr>
        <w:pStyle w:val="BookText"/>
        <w:rPr/>
      </w:pPr>
      <w:r>
        <w:rPr>
          <w:rFonts w:eastAsia="Times New Roman" w:cs="Times New Roman" w:ascii="Times New Roman" w:hAnsi="Times New Roman"/>
          <w:color w:val="111111"/>
          <w:sz w:val="28"/>
          <w:szCs w:val="28"/>
          <w:lang w:val="en-US" w:bidi="en-US"/>
        </w:rPr>
        <w:t>Isis -12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Horus- 13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فضایی، سیر تحوّل دین های یهود و مسیح،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Edward Gibbon's, History of Christianity; quoted in "Should You Believe in the Trinity?", Watch Tower</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Dictionary of Religious Knowledge; quoted in "Should You Believe-\ .in the Trinity?", Watch Tower</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Paganism in Our Christianity; quoted in "Should You Believe .in the Trinity?", Watch Tower</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مک گراث، درآمدی بر الهیات مسیحی، ص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 اليوت، راز تثلیث،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226Wayne A. Grudem, Systematic theology p-20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قرنتیان،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Catechism of catholic church P-Tr</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w:t>
      </w:r>
      <w:r>
        <w:rPr>
          <w:rFonts w:eastAsia="Times New Roman" w:cs="Times New Roman" w:ascii="Times New Roman" w:hAnsi="Times New Roman"/>
          <w:color w:val="111111"/>
          <w:sz w:val="28"/>
          <w:szCs w:val="28"/>
          <w:lang w:val="en-US" w:bidi="en-US"/>
        </w:rPr>
        <w:t>The doctrine.1975.Barth, Karl, and Geoffrey William Bromiley ,of the word of God prolegomena to church dogmatics, being volume I 49-348 Edinburgh: T. &amp; T. Clark. Pages</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57-53Trinity p ,15 Mircea Eliade, the Encyclopedia of religion, vol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مک گراث، درآمدی بر الهیات مسیحی، ص</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 الیوت، راز، تثلیث،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مزامير،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تواریخ،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اول يوحنا،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هم چنین ببینید، خروج،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اول تواریخ،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هوشع،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ارمیا، 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اشعیا،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انجیل متی،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انجیل لوقا،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یوحنا،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اول يوحنا،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رساله پولس به رومیان،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رساله پولس به فیلیپیان،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اسرائیل بشنو یهوه خدای ما يهوه واحد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تثنیه،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من که خداوند ازلی و ابدی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اشعیا،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لازم است که در ادبیات کتاب مقدّس خداوند به معنای سرور و معادل رب در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غلاطیان،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اول قرنتیان،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قرنتیان،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 الیوت، یگانگی در تثلیث، ص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9432_115350"/>
      <w:bookmarkStart w:id="535" w:name="pg9432_115350"/>
      <w:bookmarkEnd w:id="535"/>
    </w:p>
    <w:p>
      <w:pPr>
        <w:pStyle w:val="Heading2"/>
        <w:numPr>
          <w:ilvl w:val="1"/>
          <w:numId w:val="1"/>
        </w:numPr>
        <w:rPr/>
      </w:pPr>
      <w:bookmarkStart w:id="536" w:name="pg9432_115350"/>
      <w:bookmarkStart w:id="537" w:name="__RefHeading___Toc5864389_2870459653"/>
      <w:bookmarkStart w:id="538" w:name="_Toc197"/>
      <w:bookmarkEnd w:id="536"/>
      <w:bookmarkEnd w:id="537"/>
      <w:r>
        <w:rPr>
          <w:rtl w:val="true"/>
        </w:rPr>
        <w:t>پشت پرده ی استعفای پاپ بندیکت شانزدهم</w:t>
      </w:r>
      <w:r>
        <w:rPr>
          <w:rtl w:val="true"/>
        </w:rPr>
        <w:t xml:space="preserve">: </w:t>
      </w:r>
      <w:r>
        <w:rPr>
          <w:rtl w:val="true"/>
        </w:rPr>
        <w:t>مصطفی رستگار</w:t>
      </w:r>
      <w:bookmarkEnd w:id="538"/>
    </w:p>
    <w:p>
      <w:pPr>
        <w:pStyle w:val="Heading3"/>
        <w:numPr>
          <w:ilvl w:val="2"/>
          <w:numId w:val="1"/>
        </w:numPr>
        <w:rPr/>
      </w:pPr>
      <w:bookmarkStart w:id="539" w:name="__RefHeading___Toc5864391_2870459653"/>
      <w:bookmarkStart w:id="540" w:name="_Toc198"/>
      <w:bookmarkEnd w:id="539"/>
      <w:r>
        <w:rPr>
          <w:rtl w:val="true"/>
        </w:rPr>
        <w:t>اشاره</w:t>
      </w:r>
      <w:bookmarkEnd w:id="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استعفا نامه پاپ بندیکت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استعفای پاپ</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افشای کودک آزاری کشیش ها </w:t>
      </w:r>
      <w:bookmarkStart w:id="541" w:name="pg9432_115351"/>
    </w:p>
    <w:p>
      <w:pPr>
        <w:pStyle w:val="Heading3"/>
        <w:numPr>
          <w:ilvl w:val="2"/>
          <w:numId w:val="1"/>
        </w:numPr>
        <w:rPr/>
      </w:pPr>
      <w:bookmarkStart w:id="542" w:name="__RefHeading___Toc5864393_2870459653"/>
      <w:bookmarkStart w:id="543" w:name="_Toc199"/>
      <w:bookmarkEnd w:id="541"/>
      <w:bookmarkEnd w:id="542"/>
      <w:r>
        <w:rPr>
          <w:rtl w:val="true"/>
        </w:rPr>
        <w:t>درآمد</w:t>
      </w:r>
      <w:bookmarkEnd w:id="543"/>
    </w:p>
    <w:p>
      <w:pPr>
        <w:pStyle w:val="BookText"/>
        <w:rPr/>
      </w:pPr>
      <w:r>
        <w:rPr>
          <w:rFonts w:ascii="IRNazanin" w:hAnsi="IRNazanin" w:eastAsia="IRNazanin"/>
          <w:color w:val="111111"/>
          <w:sz w:val="28"/>
          <w:sz w:val="28"/>
          <w:szCs w:val="28"/>
          <w:rtl w:val="true"/>
          <w:lang w:bidi="fa-IR"/>
        </w:rPr>
        <w:t>نگارنده در این مقاله به علل و عوامل استعفای پاپ بندیکت شانزدهم و انظار موافق و مخالف او پرداخته است و نیم نگاهی به رفتار و عملکرد راتسینگر نیز شده است امّا قضاوت با خواننده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 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پاپ، کلیسای کاتولیک، راتسینگر، کودک آزاری </w:t>
      </w:r>
      <w:bookmarkStart w:id="544" w:name="pg9432_115354"/>
    </w:p>
    <w:p>
      <w:pPr>
        <w:pStyle w:val="Heading3"/>
        <w:numPr>
          <w:ilvl w:val="2"/>
          <w:numId w:val="1"/>
        </w:numPr>
        <w:rPr/>
      </w:pPr>
      <w:bookmarkStart w:id="545" w:name="__RefHeading___Toc5864395_2870459653"/>
      <w:bookmarkStart w:id="546" w:name="_Toc200"/>
      <w:bookmarkEnd w:id="544"/>
      <w:bookmarkEnd w:id="545"/>
      <w:r>
        <w:rPr>
          <w:rtl w:val="true"/>
        </w:rPr>
        <w:t>مقدمه</w:t>
      </w:r>
      <w:bookmarkEnd w:id="546"/>
    </w:p>
    <w:p>
      <w:pPr>
        <w:pStyle w:val="BookText"/>
        <w:rPr/>
      </w:pPr>
      <w:r>
        <w:rPr>
          <w:rFonts w:ascii="IRNazanin" w:hAnsi="IRNazanin" w:eastAsia="IRNazanin"/>
          <w:color w:val="111111"/>
          <w:sz w:val="28"/>
          <w:sz w:val="28"/>
          <w:szCs w:val="28"/>
          <w:rtl w:val="true"/>
          <w:lang w:bidi="fa-IR"/>
        </w:rPr>
        <w:t xml:space="preserve">پاپ بندیکت شانزدهم که نام اصلی وی جوزف راتسینگر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Joseph Ratzinger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پاپ کلیسای کاتولیک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ایالت باواریا در جنوب آلمان متولّد شد و در حال حاضر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پاپ ژان پل دوم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ایشان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توسط شورای کاردینال ها به عنوان پاپ جدید انتخاب شد و تا امروز حدود هشت سال است که منصب پاپی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هم مفید است که پاپ دارای دو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رهبر کاتولیک های جهان محسوب می شود و هم به عنوان حاکم سیاسی کشور یا به 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واتیکان ایفای نقش می کند</w:t>
      </w:r>
      <w:r>
        <w:rPr>
          <w:rFonts w:eastAsia="IRNazanin" w:cs="IRNazanin"/>
          <w:color w:val="111111"/>
          <w:sz w:val="28"/>
          <w:szCs w:val="28"/>
          <w:rtl w:val="true"/>
          <w:lang w:bidi="fa-IR"/>
        </w:rPr>
        <w:t>.</w:t>
      </w:r>
    </w:p>
    <w:p>
      <w:pPr>
        <w:pStyle w:val="Heading3"/>
        <w:numPr>
          <w:ilvl w:val="2"/>
          <w:numId w:val="1"/>
        </w:numPr>
        <w:rPr/>
      </w:pPr>
      <w:bookmarkStart w:id="547" w:name="__RefHeading___Toc5864397_2870459653"/>
      <w:bookmarkStart w:id="548" w:name="_Toc201"/>
      <w:bookmarkEnd w:id="547"/>
      <w:r>
        <w:rPr>
          <w:rtl w:val="true"/>
        </w:rPr>
        <w:t>اعلام استعفا</w:t>
      </w:r>
      <w:bookmarkEnd w:id="548"/>
    </w:p>
    <w:p>
      <w:pPr>
        <w:pStyle w:val="BookText"/>
        <w:rPr/>
      </w:pPr>
      <w:r>
        <w:rPr>
          <w:rFonts w:ascii="IRNazanin" w:hAnsi="IRNazanin" w:eastAsia="IRNazanin"/>
          <w:color w:val="111111"/>
          <w:sz w:val="28"/>
          <w:sz w:val="28"/>
          <w:szCs w:val="28"/>
          <w:rtl w:val="true"/>
          <w:lang w:bidi="fa-IR"/>
        </w:rPr>
        <w:t>اخیرا مطلع شدیم که پاپ بندیکت شانزدهم اعلام کرده که قصد دارد از مقام خود کناره گیری کند و استعفا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سرعت از طریق رسانه های جمعی منتشر شد و شگفتی بسیار زیادی را در میان عموم و هم چنین نخبگان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ها از آن به زمین لرزه تعبیر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استعفای یک پاپ امر بی سابقه ای نیست و آخرین پاپی که این کار را انجام داد پاپ گریگوری دوازدهم بود که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مقام پاپی استعفا داد</w:t>
      </w:r>
      <w:r>
        <w:rPr>
          <w:rFonts w:eastAsia="IRNazanin" w:cs="IRNazanin"/>
          <w:color w:val="111111"/>
          <w:sz w:val="28"/>
          <w:szCs w:val="28"/>
          <w:rtl w:val="true"/>
          <w:lang w:bidi="fa-IR"/>
        </w:rPr>
        <w:t>.</w:t>
      </w:r>
    </w:p>
    <w:p>
      <w:pPr>
        <w:pStyle w:val="Heading3"/>
        <w:numPr>
          <w:ilvl w:val="2"/>
          <w:numId w:val="1"/>
        </w:numPr>
        <w:rPr/>
      </w:pPr>
      <w:bookmarkStart w:id="549" w:name="__RefHeading___Toc5864399_2870459653"/>
      <w:bookmarkStart w:id="550" w:name="_Toc202"/>
      <w:bookmarkEnd w:id="549"/>
      <w:r>
        <w:rPr>
          <w:rtl w:val="true"/>
        </w:rPr>
        <w:t>متن استعفانامه</w:t>
      </w:r>
      <w:bookmarkEnd w:id="55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استعفانامه آقای را تسینگر تعارفات معمول رعایت شده است و ایشان عبارات زیبایی را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استعفانامه متذکّر شده اند که بارها به وجدان خودشان مراجعه کرده اند و بالاخره به این اطیمنان رسیده اند که به علّت کهولت سن و ضعف جسمی و روحی و ذهنی و هم چنین شرایط بسیار متغیّر جهانیّ دیگر قابلیت هدایت سفینه کلیسای کاتولیک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اعلام کردند که از ساعت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است با دهم اسفندماه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دیگر پاپ نخواهند بود و شورای کاردینال ها باید دست به کار انتخاب پاپ جدید بشوند</w:t>
      </w:r>
      <w:r>
        <w:rPr>
          <w:rFonts w:eastAsia="IRNazanin" w:cs="IRNazanin"/>
          <w:color w:val="111111"/>
          <w:sz w:val="28"/>
          <w:szCs w:val="28"/>
          <w:rtl w:val="true"/>
          <w:lang w:bidi="fa-IR"/>
        </w:rPr>
        <w:t xml:space="preserve">. </w:t>
      </w:r>
      <w:r>
        <w:rPr>
          <w:rStyle w:val="FootnoteAnchor"/>
          <w:rtl w:val="true"/>
        </w:rPr>
        <w:footnoteReference w:id="723"/>
      </w:r>
      <w:bookmarkStart w:id="551" w:name="pg9432_115355"/>
    </w:p>
    <w:p>
      <w:pPr>
        <w:pStyle w:val="Heading3"/>
        <w:numPr>
          <w:ilvl w:val="2"/>
          <w:numId w:val="1"/>
        </w:numPr>
        <w:rPr/>
      </w:pPr>
      <w:bookmarkStart w:id="552" w:name="__RefHeading___Toc5864401_2870459653"/>
      <w:bookmarkStart w:id="553" w:name="_Toc203"/>
      <w:bookmarkEnd w:id="551"/>
      <w:bookmarkEnd w:id="552"/>
      <w:r>
        <w:rPr>
          <w:rtl w:val="true"/>
        </w:rPr>
        <w:t>علل استعفا</w:t>
      </w:r>
      <w:bookmarkEnd w:id="553"/>
    </w:p>
    <w:p>
      <w:pPr>
        <w:pStyle w:val="BookText"/>
        <w:rPr/>
      </w:pPr>
      <w:r>
        <w:rPr>
          <w:rFonts w:ascii="IRNazanin" w:hAnsi="IRNazanin" w:eastAsia="IRNazanin"/>
          <w:color w:val="111111"/>
          <w:sz w:val="28"/>
          <w:sz w:val="28"/>
          <w:szCs w:val="28"/>
          <w:rtl w:val="true"/>
          <w:lang w:bidi="fa-IR"/>
        </w:rPr>
        <w:t>بعد از اعلام این استعفا، گمانه زنی ها در مورد علل اصلی استعفای پاپ شروع شد و افراد و گروه های مختلف در سراسر جهان، متناسب با رویکردی که به پاپ و دستگاه واتیکانی داشتند، شروع به اظهار نظر در مورد علّت یا علت های اصلی این کناره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مطالب موجود در رسانه های جمعی را مرور می کنیم متوجّه می شویم که طیفی از اظهار نظرهای مختلف در مورد استعفای پاپ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سوی طیف، کسانی هستند که ما باید آن ها را ایمان داران خطاب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آن ها برای استعفای پاپ ارایه می دهند همان دلایلی هست که خود پاپ در استعفا نامه اش ذکر کرده است، که شامل ضعف بدنی و خستگی روحی پاپ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آن ها وارد جزئیات می شوند و مثلا می گویند که پاپ در ماه های اخیر در نشست و برخاست ها و راه رفتن ها و صحبت کردن و غیره دچار ضعف مشهود شده است، یا این که مثلا داستان سفر پاپ به مکزیک را یادآور می شوند و این که ایشان آن جا در اتاق خودشان که در یک هتل بوده است شب هنگام، وقتی که داشتند دنبال کلید برق می گشتند سرشان به یک شیء سخت برخورد کرده و آسیب جدّی دیده است و از این قبیل مطالب؛ و این که ایشان راضی نیستند با وجودی که افرادی می توانند بهتر از اداره امور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بر مقام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گروه ایمان دار مطرح می کنند</w:t>
      </w:r>
      <w:r>
        <w:rPr>
          <w:rFonts w:eastAsia="IRNazanin" w:cs="IRNazanin"/>
          <w:color w:val="111111"/>
          <w:sz w:val="28"/>
          <w:szCs w:val="28"/>
          <w:rtl w:val="true"/>
          <w:lang w:bidi="fa-IR"/>
        </w:rPr>
        <w:t xml:space="preserve">. </w:t>
      </w:r>
      <w:r>
        <w:rPr>
          <w:rStyle w:val="FootnoteAnchor"/>
          <w:rtl w:val="true"/>
        </w:rPr>
        <w:footnoteReference w:id="72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منتهی الیه دیگر این طیف کسانی هستند که ما باید آن ها را با عنوان دشمنان سرسخت پاپ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دشمنی دیرینه با پاپ و دستگاه واتیکانی دارند و پاپ را دجّال زمان قلمداد می کنند و مترصّد کوچک ترین فرصتی هستند تا به پاپ و واتیکان ضربه بزنند و به نظر می رسد که از دروغ گفتن و تهمت زدن هم هیچ ابایی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که این گروه به عنوان علّت استعفای پاپ مطرح می کنند شامل فساد درون دستگاه واتیکان، از جمله فساد مالی و جنسی و اخلاقی عوامل درونی دولت واتیکانی و هم چنین فساد اخلاقی کشیش هایی است که دستگاه واتیکان به اقصی نقاط جهان اعزام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این است که وجود و گسترش فساد در میان کشیش ها امری بدیهی است که حداقل در سال های اخیر همه دنیا شاهد آن بوده اند، ولی این گروه از مخالفان مطالبی را مطرح می کنند که به نظر می رسد به هیچ وجه معقول و منطقی نیست و بیشتر به تهمت و افترا شبیه است تا به واقعیت</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قبح این مطالب به قدری زیاد است که در یک رسانه جمعی قابل مطرح کردن نیست، ولی به عنوان یک نمونه کوچک، می توان اشاره کرد که یکی از این قبیل سایت ها می نویسد که کمتر جاسوس هایشان در واتیکان مطّلع شده اند که انگیزه پاپ برای استعفا این بوده است که بعد از کناره گیری از مسئولیت به اسپانیا سفر کند و با شریک جنسی اش که هم جنس خودش می باشد ازدواج کند و مطالبی از این قبیل که هرگز معقول و قابل باور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در منتهی الیه دیگر طیف قرار دارند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ولی افرادی هم هستند که در میانه طیف قرار دارند و به نظر می رسد که بدون غرض حرف می زنند و انصاف را رعایت می کنند و البته به هیج وجه مؤمنانه حرف نمی زنند و ظاهرا می شود به حرف های آن ها اعتنا کرد و در مورد آن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علاوه بر ذکر مسأله بیماری و ضعف جسمی و خستگی روحی پاپ و یادآوری ضربه ای که در سفر به مکزیک به سر پاپ وارد شد، موارد دیگری را هم مطرح می کنند که می تواند علت تصمیم پاپ به استعفا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مطرح می کنند که دو روز قبل از اعلام تصمیم پاپ به استعفا، مشاجره تندی بین ایشان و گروهی از کاردینال ها در گرفت و در آن گفتگوی تند، ایشان مجبور شد که تصمیم به استعفا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افشای فساد مالی و پولشویی در بانک واتیکان باعث احساس شرمندگی پاپ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بر ملا شدن اقدام پاپ در سرپوش گذاری بر روی فساد اخلاقی و به خصوص کودک آزاری کشیش های کاتولیک و عدم مجازات عاملین این سوء استفاده های جنسی، باعث خجالت زدگی پاپ و تصمیم به استعفا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گویند که گروهی از کاردینال ها قرار است در آینده نزدیک، ماجرای فضاحت بار و تکان دهنده ای که به رشوه دهی دستگاه واتیکان مربوط می شود را گزارش بدهند و پاپ تصمیم گرفته است قبل از افشای این گزارش، صحنه را ترک بکند و بعضی ها می گویند که استعفا از مقام پاپی ترفندی است تا راتسینگر بتواند در رأی گیری برای انتخاب پاپ بعدی شرکت و اعمال نفوذ کند تا پاپی انتخاب شود که مطلوب ایشان باشد و بتواند سیاست های ایشان را ادامه بدهد</w:t>
      </w:r>
      <w:r>
        <w:rPr>
          <w:rFonts w:eastAsia="IRNazanin" w:cs="IRNazanin"/>
          <w:color w:val="111111"/>
          <w:sz w:val="28"/>
          <w:szCs w:val="28"/>
          <w:rtl w:val="true"/>
          <w:lang w:bidi="fa-IR"/>
        </w:rPr>
        <w:t xml:space="preserve">. </w:t>
      </w:r>
      <w:r>
        <w:rPr>
          <w:rStyle w:val="FootnoteAnchor"/>
          <w:rtl w:val="true"/>
        </w:rPr>
        <w:footnoteReference w:id="726"/>
      </w:r>
      <w:bookmarkStart w:id="554" w:name="pg9432_115359"/>
    </w:p>
    <w:p>
      <w:pPr>
        <w:pStyle w:val="Heading3"/>
        <w:numPr>
          <w:ilvl w:val="2"/>
          <w:numId w:val="1"/>
        </w:numPr>
        <w:rPr/>
      </w:pPr>
      <w:bookmarkStart w:id="555" w:name="__RefHeading___Toc5864403_2870459653"/>
      <w:bookmarkStart w:id="556" w:name="_Toc204"/>
      <w:bookmarkEnd w:id="554"/>
      <w:bookmarkEnd w:id="555"/>
      <w:r>
        <w:rPr>
          <w:rtl w:val="true"/>
        </w:rPr>
        <w:t>کودک آزاری کشیش ها</w:t>
      </w:r>
      <w:bookmarkEnd w:id="556"/>
    </w:p>
    <w:p>
      <w:pPr>
        <w:pStyle w:val="BookText"/>
        <w:rPr/>
      </w:pPr>
      <w:r>
        <w:rPr>
          <w:rFonts w:ascii="IRNazanin" w:hAnsi="IRNazanin" w:eastAsia="IRNazanin"/>
          <w:color w:val="111111"/>
          <w:sz w:val="28"/>
          <w:sz w:val="28"/>
          <w:szCs w:val="28"/>
          <w:rtl w:val="true"/>
          <w:lang w:bidi="fa-IR"/>
        </w:rPr>
        <w:t>در مورد سوء استفاده جنسی کشیش های کاتولیک از کودکان باید بگویم که بسیاری از این تجاوزها طی چند دهه گذشته اتفاق افتاده، ولی شواهد مربوط به آن ها چند سالی است که ملا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این است که آقای راتسینگر در دوران پاپ ژان پل دوم، دست راست این پاپ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پاپ ژان پل دوم ایشان را به عنوان مسئول بخشی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دکترین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تفتیش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وسطی است که تغییر 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راتسینگر در دوران این مسئولیت خود، مامور شد که به حدود سه هزار پرونده سوء استفاده جنسی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مسئولیت، هر اسقفی در قلمرو، خودش مسئول رسیدگی به این گونه جرایم بود ولی بعد از این اقدام همه پرونده ها در یک جا به طور متمرکز مورد رسیدگی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اتهاماتی که در قضیه سوء استفاده های جنسی متوجه راستینگر است مربوط به همین دوران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متهم اصلی، دستگاه واتیکان است ولی چون مسئولیت این قضایا به عهده آقای راستینگر بوده است طبیعتاً انگشت اتهام به سوی ایشان دراز می شود و ایشان متهم می شود که درد و رنجی که کشیش های کودک آزار در طول چند دهه به کودکان بیگناه تحمیل کرده اند را نادیده گرفته، شواهد سوء استفاده های جنسی را مخفی کرده و روی جنایات بسیاری از کشیش های کودک آزار سرپوش گذاشته و به جای این که بسیاری از این کشیش ها را مجازات و خلع لباس كند صرفاً آن ها را از یک قلمرو اسقفی به قلمرو اسقفی دیگری انتقال داده و به اصطلاح سعی کرده است که این رویدادهای فضاحت بار را لاپوشانی کند و بدون هیچ گونه اقدام جدی، رفع و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منتقدین، شواهد این نوع بی اعتنایی ها و تأخیرها در دهه 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دورانی که آقای را تسینگر بعد از پاپ ژان پل دوم، دومین شخصیت واتیکان محسوب می شد، فراوان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مواردی هم هست که در آن ها شخص آقای را تسینگر مورد اتّهام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مورد هست که به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 زمانی که راتسینگر اسقف اعظم شهر مونیخ در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کشیشی به نام پیتر هولرمان که به او پدر هولرمان می گفتند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هولرمان به چند مورد سوء استفاده جنسی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این بود که یک پسر یازده ساله را که در حال کوهپیمایی بود را گرفته، به او مشروبات الکلی خورانده و </w:t>
      </w:r>
    </w:p>
    <w:p>
      <w:pPr>
        <w:pStyle w:val="BookText"/>
        <w:rPr/>
      </w:pPr>
      <w:r>
        <w:rPr>
          <w:rFonts w:ascii="IRNazanin" w:hAnsi="IRNazanin" w:eastAsia="IRNazanin"/>
          <w:color w:val="111111"/>
          <w:sz w:val="28"/>
          <w:sz w:val="28"/>
          <w:szCs w:val="28"/>
          <w:rtl w:val="true"/>
          <w:lang w:bidi="fa-IR"/>
        </w:rPr>
        <w:t>مستش کرده بود، بعد به داخل یک اتاق برده، درب را قفل کرده بود، پسر را عریان کرده و او را مجبور کرده بود که سکس دهانی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این آقای، به اصطلاح، پدر هولرمان به هر حال از دفتر آقای راتسینگر عبور کرد ولی تنها مجازاتی که برای او در نظر گرفته شد این بود که به منظور درمان، او را از یک شهر به شهر دیگر انتقال دادند، و حتی پس از چند روز، او را مسئول گروهی از نوجوانان قرار دادند و او دوباره مرتکب سوء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مدافعان آقای راتسینگر مدّعی هستند که این قصور از ناحیه معاون راتسینگر بوده است، ولی شواهد نشان می دهد که خود راتسینگر در این داستان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دیگری که شخص آقای راتسینگر در آن متّهم است به کشیشی به نام استفان کسیل در ایالت کالیفرنیای آمریکا مربوط می شود، ماجرا از این قرار بوده است که این آقای کشیش، دو پسر نوجوان را در اقامتگاه خودش زندانی می کند، دست و پای آن ها را می بندد و آن ها را آزار جنسی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وقتی که مقامات بالاتر در کالیفرنیا متوجّه این قضیه شدند به واتیکان نامه نوشتند و درخواست کردند که این کشیش مجرم خلع لباس شود، و هشدار دادند که اگر این کشیش در مسئولیت خود باقی بماند افتضاحات بیشتری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شواهد موجود، آقای راتسینگر در واکنش به این نامه، نامه ای به آن ها نوشت و اطلاعات بیشتری خواست و بعد از این که نامه حاوی اطلاعات بیشتر را دریافت کرد چهار سال طول کشید تا به آن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راتسینگر به مقامات روحانی کالیفرنیا داد به زبان لاتین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راتسینگر در این نامه نوشته بود که برای بررسی این قضیه به زمان بیشتری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کشیش کسیل در بخش خودش مشغول به کار بود و اتفاقاً مسئولیت نوجوان ها را برعهده داشت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دیگری هم هست که به کشیشی به نام پدر لورنس مورفی در ایالات ویسکانسین آمریکا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لورنس که مسئولیت یک مدرسه ویژه ناشنوایان را برعهده داشت به پسران نوجوانی که تحت سرپرستی اش بودند گفته بود که خدا از او خواسته است که مسائل جنسی را به آن ها آموزش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کشیش با این حیله،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پسرهای ناشنوا را مورد سوء استفاده جنسی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بالاخره اسقف اعظم میلواکی متوجّه این داستان شد و به واتیکان نامه نوشت و درخواست کرد که در این مورد کاری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راتسینگر هیچ اقدام جدّی انجام نداد</w:t>
      </w:r>
      <w:r>
        <w:rPr>
          <w:rFonts w:eastAsia="IRNazanin" w:cs="IRNazanin"/>
          <w:color w:val="111111"/>
          <w:sz w:val="28"/>
          <w:szCs w:val="28"/>
          <w:rtl w:val="true"/>
          <w:lang w:bidi="fa-IR"/>
        </w:rPr>
        <w:t xml:space="preserve">. </w:t>
      </w:r>
      <w:bookmarkStart w:id="557" w:name="pg9432_115363"/>
    </w:p>
    <w:p>
      <w:pPr>
        <w:pStyle w:val="BookText"/>
        <w:rPr/>
      </w:pPr>
      <w:bookmarkEnd w:id="557"/>
      <w:r>
        <w:rPr>
          <w:rFonts w:ascii="IRNazanin" w:hAnsi="IRNazanin" w:eastAsia="IRNazanin"/>
          <w:color w:val="111111"/>
          <w:sz w:val="28"/>
          <w:sz w:val="28"/>
          <w:szCs w:val="28"/>
          <w:rtl w:val="true"/>
          <w:lang w:bidi="fa-IR"/>
        </w:rPr>
        <w:t xml:space="preserve">البته بالاخره با اقدام معاون، راتسینگر، محاکمه محرمانه این کشیش مجرم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محاکمه ناتمام ماند و دلیل ناتمام ماندن آن این بود که این کشیش مجرم نام های خصوصی به راتسینگر نوشت و از او درخواست کرد که اجازه بدهد که او باقیمانده عمرش را با عزّت و احترام یک کشیش سپری کند و البته را تسینگر هم موافقت را کرد و پدر مورفی مجرم، با آرامش کامل به زندگی خودش ادامه داد و در آرامش مرد و با لباس روحانی هم دفن شد، و کسانی که در این بین حقّشان ضایع شد و نادیده گرفته شد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ناشنوای بی گناهی بودند که به هیچ وجه توان دفاع از خودشان را نداشتند قربانی محافظه کاری های بی جای آقای راتسینگر شدند</w:t>
      </w:r>
      <w:r>
        <w:rPr>
          <w:rFonts w:eastAsia="IRNazanin" w:cs="IRNazanin"/>
          <w:color w:val="111111"/>
          <w:sz w:val="28"/>
          <w:szCs w:val="28"/>
          <w:rtl w:val="true"/>
          <w:lang w:bidi="fa-IR"/>
        </w:rPr>
        <w:t>.</w:t>
      </w:r>
    </w:p>
    <w:p>
      <w:pPr>
        <w:pStyle w:val="Heading3"/>
        <w:numPr>
          <w:ilvl w:val="2"/>
          <w:numId w:val="1"/>
        </w:numPr>
        <w:rPr/>
      </w:pPr>
      <w:bookmarkStart w:id="558" w:name="__RefHeading___Toc5864405_2870459653"/>
      <w:bookmarkStart w:id="559" w:name="_Toc205"/>
      <w:bookmarkEnd w:id="558"/>
      <w:r>
        <w:rPr>
          <w:rtl w:val="true"/>
        </w:rPr>
        <w:t>پایان</w:t>
      </w:r>
      <w:bookmarkEnd w:id="55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خاطر این سابقه بدعملی و بی عملی است که عدّه ای معتقد هستند که آقای پاپ بندیکت شانزدهم باید محاکمه شود و در همین دنیا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شرم ناشی از این افشاسازی ها می تواند یکی از عوامل مهمی باشد که منجر به استفعای پاپ بندیکت شانزدهم از مقامش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اتفاقی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در کلیسای کاتولیک رخ نداده بود و باعث شگفتی همگان شد</w:t>
      </w:r>
      <w:r>
        <w:rPr>
          <w:rFonts w:eastAsia="IRNazanin" w:cs="IRNazanin"/>
          <w:color w:val="111111"/>
          <w:sz w:val="28"/>
          <w:szCs w:val="28"/>
          <w:rtl w:val="true"/>
          <w:lang w:bidi="fa-IR"/>
        </w:rPr>
        <w:t xml:space="preserve">. </w:t>
      </w:r>
      <w:r>
        <w:rPr>
          <w:rStyle w:val="FootnoteAnchor"/>
          <w:rtl w:val="true"/>
        </w:rPr>
        <w:footnoteReference w:id="727"/>
      </w:r>
      <w:bookmarkStart w:id="560" w:name="pg9432_115365"/>
    </w:p>
    <w:p>
      <w:pPr>
        <w:pStyle w:val="Heading3"/>
        <w:numPr>
          <w:ilvl w:val="2"/>
          <w:numId w:val="1"/>
        </w:numPr>
        <w:rPr/>
      </w:pPr>
      <w:bookmarkStart w:id="561" w:name="__RefHeading___Toc5864407_2870459653"/>
      <w:bookmarkStart w:id="562" w:name="_Toc206"/>
      <w:bookmarkEnd w:id="560"/>
      <w:bookmarkEnd w:id="561"/>
      <w:r>
        <w:rPr>
          <w:rtl w:val="true"/>
        </w:rPr>
        <w:t>پی نوشت ها</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text-of-popes-resignation- /11/02/2013/http://world.time.com-\ .announcement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pope-resigns-live-reaction/\/feb/.\r/http://www.guardian.co.uk/world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http://www.huffingtonpost.co.uk/carl-packman/pope-benedict-xvi-r .html.rvorra-fact-from-fiction-b</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Pope-/vr/http://www.telegraph.co.uk/news/religion/the-pope -4 Benedict-XVIs-resignation-A-drama-that-beats-any-Dan-Brown-plot.html</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pope-//feb/r/http://www.guardian.co.uk/commentisfree benedict-inaction-child-abuse</w:t>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9432_115369"/>
      <w:bookmarkStart w:id="564" w:name="pg9432_115369"/>
      <w:bookmarkEnd w:id="564"/>
    </w:p>
    <w:p>
      <w:pPr>
        <w:pStyle w:val="Heading2"/>
        <w:numPr>
          <w:ilvl w:val="1"/>
          <w:numId w:val="1"/>
        </w:numPr>
        <w:rPr/>
      </w:pPr>
      <w:bookmarkStart w:id="565" w:name="pg9432_115369"/>
      <w:bookmarkStart w:id="566" w:name="__RefHeading___Toc5864409_2870459653"/>
      <w:bookmarkStart w:id="567" w:name="_Toc207"/>
      <w:bookmarkEnd w:id="565"/>
      <w:bookmarkEnd w:id="566"/>
      <w:r>
        <w:rPr>
          <w:rtl w:val="true"/>
        </w:rPr>
        <w:t>ادبیات و اهل بیت علیهم السلام</w:t>
      </w:r>
      <w:r>
        <w:rPr>
          <w:rtl w:val="true"/>
        </w:rPr>
        <w:t>:</w:t>
      </w:r>
      <w:bookmarkEnd w:id="567"/>
    </w:p>
    <w:p>
      <w:pPr>
        <w:pStyle w:val="Heading3"/>
        <w:numPr>
          <w:ilvl w:val="2"/>
          <w:numId w:val="1"/>
        </w:numPr>
        <w:rPr/>
      </w:pPr>
      <w:bookmarkStart w:id="568" w:name="__RefHeading___Toc5864411_2870459653"/>
      <w:bookmarkStart w:id="569" w:name="_Toc208"/>
      <w:bookmarkEnd w:id="568"/>
      <w:r>
        <w:rPr>
          <w:rtl w:val="true"/>
        </w:rPr>
        <w:t>اشعار منتخب پیرامون امام حسین علیه السلام</w:t>
      </w:r>
      <w:bookmarkEnd w:id="569"/>
    </w:p>
    <w:p>
      <w:pPr>
        <w:pStyle w:val="BookText"/>
        <w:rPr/>
      </w:pPr>
      <w:r>
        <w:rPr>
          <w:rFonts w:ascii="IRNazanin" w:hAnsi="IRNazanin" w:eastAsia="IRNazanin"/>
          <w:color w:val="111111"/>
          <w:sz w:val="28"/>
          <w:sz w:val="28"/>
          <w:szCs w:val="28"/>
          <w:rtl w:val="true"/>
          <w:lang w:bidi="fa-IR"/>
        </w:rPr>
        <w:t>از میان گونه های رایج ادبیات زبان شعر صریح ترین خوش لهجه ترین و خوش آهنگ ترین و در بسیاری از موارد ماندگارترین حضور ادبی را در بطن و ذهن مردم هر کشوری داراست حضور شعر در بافت فرهنگی ملّت ها خود گواه این مدّعی است؛ به همین خاطر است که فرمانروایان ستمگر نیز پیوسته در سدد بخدمت در آوردن شاعران بوده تا بدین ترتیب علاوه بر تن، بر جان مردم نیز حکومت کنند و شاعرانی نیز به مدیحه افراد بی مدیحه پرداختند و ارزش و مقام نون و القلم و ما يسطرون را پاس نداشتند با وقوع جریان اسفبار عاشورا برگ جدیدی در دفتر ادبیات شعری گشوده شد و ادبیات عاشورای خلق گردید؛ ادبیاتی که از رجزهای حسین بن علی علیه السلام و در پی آن رجزها ابوالفضل عباس و حضرت علی اکبر علیه السلام و دیگر مجاهدین شروع و بوسیله فرزدق و محتشم و دعبل تداوم گرفت و امروزه بدست شاعران معاصر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آمیخته گی شعر و شعور حسینی هم به شعر و هم به کربلا پویایی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به خاطر کربلا از زیبایی صرف به تقدّس رفت و کربلا با شعر برای نسل های بعد ملموس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در عرصه دین با شعرهای دیگر در حوزه های دیگر تفاوت ماهوی دارد شاعران اهل بیت علیهم السلام شعر را وسیله ای برای انجام وظیفه خود دانسته و نیک می دانند که چنین اشعاری مصداق حىّ على خير العمل است و پاداش جاودانه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ساختمان ادبیات عاشورایی به نیّت تاثیر بر مخاطب و احیای فرهنگ دین بنا شده است به همین خاطر بیشتر اشعار عاشورایی به منظور تحریک احساسات و ریزش دانه های مروارید گونه اشک از ابر دل ها بوده که در خصوص بسیار موفق عمل کرده اند و شاهد آن خشم و تنفر مخالفین از مجالس عزاداری بخصوص گریه بر مصایب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 توانست به مانند گریه مردم را بیدار و پشت دشمن را خم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در کتاب رجال خود 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درباره امام حسین علیه السلام شعری بگوید و بگرید و بگریاند مگر آن که بهشت برای اوست و مورد بخشش پروردگار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زاید الوصف ائمّه اطهار علیهم السلام به سرودن اشعار عاشورایی بخصوص اشعاری که اشک را جاری کند خود نشان از اهمیت اشک دارد؛</w:t>
      </w:r>
    </w:p>
    <w:p>
      <w:pPr>
        <w:pStyle w:val="BookText"/>
        <w:rPr/>
      </w:pPr>
      <w:r>
        <w:rPr>
          <w:rFonts w:ascii="IRNazanin" w:hAnsi="IRNazanin" w:eastAsia="IRNazanin"/>
          <w:color w:val="111111"/>
          <w:sz w:val="28"/>
          <w:sz w:val="28"/>
          <w:szCs w:val="28"/>
          <w:rtl w:val="true"/>
          <w:lang w:bidi="fa-IR"/>
        </w:rPr>
        <w:t xml:space="preserve">گریه یعنی معرفت یعنی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تلاطم های غیبت در حضور</w:t>
      </w:r>
    </w:p>
    <w:p>
      <w:pPr>
        <w:pStyle w:val="BookText"/>
        <w:rPr/>
      </w:pPr>
      <w:r>
        <w:rPr>
          <w:rFonts w:ascii="IRNazanin" w:hAnsi="IRNazanin" w:eastAsia="IRNazanin"/>
          <w:color w:val="111111"/>
          <w:sz w:val="28"/>
          <w:sz w:val="28"/>
          <w:szCs w:val="28"/>
          <w:rtl w:val="true"/>
          <w:lang w:bidi="fa-IR"/>
        </w:rPr>
        <w:t xml:space="preserve">گریه یعنی شیعه دارد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مهیا می کند بهر کار</w:t>
      </w:r>
    </w:p>
    <w:p>
      <w:pPr>
        <w:pStyle w:val="BookText"/>
        <w:rPr/>
      </w:pPr>
      <w:r>
        <w:rPr>
          <w:rFonts w:ascii="IRNazanin" w:hAnsi="IRNazanin" w:eastAsia="IRNazanin"/>
          <w:color w:val="111111"/>
          <w:sz w:val="28"/>
          <w:sz w:val="28"/>
          <w:szCs w:val="28"/>
          <w:rtl w:val="true"/>
          <w:lang w:bidi="fa-IR"/>
        </w:rPr>
        <w:t xml:space="preserve">گریه یعنی دشمنی با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دشمن، در نبردی بی امان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یعنی دوستی با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مهدی صاحب زمان </w:t>
      </w:r>
      <w:bookmarkStart w:id="570" w:name="pg9432_115371"/>
    </w:p>
    <w:p>
      <w:pPr>
        <w:pStyle w:val="Heading3"/>
        <w:numPr>
          <w:ilvl w:val="2"/>
          <w:numId w:val="1"/>
        </w:numPr>
        <w:rPr/>
      </w:pPr>
      <w:bookmarkStart w:id="571" w:name="__RefHeading___Toc5864413_2870459653"/>
      <w:bookmarkStart w:id="572" w:name="_Toc209"/>
      <w:bookmarkEnd w:id="570"/>
      <w:bookmarkEnd w:id="571"/>
      <w:r>
        <w:rPr>
          <w:rtl w:val="true"/>
        </w:rPr>
        <w:t>فهرست اشعار</w:t>
      </w:r>
      <w:bookmarkEnd w:id="572"/>
    </w:p>
    <w:p>
      <w:pPr>
        <w:pStyle w:val="Heading4"/>
        <w:numPr>
          <w:ilvl w:val="3"/>
          <w:numId w:val="1"/>
        </w:numPr>
        <w:rPr/>
      </w:pPr>
      <w:bookmarkStart w:id="573" w:name="__RefHeading___Toc5864415_2870459653"/>
      <w:bookmarkStart w:id="574" w:name="_Toc210"/>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بگو حسین علیه السلام</w:t>
      </w:r>
    </w:p>
    <w:p>
      <w:pPr>
        <w:pStyle w:val="BookText"/>
        <w:rPr/>
      </w:pPr>
      <w:r>
        <w:rPr>
          <w:rFonts w:ascii="IRNazanin" w:hAnsi="IRNazanin" w:eastAsia="IRNazanin"/>
          <w:color w:val="111111"/>
          <w:sz w:val="28"/>
          <w:sz w:val="28"/>
          <w:szCs w:val="28"/>
          <w:rtl w:val="true"/>
          <w:lang w:bidi="fa-IR"/>
        </w:rPr>
        <w:t>سیر ازلی</w:t>
      </w:r>
    </w:p>
    <w:p>
      <w:pPr>
        <w:pStyle w:val="BookText"/>
        <w:rPr/>
      </w:pPr>
      <w:r>
        <w:rPr>
          <w:rFonts w:ascii="IRNazanin" w:hAnsi="IRNazanin" w:eastAsia="IRNazanin"/>
          <w:color w:val="111111"/>
          <w:sz w:val="28"/>
          <w:sz w:val="28"/>
          <w:szCs w:val="28"/>
          <w:rtl w:val="true"/>
          <w:lang w:bidi="fa-IR"/>
        </w:rPr>
        <w:t>می میرم از غمت</w:t>
      </w:r>
    </w:p>
    <w:p>
      <w:pPr>
        <w:pStyle w:val="BookText"/>
        <w:rPr/>
      </w:pPr>
      <w:r>
        <w:rPr>
          <w:rFonts w:ascii="Amiri" w:hAnsi="Amiri" w:eastAsia="Amiri" w:cs="Amiri"/>
          <w:color w:val="111111"/>
          <w:sz w:val="28"/>
          <w:sz w:val="28"/>
          <w:szCs w:val="28"/>
          <w:rtl w:val="true"/>
          <w:lang w:bidi="ar-SA"/>
        </w:rPr>
        <w:t>عين الحيات</w:t>
      </w:r>
    </w:p>
    <w:p>
      <w:pPr>
        <w:pStyle w:val="BookText"/>
        <w:rPr/>
      </w:pPr>
      <w:r>
        <w:rPr>
          <w:rFonts w:ascii="IRNazanin" w:hAnsi="IRNazanin" w:eastAsia="IRNazanin"/>
          <w:color w:val="111111"/>
          <w:sz w:val="28"/>
          <w:sz w:val="28"/>
          <w:szCs w:val="28"/>
          <w:rtl w:val="true"/>
          <w:lang w:bidi="fa-IR"/>
        </w:rPr>
        <w:t>صفای دو عالم</w:t>
      </w:r>
    </w:p>
    <w:p>
      <w:pPr>
        <w:pStyle w:val="BookText"/>
        <w:rPr/>
      </w:pPr>
      <w:r>
        <w:rPr>
          <w:rFonts w:ascii="IRNazanin" w:hAnsi="IRNazanin" w:eastAsia="IRNazanin"/>
          <w:color w:val="111111"/>
          <w:sz w:val="28"/>
          <w:sz w:val="28"/>
          <w:szCs w:val="28"/>
          <w:rtl w:val="true"/>
          <w:lang w:bidi="fa-IR"/>
        </w:rPr>
        <w:t>بی مهر شما هرگز</w:t>
      </w:r>
    </w:p>
    <w:p>
      <w:pPr>
        <w:pStyle w:val="BookText"/>
        <w:rPr/>
      </w:pPr>
      <w:r>
        <w:rPr>
          <w:rFonts w:ascii="IRNazanin" w:hAnsi="IRNazanin" w:eastAsia="IRNazanin"/>
          <w:color w:val="111111"/>
          <w:sz w:val="28"/>
          <w:sz w:val="28"/>
          <w:szCs w:val="28"/>
          <w:rtl w:val="true"/>
          <w:lang w:bidi="fa-IR"/>
        </w:rPr>
        <w:t>در آستانه محرم</w:t>
      </w:r>
    </w:p>
    <w:p>
      <w:pPr>
        <w:pStyle w:val="BookText"/>
        <w:rPr/>
      </w:pPr>
      <w:r>
        <w:rPr>
          <w:rFonts w:ascii="IRNazanin" w:hAnsi="IRNazanin" w:eastAsia="IRNazanin"/>
          <w:color w:val="111111"/>
          <w:sz w:val="28"/>
          <w:sz w:val="28"/>
          <w:szCs w:val="28"/>
          <w:rtl w:val="true"/>
          <w:lang w:bidi="fa-IR"/>
        </w:rPr>
        <w:t>نور رخش</w:t>
      </w:r>
    </w:p>
    <w:p>
      <w:pPr>
        <w:pStyle w:val="BookText"/>
        <w:rPr/>
      </w:pPr>
      <w:r>
        <w:rPr>
          <w:rFonts w:ascii="IRNazanin" w:hAnsi="IRNazanin" w:eastAsia="IRNazanin"/>
          <w:color w:val="111111"/>
          <w:sz w:val="28"/>
          <w:sz w:val="28"/>
          <w:szCs w:val="28"/>
          <w:rtl w:val="true"/>
          <w:lang w:bidi="fa-IR"/>
        </w:rPr>
        <w:t>اگر بگذارند</w:t>
      </w:r>
    </w:p>
    <w:p>
      <w:pPr>
        <w:pStyle w:val="BookText"/>
        <w:rPr/>
      </w:pPr>
      <w:r>
        <w:rPr>
          <w:rFonts w:ascii="IRNazanin" w:hAnsi="IRNazanin" w:eastAsia="IRNazanin"/>
          <w:color w:val="111111"/>
          <w:sz w:val="28"/>
          <w:sz w:val="28"/>
          <w:szCs w:val="28"/>
          <w:rtl w:val="true"/>
          <w:lang w:bidi="fa-IR"/>
        </w:rPr>
        <w:t>شب عاشورا</w:t>
      </w:r>
    </w:p>
    <w:p>
      <w:pPr>
        <w:pStyle w:val="BookText"/>
        <w:rPr/>
      </w:pPr>
      <w:r>
        <w:rPr>
          <w:rFonts w:ascii="IRNazanin" w:hAnsi="IRNazanin" w:eastAsia="IRNazanin"/>
          <w:color w:val="111111"/>
          <w:sz w:val="28"/>
          <w:sz w:val="28"/>
          <w:szCs w:val="28"/>
          <w:rtl w:val="true"/>
          <w:lang w:bidi="fa-IR"/>
        </w:rPr>
        <w:t>بادها، نیزه ها، دشنه ها</w:t>
      </w:r>
    </w:p>
    <w:p>
      <w:pPr>
        <w:pStyle w:val="BookText"/>
        <w:rPr/>
      </w:pPr>
      <w:r>
        <w:rPr>
          <w:rFonts w:ascii="IRNazanin" w:hAnsi="IRNazanin" w:eastAsia="IRNazanin"/>
          <w:color w:val="111111"/>
          <w:sz w:val="28"/>
          <w:sz w:val="28"/>
          <w:szCs w:val="28"/>
          <w:rtl w:val="true"/>
          <w:lang w:bidi="fa-IR"/>
        </w:rPr>
        <w:t>زیر بار غم تو</w:t>
      </w:r>
    </w:p>
    <w:p>
      <w:pPr>
        <w:pStyle w:val="BookText"/>
        <w:rPr/>
      </w:pPr>
      <w:r>
        <w:rPr>
          <w:rFonts w:ascii="IRNazanin" w:hAnsi="IRNazanin" w:eastAsia="IRNazanin"/>
          <w:color w:val="111111"/>
          <w:sz w:val="28"/>
          <w:sz w:val="28"/>
          <w:szCs w:val="28"/>
          <w:rtl w:val="true"/>
          <w:lang w:bidi="fa-IR"/>
        </w:rPr>
        <w:t>یک روح دو بدن</w:t>
      </w:r>
    </w:p>
    <w:p>
      <w:pPr>
        <w:pStyle w:val="BookText"/>
        <w:rPr/>
      </w:pPr>
      <w:r>
        <w:rPr>
          <w:rFonts w:ascii="IRNazanin" w:hAnsi="IRNazanin" w:eastAsia="IRNazanin"/>
          <w:color w:val="111111"/>
          <w:sz w:val="28"/>
          <w:sz w:val="28"/>
          <w:szCs w:val="28"/>
          <w:rtl w:val="true"/>
          <w:lang w:bidi="fa-IR"/>
        </w:rPr>
        <w:t>ذوالجناح</w:t>
      </w:r>
    </w:p>
    <w:p>
      <w:pPr>
        <w:pStyle w:val="BookText"/>
        <w:rPr/>
      </w:pPr>
      <w:r>
        <w:rPr>
          <w:rFonts w:ascii="IRNazanin" w:hAnsi="IRNazanin" w:eastAsia="IRNazanin"/>
          <w:color w:val="111111"/>
          <w:sz w:val="28"/>
          <w:sz w:val="28"/>
          <w:szCs w:val="28"/>
          <w:rtl w:val="true"/>
          <w:lang w:bidi="fa-IR"/>
        </w:rPr>
        <w:t>هلال ماه</w:t>
      </w:r>
    </w:p>
    <w:p>
      <w:pPr>
        <w:pStyle w:val="BookText"/>
        <w:rPr/>
      </w:pPr>
      <w:r>
        <w:rPr>
          <w:rFonts w:ascii="IRNazanin" w:hAnsi="IRNazanin" w:eastAsia="IRNazanin"/>
          <w:color w:val="111111"/>
          <w:sz w:val="28"/>
          <w:sz w:val="28"/>
          <w:szCs w:val="28"/>
          <w:rtl w:val="true"/>
          <w:lang w:bidi="fa-IR"/>
        </w:rPr>
        <w:t>وارث این دردها</w:t>
      </w:r>
    </w:p>
    <w:p>
      <w:pPr>
        <w:pStyle w:val="BookText"/>
        <w:rPr/>
      </w:pPr>
      <w:r>
        <w:rPr>
          <w:rFonts w:ascii="IRNazanin" w:hAnsi="IRNazanin" w:eastAsia="IRNazanin"/>
          <w:color w:val="111111"/>
          <w:sz w:val="28"/>
          <w:sz w:val="28"/>
          <w:szCs w:val="28"/>
          <w:rtl w:val="true"/>
          <w:lang w:bidi="fa-IR"/>
        </w:rPr>
        <w:t>اسب بی سوار</w:t>
      </w:r>
    </w:p>
    <w:p>
      <w:pPr>
        <w:pStyle w:val="BookText"/>
        <w:rPr/>
      </w:pPr>
      <w:r>
        <w:rPr>
          <w:rFonts w:ascii="IRNazanin" w:hAnsi="IRNazanin" w:eastAsia="IRNazanin"/>
          <w:color w:val="111111"/>
          <w:sz w:val="28"/>
          <w:sz w:val="28"/>
          <w:szCs w:val="28"/>
          <w:rtl w:val="true"/>
          <w:lang w:bidi="fa-IR"/>
        </w:rPr>
        <w:t>مهمان کربلا</w:t>
      </w:r>
    </w:p>
    <w:p>
      <w:pPr>
        <w:pStyle w:val="BookText"/>
        <w:rPr/>
      </w:pPr>
      <w:r>
        <w:rPr>
          <w:rFonts w:ascii="IRNazanin" w:hAnsi="IRNazanin" w:eastAsia="IRNazanin"/>
          <w:color w:val="111111"/>
          <w:sz w:val="28"/>
          <w:sz w:val="28"/>
          <w:szCs w:val="28"/>
          <w:rtl w:val="true"/>
          <w:lang w:bidi="fa-IR"/>
        </w:rPr>
        <w:t>پیکر تو می ماند</w:t>
      </w:r>
    </w:p>
    <w:p>
      <w:pPr>
        <w:pStyle w:val="BookText"/>
        <w:rPr/>
      </w:pPr>
      <w:r>
        <w:rPr>
          <w:rFonts w:ascii="IRNazanin" w:hAnsi="IRNazanin" w:eastAsia="IRNazanin"/>
          <w:color w:val="111111"/>
          <w:sz w:val="28"/>
          <w:sz w:val="28"/>
          <w:szCs w:val="28"/>
          <w:rtl w:val="true"/>
          <w:lang w:bidi="fa-IR"/>
        </w:rPr>
        <w:t>عزیز فاطمه علیها السلام</w:t>
      </w:r>
    </w:p>
    <w:p>
      <w:pPr>
        <w:pStyle w:val="BookText"/>
        <w:rPr/>
      </w:pPr>
      <w:r>
        <w:rPr>
          <w:rFonts w:ascii="IRNazanin" w:hAnsi="IRNazanin" w:eastAsia="IRNazanin"/>
          <w:color w:val="111111"/>
          <w:sz w:val="28"/>
          <w:sz w:val="28"/>
          <w:szCs w:val="28"/>
          <w:rtl w:val="true"/>
          <w:lang w:bidi="fa-IR"/>
        </w:rPr>
        <w:t>گل های پرپر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سبد آیینه </w:t>
      </w:r>
      <w:bookmarkStart w:id="575" w:name="pg9432_115373"/>
    </w:p>
    <w:p>
      <w:pPr>
        <w:pStyle w:val="Heading4"/>
        <w:numPr>
          <w:ilvl w:val="3"/>
          <w:numId w:val="1"/>
        </w:numPr>
        <w:rPr/>
      </w:pPr>
      <w:bookmarkStart w:id="576" w:name="__RefHeading___Toc5864417_2870459653"/>
      <w:bookmarkStart w:id="577" w:name="_Toc211"/>
      <w:bookmarkEnd w:id="575"/>
      <w:bookmarkEnd w:id="576"/>
      <w:r>
        <w:rPr>
          <w:rtl w:val="true"/>
        </w:rPr>
        <w:t>بگو حسين علیه السلام</w:t>
      </w:r>
      <w:bookmarkEnd w:id="577"/>
    </w:p>
    <w:p>
      <w:pPr>
        <w:pStyle w:val="BookText"/>
        <w:rPr/>
      </w:pPr>
      <w:r>
        <w:rPr>
          <w:rFonts w:ascii="IRNazanin" w:hAnsi="IRNazanin" w:eastAsia="IRNazanin"/>
          <w:color w:val="111111"/>
          <w:sz w:val="28"/>
          <w:sz w:val="28"/>
          <w:szCs w:val="28"/>
          <w:rtl w:val="true"/>
          <w:lang w:bidi="fa-IR"/>
        </w:rPr>
        <w:t xml:space="preserve">وقت وداع فصل بهاران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لحظه های بارش باران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دلت گرفت کمی محتشم بخوان</w:t>
      </w:r>
    </w:p>
    <w:p>
      <w:pPr>
        <w:pStyle w:val="BookText"/>
        <w:rPr/>
      </w:pPr>
      <w:r>
        <w:rPr>
          <w:rFonts w:ascii="IRNazanin" w:hAnsi="IRNazanin" w:eastAsia="IRNazanin"/>
          <w:color w:val="111111"/>
          <w:sz w:val="28"/>
          <w:sz w:val="28"/>
          <w:szCs w:val="28"/>
          <w:rtl w:val="true"/>
          <w:lang w:bidi="fa-IR"/>
        </w:rPr>
        <w:t xml:space="preserve">هی در میان گریه بگو جان،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شکست خورده که دیدی به کارزار</w:t>
      </w:r>
    </w:p>
    <w:p>
      <w:pPr>
        <w:pStyle w:val="BookText"/>
        <w:rPr/>
      </w:pPr>
      <w:r>
        <w:rPr>
          <w:rFonts w:ascii="IRNazanin" w:hAnsi="IRNazanin" w:eastAsia="IRNazanin"/>
          <w:color w:val="111111"/>
          <w:sz w:val="28"/>
          <w:sz w:val="28"/>
          <w:szCs w:val="28"/>
          <w:rtl w:val="true"/>
          <w:lang w:bidi="fa-IR"/>
        </w:rPr>
        <w:t xml:space="preserve">در خاک و خون تپیده به میدان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گرم او دل برف آب می رود</w:t>
      </w:r>
    </w:p>
    <w:p>
      <w:pPr>
        <w:pStyle w:val="BookText"/>
        <w:rPr/>
      </w:pPr>
      <w:r>
        <w:rPr>
          <w:rFonts w:ascii="IRNazanin" w:hAnsi="IRNazanin" w:eastAsia="IRNazanin"/>
          <w:color w:val="111111"/>
          <w:sz w:val="28"/>
          <w:sz w:val="28"/>
          <w:szCs w:val="28"/>
          <w:rtl w:val="true"/>
          <w:lang w:bidi="fa-IR"/>
        </w:rPr>
        <w:t xml:space="preserve">در سردسیر سخت زمستان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کرده است لغت نامه هایمان</w:t>
      </w:r>
    </w:p>
    <w:p>
      <w:pPr>
        <w:pStyle w:val="BookText"/>
        <w:rPr/>
      </w:pPr>
      <w:r>
        <w:rPr>
          <w:rFonts w:ascii="IRNazanin" w:hAnsi="IRNazanin" w:eastAsia="IRNazanin"/>
          <w:color w:val="111111"/>
          <w:sz w:val="28"/>
          <w:sz w:val="28"/>
          <w:szCs w:val="28"/>
          <w:rtl w:val="true"/>
          <w:lang w:bidi="fa-IR"/>
        </w:rPr>
        <w:t xml:space="preserve">زین پس به جای واژه عطشان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بخوان که لحظه ی طغیان چشم ماست</w:t>
      </w:r>
    </w:p>
    <w:p>
      <w:pPr>
        <w:pStyle w:val="BookText"/>
        <w:rPr/>
      </w:pPr>
      <w:r>
        <w:rPr>
          <w:rFonts w:ascii="IRNazanin" w:hAnsi="IRNazanin" w:eastAsia="IRNazanin"/>
          <w:color w:val="111111"/>
          <w:sz w:val="28"/>
          <w:sz w:val="28"/>
          <w:szCs w:val="28"/>
          <w:rtl w:val="true"/>
          <w:lang w:bidi="fa-IR"/>
        </w:rPr>
        <w:t xml:space="preserve">همپای چشمه های خروشان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اگر که جسم قمر زیر آفتاب</w:t>
      </w:r>
    </w:p>
    <w:p>
      <w:pPr>
        <w:pStyle w:val="BookText"/>
        <w:rPr/>
      </w:pPr>
      <w:r>
        <w:rPr>
          <w:rFonts w:ascii="IRNazanin" w:hAnsi="IRNazanin" w:eastAsia="IRNazanin"/>
          <w:color w:val="111111"/>
          <w:sz w:val="28"/>
          <w:sz w:val="28"/>
          <w:szCs w:val="28"/>
          <w:rtl w:val="true"/>
          <w:lang w:bidi="fa-IR"/>
        </w:rPr>
        <w:t xml:space="preserve">مانده سه روز بین بیابان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دیدی اگر که جامه ی یوسف ربوده اند</w:t>
      </w:r>
    </w:p>
    <w:p>
      <w:pPr>
        <w:pStyle w:val="BookText"/>
        <w:rPr/>
      </w:pPr>
      <w:r>
        <w:rPr>
          <w:rFonts w:ascii="IRNazanin" w:hAnsi="IRNazanin" w:eastAsia="IRNazanin"/>
          <w:color w:val="111111"/>
          <w:sz w:val="28"/>
          <w:sz w:val="28"/>
          <w:szCs w:val="28"/>
          <w:rtl w:val="true"/>
          <w:lang w:bidi="fa-IR"/>
        </w:rPr>
        <w:t xml:space="preserve">افتاده بین معرکه عریان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اگر که قاری قرآن سرش شکست</w:t>
      </w:r>
    </w:p>
    <w:p>
      <w:pPr>
        <w:pStyle w:val="BookText"/>
        <w:rPr/>
      </w:pPr>
      <w:r>
        <w:rPr>
          <w:rFonts w:ascii="IRNazanin" w:hAnsi="IRNazanin" w:eastAsia="IRNazanin"/>
          <w:color w:val="111111"/>
          <w:sz w:val="28"/>
          <w:sz w:val="28"/>
          <w:szCs w:val="28"/>
          <w:rtl w:val="true"/>
          <w:lang w:bidi="fa-IR"/>
        </w:rPr>
        <w:t xml:space="preserve">از سنگ قوم دشمن قرآن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حسنی </w:t>
      </w:r>
      <w:bookmarkStart w:id="578" w:name="pg9432_115375"/>
    </w:p>
    <w:p>
      <w:pPr>
        <w:pStyle w:val="Heading4"/>
        <w:numPr>
          <w:ilvl w:val="3"/>
          <w:numId w:val="1"/>
        </w:numPr>
        <w:rPr/>
      </w:pPr>
      <w:bookmarkStart w:id="579" w:name="__RefHeading___Toc5864419_2870459653"/>
      <w:bookmarkStart w:id="580" w:name="_Toc212"/>
      <w:bookmarkEnd w:id="578"/>
      <w:bookmarkEnd w:id="579"/>
      <w:r>
        <w:rPr>
          <w:rtl w:val="true"/>
        </w:rPr>
        <w:t>سیر ازلی</w:t>
      </w:r>
      <w:bookmarkEnd w:id="580"/>
    </w:p>
    <w:p>
      <w:pPr>
        <w:pStyle w:val="BookText"/>
        <w:rPr/>
      </w:pPr>
      <w:r>
        <w:rPr>
          <w:rFonts w:ascii="IRNazanin" w:hAnsi="IRNazanin" w:eastAsia="IRNazanin"/>
          <w:color w:val="111111"/>
          <w:sz w:val="28"/>
          <w:sz w:val="28"/>
          <w:szCs w:val="28"/>
          <w:rtl w:val="true"/>
          <w:lang w:bidi="fa-IR"/>
        </w:rPr>
        <w:t>ای که به عشقت اسیر، خیل بنی آدمند</w:t>
      </w:r>
    </w:p>
    <w:p>
      <w:pPr>
        <w:pStyle w:val="BookText"/>
        <w:rPr/>
      </w:pPr>
      <w:r>
        <w:rPr>
          <w:rFonts w:ascii="IRNazanin" w:hAnsi="IRNazanin" w:eastAsia="IRNazanin"/>
          <w:color w:val="111111"/>
          <w:sz w:val="28"/>
          <w:sz w:val="28"/>
          <w:szCs w:val="28"/>
          <w:rtl w:val="true"/>
          <w:lang w:bidi="fa-IR"/>
        </w:rPr>
        <w:t>سوختگان غمت، با غم دل خرم اند</w:t>
      </w:r>
    </w:p>
    <w:p>
      <w:pPr>
        <w:pStyle w:val="BookText"/>
        <w:rPr/>
      </w:pPr>
      <w:r>
        <w:rPr>
          <w:rFonts w:ascii="IRNazanin" w:hAnsi="IRNazanin" w:eastAsia="IRNazanin"/>
          <w:color w:val="111111"/>
          <w:sz w:val="28"/>
          <w:sz w:val="28"/>
          <w:szCs w:val="28"/>
          <w:rtl w:val="true"/>
          <w:lang w:bidi="fa-IR"/>
        </w:rPr>
        <w:t>هرکه غمت را خرید، عشرت عالم فروخت</w:t>
      </w:r>
    </w:p>
    <w:p>
      <w:pPr>
        <w:pStyle w:val="BookText"/>
        <w:rPr/>
      </w:pPr>
      <w:r>
        <w:rPr>
          <w:rFonts w:ascii="IRNazanin" w:hAnsi="IRNazanin" w:eastAsia="IRNazanin"/>
          <w:color w:val="111111"/>
          <w:sz w:val="28"/>
          <w:sz w:val="28"/>
          <w:szCs w:val="28"/>
          <w:rtl w:val="true"/>
          <w:lang w:bidi="fa-IR"/>
        </w:rPr>
        <w:t>باخبران غمت، بی خبر از عالم اند</w:t>
      </w:r>
    </w:p>
    <w:p>
      <w:pPr>
        <w:pStyle w:val="BookText"/>
        <w:rPr/>
      </w:pPr>
      <w:r>
        <w:rPr>
          <w:rFonts w:ascii="IRNazanin" w:hAnsi="IRNazanin" w:eastAsia="IRNazanin"/>
          <w:color w:val="111111"/>
          <w:sz w:val="28"/>
          <w:sz w:val="28"/>
          <w:szCs w:val="28"/>
          <w:rtl w:val="true"/>
          <w:lang w:bidi="fa-IR"/>
        </w:rPr>
        <w:t>در شکن طره ات، بسته دل عالمی است</w:t>
      </w:r>
    </w:p>
    <w:p>
      <w:pPr>
        <w:pStyle w:val="BookText"/>
        <w:rPr/>
      </w:pPr>
      <w:r>
        <w:rPr>
          <w:rFonts w:ascii="IRNazanin" w:hAnsi="IRNazanin" w:eastAsia="IRNazanin"/>
          <w:color w:val="111111"/>
          <w:sz w:val="28"/>
          <w:sz w:val="28"/>
          <w:szCs w:val="28"/>
          <w:rtl w:val="true"/>
          <w:lang w:bidi="fa-IR"/>
        </w:rPr>
        <w:t>وان همه دل بستگان، عقده گشای هم اند</w:t>
      </w:r>
    </w:p>
    <w:p>
      <w:pPr>
        <w:pStyle w:val="BookText"/>
        <w:rPr/>
      </w:pPr>
      <w:r>
        <w:rPr>
          <w:rFonts w:ascii="IRNazanin" w:hAnsi="IRNazanin" w:eastAsia="IRNazanin"/>
          <w:color w:val="111111"/>
          <w:sz w:val="28"/>
          <w:sz w:val="28"/>
          <w:szCs w:val="28"/>
          <w:rtl w:val="true"/>
          <w:lang w:bidi="fa-IR"/>
        </w:rPr>
        <w:t>یوسف مصر بقا، در همه عالم تویی</w:t>
      </w:r>
    </w:p>
    <w:p>
      <w:pPr>
        <w:pStyle w:val="BookText"/>
        <w:rPr/>
      </w:pPr>
      <w:r>
        <w:rPr>
          <w:rFonts w:ascii="IRNazanin" w:hAnsi="IRNazanin" w:eastAsia="IRNazanin"/>
          <w:color w:val="111111"/>
          <w:sz w:val="28"/>
          <w:sz w:val="28"/>
          <w:szCs w:val="28"/>
          <w:rtl w:val="true"/>
          <w:lang w:bidi="fa-IR"/>
        </w:rPr>
        <w:t>در طلبت مرد و زن، آمده با درهم اند</w:t>
      </w:r>
    </w:p>
    <w:p>
      <w:pPr>
        <w:pStyle w:val="BookText"/>
        <w:rPr/>
      </w:pPr>
      <w:r>
        <w:rPr>
          <w:rFonts w:ascii="IRNazanin" w:hAnsi="IRNazanin" w:eastAsia="IRNazanin"/>
          <w:color w:val="111111"/>
          <w:sz w:val="28"/>
          <w:sz w:val="28"/>
          <w:szCs w:val="28"/>
          <w:rtl w:val="true"/>
          <w:lang w:bidi="fa-IR"/>
        </w:rPr>
        <w:t>تاج سر بوالبشر، خاک شهیدان توست</w:t>
      </w:r>
    </w:p>
    <w:p>
      <w:pPr>
        <w:pStyle w:val="BookText"/>
        <w:rPr/>
      </w:pPr>
      <w:r>
        <w:rPr>
          <w:rFonts w:ascii="IRNazanin" w:hAnsi="IRNazanin" w:eastAsia="IRNazanin"/>
          <w:color w:val="111111"/>
          <w:sz w:val="28"/>
          <w:sz w:val="28"/>
          <w:szCs w:val="28"/>
          <w:rtl w:val="true"/>
          <w:lang w:bidi="fa-IR"/>
        </w:rPr>
        <w:t>کین شهدا تا ابد، فخر بنی آدم اند</w:t>
      </w:r>
    </w:p>
    <w:p>
      <w:pPr>
        <w:pStyle w:val="BookText"/>
        <w:rPr/>
      </w:pPr>
      <w:r>
        <w:rPr>
          <w:rFonts w:ascii="IRNazanin" w:hAnsi="IRNazanin" w:eastAsia="IRNazanin"/>
          <w:color w:val="111111"/>
          <w:sz w:val="28"/>
          <w:sz w:val="28"/>
          <w:szCs w:val="28"/>
          <w:rtl w:val="true"/>
          <w:lang w:bidi="fa-IR"/>
        </w:rPr>
        <w:t>در طلبت اشک ماست، رونق مرآت دل</w:t>
      </w:r>
    </w:p>
    <w:p>
      <w:pPr>
        <w:pStyle w:val="BookText"/>
        <w:rPr/>
      </w:pPr>
      <w:r>
        <w:rPr>
          <w:rFonts w:ascii="IRNazanin" w:hAnsi="IRNazanin" w:eastAsia="IRNazanin"/>
          <w:color w:val="111111"/>
          <w:sz w:val="28"/>
          <w:sz w:val="28"/>
          <w:szCs w:val="28"/>
          <w:rtl w:val="true"/>
          <w:lang w:bidi="fa-IR"/>
        </w:rPr>
        <w:t>کین درر با فروغ، پرتو جام جم اند</w:t>
      </w:r>
    </w:p>
    <w:p>
      <w:pPr>
        <w:pStyle w:val="BookText"/>
        <w:rPr/>
      </w:pPr>
      <w:r>
        <w:rPr>
          <w:rFonts w:ascii="IRNazanin" w:hAnsi="IRNazanin" w:eastAsia="IRNazanin"/>
          <w:color w:val="111111"/>
          <w:sz w:val="28"/>
          <w:sz w:val="28"/>
          <w:szCs w:val="28"/>
          <w:rtl w:val="true"/>
          <w:lang w:bidi="fa-IR"/>
        </w:rPr>
        <w:t>عقد عزای تو بست، سنت اسلام و بس</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ی، کائنات حلقه ی این ماتم اند </w:t>
      </w:r>
    </w:p>
    <w:p>
      <w:pPr>
        <w:pStyle w:val="BookText"/>
        <w:rPr/>
      </w:pPr>
      <w:r>
        <w:rPr>
          <w:rFonts w:ascii="IRNazanin" w:hAnsi="IRNazanin" w:eastAsia="IRNazanin"/>
          <w:color w:val="111111"/>
          <w:sz w:val="28"/>
          <w:sz w:val="28"/>
          <w:szCs w:val="28"/>
          <w:rtl w:val="true"/>
          <w:lang w:bidi="fa-IR"/>
        </w:rPr>
        <w:t>سلسله ی موی دوست، حلقه دام بلاست</w:t>
      </w:r>
    </w:p>
    <w:p>
      <w:pPr>
        <w:pStyle w:val="BookText"/>
        <w:rPr/>
      </w:pPr>
      <w:r>
        <w:rPr>
          <w:rFonts w:ascii="IRNazanin" w:hAnsi="IRNazanin" w:eastAsia="IRNazanin"/>
          <w:color w:val="111111"/>
          <w:sz w:val="28"/>
          <w:sz w:val="28"/>
          <w:szCs w:val="28"/>
          <w:rtl w:val="true"/>
          <w:lang w:bidi="fa-IR"/>
        </w:rPr>
        <w:t>هر که در این حلقه نیست، فارق از این ماجراست</w:t>
      </w:r>
    </w:p>
    <w:p>
      <w:pPr>
        <w:pStyle w:val="BookText"/>
        <w:rPr/>
      </w:pPr>
      <w:r>
        <w:rPr>
          <w:rFonts w:ascii="IRNazanin" w:hAnsi="IRNazanin" w:eastAsia="IRNazanin"/>
          <w:color w:val="111111"/>
          <w:sz w:val="28"/>
          <w:sz w:val="28"/>
          <w:szCs w:val="28"/>
          <w:rtl w:val="true"/>
          <w:lang w:bidi="fa-IR"/>
        </w:rPr>
        <w:t>گشت چو در کربلا، رایت عشقت بلند</w:t>
      </w:r>
    </w:p>
    <w:p>
      <w:pPr>
        <w:pStyle w:val="BookText"/>
        <w:rPr/>
      </w:pPr>
      <w:r>
        <w:rPr>
          <w:rFonts w:ascii="IRNazanin" w:hAnsi="IRNazanin" w:eastAsia="IRNazanin"/>
          <w:color w:val="111111"/>
          <w:sz w:val="28"/>
          <w:sz w:val="28"/>
          <w:szCs w:val="28"/>
          <w:rtl w:val="true"/>
          <w:lang w:bidi="fa-IR"/>
        </w:rPr>
        <w:t>خیل ملک در رکوع، پیش لوایت خم اند</w:t>
      </w:r>
    </w:p>
    <w:p>
      <w:pPr>
        <w:pStyle w:val="BookText"/>
        <w:rPr/>
      </w:pPr>
      <w:r>
        <w:rPr>
          <w:rFonts w:ascii="IRNazanin" w:hAnsi="IRNazanin" w:eastAsia="IRNazanin"/>
          <w:color w:val="111111"/>
          <w:sz w:val="28"/>
          <w:sz w:val="28"/>
          <w:szCs w:val="28"/>
          <w:rtl w:val="true"/>
          <w:lang w:bidi="fa-IR"/>
        </w:rPr>
        <w:t>خاک سر کوی تو، زنده کند مرده را</w:t>
      </w:r>
    </w:p>
    <w:p>
      <w:pPr>
        <w:pStyle w:val="BookText"/>
        <w:rPr/>
      </w:pPr>
      <w:r>
        <w:rPr>
          <w:rFonts w:ascii="IRNazanin" w:hAnsi="IRNazanin" w:eastAsia="IRNazanin"/>
          <w:color w:val="111111"/>
          <w:sz w:val="28"/>
          <w:sz w:val="28"/>
          <w:szCs w:val="28"/>
          <w:rtl w:val="true"/>
          <w:lang w:bidi="fa-IR"/>
        </w:rPr>
        <w:t>زان که شهیدان تو، جمله مسیحا دم اند</w:t>
      </w:r>
    </w:p>
    <w:p>
      <w:pPr>
        <w:pStyle w:val="BookText"/>
        <w:rPr/>
      </w:pPr>
      <w:r>
        <w:rPr>
          <w:rFonts w:ascii="IRNazanin" w:hAnsi="IRNazanin" w:eastAsia="IRNazanin"/>
          <w:color w:val="111111"/>
          <w:sz w:val="28"/>
          <w:sz w:val="28"/>
          <w:szCs w:val="28"/>
          <w:rtl w:val="true"/>
          <w:lang w:bidi="fa-IR"/>
        </w:rPr>
        <w:t>هر دم از این کشتگان، گر طلبی بذل جان</w:t>
      </w:r>
    </w:p>
    <w:p>
      <w:pPr>
        <w:pStyle w:val="BookText"/>
        <w:rPr/>
      </w:pPr>
      <w:r>
        <w:rPr>
          <w:rFonts w:ascii="IRNazanin" w:hAnsi="IRNazanin" w:eastAsia="IRNazanin"/>
          <w:color w:val="111111"/>
          <w:sz w:val="28"/>
          <w:sz w:val="28"/>
          <w:szCs w:val="28"/>
          <w:rtl w:val="true"/>
          <w:lang w:bidi="fa-IR"/>
        </w:rPr>
        <w:t>در قدمت جان فشان، با قدمی محکم اند</w:t>
      </w:r>
    </w:p>
    <w:p>
      <w:pPr>
        <w:pStyle w:val="BookText"/>
        <w:rPr/>
      </w:pPr>
      <w:r>
        <w:rPr>
          <w:rFonts w:ascii="IRNazanin" w:hAnsi="IRNazanin" w:eastAsia="IRNazanin"/>
          <w:color w:val="111111"/>
          <w:sz w:val="28"/>
          <w:sz w:val="28"/>
          <w:szCs w:val="28"/>
          <w:rtl w:val="true"/>
          <w:lang w:bidi="fa-IR"/>
        </w:rPr>
        <w:t>سر خدای ازل، غیب در اسرار توست</w:t>
      </w:r>
    </w:p>
    <w:p>
      <w:pPr>
        <w:pStyle w:val="BookText"/>
        <w:rPr/>
      </w:pPr>
      <w:r>
        <w:rPr>
          <w:rFonts w:ascii="IRNazanin" w:hAnsi="IRNazanin" w:eastAsia="IRNazanin"/>
          <w:color w:val="111111"/>
          <w:sz w:val="28"/>
          <w:sz w:val="28"/>
          <w:szCs w:val="28"/>
          <w:rtl w:val="true"/>
          <w:lang w:bidi="fa-IR"/>
        </w:rPr>
        <w:t>سر تو با سر حق، خود زازل توام اند</w:t>
      </w:r>
    </w:p>
    <w:p>
      <w:pPr>
        <w:pStyle w:val="BookText"/>
        <w:rPr/>
      </w:pPr>
      <w:r>
        <w:rPr>
          <w:rFonts w:ascii="IRNazanin" w:hAnsi="IRNazanin" w:eastAsia="IRNazanin"/>
          <w:color w:val="111111"/>
          <w:sz w:val="28"/>
          <w:sz w:val="28"/>
          <w:szCs w:val="28"/>
          <w:rtl w:val="true"/>
          <w:lang w:bidi="fa-IR"/>
        </w:rPr>
        <w:t>محرم سر حبیب، نیست به غیر از حبیب</w:t>
      </w:r>
    </w:p>
    <w:p>
      <w:pPr>
        <w:pStyle w:val="BookText"/>
        <w:rPr/>
      </w:pPr>
      <w:r>
        <w:rPr>
          <w:rFonts w:ascii="IRNazanin" w:hAnsi="IRNazanin" w:eastAsia="IRNazanin"/>
          <w:color w:val="111111"/>
          <w:sz w:val="28"/>
          <w:sz w:val="28"/>
          <w:szCs w:val="28"/>
          <w:rtl w:val="true"/>
          <w:lang w:bidi="fa-IR"/>
        </w:rPr>
        <w:t>پیک و رسل در میان، محرم و نامحرماند</w:t>
      </w:r>
    </w:p>
    <w:p>
      <w:pPr>
        <w:pStyle w:val="BookText"/>
        <w:rPr/>
      </w:pPr>
      <w:r>
        <w:rPr>
          <w:rFonts w:ascii="IRNazanin" w:hAnsi="IRNazanin" w:eastAsia="IRNazanin"/>
          <w:color w:val="111111"/>
          <w:sz w:val="28"/>
          <w:sz w:val="28"/>
          <w:szCs w:val="28"/>
          <w:rtl w:val="true"/>
          <w:lang w:bidi="fa-IR"/>
        </w:rPr>
        <w:t>در غم جسمت فواد اشک نبارد چرا</w:t>
      </w:r>
    </w:p>
    <w:p>
      <w:pPr>
        <w:pStyle w:val="BookText"/>
        <w:rPr/>
      </w:pPr>
      <w:r>
        <w:rPr>
          <w:rFonts w:ascii="IRNazanin" w:hAnsi="IRNazanin" w:eastAsia="IRNazanin"/>
          <w:color w:val="111111"/>
          <w:sz w:val="28"/>
          <w:sz w:val="28"/>
          <w:szCs w:val="28"/>
          <w:rtl w:val="true"/>
          <w:lang w:bidi="fa-IR"/>
        </w:rPr>
        <w:t>کاین قطرات عیون زخم تو را مرهم اند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فواد کرمانی </w:t>
      </w:r>
      <w:bookmarkStart w:id="581" w:name="pg9432_115379"/>
    </w:p>
    <w:p>
      <w:pPr>
        <w:pStyle w:val="Heading4"/>
        <w:numPr>
          <w:ilvl w:val="3"/>
          <w:numId w:val="1"/>
        </w:numPr>
        <w:rPr/>
      </w:pPr>
      <w:bookmarkStart w:id="582" w:name="__RefHeading___Toc5864421_2870459653"/>
      <w:bookmarkStart w:id="583" w:name="_Toc213"/>
      <w:bookmarkEnd w:id="581"/>
      <w:bookmarkEnd w:id="582"/>
      <w:r>
        <w:rPr>
          <w:rtl w:val="true"/>
        </w:rPr>
        <w:t>می میرم از غمت</w:t>
      </w:r>
      <w:bookmarkEnd w:id="583"/>
    </w:p>
    <w:p>
      <w:pPr>
        <w:pStyle w:val="BookText"/>
        <w:rPr/>
      </w:pPr>
      <w:r>
        <w:rPr>
          <w:rFonts w:ascii="IRNazanin" w:hAnsi="IRNazanin" w:eastAsia="IRNazanin"/>
          <w:color w:val="111111"/>
          <w:sz w:val="28"/>
          <w:sz w:val="28"/>
          <w:szCs w:val="28"/>
          <w:rtl w:val="true"/>
          <w:lang w:bidi="fa-IR"/>
        </w:rPr>
        <w:t>سوگند بر سیاهی شب های ماتمت</w:t>
      </w:r>
    </w:p>
    <w:p>
      <w:pPr>
        <w:pStyle w:val="BookText"/>
        <w:rPr/>
      </w:pPr>
      <w:r>
        <w:rPr>
          <w:rFonts w:ascii="IRNazanin" w:hAnsi="IRNazanin" w:eastAsia="IRNazanin"/>
          <w:color w:val="111111"/>
          <w:sz w:val="28"/>
          <w:sz w:val="28"/>
          <w:szCs w:val="28"/>
          <w:rtl w:val="true"/>
          <w:lang w:bidi="fa-IR"/>
        </w:rPr>
        <w:t>ما زنده ایم زنده به عشق محرمت</w:t>
      </w:r>
    </w:p>
    <w:p>
      <w:pPr>
        <w:pStyle w:val="BookText"/>
        <w:rPr/>
      </w:pPr>
      <w:r>
        <w:rPr>
          <w:rFonts w:ascii="IRNazanin" w:hAnsi="IRNazanin" w:eastAsia="IRNazanin"/>
          <w:color w:val="111111"/>
          <w:sz w:val="28"/>
          <w:sz w:val="28"/>
          <w:szCs w:val="28"/>
          <w:rtl w:val="true"/>
          <w:lang w:bidi="fa-IR"/>
        </w:rPr>
        <w:t>روز ازل که بانگ عزایت بلند شد</w:t>
      </w:r>
    </w:p>
    <w:p>
      <w:pPr>
        <w:pStyle w:val="BookText"/>
        <w:rPr/>
      </w:pPr>
      <w:r>
        <w:rPr>
          <w:rFonts w:ascii="IRNazanin" w:hAnsi="IRNazanin" w:eastAsia="IRNazanin"/>
          <w:color w:val="111111"/>
          <w:sz w:val="28"/>
          <w:sz w:val="28"/>
          <w:szCs w:val="28"/>
          <w:rtl w:val="true"/>
          <w:lang w:bidi="fa-IR"/>
        </w:rPr>
        <w:t>ما را گره زدند به نخ های پرچمت</w:t>
      </w:r>
    </w:p>
    <w:p>
      <w:pPr>
        <w:pStyle w:val="BookText"/>
        <w:rPr/>
      </w:pPr>
      <w:r>
        <w:rPr>
          <w:rFonts w:ascii="IRNazanin" w:hAnsi="IRNazanin" w:eastAsia="IRNazanin"/>
          <w:color w:val="111111"/>
          <w:sz w:val="28"/>
          <w:sz w:val="28"/>
          <w:szCs w:val="28"/>
          <w:rtl w:val="true"/>
          <w:lang w:bidi="fa-IR"/>
        </w:rPr>
        <w:t>انفاس گرم گریه کنان تو عیسویست</w:t>
      </w:r>
    </w:p>
    <w:p>
      <w:pPr>
        <w:pStyle w:val="BookText"/>
        <w:rPr/>
      </w:pPr>
      <w:r>
        <w:rPr>
          <w:rFonts w:ascii="IRNazanin" w:hAnsi="IRNazanin" w:eastAsia="IRNazanin"/>
          <w:color w:val="111111"/>
          <w:sz w:val="28"/>
          <w:sz w:val="28"/>
          <w:szCs w:val="28"/>
          <w:rtl w:val="true"/>
          <w:lang w:bidi="fa-IR"/>
        </w:rPr>
        <w:t>این روضه ها پرند ز عیسی بن مریمت</w:t>
      </w:r>
    </w:p>
    <w:p>
      <w:pPr>
        <w:pStyle w:val="BookText"/>
        <w:rPr/>
      </w:pPr>
      <w:r>
        <w:rPr>
          <w:rFonts w:ascii="IRNazanin" w:hAnsi="IRNazanin" w:eastAsia="IRNazanin"/>
          <w:color w:val="111111"/>
          <w:sz w:val="28"/>
          <w:sz w:val="28"/>
          <w:szCs w:val="28"/>
          <w:rtl w:val="true"/>
          <w:lang w:bidi="fa-IR"/>
        </w:rPr>
        <w:t>این ارث مادری ست اگر پای روضه ات</w:t>
      </w:r>
    </w:p>
    <w:p>
      <w:pPr>
        <w:pStyle w:val="BookText"/>
        <w:rPr/>
      </w:pPr>
      <w:r>
        <w:rPr>
          <w:rFonts w:ascii="IRNazanin" w:hAnsi="IRNazanin" w:eastAsia="IRNazanin"/>
          <w:color w:val="111111"/>
          <w:sz w:val="28"/>
          <w:sz w:val="28"/>
          <w:szCs w:val="28"/>
          <w:rtl w:val="true"/>
          <w:lang w:bidi="fa-IR"/>
        </w:rPr>
        <w:t>می سوزم از ته دل و می میرم از غمت</w:t>
      </w:r>
    </w:p>
    <w:p>
      <w:pPr>
        <w:pStyle w:val="BookText"/>
        <w:rPr/>
      </w:pPr>
      <w:r>
        <w:rPr>
          <w:rFonts w:ascii="IRNazanin" w:hAnsi="IRNazanin" w:eastAsia="IRNazanin"/>
          <w:color w:val="111111"/>
          <w:sz w:val="28"/>
          <w:sz w:val="28"/>
          <w:szCs w:val="28"/>
          <w:rtl w:val="true"/>
          <w:lang w:bidi="fa-IR"/>
        </w:rPr>
        <w:t>دارم امید، وقت نفس های آخرم</w:t>
      </w:r>
    </w:p>
    <w:p>
      <w:pPr>
        <w:pStyle w:val="BookText"/>
        <w:rPr/>
      </w:pPr>
      <w:r>
        <w:rPr>
          <w:rFonts w:ascii="IRNazanin" w:hAnsi="IRNazanin" w:eastAsia="IRNazanin"/>
          <w:color w:val="111111"/>
          <w:sz w:val="28"/>
          <w:sz w:val="28"/>
          <w:szCs w:val="28"/>
          <w:rtl w:val="true"/>
          <w:lang w:bidi="fa-IR"/>
        </w:rPr>
        <w:t>بر چشم های خود، بکشم خاک مقدمت</w:t>
      </w:r>
    </w:p>
    <w:p>
      <w:pPr>
        <w:pStyle w:val="BookText"/>
        <w:rPr/>
      </w:pPr>
      <w:r>
        <w:rPr>
          <w:rFonts w:ascii="IRNazanin" w:hAnsi="IRNazanin" w:eastAsia="IRNazanin"/>
          <w:color w:val="111111"/>
          <w:sz w:val="28"/>
          <w:sz w:val="28"/>
          <w:szCs w:val="28"/>
          <w:rtl w:val="true"/>
          <w:lang w:bidi="fa-IR"/>
        </w:rPr>
        <w:t>ما را برای خویش سوا کرده مادرت</w:t>
      </w:r>
    </w:p>
    <w:p>
      <w:pPr>
        <w:pStyle w:val="BookText"/>
        <w:rPr/>
      </w:pPr>
      <w:r>
        <w:rPr>
          <w:rFonts w:ascii="IRNazanin" w:hAnsi="IRNazanin" w:eastAsia="IRNazanin"/>
          <w:color w:val="111111"/>
          <w:sz w:val="28"/>
          <w:sz w:val="28"/>
          <w:szCs w:val="28"/>
          <w:rtl w:val="true"/>
          <w:lang w:bidi="fa-IR"/>
        </w:rPr>
        <w:t>هر کس که هست پای عَلَمِ، هست محرمت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لطفی </w:t>
      </w:r>
      <w:bookmarkStart w:id="584" w:name="pg9432_115381"/>
    </w:p>
    <w:p>
      <w:pPr>
        <w:pStyle w:val="Heading4"/>
        <w:numPr>
          <w:ilvl w:val="3"/>
          <w:numId w:val="1"/>
        </w:numPr>
        <w:rPr/>
      </w:pPr>
      <w:bookmarkStart w:id="585" w:name="__RefHeading___Toc5864423_2870459653"/>
      <w:bookmarkStart w:id="586" w:name="_Toc214"/>
      <w:bookmarkEnd w:id="584"/>
      <w:bookmarkEnd w:id="585"/>
      <w:r>
        <w:rPr>
          <w:rtl w:val="true"/>
        </w:rPr>
        <w:t>عین الحیات</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شکست خورده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فرات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آسمان به تو دارد ثبات ها</w:t>
      </w:r>
    </w:p>
    <w:p>
      <w:pPr>
        <w:pStyle w:val="BookText"/>
        <w:rPr/>
      </w:pPr>
      <w:r>
        <w:rPr>
          <w:rFonts w:ascii="IRNazanin" w:hAnsi="IRNazanin" w:eastAsia="IRNazanin"/>
          <w:color w:val="111111"/>
          <w:sz w:val="28"/>
          <w:sz w:val="28"/>
          <w:szCs w:val="28"/>
          <w:rtl w:val="true"/>
          <w:lang w:bidi="fa-IR"/>
        </w:rPr>
        <w:t>ای مبتدا به همه ی خیرها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منتهی اليه تمام نجات ها</w:t>
      </w:r>
    </w:p>
    <w:p>
      <w:pPr>
        <w:pStyle w:val="BookText"/>
        <w:rPr/>
      </w:pPr>
      <w:r>
        <w:rPr>
          <w:rFonts w:ascii="IRNazanin" w:hAnsi="IRNazanin" w:eastAsia="IRNazanin"/>
          <w:color w:val="111111"/>
          <w:sz w:val="28"/>
          <w:sz w:val="28"/>
          <w:szCs w:val="28"/>
          <w:rtl w:val="true"/>
          <w:lang w:bidi="fa-IR"/>
        </w:rPr>
        <w:t>باید که در کتابت شأنت درخت ها</w:t>
      </w:r>
    </w:p>
    <w:p>
      <w:pPr>
        <w:pStyle w:val="BookText"/>
        <w:rPr/>
      </w:pPr>
      <w:r>
        <w:rPr>
          <w:rFonts w:ascii="IRNazanin" w:hAnsi="IRNazanin" w:eastAsia="IRNazanin"/>
          <w:color w:val="111111"/>
          <w:sz w:val="28"/>
          <w:sz w:val="28"/>
          <w:szCs w:val="28"/>
          <w:rtl w:val="true"/>
          <w:lang w:bidi="fa-IR"/>
        </w:rPr>
        <w:t>مثل قلم شوند و سواحل دوات ها</w:t>
      </w:r>
    </w:p>
    <w:p>
      <w:pPr>
        <w:pStyle w:val="BookText"/>
        <w:rPr/>
      </w:pPr>
      <w:r>
        <w:rPr>
          <w:rFonts w:ascii="IRNazanin" w:hAnsi="IRNazanin" w:eastAsia="IRNazanin"/>
          <w:color w:val="111111"/>
          <w:sz w:val="28"/>
          <w:sz w:val="28"/>
          <w:szCs w:val="28"/>
          <w:rtl w:val="true"/>
          <w:lang w:bidi="fa-IR"/>
        </w:rPr>
        <w:t>کردند تعبیه به سر، شیعه در ازل</w:t>
      </w:r>
    </w:p>
    <w:p>
      <w:pPr>
        <w:pStyle w:val="BookText"/>
        <w:rPr/>
      </w:pPr>
      <w:r>
        <w:rPr>
          <w:rFonts w:ascii="IRNazanin" w:hAnsi="IRNazanin" w:eastAsia="IRNazanin"/>
          <w:color w:val="111111"/>
          <w:sz w:val="28"/>
          <w:sz w:val="28"/>
          <w:szCs w:val="28"/>
          <w:rtl w:val="true"/>
          <w:lang w:bidi="fa-IR"/>
        </w:rPr>
        <w:t>با لطف چشم های تو عین الحیات ها</w:t>
      </w:r>
    </w:p>
    <w:p>
      <w:pPr>
        <w:pStyle w:val="BookText"/>
        <w:rPr/>
      </w:pPr>
      <w:r>
        <w:rPr>
          <w:rFonts w:ascii="IRNazanin" w:hAnsi="IRNazanin" w:eastAsia="IRNazanin"/>
          <w:color w:val="111111"/>
          <w:sz w:val="28"/>
          <w:sz w:val="28"/>
          <w:szCs w:val="28"/>
          <w:rtl w:val="true"/>
          <w:lang w:bidi="fa-IR"/>
        </w:rPr>
        <w:t>وقتی سه بار روی زبان برده می شوی</w:t>
      </w:r>
    </w:p>
    <w:p>
      <w:pPr>
        <w:pStyle w:val="BookText"/>
        <w:rPr/>
      </w:pPr>
      <w:r>
        <w:rPr>
          <w:rFonts w:ascii="IRNazanin" w:hAnsi="IRNazanin" w:eastAsia="IRNazanin"/>
          <w:color w:val="111111"/>
          <w:sz w:val="28"/>
          <w:sz w:val="28"/>
          <w:szCs w:val="28"/>
          <w:rtl w:val="true"/>
          <w:lang w:bidi="fa-IR"/>
        </w:rPr>
        <w:t>تغییر می دهی همه ی التفات ها</w:t>
      </w:r>
    </w:p>
    <w:p>
      <w:pPr>
        <w:pStyle w:val="BookText"/>
        <w:rPr/>
      </w:pPr>
      <w:r>
        <w:rPr>
          <w:rFonts w:ascii="IRNazanin" w:hAnsi="IRNazanin" w:eastAsia="IRNazanin"/>
          <w:color w:val="111111"/>
          <w:sz w:val="28"/>
          <w:sz w:val="28"/>
          <w:szCs w:val="28"/>
          <w:rtl w:val="true"/>
          <w:lang w:bidi="fa-IR"/>
        </w:rPr>
        <w:t>من تشنه ی همیشگی روضه ی توام</w:t>
      </w:r>
    </w:p>
    <w:p>
      <w:pPr>
        <w:pStyle w:val="BookText"/>
        <w:rPr/>
      </w:pPr>
      <w:r>
        <w:rPr>
          <w:rFonts w:ascii="IRNazanin" w:hAnsi="IRNazanin" w:eastAsia="IRNazanin"/>
          <w:color w:val="111111"/>
          <w:sz w:val="28"/>
          <w:sz w:val="28"/>
          <w:szCs w:val="28"/>
          <w:rtl w:val="true"/>
          <w:lang w:bidi="fa-IR"/>
        </w:rPr>
        <w:t>بیزارم از شنیدن لاتائلات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مرده زنده می شود از ذکر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دمش به لطف تو دارد حیات ها</w:t>
      </w:r>
    </w:p>
    <w:p>
      <w:pPr>
        <w:pStyle w:val="BookText"/>
        <w:rPr/>
      </w:pPr>
      <w:r>
        <w:rPr>
          <w:rFonts w:ascii="IRNazanin" w:hAnsi="IRNazanin" w:eastAsia="IRNazanin"/>
          <w:color w:val="111111"/>
          <w:sz w:val="28"/>
          <w:sz w:val="28"/>
          <w:szCs w:val="28"/>
          <w:rtl w:val="true"/>
          <w:lang w:bidi="fa-IR"/>
        </w:rPr>
        <w:t>بی اشک در عزای تو بر باد می روند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 لشکری </w:t>
      </w:r>
      <w:bookmarkStart w:id="587" w:name="pg9432_115383"/>
    </w:p>
    <w:p>
      <w:pPr>
        <w:pStyle w:val="Heading4"/>
        <w:numPr>
          <w:ilvl w:val="3"/>
          <w:numId w:val="1"/>
        </w:numPr>
        <w:rPr/>
      </w:pPr>
      <w:bookmarkStart w:id="588" w:name="__RefHeading___Toc5864425_2870459653"/>
      <w:bookmarkStart w:id="589" w:name="_Toc215"/>
      <w:bookmarkEnd w:id="587"/>
      <w:bookmarkEnd w:id="588"/>
      <w:r>
        <w:rPr>
          <w:rtl w:val="true"/>
        </w:rPr>
        <w:t>صفای دو عالم</w:t>
      </w:r>
      <w:bookmarkEnd w:id="589"/>
    </w:p>
    <w:p>
      <w:pPr>
        <w:pStyle w:val="BookText"/>
        <w:rPr/>
      </w:pPr>
      <w:r>
        <w:rPr>
          <w:rFonts w:ascii="IRNazanin" w:hAnsi="IRNazanin" w:eastAsia="IRNazanin"/>
          <w:color w:val="111111"/>
          <w:sz w:val="28"/>
          <w:sz w:val="28"/>
          <w:szCs w:val="28"/>
          <w:rtl w:val="true"/>
          <w:lang w:bidi="fa-IR"/>
        </w:rPr>
        <w:t>کوه صفا کنار صفای شما کم است</w:t>
      </w:r>
    </w:p>
    <w:p>
      <w:pPr>
        <w:pStyle w:val="BookText"/>
        <w:rPr/>
      </w:pPr>
      <w:r>
        <w:rPr>
          <w:rFonts w:ascii="IRNazanin" w:hAnsi="IRNazanin" w:eastAsia="IRNazanin"/>
          <w:color w:val="111111"/>
          <w:sz w:val="28"/>
          <w:sz w:val="28"/>
          <w:szCs w:val="28"/>
          <w:rtl w:val="true"/>
          <w:lang w:bidi="fa-IR"/>
        </w:rPr>
        <w:t>ذبح منا به پای منای شما کم است</w:t>
      </w:r>
    </w:p>
    <w:p>
      <w:pPr>
        <w:pStyle w:val="BookText"/>
        <w:rPr/>
      </w:pPr>
      <w:r>
        <w:rPr>
          <w:rFonts w:ascii="IRNazanin" w:hAnsi="IRNazanin" w:eastAsia="IRNazanin"/>
          <w:color w:val="111111"/>
          <w:sz w:val="28"/>
          <w:sz w:val="28"/>
          <w:szCs w:val="28"/>
          <w:rtl w:val="true"/>
          <w:lang w:bidi="fa-IR"/>
        </w:rPr>
        <w:t>من از تو پادشاهی عالم نخواستم</w:t>
      </w:r>
    </w:p>
    <w:p>
      <w:pPr>
        <w:pStyle w:val="BookText"/>
        <w:rPr/>
      </w:pPr>
      <w:r>
        <w:rPr>
          <w:rFonts w:ascii="IRNazanin" w:hAnsi="IRNazanin" w:eastAsia="IRNazanin"/>
          <w:color w:val="111111"/>
          <w:sz w:val="28"/>
          <w:sz w:val="28"/>
          <w:szCs w:val="28"/>
          <w:rtl w:val="true"/>
          <w:lang w:bidi="fa-IR"/>
        </w:rPr>
        <w:t>این چیزها برای گدای شما کم است</w:t>
      </w:r>
    </w:p>
    <w:p>
      <w:pPr>
        <w:pStyle w:val="BookText"/>
        <w:rPr/>
      </w:pPr>
      <w:r>
        <w:rPr>
          <w:rFonts w:ascii="IRNazanin" w:hAnsi="IRNazanin" w:eastAsia="IRNazanin"/>
          <w:color w:val="111111"/>
          <w:sz w:val="28"/>
          <w:sz w:val="28"/>
          <w:szCs w:val="28"/>
          <w:rtl w:val="true"/>
          <w:lang w:bidi="fa-IR"/>
        </w:rPr>
        <w:t>آماده ام که دعبل دربارتان شوم</w:t>
      </w:r>
    </w:p>
    <w:p>
      <w:pPr>
        <w:pStyle w:val="BookText"/>
        <w:rPr/>
      </w:pPr>
      <w:r>
        <w:rPr>
          <w:rFonts w:ascii="IRNazanin" w:hAnsi="IRNazanin" w:eastAsia="IRNazanin"/>
          <w:color w:val="111111"/>
          <w:sz w:val="28"/>
          <w:sz w:val="28"/>
          <w:szCs w:val="28"/>
          <w:rtl w:val="true"/>
          <w:lang w:bidi="fa-IR"/>
        </w:rPr>
        <w:t>بر شانه ام هنوز عبای شما کم است</w:t>
      </w:r>
    </w:p>
    <w:p>
      <w:pPr>
        <w:pStyle w:val="BookText"/>
        <w:rPr/>
      </w:pPr>
      <w:r>
        <w:rPr>
          <w:rFonts w:ascii="IRNazanin" w:hAnsi="IRNazanin" w:eastAsia="IRNazanin"/>
          <w:color w:val="111111"/>
          <w:sz w:val="28"/>
          <w:sz w:val="28"/>
          <w:szCs w:val="28"/>
          <w:rtl w:val="true"/>
          <w:lang w:bidi="fa-IR"/>
        </w:rPr>
        <w:t>در ثبت اسم نوکریم گیر کرده ام</w:t>
      </w:r>
    </w:p>
    <w:p>
      <w:pPr>
        <w:pStyle w:val="BookText"/>
        <w:rPr/>
      </w:pPr>
      <w:r>
        <w:rPr>
          <w:rFonts w:ascii="IRNazanin" w:hAnsi="IRNazanin" w:eastAsia="IRNazanin"/>
          <w:color w:val="111111"/>
          <w:sz w:val="28"/>
          <w:sz w:val="28"/>
          <w:szCs w:val="28"/>
          <w:rtl w:val="true"/>
          <w:lang w:bidi="fa-IR"/>
        </w:rPr>
        <w:t>وقتی که مهر کرب و بلای شما کم است</w:t>
      </w:r>
    </w:p>
    <w:p>
      <w:pPr>
        <w:pStyle w:val="BookText"/>
        <w:rPr/>
      </w:pPr>
      <w:r>
        <w:rPr>
          <w:rFonts w:ascii="IRNazanin" w:hAnsi="IRNazanin" w:eastAsia="IRNazanin"/>
          <w:color w:val="111111"/>
          <w:sz w:val="28"/>
          <w:sz w:val="28"/>
          <w:szCs w:val="28"/>
          <w:rtl w:val="true"/>
          <w:lang w:bidi="fa-IR"/>
        </w:rPr>
        <w:t>دیگر نمی شود نفس راحتی کشید</w:t>
      </w:r>
    </w:p>
    <w:p>
      <w:pPr>
        <w:pStyle w:val="BookText"/>
        <w:rPr/>
      </w:pPr>
      <w:r>
        <w:rPr>
          <w:rFonts w:ascii="IRNazanin" w:hAnsi="IRNazanin" w:eastAsia="IRNazanin"/>
          <w:color w:val="111111"/>
          <w:sz w:val="28"/>
          <w:sz w:val="28"/>
          <w:szCs w:val="28"/>
          <w:rtl w:val="true"/>
          <w:lang w:bidi="fa-IR"/>
        </w:rPr>
        <w:t>این جا چقدر حال و هوای شما کم است</w:t>
      </w:r>
    </w:p>
    <w:p>
      <w:pPr>
        <w:pStyle w:val="BookText"/>
        <w:rPr/>
      </w:pPr>
      <w:r>
        <w:rPr>
          <w:rFonts w:ascii="IRNazanin" w:hAnsi="IRNazanin" w:eastAsia="IRNazanin"/>
          <w:color w:val="111111"/>
          <w:sz w:val="28"/>
          <w:sz w:val="28"/>
          <w:szCs w:val="28"/>
          <w:rtl w:val="true"/>
          <w:lang w:bidi="fa-IR"/>
        </w:rPr>
        <w:t>ماها کجا و دست علمدارتان کجا</w:t>
      </w:r>
    </w:p>
    <w:p>
      <w:pPr>
        <w:pStyle w:val="BookText"/>
        <w:rPr/>
      </w:pPr>
      <w:r>
        <w:rPr>
          <w:rFonts w:ascii="IRNazanin" w:hAnsi="IRNazanin" w:eastAsia="IRNazanin"/>
          <w:color w:val="111111"/>
          <w:sz w:val="28"/>
          <w:sz w:val="28"/>
          <w:szCs w:val="28"/>
          <w:rtl w:val="true"/>
          <w:lang w:bidi="fa-IR"/>
        </w:rPr>
        <w:t>سرها به خیر مقدم پای شما کم است</w:t>
      </w:r>
    </w:p>
    <w:p>
      <w:pPr>
        <w:pStyle w:val="BookText"/>
        <w:rPr/>
      </w:pPr>
      <w:r>
        <w:rPr>
          <w:rFonts w:ascii="IRNazanin" w:hAnsi="IRNazanin" w:eastAsia="IRNazanin"/>
          <w:color w:val="111111"/>
          <w:sz w:val="28"/>
          <w:sz w:val="28"/>
          <w:szCs w:val="28"/>
          <w:rtl w:val="true"/>
          <w:lang w:bidi="fa-IR"/>
        </w:rPr>
        <w:t>زخم شما که خوب نشد خاک بر سرم</w:t>
      </w:r>
    </w:p>
    <w:p>
      <w:pPr>
        <w:pStyle w:val="BookText"/>
        <w:rPr/>
      </w:pPr>
      <w:r>
        <w:rPr>
          <w:rFonts w:ascii="IRNazanin" w:hAnsi="IRNazanin" w:eastAsia="IRNazanin"/>
          <w:color w:val="111111"/>
          <w:sz w:val="28"/>
          <w:sz w:val="28"/>
          <w:szCs w:val="28"/>
          <w:rtl w:val="true"/>
          <w:lang w:bidi="fa-IR"/>
        </w:rPr>
        <w:t>این گریه ها چقدر برای شما کم است</w:t>
      </w:r>
    </w:p>
    <w:p>
      <w:pPr>
        <w:pStyle w:val="BookText"/>
        <w:rPr/>
      </w:pPr>
      <w:r>
        <w:rPr>
          <w:rFonts w:ascii="IRNazanin" w:hAnsi="IRNazanin" w:eastAsia="IRNazanin"/>
          <w:color w:val="111111"/>
          <w:sz w:val="28"/>
          <w:sz w:val="28"/>
          <w:szCs w:val="28"/>
          <w:rtl w:val="true"/>
          <w:lang w:bidi="fa-IR"/>
        </w:rPr>
        <w:t>در قتلگاه لحظه ی تقطیع جسمتان</w:t>
      </w:r>
    </w:p>
    <w:p>
      <w:pPr>
        <w:pStyle w:val="BookText"/>
        <w:rPr/>
      </w:pPr>
      <w:r>
        <w:rPr>
          <w:rFonts w:ascii="IRNazanin" w:hAnsi="IRNazanin" w:eastAsia="IRNazanin"/>
          <w:color w:val="111111"/>
          <w:sz w:val="28"/>
          <w:sz w:val="28"/>
          <w:szCs w:val="28"/>
          <w:rtl w:val="true"/>
          <w:lang w:bidi="fa-IR"/>
        </w:rPr>
        <w:t>معلوم شد که چند هجای شما کم است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رستمی </w:t>
      </w:r>
      <w:bookmarkStart w:id="590" w:name="pg9432_115384"/>
    </w:p>
    <w:p>
      <w:pPr>
        <w:pStyle w:val="Heading4"/>
        <w:numPr>
          <w:ilvl w:val="3"/>
          <w:numId w:val="1"/>
        </w:numPr>
        <w:rPr/>
      </w:pPr>
      <w:bookmarkStart w:id="591" w:name="__RefHeading___Toc5864427_2870459653"/>
      <w:bookmarkStart w:id="592" w:name="_Toc216"/>
      <w:bookmarkEnd w:id="590"/>
      <w:bookmarkEnd w:id="591"/>
      <w:r>
        <w:rPr>
          <w:rtl w:val="true"/>
        </w:rPr>
        <w:t>بی مهر شما هرگز</w:t>
      </w:r>
      <w:bookmarkEnd w:id="592"/>
    </w:p>
    <w:p>
      <w:pPr>
        <w:pStyle w:val="BookText"/>
        <w:rPr/>
      </w:pPr>
      <w:r>
        <w:rPr>
          <w:rFonts w:ascii="IRNazanin" w:hAnsi="IRNazanin" w:eastAsia="IRNazanin"/>
          <w:color w:val="111111"/>
          <w:sz w:val="28"/>
          <w:sz w:val="28"/>
          <w:szCs w:val="28"/>
          <w:rtl w:val="true"/>
          <w:lang w:bidi="fa-IR"/>
        </w:rPr>
        <w:t>تو صد چو مرا داری، من مثل تو را هرگز</w:t>
      </w:r>
    </w:p>
    <w:p>
      <w:pPr>
        <w:pStyle w:val="BookText"/>
        <w:rPr/>
      </w:pPr>
      <w:r>
        <w:rPr>
          <w:rFonts w:ascii="IRNazanin" w:hAnsi="IRNazanin" w:eastAsia="IRNazanin"/>
          <w:color w:val="111111"/>
          <w:sz w:val="28"/>
          <w:sz w:val="28"/>
          <w:szCs w:val="28"/>
          <w:rtl w:val="true"/>
          <w:lang w:bidi="fa-IR"/>
        </w:rPr>
        <w:t>دست از تو نشویم باز، هرگز، به خدا هرگز</w:t>
      </w:r>
    </w:p>
    <w:p>
      <w:pPr>
        <w:pStyle w:val="BookText"/>
        <w:rPr/>
      </w:pPr>
      <w:r>
        <w:rPr>
          <w:rFonts w:ascii="IRNazanin" w:hAnsi="IRNazanin" w:eastAsia="IRNazanin"/>
          <w:color w:val="111111"/>
          <w:sz w:val="28"/>
          <w:sz w:val="28"/>
          <w:szCs w:val="28"/>
          <w:rtl w:val="true"/>
          <w:lang w:bidi="fa-IR"/>
        </w:rPr>
        <w:t>از فرش گشایم پر؟ وز عرش برآرم سر؟</w:t>
      </w:r>
    </w:p>
    <w:p>
      <w:pPr>
        <w:pStyle w:val="BookText"/>
        <w:rPr/>
      </w:pPr>
      <w:r>
        <w:rPr>
          <w:rFonts w:ascii="IRNazanin" w:hAnsi="IRNazanin" w:eastAsia="IRNazanin"/>
          <w:color w:val="111111"/>
          <w:sz w:val="28"/>
          <w:sz w:val="28"/>
          <w:szCs w:val="28"/>
          <w:rtl w:val="true"/>
          <w:lang w:bidi="fa-IR"/>
        </w:rPr>
        <w:t>در خلد گذارم پا؟ بی مهر شما هرگز</w:t>
      </w:r>
    </w:p>
    <w:p>
      <w:pPr>
        <w:pStyle w:val="BookText"/>
        <w:rPr/>
      </w:pPr>
      <w:r>
        <w:rPr>
          <w:rFonts w:ascii="IRNazanin" w:hAnsi="IRNazanin" w:eastAsia="IRNazanin"/>
          <w:color w:val="111111"/>
          <w:sz w:val="28"/>
          <w:sz w:val="28"/>
          <w:szCs w:val="28"/>
          <w:rtl w:val="true"/>
          <w:lang w:bidi="fa-IR"/>
        </w:rPr>
        <w:t>من دل به شما بستم، تا بوده و تا هستم</w:t>
      </w:r>
    </w:p>
    <w:p>
      <w:pPr>
        <w:pStyle w:val="BookText"/>
        <w:rPr/>
      </w:pPr>
      <w:r>
        <w:rPr>
          <w:rFonts w:ascii="IRNazanin" w:hAnsi="IRNazanin" w:eastAsia="IRNazanin"/>
          <w:color w:val="111111"/>
          <w:sz w:val="28"/>
          <w:sz w:val="28"/>
          <w:szCs w:val="28"/>
          <w:rtl w:val="true"/>
          <w:lang w:bidi="fa-IR"/>
        </w:rPr>
        <w:t>از دامنتان دستم یک لحظه جدا، هرگز</w:t>
      </w:r>
    </w:p>
    <w:p>
      <w:pPr>
        <w:pStyle w:val="BookText"/>
        <w:rPr/>
      </w:pPr>
      <w:r>
        <w:rPr>
          <w:rFonts w:ascii="IRNazanin" w:hAnsi="IRNazanin" w:eastAsia="IRNazanin"/>
          <w:color w:val="111111"/>
          <w:sz w:val="28"/>
          <w:sz w:val="28"/>
          <w:szCs w:val="28"/>
          <w:rtl w:val="true"/>
          <w:lang w:bidi="fa-IR"/>
        </w:rPr>
        <w:t>جز وصف شما گویم؟ جز راه شما پویم؟</w:t>
      </w:r>
    </w:p>
    <w:p>
      <w:pPr>
        <w:pStyle w:val="BookText"/>
        <w:rPr/>
      </w:pPr>
      <w:r>
        <w:rPr>
          <w:rFonts w:ascii="IRNazanin" w:hAnsi="IRNazanin" w:eastAsia="IRNazanin"/>
          <w:color w:val="111111"/>
          <w:sz w:val="28"/>
          <w:sz w:val="28"/>
          <w:szCs w:val="28"/>
          <w:rtl w:val="true"/>
          <w:lang w:bidi="fa-IR"/>
        </w:rPr>
        <w:t>جز مهر شما جویم؟ اصلا، ابدا، هرگز</w:t>
      </w:r>
    </w:p>
    <w:p>
      <w:pPr>
        <w:pStyle w:val="BookText"/>
        <w:rPr/>
      </w:pPr>
      <w:r>
        <w:rPr>
          <w:rFonts w:ascii="IRNazanin" w:hAnsi="IRNazanin" w:eastAsia="IRNazanin"/>
          <w:color w:val="111111"/>
          <w:sz w:val="28"/>
          <w:sz w:val="28"/>
          <w:szCs w:val="28"/>
          <w:rtl w:val="true"/>
          <w:lang w:bidi="fa-IR"/>
        </w:rPr>
        <w:t>در حجر دعا کردن، در سعی صفا کردن</w:t>
      </w:r>
    </w:p>
    <w:p>
      <w:pPr>
        <w:pStyle w:val="BookText"/>
        <w:rPr/>
      </w:pPr>
      <w:r>
        <w:rPr>
          <w:rFonts w:ascii="IRNazanin" w:hAnsi="IRNazanin" w:eastAsia="IRNazanin"/>
          <w:color w:val="111111"/>
          <w:sz w:val="28"/>
          <w:sz w:val="28"/>
          <w:szCs w:val="28"/>
          <w:rtl w:val="true"/>
          <w:lang w:bidi="fa-IR"/>
        </w:rPr>
        <w:t>بر گرد حرم گشتن، بی کرب و بلا، هرگز</w:t>
      </w:r>
    </w:p>
    <w:p>
      <w:pPr>
        <w:pStyle w:val="BookText"/>
        <w:rPr/>
      </w:pPr>
      <w:r>
        <w:rPr>
          <w:rFonts w:ascii="IRNazanin" w:hAnsi="IRNazanin" w:eastAsia="IRNazanin"/>
          <w:color w:val="111111"/>
          <w:sz w:val="28"/>
          <w:sz w:val="28"/>
          <w:szCs w:val="28"/>
          <w:rtl w:val="true"/>
          <w:lang w:bidi="fa-IR"/>
        </w:rPr>
        <w:t>صد بار اگر می رند، جان از تنشان گیرند</w:t>
      </w:r>
    </w:p>
    <w:p>
      <w:pPr>
        <w:pStyle w:val="BookText"/>
        <w:rPr/>
      </w:pPr>
      <w:r>
        <w:rPr>
          <w:rFonts w:ascii="IRNazanin" w:hAnsi="IRNazanin" w:eastAsia="IRNazanin"/>
          <w:color w:val="111111"/>
          <w:sz w:val="28"/>
          <w:sz w:val="28"/>
          <w:szCs w:val="28"/>
          <w:rtl w:val="true"/>
          <w:lang w:bidi="fa-IR"/>
        </w:rPr>
        <w:t>در مکتب ثار الله، مرگ شهدا، هرگز</w:t>
      </w:r>
    </w:p>
    <w:p>
      <w:pPr>
        <w:pStyle w:val="BookText"/>
        <w:rPr/>
      </w:pPr>
      <w:r>
        <w:rPr>
          <w:rFonts w:ascii="IRNazanin" w:hAnsi="IRNazanin" w:eastAsia="IRNazanin"/>
          <w:color w:val="111111"/>
          <w:sz w:val="28"/>
          <w:sz w:val="28"/>
          <w:szCs w:val="28"/>
          <w:rtl w:val="true"/>
          <w:lang w:bidi="fa-IR"/>
        </w:rPr>
        <w:t>دنیا همه جا طوفان تا هست جهان را جان</w:t>
      </w:r>
    </w:p>
    <w:p>
      <w:pPr>
        <w:pStyle w:val="BookText"/>
        <w:rPr/>
      </w:pPr>
      <w:r>
        <w:rPr>
          <w:rFonts w:ascii="IRNazanin" w:hAnsi="IRNazanin" w:eastAsia="IRNazanin"/>
          <w:color w:val="111111"/>
          <w:sz w:val="28"/>
          <w:sz w:val="28"/>
          <w:szCs w:val="28"/>
          <w:rtl w:val="true"/>
          <w:lang w:bidi="fa-IR"/>
        </w:rPr>
        <w:t>یک لحظه شود خاموش، مصباح هدی؟ هرگز</w:t>
      </w:r>
    </w:p>
    <w:p>
      <w:pPr>
        <w:pStyle w:val="BookText"/>
        <w:rPr/>
      </w:pPr>
      <w:r>
        <w:rPr>
          <w:rFonts w:ascii="IRNazanin" w:hAnsi="IRNazanin" w:eastAsia="IRNazanin"/>
          <w:color w:val="111111"/>
          <w:sz w:val="28"/>
          <w:sz w:val="28"/>
          <w:szCs w:val="28"/>
          <w:rtl w:val="true"/>
          <w:lang w:bidi="fa-IR"/>
        </w:rPr>
        <w:t>چه خاک نجف باشد، چه خاک حرم باشد</w:t>
      </w:r>
    </w:p>
    <w:p>
      <w:pPr>
        <w:pStyle w:val="BookText"/>
        <w:rPr/>
      </w:pPr>
      <w:r>
        <w:rPr>
          <w:rFonts w:ascii="IRNazanin" w:hAnsi="IRNazanin" w:eastAsia="IRNazanin"/>
          <w:color w:val="111111"/>
          <w:sz w:val="28"/>
          <w:sz w:val="28"/>
          <w:szCs w:val="28"/>
          <w:rtl w:val="true"/>
          <w:lang w:bidi="fa-IR"/>
        </w:rPr>
        <w:t>جز خاک سر کویت، خاکی ست شفا؟ هرگز</w:t>
      </w:r>
    </w:p>
    <w:p>
      <w:pPr>
        <w:pStyle w:val="BookText"/>
        <w:rPr/>
      </w:pPr>
      <w:r>
        <w:rPr>
          <w:rFonts w:ascii="IRNazanin" w:hAnsi="IRNazanin" w:eastAsia="IRNazanin"/>
          <w:color w:val="111111"/>
          <w:sz w:val="28"/>
          <w:sz w:val="28"/>
          <w:szCs w:val="28"/>
          <w:rtl w:val="true"/>
          <w:lang w:bidi="fa-IR"/>
        </w:rPr>
        <w:t>گر نیست شود هستم، ور قطع شود دستم</w:t>
      </w:r>
    </w:p>
    <w:p>
      <w:pPr>
        <w:pStyle w:val="BookText"/>
        <w:rPr/>
      </w:pPr>
      <w:r>
        <w:rPr>
          <w:rFonts w:ascii="IRNazanin" w:hAnsi="IRNazanin" w:eastAsia="IRNazanin"/>
          <w:color w:val="111111"/>
          <w:sz w:val="28"/>
          <w:sz w:val="28"/>
          <w:szCs w:val="28"/>
          <w:rtl w:val="true"/>
          <w:lang w:bidi="fa-IR"/>
        </w:rPr>
        <w:t>از دست نخواهم داد، دامان تو را، هرگز</w:t>
      </w:r>
    </w:p>
    <w:p>
      <w:pPr>
        <w:pStyle w:val="BookText"/>
        <w:rPr/>
      </w:pPr>
      <w:r>
        <w:rPr>
          <w:rFonts w:ascii="IRNazanin" w:hAnsi="IRNazanin" w:eastAsia="IRNazanin"/>
          <w:color w:val="111111"/>
          <w:sz w:val="28"/>
          <w:sz w:val="28"/>
          <w:szCs w:val="28"/>
          <w:rtl w:val="true"/>
          <w:lang w:bidi="fa-IR"/>
        </w:rPr>
        <w:t xml:space="preserve">ای خوب تر از عالم، اوصاف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نشود با شعر، حقّ تو ادا، هرگز</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سازگار </w:t>
      </w:r>
      <w:bookmarkStart w:id="593" w:name="pg9432_115387"/>
    </w:p>
    <w:p>
      <w:pPr>
        <w:pStyle w:val="Heading4"/>
        <w:numPr>
          <w:ilvl w:val="3"/>
          <w:numId w:val="1"/>
        </w:numPr>
        <w:rPr/>
      </w:pPr>
      <w:bookmarkStart w:id="594" w:name="__RefHeading___Toc5864429_2870459653"/>
      <w:bookmarkStart w:id="595" w:name="_Toc217"/>
      <w:bookmarkEnd w:id="593"/>
      <w:bookmarkEnd w:id="594"/>
      <w:r>
        <w:rPr>
          <w:rtl w:val="true"/>
        </w:rPr>
        <w:t>در آستانه محرم</w:t>
      </w:r>
      <w:bookmarkEnd w:id="595"/>
    </w:p>
    <w:p>
      <w:pPr>
        <w:pStyle w:val="BookText"/>
        <w:rPr/>
      </w:pPr>
      <w:r>
        <w:rPr>
          <w:rFonts w:ascii="IRNazanin" w:hAnsi="IRNazanin" w:eastAsia="IRNazanin"/>
          <w:color w:val="111111"/>
          <w:sz w:val="28"/>
          <w:sz w:val="28"/>
          <w:szCs w:val="28"/>
          <w:rtl w:val="true"/>
          <w:lang w:bidi="fa-IR"/>
        </w:rPr>
        <w:t>عطری که از حوالی پرچم وزیده است</w:t>
      </w:r>
    </w:p>
    <w:p>
      <w:pPr>
        <w:pStyle w:val="BookText"/>
        <w:rPr/>
      </w:pPr>
      <w:r>
        <w:rPr>
          <w:rFonts w:ascii="IRNazanin" w:hAnsi="IRNazanin" w:eastAsia="IRNazanin"/>
          <w:color w:val="111111"/>
          <w:sz w:val="28"/>
          <w:sz w:val="28"/>
          <w:szCs w:val="28"/>
          <w:rtl w:val="true"/>
          <w:lang w:bidi="fa-IR"/>
        </w:rPr>
        <w:t>ما را به سمت مجلس آقا کشیده است</w:t>
      </w:r>
    </w:p>
    <w:p>
      <w:pPr>
        <w:pStyle w:val="BookText"/>
        <w:rPr/>
      </w:pPr>
      <w:r>
        <w:rPr>
          <w:rFonts w:ascii="IRNazanin" w:hAnsi="IRNazanin" w:eastAsia="IRNazanin"/>
          <w:color w:val="111111"/>
          <w:sz w:val="28"/>
          <w:sz w:val="28"/>
          <w:szCs w:val="28"/>
          <w:rtl w:val="true"/>
          <w:lang w:bidi="fa-IR"/>
        </w:rPr>
        <w:t>از صحن این حسینیه تا صحن کربلا</w:t>
      </w:r>
    </w:p>
    <w:p>
      <w:pPr>
        <w:pStyle w:val="BookText"/>
        <w:rPr/>
      </w:pPr>
      <w:r>
        <w:rPr>
          <w:rFonts w:ascii="IRNazanin" w:hAnsi="IRNazanin" w:eastAsia="IRNazanin"/>
          <w:color w:val="111111"/>
          <w:sz w:val="28"/>
          <w:sz w:val="28"/>
          <w:szCs w:val="28"/>
          <w:rtl w:val="true"/>
          <w:lang w:bidi="fa-IR"/>
        </w:rPr>
        <w:t>صد کوچه وا کنید محرم رسیده است</w:t>
      </w:r>
    </w:p>
    <w:p>
      <w:pPr>
        <w:pStyle w:val="BookText"/>
        <w:rPr/>
      </w:pPr>
      <w:r>
        <w:rPr>
          <w:rFonts w:ascii="IRNazanin" w:hAnsi="IRNazanin" w:eastAsia="IRNazanin"/>
          <w:color w:val="111111"/>
          <w:sz w:val="28"/>
          <w:sz w:val="28"/>
          <w:szCs w:val="28"/>
          <w:rtl w:val="true"/>
          <w:lang w:bidi="fa-IR"/>
        </w:rPr>
        <w:t>دست ازل دو چشم مرا وقف گریه کرد</w:t>
      </w:r>
    </w:p>
    <w:p>
      <w:pPr>
        <w:pStyle w:val="BookText"/>
        <w:rPr/>
      </w:pPr>
      <w:r>
        <w:rPr>
          <w:rFonts w:ascii="IRNazanin" w:hAnsi="IRNazanin" w:eastAsia="IRNazanin"/>
          <w:color w:val="111111"/>
          <w:sz w:val="28"/>
          <w:sz w:val="28"/>
          <w:szCs w:val="28"/>
          <w:rtl w:val="true"/>
          <w:lang w:bidi="fa-IR"/>
        </w:rPr>
        <w:t>اصلا مرا برای همین آفریده است</w:t>
      </w:r>
    </w:p>
    <w:p>
      <w:pPr>
        <w:pStyle w:val="BookText"/>
        <w:rPr/>
      </w:pPr>
      <w:r>
        <w:rPr>
          <w:rFonts w:ascii="IRNazanin" w:hAnsi="IRNazanin" w:eastAsia="IRNazanin"/>
          <w:color w:val="111111"/>
          <w:sz w:val="28"/>
          <w:sz w:val="28"/>
          <w:szCs w:val="28"/>
          <w:rtl w:val="true"/>
          <w:lang w:bidi="fa-IR"/>
        </w:rPr>
        <w:t>آقا ببین برای عزای تو مادرم</w:t>
      </w:r>
    </w:p>
    <w:p>
      <w:pPr>
        <w:pStyle w:val="BookText"/>
        <w:rPr/>
      </w:pPr>
      <w:r>
        <w:rPr>
          <w:rFonts w:ascii="IRNazanin" w:hAnsi="IRNazanin" w:eastAsia="IRNazanin"/>
          <w:color w:val="111111"/>
          <w:sz w:val="28"/>
          <w:sz w:val="28"/>
          <w:szCs w:val="28"/>
          <w:rtl w:val="true"/>
          <w:lang w:bidi="fa-IR"/>
        </w:rPr>
        <w:t>پیراهن سیاه برایم خریده است</w:t>
      </w:r>
    </w:p>
    <w:p>
      <w:pPr>
        <w:pStyle w:val="BookText"/>
        <w:rPr/>
      </w:pPr>
      <w:r>
        <w:rPr>
          <w:rFonts w:ascii="IRNazanin" w:hAnsi="IRNazanin" w:eastAsia="IRNazanin"/>
          <w:color w:val="111111"/>
          <w:sz w:val="28"/>
          <w:sz w:val="28"/>
          <w:szCs w:val="28"/>
          <w:rtl w:val="true"/>
          <w:lang w:bidi="fa-IR"/>
        </w:rPr>
        <w:t>نورش نمی دهند و بهشتش نمی برند</w:t>
      </w:r>
    </w:p>
    <w:p>
      <w:pPr>
        <w:pStyle w:val="BookText"/>
        <w:rPr/>
      </w:pPr>
      <w:r>
        <w:rPr>
          <w:rFonts w:ascii="IRNazanin" w:hAnsi="IRNazanin" w:eastAsia="IRNazanin"/>
          <w:color w:val="111111"/>
          <w:sz w:val="28"/>
          <w:sz w:val="28"/>
          <w:szCs w:val="28"/>
          <w:rtl w:val="true"/>
          <w:lang w:bidi="fa-IR"/>
        </w:rPr>
        <w:t>چشمی که روضه های شما را ندیده است</w:t>
      </w:r>
    </w:p>
    <w:p>
      <w:pPr>
        <w:pStyle w:val="BookText"/>
        <w:rPr/>
      </w:pPr>
      <w:r>
        <w:rPr>
          <w:rFonts w:ascii="IRNazanin" w:hAnsi="IRNazanin" w:eastAsia="IRNazanin"/>
          <w:color w:val="111111"/>
          <w:sz w:val="28"/>
          <w:sz w:val="28"/>
          <w:szCs w:val="28"/>
          <w:rtl w:val="true"/>
          <w:lang w:bidi="fa-IR"/>
        </w:rPr>
        <w:t>هر چند صد پیاله تو را گریه کرده اند</w:t>
      </w:r>
    </w:p>
    <w:p>
      <w:pPr>
        <w:pStyle w:val="BookText"/>
        <w:rPr/>
      </w:pPr>
      <w:r>
        <w:rPr>
          <w:rFonts w:ascii="IRNazanin" w:hAnsi="IRNazanin" w:eastAsia="IRNazanin"/>
          <w:color w:val="111111"/>
          <w:sz w:val="28"/>
          <w:sz w:val="28"/>
          <w:szCs w:val="28"/>
          <w:rtl w:val="true"/>
          <w:lang w:bidi="fa-IR"/>
        </w:rPr>
        <w:t>اما هزار قطره ی اشک نچیده است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596" w:name="pg9432_115389"/>
    </w:p>
    <w:p>
      <w:pPr>
        <w:pStyle w:val="Heading4"/>
        <w:numPr>
          <w:ilvl w:val="3"/>
          <w:numId w:val="1"/>
        </w:numPr>
        <w:rPr/>
      </w:pPr>
      <w:bookmarkStart w:id="597" w:name="__RefHeading___Toc5864431_2870459653"/>
      <w:bookmarkStart w:id="598" w:name="_Toc218"/>
      <w:bookmarkEnd w:id="596"/>
      <w:bookmarkEnd w:id="597"/>
      <w:r>
        <w:rPr>
          <w:rtl w:val="true"/>
        </w:rPr>
        <w:t>نور رخش</w:t>
      </w:r>
      <w:bookmarkEnd w:id="598"/>
    </w:p>
    <w:p>
      <w:pPr>
        <w:pStyle w:val="BookText"/>
        <w:rPr/>
      </w:pPr>
      <w:r>
        <w:rPr>
          <w:rFonts w:ascii="IRNazanin" w:hAnsi="IRNazanin" w:eastAsia="IRNazanin"/>
          <w:color w:val="111111"/>
          <w:sz w:val="28"/>
          <w:sz w:val="28"/>
          <w:szCs w:val="28"/>
          <w:rtl w:val="true"/>
          <w:lang w:bidi="fa-IR"/>
        </w:rPr>
        <w:t>اگر ای دوست تو را عقده ی عالم به گلوست</w:t>
      </w:r>
    </w:p>
    <w:p>
      <w:pPr>
        <w:pStyle w:val="BookText"/>
        <w:rPr/>
      </w:pPr>
      <w:r>
        <w:rPr>
          <w:rFonts w:ascii="IRNazanin" w:hAnsi="IRNazanin" w:eastAsia="IRNazanin"/>
          <w:color w:val="111111"/>
          <w:sz w:val="28"/>
          <w:sz w:val="28"/>
          <w:szCs w:val="28"/>
          <w:rtl w:val="true"/>
          <w:lang w:bidi="fa-IR"/>
        </w:rPr>
        <w:t>داستان تو و غم صحبت سنگ و سبوست</w:t>
      </w:r>
    </w:p>
    <w:p>
      <w:pPr>
        <w:pStyle w:val="BookText"/>
        <w:rPr/>
      </w:pPr>
      <w:r>
        <w:rPr>
          <w:rFonts w:ascii="IRNazanin" w:hAnsi="IRNazanin" w:eastAsia="IRNazanin"/>
          <w:color w:val="111111"/>
          <w:sz w:val="28"/>
          <w:sz w:val="28"/>
          <w:szCs w:val="28"/>
          <w:rtl w:val="true"/>
          <w:lang w:bidi="fa-IR"/>
        </w:rPr>
        <w:t>آستان بوس حرم باش و بپرس از در دوست</w:t>
      </w:r>
    </w:p>
    <w:p>
      <w:pPr>
        <w:pStyle w:val="BookText"/>
        <w:rPr/>
      </w:pPr>
      <w:r>
        <w:rPr>
          <w:rFonts w:ascii="IRNazanin" w:hAnsi="IRNazanin" w:eastAsia="IRNazanin"/>
          <w:color w:val="111111"/>
          <w:sz w:val="28"/>
          <w:sz w:val="28"/>
          <w:szCs w:val="28"/>
          <w:rtl w:val="true"/>
          <w:lang w:bidi="fa-IR"/>
        </w:rPr>
        <w:t>این حسین کیست که عالم همه دیوانه ی اوست</w:t>
      </w:r>
    </w:p>
    <w:p>
      <w:pPr>
        <w:pStyle w:val="BookText"/>
        <w:rPr/>
      </w:pPr>
      <w:r>
        <w:rPr>
          <w:rFonts w:ascii="IRNazanin" w:hAnsi="IRNazanin" w:eastAsia="IRNazanin"/>
          <w:color w:val="111111"/>
          <w:sz w:val="28"/>
          <w:sz w:val="28"/>
          <w:szCs w:val="28"/>
          <w:rtl w:val="true"/>
          <w:lang w:bidi="fa-IR"/>
        </w:rPr>
        <w:t>این چه شمعی است که جان ها همه پروانه ی اوست</w:t>
      </w:r>
    </w:p>
    <w:p>
      <w:pPr>
        <w:pStyle w:val="BookText"/>
        <w:rPr/>
      </w:pPr>
      <w:r>
        <w:rPr>
          <w:rFonts w:ascii="IRNazanin" w:hAnsi="IRNazanin" w:eastAsia="IRNazanin"/>
          <w:color w:val="111111"/>
          <w:sz w:val="28"/>
          <w:sz w:val="28"/>
          <w:szCs w:val="28"/>
          <w:rtl w:val="true"/>
          <w:lang w:bidi="fa-IR"/>
        </w:rPr>
        <w:t>دل هر کس که حسینی ست ز خود بی خبر است</w:t>
      </w:r>
    </w:p>
    <w:p>
      <w:pPr>
        <w:pStyle w:val="BookText"/>
        <w:rPr/>
      </w:pPr>
      <w:r>
        <w:rPr>
          <w:rFonts w:ascii="IRNazanin" w:hAnsi="IRNazanin" w:eastAsia="IRNazanin"/>
          <w:color w:val="111111"/>
          <w:sz w:val="28"/>
          <w:sz w:val="28"/>
          <w:szCs w:val="28"/>
          <w:rtl w:val="true"/>
          <w:lang w:bidi="fa-IR"/>
        </w:rPr>
        <w:t>کشته ی عشق حسین از همه کس زنده تر است</w:t>
      </w:r>
    </w:p>
    <w:p>
      <w:pPr>
        <w:pStyle w:val="BookText"/>
        <w:rPr/>
      </w:pPr>
      <w:r>
        <w:rPr>
          <w:rFonts w:ascii="IRNazanin" w:hAnsi="IRNazanin" w:eastAsia="IRNazanin"/>
          <w:color w:val="111111"/>
          <w:sz w:val="28"/>
          <w:sz w:val="28"/>
          <w:szCs w:val="28"/>
          <w:rtl w:val="true"/>
          <w:lang w:bidi="fa-IR"/>
        </w:rPr>
        <w:t>بس که آن جلوه ی توحید مرا در نظر است</w:t>
      </w:r>
    </w:p>
    <w:p>
      <w:pPr>
        <w:pStyle w:val="BookText"/>
        <w:rPr/>
      </w:pPr>
      <w:r>
        <w:rPr>
          <w:rFonts w:ascii="IRNazanin" w:hAnsi="IRNazanin" w:eastAsia="IRNazanin"/>
          <w:color w:val="111111"/>
          <w:sz w:val="28"/>
          <w:sz w:val="28"/>
          <w:szCs w:val="28"/>
          <w:rtl w:val="true"/>
          <w:lang w:bidi="fa-IR"/>
        </w:rPr>
        <w:t>هر کجا می نگرم نور رخش جلوه گر است</w:t>
      </w:r>
    </w:p>
    <w:p>
      <w:pPr>
        <w:pStyle w:val="BookText"/>
        <w:rPr/>
      </w:pPr>
      <w:r>
        <w:rPr>
          <w:rFonts w:ascii="IRNazanin" w:hAnsi="IRNazanin" w:eastAsia="IRNazanin"/>
          <w:color w:val="111111"/>
          <w:sz w:val="28"/>
          <w:sz w:val="28"/>
          <w:szCs w:val="28"/>
          <w:rtl w:val="true"/>
          <w:lang w:bidi="fa-IR"/>
        </w:rPr>
        <w:t>هر کجا می گذرم جلوهی مستانه ی اوست</w:t>
      </w:r>
    </w:p>
    <w:p>
      <w:pPr>
        <w:pStyle w:val="BookText"/>
        <w:rPr/>
      </w:pPr>
      <w:r>
        <w:rPr>
          <w:rFonts w:ascii="IRNazanin" w:hAnsi="IRNazanin" w:eastAsia="IRNazanin"/>
          <w:color w:val="111111"/>
          <w:sz w:val="28"/>
          <w:sz w:val="28"/>
          <w:szCs w:val="28"/>
          <w:rtl w:val="true"/>
          <w:lang w:bidi="fa-IR"/>
        </w:rPr>
        <w:t>هر خدا جوی تمسک به ولایش دارد</w:t>
      </w:r>
    </w:p>
    <w:p>
      <w:pPr>
        <w:pStyle w:val="BookText"/>
        <w:rPr/>
      </w:pPr>
      <w:r>
        <w:rPr>
          <w:rFonts w:ascii="IRNazanin" w:hAnsi="IRNazanin" w:eastAsia="IRNazanin"/>
          <w:color w:val="111111"/>
          <w:sz w:val="28"/>
          <w:sz w:val="28"/>
          <w:szCs w:val="28"/>
          <w:rtl w:val="true"/>
          <w:lang w:bidi="fa-IR"/>
        </w:rPr>
        <w:t>هر گرفتار غمی سر به هوایش دارد</w:t>
      </w:r>
    </w:p>
    <w:p>
      <w:pPr>
        <w:pStyle w:val="BookText"/>
        <w:rPr/>
      </w:pPr>
      <w:r>
        <w:rPr>
          <w:rFonts w:ascii="IRNazanin" w:hAnsi="IRNazanin" w:eastAsia="IRNazanin"/>
          <w:color w:val="111111"/>
          <w:sz w:val="28"/>
          <w:sz w:val="28"/>
          <w:szCs w:val="28"/>
          <w:rtl w:val="true"/>
          <w:lang w:bidi="fa-IR"/>
        </w:rPr>
        <w:t>هر سری آرزوی بوسه پایش دارد</w:t>
      </w:r>
    </w:p>
    <w:p>
      <w:pPr>
        <w:pStyle w:val="BookText"/>
        <w:rPr/>
      </w:pPr>
      <w:r>
        <w:rPr>
          <w:rFonts w:ascii="IRNazanin" w:hAnsi="IRNazanin" w:eastAsia="IRNazanin"/>
          <w:color w:val="111111"/>
          <w:sz w:val="28"/>
          <w:sz w:val="28"/>
          <w:szCs w:val="28"/>
          <w:rtl w:val="true"/>
          <w:lang w:bidi="fa-IR"/>
        </w:rPr>
        <w:t>هر دلی میل سوی کرب و بلایش دارد</w:t>
      </w:r>
    </w:p>
    <w:p>
      <w:pPr>
        <w:pStyle w:val="BookText"/>
        <w:rPr/>
      </w:pPr>
      <w:r>
        <w:rPr>
          <w:rFonts w:ascii="IRNazanin" w:hAnsi="IRNazanin" w:eastAsia="IRNazanin"/>
          <w:color w:val="111111"/>
          <w:sz w:val="28"/>
          <w:sz w:val="28"/>
          <w:szCs w:val="28"/>
          <w:rtl w:val="true"/>
          <w:lang w:bidi="fa-IR"/>
        </w:rPr>
        <w:t>ما ندانیم چه سرّی ست که در خانه ی اوست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شفق </w:t>
      </w:r>
      <w:bookmarkStart w:id="599" w:name="pg9432_115390"/>
    </w:p>
    <w:p>
      <w:pPr>
        <w:pStyle w:val="Heading4"/>
        <w:numPr>
          <w:ilvl w:val="3"/>
          <w:numId w:val="1"/>
        </w:numPr>
        <w:rPr/>
      </w:pPr>
      <w:bookmarkStart w:id="600" w:name="__RefHeading___Toc5864433_2870459653"/>
      <w:bookmarkStart w:id="601" w:name="_Toc219"/>
      <w:bookmarkEnd w:id="599"/>
      <w:bookmarkEnd w:id="600"/>
      <w:r>
        <w:rPr>
          <w:rtl w:val="true"/>
        </w:rPr>
        <w:t>اگر بگذارند</w:t>
      </w:r>
      <w:bookmarkEnd w:id="601"/>
    </w:p>
    <w:p>
      <w:pPr>
        <w:pStyle w:val="BookText"/>
        <w:rPr/>
      </w:pPr>
      <w:r>
        <w:rPr>
          <w:rFonts w:ascii="IRNazanin" w:hAnsi="IRNazanin" w:eastAsia="IRNazanin"/>
          <w:color w:val="111111"/>
          <w:sz w:val="28"/>
          <w:sz w:val="28"/>
          <w:szCs w:val="28"/>
          <w:rtl w:val="true"/>
          <w:lang w:bidi="fa-IR"/>
        </w:rPr>
        <w:t>شب شب اشک و تماشاست اگر بگذارند</w:t>
      </w:r>
    </w:p>
    <w:p>
      <w:pPr>
        <w:pStyle w:val="BookText"/>
        <w:rPr/>
      </w:pPr>
      <w:r>
        <w:rPr>
          <w:rFonts w:ascii="IRNazanin" w:hAnsi="IRNazanin" w:eastAsia="IRNazanin"/>
          <w:color w:val="111111"/>
          <w:sz w:val="28"/>
          <w:sz w:val="28"/>
          <w:szCs w:val="28"/>
          <w:rtl w:val="true"/>
          <w:lang w:bidi="fa-IR"/>
        </w:rPr>
        <w:t>لحظه ها با تو چه زیباست اگر بگذارند</w:t>
      </w:r>
    </w:p>
    <w:p>
      <w:pPr>
        <w:pStyle w:val="BookText"/>
        <w:rPr/>
      </w:pPr>
      <w:r>
        <w:rPr>
          <w:rFonts w:ascii="IRNazanin" w:hAnsi="IRNazanin" w:eastAsia="IRNazanin"/>
          <w:color w:val="111111"/>
          <w:sz w:val="28"/>
          <w:sz w:val="28"/>
          <w:szCs w:val="28"/>
          <w:rtl w:val="true"/>
          <w:lang w:bidi="fa-IR"/>
        </w:rPr>
        <w:t>فکر یک لحظه بدون تو شدن کابوس است</w:t>
      </w:r>
    </w:p>
    <w:p>
      <w:pPr>
        <w:pStyle w:val="BookText"/>
        <w:rPr/>
      </w:pPr>
      <w:r>
        <w:rPr>
          <w:rFonts w:ascii="IRNazanin" w:hAnsi="IRNazanin" w:eastAsia="IRNazanin"/>
          <w:color w:val="111111"/>
          <w:sz w:val="28"/>
          <w:sz w:val="28"/>
          <w:szCs w:val="28"/>
          <w:rtl w:val="true"/>
          <w:lang w:bidi="fa-IR"/>
        </w:rPr>
        <w:t>با تو هر ثانیه رویاست اگر بگذارند</w:t>
      </w:r>
    </w:p>
    <w:p>
      <w:pPr>
        <w:pStyle w:val="BookText"/>
        <w:rPr/>
      </w:pPr>
      <w:r>
        <w:rPr>
          <w:rFonts w:ascii="IRNazanin" w:hAnsi="IRNazanin" w:eastAsia="IRNazanin"/>
          <w:color w:val="111111"/>
          <w:sz w:val="28"/>
          <w:sz w:val="28"/>
          <w:szCs w:val="28"/>
          <w:rtl w:val="true"/>
          <w:lang w:bidi="fa-IR"/>
        </w:rPr>
        <w:t>مثل قدش قدمش لحن پیمبر وارش</w:t>
      </w:r>
    </w:p>
    <w:p>
      <w:pPr>
        <w:pStyle w:val="BookText"/>
        <w:rPr/>
      </w:pPr>
      <w:r>
        <w:rPr>
          <w:rFonts w:ascii="IRNazanin" w:hAnsi="IRNazanin" w:eastAsia="IRNazanin"/>
          <w:color w:val="111111"/>
          <w:sz w:val="28"/>
          <w:sz w:val="28"/>
          <w:szCs w:val="28"/>
          <w:rtl w:val="true"/>
          <w:lang w:bidi="fa-IR"/>
        </w:rPr>
        <w:t>روی فرزند تو زیباست اگر بگذارند</w:t>
      </w:r>
    </w:p>
    <w:p>
      <w:pPr>
        <w:pStyle w:val="BookText"/>
        <w:rPr/>
      </w:pPr>
      <w:r>
        <w:rPr>
          <w:rFonts w:ascii="IRNazanin" w:hAnsi="IRNazanin" w:eastAsia="IRNazanin"/>
          <w:color w:val="111111"/>
          <w:sz w:val="28"/>
          <w:sz w:val="28"/>
          <w:szCs w:val="28"/>
          <w:rtl w:val="true"/>
          <w:lang w:bidi="fa-IR"/>
        </w:rPr>
        <w:t>غنچه آخر چقدر آب مگر می خواهد؟</w:t>
      </w:r>
    </w:p>
    <w:p>
      <w:pPr>
        <w:pStyle w:val="BookText"/>
        <w:rPr/>
      </w:pPr>
      <w:r>
        <w:rPr>
          <w:rFonts w:ascii="IRNazanin" w:hAnsi="IRNazanin" w:eastAsia="IRNazanin"/>
          <w:color w:val="111111"/>
          <w:sz w:val="28"/>
          <w:sz w:val="28"/>
          <w:szCs w:val="28"/>
          <w:rtl w:val="true"/>
          <w:lang w:bidi="fa-IR"/>
        </w:rPr>
        <w:t>عمر طفل تو به دنیاست اگر بگذارند</w:t>
      </w:r>
    </w:p>
    <w:p>
      <w:pPr>
        <w:pStyle w:val="BookText"/>
        <w:rPr/>
      </w:pPr>
      <w:r>
        <w:rPr>
          <w:rFonts w:ascii="IRNazanin" w:hAnsi="IRNazanin" w:eastAsia="IRNazanin"/>
          <w:color w:val="111111"/>
          <w:sz w:val="28"/>
          <w:sz w:val="28"/>
          <w:szCs w:val="28"/>
          <w:rtl w:val="true"/>
          <w:lang w:bidi="fa-IR"/>
        </w:rPr>
        <w:t>ساقیت رفته و ای کاش که او برگردد</w:t>
      </w:r>
    </w:p>
    <w:p>
      <w:pPr>
        <w:pStyle w:val="BookText"/>
        <w:rPr/>
      </w:pPr>
      <w:r>
        <w:rPr>
          <w:rFonts w:ascii="IRNazanin" w:hAnsi="IRNazanin" w:eastAsia="IRNazanin"/>
          <w:color w:val="111111"/>
          <w:sz w:val="28"/>
          <w:sz w:val="28"/>
          <w:szCs w:val="28"/>
          <w:rtl w:val="true"/>
          <w:lang w:bidi="fa-IR"/>
        </w:rPr>
        <w:t>مشک او حامل دریاست اگر بگذارند</w:t>
      </w:r>
    </w:p>
    <w:p>
      <w:pPr>
        <w:pStyle w:val="BookText"/>
        <w:rPr/>
      </w:pPr>
      <w:r>
        <w:rPr>
          <w:rFonts w:ascii="IRNazanin" w:hAnsi="IRNazanin" w:eastAsia="IRNazanin"/>
          <w:color w:val="111111"/>
          <w:sz w:val="28"/>
          <w:sz w:val="28"/>
          <w:szCs w:val="28"/>
          <w:rtl w:val="true"/>
          <w:lang w:bidi="fa-IR"/>
        </w:rPr>
        <w:t>آب مال خودشان چشم همه دل واپس</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خیمه ها تشنه سقاست اگر بگذارند </w:t>
      </w:r>
    </w:p>
    <w:p>
      <w:pPr>
        <w:pStyle w:val="BookText"/>
        <w:rPr/>
      </w:pPr>
      <w:r>
        <w:rPr>
          <w:rFonts w:ascii="IRNazanin" w:hAnsi="IRNazanin" w:eastAsia="IRNazanin"/>
          <w:color w:val="111111"/>
          <w:sz w:val="28"/>
          <w:sz w:val="28"/>
          <w:szCs w:val="28"/>
          <w:rtl w:val="true"/>
          <w:lang w:bidi="fa-IR"/>
        </w:rPr>
        <w:t>قامتش اوج قیام است قیامت کرده است</w:t>
      </w:r>
    </w:p>
    <w:p>
      <w:pPr>
        <w:pStyle w:val="BookText"/>
        <w:rPr/>
      </w:pPr>
      <w:r>
        <w:rPr>
          <w:rFonts w:ascii="IRNazanin" w:hAnsi="IRNazanin" w:eastAsia="IRNazanin"/>
          <w:color w:val="111111"/>
          <w:sz w:val="28"/>
          <w:sz w:val="28"/>
          <w:szCs w:val="28"/>
          <w:rtl w:val="true"/>
          <w:lang w:bidi="fa-IR"/>
        </w:rPr>
        <w:t>قد سقای تو رعناست اگر بگذارند</w:t>
      </w:r>
    </w:p>
    <w:p>
      <w:pPr>
        <w:pStyle w:val="BookText"/>
        <w:rPr/>
      </w:pPr>
      <w:r>
        <w:rPr>
          <w:rFonts w:ascii="IRNazanin" w:hAnsi="IRNazanin" w:eastAsia="IRNazanin"/>
          <w:color w:val="111111"/>
          <w:sz w:val="28"/>
          <w:sz w:val="28"/>
          <w:szCs w:val="28"/>
          <w:rtl w:val="true"/>
          <w:lang w:bidi="fa-IR"/>
        </w:rPr>
        <w:t>سنگ ها در سخنت هم نفس هلهله ها</w:t>
      </w:r>
    </w:p>
    <w:p>
      <w:pPr>
        <w:pStyle w:val="BookText"/>
        <w:rPr/>
      </w:pPr>
      <w:r>
        <w:rPr>
          <w:rFonts w:ascii="IRNazanin" w:hAnsi="IRNazanin" w:eastAsia="IRNazanin"/>
          <w:color w:val="111111"/>
          <w:sz w:val="28"/>
          <w:sz w:val="28"/>
          <w:szCs w:val="28"/>
          <w:rtl w:val="true"/>
          <w:lang w:bidi="fa-IR"/>
        </w:rPr>
        <w:t>لحن قرآن تو گیراست اگر بگذارند</w:t>
      </w:r>
    </w:p>
    <w:p>
      <w:pPr>
        <w:pStyle w:val="BookText"/>
        <w:rPr/>
      </w:pPr>
      <w:r>
        <w:rPr>
          <w:rFonts w:ascii="IRNazanin" w:hAnsi="IRNazanin" w:eastAsia="IRNazanin"/>
          <w:color w:val="111111"/>
          <w:sz w:val="28"/>
          <w:sz w:val="28"/>
          <w:szCs w:val="28"/>
          <w:rtl w:val="true"/>
          <w:lang w:bidi="fa-IR"/>
        </w:rPr>
        <w:t>تشنه ای آه و دارد لب تو می سوزد</w:t>
      </w:r>
    </w:p>
    <w:p>
      <w:pPr>
        <w:pStyle w:val="BookText"/>
        <w:rPr/>
      </w:pPr>
      <w:r>
        <w:rPr>
          <w:rFonts w:ascii="IRNazanin" w:hAnsi="IRNazanin" w:eastAsia="IRNazanin"/>
          <w:color w:val="111111"/>
          <w:sz w:val="28"/>
          <w:sz w:val="28"/>
          <w:szCs w:val="28"/>
          <w:rtl w:val="true"/>
          <w:lang w:bidi="fa-IR"/>
        </w:rPr>
        <w:t>آب مهریه زهر است اگر بگذارند</w:t>
      </w:r>
    </w:p>
    <w:p>
      <w:pPr>
        <w:pStyle w:val="BookText"/>
        <w:rPr/>
      </w:pPr>
      <w:r>
        <w:rPr>
          <w:rFonts w:ascii="IRNazanin" w:hAnsi="IRNazanin" w:eastAsia="IRNazanin"/>
          <w:color w:val="111111"/>
          <w:sz w:val="28"/>
          <w:sz w:val="28"/>
          <w:szCs w:val="28"/>
          <w:rtl w:val="true"/>
          <w:lang w:bidi="fa-IR"/>
        </w:rPr>
        <w:t>بر دل مضطرب و منتظر خواهر تو</w:t>
      </w:r>
    </w:p>
    <w:p>
      <w:pPr>
        <w:pStyle w:val="BookText"/>
        <w:rPr/>
      </w:pPr>
      <w:r>
        <w:rPr>
          <w:rFonts w:ascii="IRNazanin" w:hAnsi="IRNazanin" w:eastAsia="IRNazanin"/>
          <w:color w:val="111111"/>
          <w:sz w:val="28"/>
          <w:sz w:val="28"/>
          <w:szCs w:val="28"/>
          <w:rtl w:val="true"/>
          <w:lang w:bidi="fa-IR"/>
        </w:rPr>
        <w:t>یک نگاه تو تسلاست اگر بگذارند</w:t>
      </w:r>
    </w:p>
    <w:p>
      <w:pPr>
        <w:pStyle w:val="BookText"/>
        <w:rPr/>
      </w:pPr>
      <w:r>
        <w:rPr>
          <w:rFonts w:ascii="IRNazanin" w:hAnsi="IRNazanin" w:eastAsia="IRNazanin"/>
          <w:color w:val="111111"/>
          <w:sz w:val="28"/>
          <w:sz w:val="28"/>
          <w:szCs w:val="28"/>
          <w:rtl w:val="true"/>
          <w:lang w:bidi="fa-IR"/>
        </w:rPr>
        <w:t>آمد از سمت حرم گریه کنان عبد الله</w:t>
      </w:r>
    </w:p>
    <w:p>
      <w:pPr>
        <w:pStyle w:val="BookText"/>
        <w:rPr/>
      </w:pPr>
      <w:r>
        <w:rPr>
          <w:rFonts w:ascii="IRNazanin" w:hAnsi="IRNazanin" w:eastAsia="IRNazanin"/>
          <w:color w:val="111111"/>
          <w:sz w:val="28"/>
          <w:sz w:val="28"/>
          <w:szCs w:val="28"/>
          <w:rtl w:val="true"/>
          <w:lang w:bidi="fa-IR"/>
        </w:rPr>
        <w:t>مجتبای تو همین جاست اگر بگذارند</w:t>
      </w:r>
    </w:p>
    <w:p>
      <w:pPr>
        <w:pStyle w:val="BookText"/>
        <w:rPr/>
      </w:pPr>
      <w:r>
        <w:rPr>
          <w:rFonts w:ascii="IRNazanin" w:hAnsi="IRNazanin" w:eastAsia="IRNazanin"/>
          <w:color w:val="111111"/>
          <w:sz w:val="28"/>
          <w:sz w:val="28"/>
          <w:szCs w:val="28"/>
          <w:rtl w:val="true"/>
          <w:lang w:bidi="fa-IR"/>
        </w:rPr>
        <w:t>رفتی و دختر تو زمزمه دارد که کفن</w:t>
      </w:r>
    </w:p>
    <w:p>
      <w:pPr>
        <w:pStyle w:val="BookText"/>
        <w:rPr/>
      </w:pPr>
      <w:r>
        <w:rPr>
          <w:rFonts w:ascii="IRNazanin" w:hAnsi="IRNazanin" w:eastAsia="IRNazanin"/>
          <w:color w:val="111111"/>
          <w:sz w:val="28"/>
          <w:sz w:val="28"/>
          <w:szCs w:val="28"/>
          <w:rtl w:val="true"/>
          <w:lang w:bidi="fa-IR"/>
        </w:rPr>
        <w:t>کهنه پیراهن باباست اگر بگذارند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شرافت </w:t>
      </w:r>
      <w:bookmarkStart w:id="602" w:name="pg9432_115394"/>
    </w:p>
    <w:p>
      <w:pPr>
        <w:pStyle w:val="Heading4"/>
        <w:numPr>
          <w:ilvl w:val="3"/>
          <w:numId w:val="1"/>
        </w:numPr>
        <w:rPr/>
      </w:pPr>
      <w:bookmarkStart w:id="603" w:name="__RefHeading___Toc5864435_2870459653"/>
      <w:bookmarkStart w:id="604" w:name="_Toc220"/>
      <w:bookmarkEnd w:id="602"/>
      <w:bookmarkEnd w:id="603"/>
      <w:r>
        <w:rPr>
          <w:rtl w:val="true"/>
        </w:rPr>
        <w:t>شب عاشورا</w:t>
      </w:r>
      <w:bookmarkEnd w:id="604"/>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هر که ندارد هوای ما</w:t>
      </w:r>
    </w:p>
    <w:p>
      <w:pPr>
        <w:pStyle w:val="BookText"/>
        <w:rPr/>
      </w:pPr>
      <w:r>
        <w:rPr>
          <w:rFonts w:ascii="IRNazanin" w:hAnsi="IRNazanin" w:eastAsia="IRNazanin"/>
          <w:color w:val="111111"/>
          <w:sz w:val="28"/>
          <w:sz w:val="28"/>
          <w:szCs w:val="28"/>
          <w:rtl w:val="true"/>
          <w:lang w:bidi="fa-IR"/>
        </w:rPr>
        <w:t>سر گیرد و برون رود از کربلای ما</w:t>
      </w:r>
    </w:p>
    <w:p>
      <w:pPr>
        <w:pStyle w:val="BookText"/>
        <w:rPr/>
      </w:pPr>
      <w:r>
        <w:rPr>
          <w:rFonts w:ascii="IRNazanin" w:hAnsi="IRNazanin" w:eastAsia="IRNazanin"/>
          <w:color w:val="111111"/>
          <w:sz w:val="28"/>
          <w:sz w:val="28"/>
          <w:szCs w:val="28"/>
          <w:rtl w:val="true"/>
          <w:lang w:bidi="fa-IR"/>
        </w:rPr>
        <w:t>ناداده تن به خواری و ناکرده ترک سر</w:t>
      </w:r>
    </w:p>
    <w:p>
      <w:pPr>
        <w:pStyle w:val="BookText"/>
        <w:rPr/>
      </w:pPr>
      <w:r>
        <w:rPr>
          <w:rFonts w:ascii="IRNazanin" w:hAnsi="IRNazanin" w:eastAsia="IRNazanin"/>
          <w:color w:val="111111"/>
          <w:sz w:val="28"/>
          <w:sz w:val="28"/>
          <w:szCs w:val="28"/>
          <w:rtl w:val="true"/>
          <w:lang w:bidi="fa-IR"/>
        </w:rPr>
        <w:t>نتوان نهاد پای به خلوت سرای ما</w:t>
      </w:r>
    </w:p>
    <w:p>
      <w:pPr>
        <w:pStyle w:val="BookText"/>
        <w:rPr/>
      </w:pPr>
      <w:r>
        <w:rPr>
          <w:rFonts w:ascii="IRNazanin" w:hAnsi="IRNazanin" w:eastAsia="IRNazanin"/>
          <w:color w:val="111111"/>
          <w:sz w:val="28"/>
          <w:sz w:val="28"/>
          <w:szCs w:val="28"/>
          <w:rtl w:val="true"/>
          <w:lang w:bidi="fa-IR"/>
        </w:rPr>
        <w:t>تا دست و رو نشست به خون می نیافت کس</w:t>
      </w:r>
    </w:p>
    <w:p>
      <w:pPr>
        <w:pStyle w:val="BookText"/>
        <w:rPr/>
      </w:pPr>
      <w:r>
        <w:rPr>
          <w:rFonts w:ascii="IRNazanin" w:hAnsi="IRNazanin" w:eastAsia="IRNazanin"/>
          <w:color w:val="111111"/>
          <w:sz w:val="28"/>
          <w:sz w:val="28"/>
          <w:szCs w:val="28"/>
          <w:rtl w:val="true"/>
          <w:lang w:bidi="fa-IR"/>
        </w:rPr>
        <w:t>راه طواف بر حرم کبریای ما</w:t>
      </w:r>
    </w:p>
    <w:p>
      <w:pPr>
        <w:pStyle w:val="BookText"/>
        <w:rPr/>
      </w:pPr>
      <w:r>
        <w:rPr>
          <w:rFonts w:ascii="IRNazanin" w:hAnsi="IRNazanin" w:eastAsia="IRNazanin"/>
          <w:color w:val="111111"/>
          <w:sz w:val="28"/>
          <w:sz w:val="28"/>
          <w:szCs w:val="28"/>
          <w:rtl w:val="true"/>
          <w:lang w:bidi="fa-IR"/>
        </w:rPr>
        <w:t>این عرصه نیست جلوه گه رو به و گراز</w:t>
      </w:r>
    </w:p>
    <w:p>
      <w:pPr>
        <w:pStyle w:val="BookText"/>
        <w:rPr/>
      </w:pPr>
      <w:r>
        <w:rPr>
          <w:rFonts w:ascii="IRNazanin" w:hAnsi="IRNazanin" w:eastAsia="IRNazanin"/>
          <w:color w:val="111111"/>
          <w:sz w:val="28"/>
          <w:sz w:val="28"/>
          <w:szCs w:val="28"/>
          <w:rtl w:val="true"/>
          <w:lang w:bidi="fa-IR"/>
        </w:rPr>
        <w:t>شیر افکن است بادیه ی ابتلای ما</w:t>
      </w:r>
    </w:p>
    <w:p>
      <w:pPr>
        <w:pStyle w:val="BookText"/>
        <w:rPr/>
      </w:pPr>
      <w:r>
        <w:rPr>
          <w:rFonts w:ascii="IRNazanin" w:hAnsi="IRNazanin" w:eastAsia="IRNazanin"/>
          <w:color w:val="111111"/>
          <w:sz w:val="28"/>
          <w:sz w:val="28"/>
          <w:szCs w:val="28"/>
          <w:rtl w:val="true"/>
          <w:lang w:bidi="fa-IR"/>
        </w:rPr>
        <w:t>هم راز بزم ما نبود طالبان جاه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بیگانه باید از دو جهان آشنای ما </w:t>
      </w:r>
    </w:p>
    <w:p>
      <w:pPr>
        <w:pStyle w:val="BookText"/>
        <w:rPr/>
      </w:pPr>
      <w:r>
        <w:rPr>
          <w:rFonts w:ascii="IRNazanin" w:hAnsi="IRNazanin" w:eastAsia="IRNazanin"/>
          <w:color w:val="111111"/>
          <w:sz w:val="28"/>
          <w:sz w:val="28"/>
          <w:szCs w:val="28"/>
          <w:rtl w:val="true"/>
          <w:lang w:bidi="fa-IR"/>
        </w:rPr>
        <w:t>برگردد آن که با هوس کشور آمده</w:t>
      </w:r>
    </w:p>
    <w:p>
      <w:pPr>
        <w:pStyle w:val="BookText"/>
        <w:rPr/>
      </w:pPr>
      <w:r>
        <w:rPr>
          <w:rFonts w:ascii="IRNazanin" w:hAnsi="IRNazanin" w:eastAsia="IRNazanin"/>
          <w:color w:val="111111"/>
          <w:sz w:val="28"/>
          <w:sz w:val="28"/>
          <w:szCs w:val="28"/>
          <w:rtl w:val="true"/>
          <w:lang w:bidi="fa-IR"/>
        </w:rPr>
        <w:t>سر ناورد به افسر شاهی گدای ما</w:t>
      </w:r>
    </w:p>
    <w:p>
      <w:pPr>
        <w:pStyle w:val="BookText"/>
        <w:rPr/>
      </w:pPr>
      <w:r>
        <w:rPr>
          <w:rFonts w:ascii="IRNazanin" w:hAnsi="IRNazanin" w:eastAsia="IRNazanin"/>
          <w:color w:val="111111"/>
          <w:sz w:val="28"/>
          <w:sz w:val="28"/>
          <w:szCs w:val="28"/>
          <w:rtl w:val="true"/>
          <w:lang w:bidi="fa-IR"/>
        </w:rPr>
        <w:t>ما را هوای سلطنت ملک دیگر است</w:t>
      </w:r>
    </w:p>
    <w:p>
      <w:pPr>
        <w:pStyle w:val="BookText"/>
        <w:rPr/>
      </w:pPr>
      <w:r>
        <w:rPr>
          <w:rFonts w:ascii="IRNazanin" w:hAnsi="IRNazanin" w:eastAsia="IRNazanin"/>
          <w:color w:val="111111"/>
          <w:sz w:val="28"/>
          <w:sz w:val="28"/>
          <w:szCs w:val="28"/>
          <w:rtl w:val="true"/>
          <w:lang w:bidi="fa-IR"/>
        </w:rPr>
        <w:t>کاین عرصه نیست در خور فرّ همای ما</w:t>
      </w:r>
    </w:p>
    <w:p>
      <w:pPr>
        <w:pStyle w:val="BookText"/>
        <w:rPr/>
      </w:pPr>
      <w:r>
        <w:rPr>
          <w:rFonts w:ascii="IRNazanin" w:hAnsi="IRNazanin" w:eastAsia="IRNazanin"/>
          <w:color w:val="111111"/>
          <w:sz w:val="28"/>
          <w:sz w:val="28"/>
          <w:szCs w:val="28"/>
          <w:rtl w:val="true"/>
          <w:lang w:bidi="fa-IR"/>
        </w:rPr>
        <w:t>یزدان ذوالجلال به خلوت سرای قدس</w:t>
      </w:r>
    </w:p>
    <w:p>
      <w:pPr>
        <w:pStyle w:val="BookText"/>
        <w:rPr/>
      </w:pPr>
      <w:r>
        <w:rPr>
          <w:rFonts w:ascii="IRNazanin" w:hAnsi="IRNazanin" w:eastAsia="IRNazanin"/>
          <w:color w:val="111111"/>
          <w:sz w:val="28"/>
          <w:sz w:val="28"/>
          <w:szCs w:val="28"/>
          <w:rtl w:val="true"/>
          <w:lang w:bidi="fa-IR"/>
        </w:rPr>
        <w:t>آراسته ست بزم ضیافت برای ما</w:t>
      </w:r>
    </w:p>
    <w:p>
      <w:pPr>
        <w:pStyle w:val="BookText"/>
        <w:rPr/>
      </w:pPr>
      <w:r>
        <w:rPr>
          <w:rFonts w:ascii="IRNazanin" w:hAnsi="IRNazanin" w:eastAsia="IRNazanin"/>
          <w:color w:val="111111"/>
          <w:sz w:val="28"/>
          <w:sz w:val="28"/>
          <w:szCs w:val="28"/>
          <w:rtl w:val="true"/>
          <w:lang w:bidi="fa-IR"/>
        </w:rPr>
        <w:t>برگشت هر که طاقت تیر و سنان نداشت</w:t>
      </w:r>
    </w:p>
    <w:p>
      <w:pPr>
        <w:pStyle w:val="BookText"/>
        <w:rPr/>
      </w:pPr>
      <w:r>
        <w:rPr>
          <w:rFonts w:ascii="IRNazanin" w:hAnsi="IRNazanin" w:eastAsia="IRNazanin"/>
          <w:color w:val="111111"/>
          <w:sz w:val="28"/>
          <w:sz w:val="28"/>
          <w:szCs w:val="28"/>
          <w:rtl w:val="true"/>
          <w:lang w:bidi="fa-IR"/>
        </w:rPr>
        <w:t>چون شاه تشنه کار به شمر و سَنان نداشت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نیّر تبریزی </w:t>
      </w:r>
      <w:bookmarkStart w:id="605" w:name="pg9432_115398"/>
    </w:p>
    <w:p>
      <w:pPr>
        <w:pStyle w:val="Heading4"/>
        <w:numPr>
          <w:ilvl w:val="3"/>
          <w:numId w:val="1"/>
        </w:numPr>
        <w:rPr/>
      </w:pPr>
      <w:bookmarkStart w:id="606" w:name="__RefHeading___Toc5864437_2870459653"/>
      <w:bookmarkStart w:id="607" w:name="_Toc221"/>
      <w:bookmarkEnd w:id="605"/>
      <w:bookmarkEnd w:id="606"/>
      <w:r>
        <w:rPr>
          <w:rtl w:val="true"/>
        </w:rPr>
        <w:t>باد ها، نیزه ها، دشنه ها</w:t>
      </w:r>
      <w:bookmarkEnd w:id="607"/>
    </w:p>
    <w:p>
      <w:pPr>
        <w:pStyle w:val="BookText"/>
        <w:rPr/>
      </w:pPr>
      <w:r>
        <w:rPr>
          <w:rFonts w:ascii="IRNazanin" w:hAnsi="IRNazanin" w:eastAsia="IRNazanin"/>
          <w:color w:val="111111"/>
          <w:sz w:val="28"/>
          <w:sz w:val="28"/>
          <w:szCs w:val="28"/>
          <w:rtl w:val="true"/>
          <w:lang w:bidi="fa-IR"/>
        </w:rPr>
        <w:t>بادها عطر خوش پیرهنش را بردند</w:t>
      </w:r>
    </w:p>
    <w:p>
      <w:pPr>
        <w:pStyle w:val="BookText"/>
        <w:rPr/>
      </w:pPr>
      <w:r>
        <w:rPr>
          <w:rFonts w:ascii="IRNazanin" w:hAnsi="IRNazanin" w:eastAsia="IRNazanin"/>
          <w:color w:val="111111"/>
          <w:sz w:val="28"/>
          <w:sz w:val="28"/>
          <w:szCs w:val="28"/>
          <w:rtl w:val="true"/>
          <w:lang w:bidi="fa-IR"/>
        </w:rPr>
        <w:t>سوختند و خبر سوختنش را بردند</w:t>
      </w:r>
    </w:p>
    <w:p>
      <w:pPr>
        <w:pStyle w:val="BookText"/>
        <w:rPr/>
      </w:pPr>
      <w:r>
        <w:rPr>
          <w:rFonts w:ascii="IRNazanin" w:hAnsi="IRNazanin" w:eastAsia="IRNazanin"/>
          <w:color w:val="111111"/>
          <w:sz w:val="28"/>
          <w:sz w:val="28"/>
          <w:szCs w:val="28"/>
          <w:rtl w:val="true"/>
          <w:lang w:bidi="fa-IR"/>
        </w:rPr>
        <w:t>نیزه ها بر عطشش قهقهه سر می دادند</w:t>
      </w:r>
    </w:p>
    <w:p>
      <w:pPr>
        <w:pStyle w:val="BookText"/>
        <w:rPr/>
      </w:pPr>
      <w:r>
        <w:rPr>
          <w:rFonts w:ascii="IRNazanin" w:hAnsi="IRNazanin" w:eastAsia="IRNazanin"/>
          <w:color w:val="111111"/>
          <w:sz w:val="28"/>
          <w:sz w:val="28"/>
          <w:szCs w:val="28"/>
          <w:rtl w:val="true"/>
          <w:lang w:bidi="fa-IR"/>
        </w:rPr>
        <w:t>زخم ها لاله ی باغ بدنش را بردند</w:t>
      </w:r>
    </w:p>
    <w:p>
      <w:pPr>
        <w:pStyle w:val="BookText"/>
        <w:rPr/>
      </w:pPr>
      <w:r>
        <w:rPr>
          <w:rFonts w:ascii="IRNazanin" w:hAnsi="IRNazanin" w:eastAsia="IRNazanin"/>
          <w:color w:val="111111"/>
          <w:sz w:val="28"/>
          <w:sz w:val="28"/>
          <w:szCs w:val="28"/>
          <w:rtl w:val="true"/>
          <w:lang w:bidi="fa-IR"/>
        </w:rPr>
        <w:t>دشنه ها دور و بر پیکر او حلقه زدند</w:t>
      </w:r>
    </w:p>
    <w:p>
      <w:pPr>
        <w:pStyle w:val="BookText"/>
        <w:rPr/>
      </w:pPr>
      <w:r>
        <w:rPr>
          <w:rFonts w:ascii="IRNazanin" w:hAnsi="IRNazanin" w:eastAsia="IRNazanin"/>
          <w:color w:val="111111"/>
          <w:sz w:val="28"/>
          <w:sz w:val="28"/>
          <w:szCs w:val="28"/>
          <w:rtl w:val="true"/>
          <w:lang w:bidi="fa-IR"/>
        </w:rPr>
        <w:t>حلقه ها نقش عقیق یمنش را بردند</w:t>
      </w:r>
    </w:p>
    <w:p>
      <w:pPr>
        <w:pStyle w:val="BookText"/>
        <w:rPr/>
      </w:pPr>
      <w:r>
        <w:rPr>
          <w:rFonts w:ascii="IRNazanin" w:hAnsi="IRNazanin" w:eastAsia="IRNazanin"/>
          <w:color w:val="111111"/>
          <w:sz w:val="28"/>
          <w:sz w:val="28"/>
          <w:szCs w:val="28"/>
          <w:rtl w:val="true"/>
          <w:lang w:bidi="fa-IR"/>
        </w:rPr>
        <w:t>این عطش یوسف معصوم کدامین مصر است</w:t>
      </w:r>
    </w:p>
    <w:p>
      <w:pPr>
        <w:pStyle w:val="BookText"/>
        <w:rPr/>
      </w:pPr>
      <w:r>
        <w:rPr>
          <w:rFonts w:ascii="IRNazanin" w:hAnsi="IRNazanin" w:eastAsia="IRNazanin"/>
          <w:color w:val="111111"/>
          <w:sz w:val="28"/>
          <w:sz w:val="28"/>
          <w:szCs w:val="28"/>
          <w:rtl w:val="true"/>
          <w:lang w:bidi="fa-IR"/>
        </w:rPr>
        <w:t>که روی نیزه بوی پیرهنش را بردند</w:t>
      </w:r>
    </w:p>
    <w:p>
      <w:pPr>
        <w:pStyle w:val="BookText"/>
        <w:rPr/>
      </w:pPr>
      <w:r>
        <w:rPr>
          <w:rFonts w:ascii="IRNazanin" w:hAnsi="IRNazanin" w:eastAsia="IRNazanin"/>
          <w:color w:val="111111"/>
          <w:sz w:val="28"/>
          <w:sz w:val="28"/>
          <w:szCs w:val="28"/>
          <w:rtl w:val="true"/>
          <w:lang w:bidi="fa-IR"/>
        </w:rPr>
        <w:t>تا که معلوم نگردد به کدام آئین است</w:t>
      </w:r>
    </w:p>
    <w:p>
      <w:pPr>
        <w:pStyle w:val="BookText"/>
        <w:rPr/>
      </w:pPr>
      <w:r>
        <w:rPr>
          <w:rFonts w:ascii="IRNazanin" w:hAnsi="IRNazanin" w:eastAsia="IRNazanin"/>
          <w:color w:val="111111"/>
          <w:sz w:val="28"/>
          <w:sz w:val="28"/>
          <w:szCs w:val="28"/>
          <w:rtl w:val="true"/>
          <w:lang w:bidi="fa-IR"/>
        </w:rPr>
        <w:t>اهل صحرای تجرّد کفنش را بردند</w:t>
      </w:r>
    </w:p>
    <w:p>
      <w:pPr>
        <w:pStyle w:val="BookText"/>
        <w:rPr/>
      </w:pPr>
      <w:r>
        <w:rPr>
          <w:rFonts w:ascii="IRNazanin" w:hAnsi="IRNazanin" w:eastAsia="IRNazanin"/>
          <w:color w:val="111111"/>
          <w:sz w:val="28"/>
          <w:sz w:val="28"/>
          <w:szCs w:val="28"/>
          <w:rtl w:val="true"/>
          <w:lang w:bidi="fa-IR"/>
        </w:rPr>
        <w:t>بادها سینه زنان زودتر از خواهر او</w:t>
      </w:r>
    </w:p>
    <w:p>
      <w:pPr>
        <w:pStyle w:val="BookText"/>
        <w:rPr/>
      </w:pPr>
      <w:r>
        <w:rPr>
          <w:rFonts w:ascii="IRNazanin" w:hAnsi="IRNazanin" w:eastAsia="IRNazanin"/>
          <w:color w:val="111111"/>
          <w:sz w:val="28"/>
          <w:sz w:val="28"/>
          <w:szCs w:val="28"/>
          <w:rtl w:val="true"/>
          <w:lang w:bidi="fa-IR"/>
        </w:rPr>
        <w:t>تا مدینه خبر آمدنش را بردند</w:t>
      </w:r>
    </w:p>
    <w:p>
      <w:pPr>
        <w:pStyle w:val="BookText"/>
        <w:rPr/>
      </w:pPr>
      <w:r>
        <w:rPr>
          <w:rFonts w:ascii="IRNazanin" w:hAnsi="IRNazanin" w:eastAsia="IRNazanin"/>
          <w:color w:val="111111"/>
          <w:sz w:val="28"/>
          <w:sz w:val="28"/>
          <w:szCs w:val="28"/>
          <w:rtl w:val="true"/>
          <w:lang w:bidi="fa-IR"/>
        </w:rPr>
        <w:t>یوسف آهسته بگویی که نمیرد یعقوب</w:t>
      </w:r>
    </w:p>
    <w:p>
      <w:pPr>
        <w:pStyle w:val="BookText"/>
        <w:rPr/>
      </w:pPr>
      <w:r>
        <w:rPr>
          <w:rFonts w:ascii="IRNazanin" w:hAnsi="IRNazanin" w:eastAsia="IRNazanin"/>
          <w:color w:val="111111"/>
          <w:sz w:val="28"/>
          <w:sz w:val="28"/>
          <w:szCs w:val="28"/>
          <w:rtl w:val="true"/>
          <w:lang w:bidi="fa-IR"/>
        </w:rPr>
        <w:t>گرگ ها یوسف گل پیرهنش را بردند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جعفری </w:t>
      </w:r>
      <w:bookmarkStart w:id="608" w:name="pg9432_115400"/>
    </w:p>
    <w:p>
      <w:pPr>
        <w:pStyle w:val="Heading4"/>
        <w:numPr>
          <w:ilvl w:val="3"/>
          <w:numId w:val="1"/>
        </w:numPr>
        <w:rPr/>
      </w:pPr>
      <w:bookmarkStart w:id="609" w:name="__RefHeading___Toc5864439_2870459653"/>
      <w:bookmarkStart w:id="610" w:name="_Toc222"/>
      <w:bookmarkEnd w:id="608"/>
      <w:bookmarkEnd w:id="609"/>
      <w:r>
        <w:rPr>
          <w:rtl w:val="true"/>
        </w:rPr>
        <w:t>زیر بار عم تو</w:t>
      </w:r>
      <w:bookmarkEnd w:id="610"/>
    </w:p>
    <w:p>
      <w:pPr>
        <w:pStyle w:val="BookText"/>
        <w:rPr/>
      </w:pPr>
      <w:r>
        <w:rPr>
          <w:rFonts w:ascii="IRNazanin" w:hAnsi="IRNazanin" w:eastAsia="IRNazanin"/>
          <w:color w:val="111111"/>
          <w:sz w:val="28"/>
          <w:sz w:val="28"/>
          <w:szCs w:val="28"/>
          <w:rtl w:val="true"/>
          <w:lang w:bidi="fa-IR"/>
        </w:rPr>
        <w:t>در غمت پیرهن صبر دریدن دارد</w:t>
      </w:r>
    </w:p>
    <w:p>
      <w:pPr>
        <w:pStyle w:val="BookText"/>
        <w:rPr/>
      </w:pPr>
      <w:r>
        <w:rPr>
          <w:rFonts w:ascii="IRNazanin" w:hAnsi="IRNazanin" w:eastAsia="IRNazanin"/>
          <w:color w:val="111111"/>
          <w:sz w:val="28"/>
          <w:sz w:val="28"/>
          <w:szCs w:val="28"/>
          <w:rtl w:val="true"/>
          <w:lang w:bidi="fa-IR"/>
        </w:rPr>
        <w:t>نفس ناله و فریاد بریدن دارد</w:t>
      </w:r>
    </w:p>
    <w:p>
      <w:pPr>
        <w:pStyle w:val="BookText"/>
        <w:rPr/>
      </w:pPr>
      <w:r>
        <w:rPr>
          <w:rFonts w:ascii="IRNazanin" w:hAnsi="IRNazanin" w:eastAsia="IRNazanin"/>
          <w:color w:val="111111"/>
          <w:sz w:val="28"/>
          <w:sz w:val="28"/>
          <w:szCs w:val="28"/>
          <w:rtl w:val="true"/>
          <w:lang w:bidi="fa-IR"/>
        </w:rPr>
        <w:t>زیر بار غم تو عرش به هم می ریزد</w:t>
      </w:r>
    </w:p>
    <w:p>
      <w:pPr>
        <w:pStyle w:val="BookText"/>
        <w:rPr/>
      </w:pPr>
      <w:r>
        <w:rPr>
          <w:rFonts w:ascii="IRNazanin" w:hAnsi="IRNazanin" w:eastAsia="IRNazanin"/>
          <w:color w:val="111111"/>
          <w:sz w:val="28"/>
          <w:sz w:val="28"/>
          <w:szCs w:val="28"/>
          <w:rtl w:val="true"/>
          <w:lang w:bidi="fa-IR"/>
        </w:rPr>
        <w:t>پس قدِ عمه ی سادات خمیدن دارد</w:t>
      </w:r>
    </w:p>
    <w:p>
      <w:pPr>
        <w:pStyle w:val="BookText"/>
        <w:rPr/>
      </w:pPr>
      <w:r>
        <w:rPr>
          <w:rFonts w:ascii="IRNazanin" w:hAnsi="IRNazanin" w:eastAsia="IRNazanin"/>
          <w:color w:val="111111"/>
          <w:sz w:val="28"/>
          <w:sz w:val="28"/>
          <w:szCs w:val="28"/>
          <w:rtl w:val="true"/>
          <w:lang w:bidi="fa-IR"/>
        </w:rPr>
        <w:t>دیدن دشنه ی بی رحم و سر خونینت</w:t>
      </w:r>
    </w:p>
    <w:p>
      <w:pPr>
        <w:pStyle w:val="BookText"/>
        <w:rPr/>
      </w:pPr>
      <w:r>
        <w:rPr>
          <w:rFonts w:ascii="IRNazanin" w:hAnsi="IRNazanin" w:eastAsia="IRNazanin"/>
          <w:color w:val="111111"/>
          <w:sz w:val="28"/>
          <w:sz w:val="28"/>
          <w:szCs w:val="28"/>
          <w:rtl w:val="true"/>
          <w:lang w:bidi="fa-IR"/>
        </w:rPr>
        <w:t>از دم خیمه به گودال دویدن دارد</w:t>
      </w:r>
    </w:p>
    <w:p>
      <w:pPr>
        <w:pStyle w:val="BookText"/>
        <w:rPr/>
      </w:pPr>
      <w:r>
        <w:rPr>
          <w:rFonts w:ascii="IRNazanin" w:hAnsi="IRNazanin" w:eastAsia="IRNazanin"/>
          <w:color w:val="111111"/>
          <w:sz w:val="28"/>
          <w:sz w:val="28"/>
          <w:szCs w:val="28"/>
          <w:rtl w:val="true"/>
          <w:lang w:bidi="fa-IR"/>
        </w:rPr>
        <w:t>سیب سرخ است سرت، چشم جهان حیرانش</w:t>
      </w:r>
    </w:p>
    <w:p>
      <w:pPr>
        <w:pStyle w:val="BookText"/>
        <w:rPr/>
      </w:pPr>
      <w:r>
        <w:rPr>
          <w:rFonts w:ascii="IRNazanin" w:hAnsi="IRNazanin" w:eastAsia="IRNazanin"/>
          <w:color w:val="111111"/>
          <w:sz w:val="28"/>
          <w:sz w:val="28"/>
          <w:szCs w:val="28"/>
          <w:rtl w:val="true"/>
          <w:lang w:bidi="fa-IR"/>
        </w:rPr>
        <w:t>قاتلت مست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دارد</w:t>
      </w:r>
    </w:p>
    <w:p>
      <w:pPr>
        <w:pStyle w:val="BookText"/>
        <w:rPr/>
      </w:pPr>
      <w:r>
        <w:rPr>
          <w:rFonts w:ascii="IRNazanin" w:hAnsi="IRNazanin" w:eastAsia="IRNazanin"/>
          <w:color w:val="111111"/>
          <w:sz w:val="28"/>
          <w:sz w:val="28"/>
          <w:szCs w:val="28"/>
          <w:rtl w:val="true"/>
          <w:lang w:bidi="fa-IR"/>
        </w:rPr>
        <w:t>جرعه جرعه می سرخ از بدنت جاری شد</w:t>
      </w:r>
    </w:p>
    <w:p>
      <w:pPr>
        <w:pStyle w:val="BookText"/>
        <w:rPr/>
      </w:pPr>
      <w:r>
        <w:rPr>
          <w:rFonts w:ascii="IRNazanin" w:hAnsi="IRNazanin" w:eastAsia="IRNazanin"/>
          <w:color w:val="111111"/>
          <w:sz w:val="28"/>
          <w:sz w:val="28"/>
          <w:szCs w:val="28"/>
          <w:rtl w:val="true"/>
          <w:lang w:bidi="fa-IR"/>
        </w:rPr>
        <w:t>نیزه ای گفت به شمشیر چشیدن دارد</w:t>
      </w:r>
    </w:p>
    <w:p>
      <w:pPr>
        <w:pStyle w:val="BookText"/>
        <w:rPr/>
      </w:pPr>
      <w:r>
        <w:rPr>
          <w:rFonts w:ascii="IRNazanin" w:hAnsi="IRNazanin" w:eastAsia="IRNazanin"/>
          <w:color w:val="111111"/>
          <w:sz w:val="28"/>
          <w:sz w:val="28"/>
          <w:szCs w:val="28"/>
          <w:rtl w:val="true"/>
          <w:lang w:bidi="fa-IR"/>
        </w:rPr>
        <w:t>خاتم شاهی تو نرخ طلا می شکند</w:t>
      </w:r>
    </w:p>
    <w:p>
      <w:pPr>
        <w:pStyle w:val="BookText"/>
        <w:rPr/>
      </w:pPr>
      <w:r>
        <w:rPr>
          <w:rFonts w:ascii="IRNazanin" w:hAnsi="IRNazanin" w:eastAsia="IRNazanin"/>
          <w:color w:val="111111"/>
          <w:sz w:val="28"/>
          <w:sz w:val="28"/>
          <w:szCs w:val="28"/>
          <w:rtl w:val="true"/>
          <w:lang w:bidi="fa-IR"/>
        </w:rPr>
        <w:t>ساربان خیره شد و دید خریدن دارد</w:t>
      </w:r>
    </w:p>
    <w:p>
      <w:pPr>
        <w:pStyle w:val="BookText"/>
        <w:rPr/>
      </w:pPr>
      <w:r>
        <w:rPr>
          <w:rFonts w:ascii="IRNazanin" w:hAnsi="IRNazanin" w:eastAsia="IRNazanin"/>
          <w:color w:val="111111"/>
          <w:sz w:val="28"/>
          <w:sz w:val="28"/>
          <w:szCs w:val="28"/>
          <w:rtl w:val="true"/>
          <w:lang w:bidi="fa-IR"/>
        </w:rPr>
        <w:t>این تن زخمی صد چاک به خاک افتاده</w:t>
      </w:r>
    </w:p>
    <w:p>
      <w:pPr>
        <w:pStyle w:val="BookText"/>
        <w:rPr/>
      </w:pPr>
      <w:r>
        <w:rPr>
          <w:rFonts w:ascii="IRNazanin" w:hAnsi="IRNazanin" w:eastAsia="IRNazanin"/>
          <w:color w:val="111111"/>
          <w:sz w:val="28"/>
          <w:sz w:val="28"/>
          <w:szCs w:val="28"/>
          <w:rtl w:val="true"/>
          <w:lang w:bidi="fa-IR"/>
        </w:rPr>
        <w:t>با سُمُ اسب روی خاک کشیدن دارد؟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ایزدی </w:t>
      </w:r>
      <w:bookmarkStart w:id="611" w:name="pg9432_115401"/>
    </w:p>
    <w:p>
      <w:pPr>
        <w:pStyle w:val="Heading4"/>
        <w:numPr>
          <w:ilvl w:val="3"/>
          <w:numId w:val="1"/>
        </w:numPr>
        <w:rPr/>
      </w:pPr>
      <w:bookmarkStart w:id="612" w:name="__RefHeading___Toc5864441_2870459653"/>
      <w:bookmarkStart w:id="613" w:name="_Toc223"/>
      <w:bookmarkEnd w:id="611"/>
      <w:bookmarkEnd w:id="612"/>
      <w:r>
        <w:rPr>
          <w:rtl w:val="true"/>
        </w:rPr>
        <w:t>یک روح دو بدن</w:t>
      </w:r>
      <w:bookmarkEnd w:id="613"/>
    </w:p>
    <w:p>
      <w:pPr>
        <w:pStyle w:val="BookText"/>
        <w:rPr/>
      </w:pPr>
      <w:r>
        <w:rPr>
          <w:rFonts w:ascii="IRNazanin" w:hAnsi="IRNazanin" w:eastAsia="IRNazanin"/>
          <w:color w:val="111111"/>
          <w:sz w:val="28"/>
          <w:sz w:val="28"/>
          <w:szCs w:val="28"/>
          <w:rtl w:val="true"/>
          <w:lang w:bidi="fa-IR"/>
        </w:rPr>
        <w:t>یک روح واحدند، ولی از بدن، جدا</w:t>
      </w:r>
    </w:p>
    <w:p>
      <w:pPr>
        <w:pStyle w:val="BookText"/>
        <w:rPr/>
      </w:pPr>
      <w:r>
        <w:rPr>
          <w:rFonts w:ascii="IRNazanin" w:hAnsi="IRNazanin" w:eastAsia="IRNazanin"/>
          <w:color w:val="111111"/>
          <w:sz w:val="28"/>
          <w:sz w:val="28"/>
          <w:szCs w:val="28"/>
          <w:rtl w:val="true"/>
          <w:lang w:bidi="fa-IR"/>
        </w:rPr>
        <w:t xml:space="preserve">در اتحاد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p>
    <w:p>
      <w:pPr>
        <w:pStyle w:val="BookText"/>
        <w:rPr/>
      </w:pPr>
      <w:r>
        <w:rPr>
          <w:rFonts w:ascii="IRNazanin" w:hAnsi="IRNazanin" w:eastAsia="IRNazanin"/>
          <w:color w:val="111111"/>
          <w:sz w:val="28"/>
          <w:sz w:val="28"/>
          <w:szCs w:val="28"/>
          <w:rtl w:val="true"/>
          <w:lang w:bidi="fa-IR"/>
        </w:rPr>
        <w:t>این دو، دو نیستند، تجلی وحدتند</w:t>
      </w:r>
    </w:p>
    <w:p>
      <w:pPr>
        <w:pStyle w:val="BookText"/>
        <w:rPr/>
      </w:pPr>
      <w:r>
        <w:rPr>
          <w:rFonts w:ascii="IRNazanin" w:hAnsi="IRNazanin" w:eastAsia="IRNazanin"/>
          <w:color w:val="111111"/>
          <w:sz w:val="28"/>
          <w:sz w:val="28"/>
          <w:szCs w:val="28"/>
          <w:rtl w:val="true"/>
          <w:lang w:bidi="fa-IR"/>
        </w:rPr>
        <w:t>پس باطناً یک اند ولی ظاهراً جدا</w:t>
      </w:r>
    </w:p>
    <w:p>
      <w:pPr>
        <w:pStyle w:val="BookText"/>
        <w:rPr/>
      </w:pPr>
      <w:r>
        <w:rPr>
          <w:rFonts w:ascii="IRNazanin" w:hAnsi="IRNazanin" w:eastAsia="IRNazanin"/>
          <w:color w:val="111111"/>
          <w:sz w:val="28"/>
          <w:sz w:val="28"/>
          <w:szCs w:val="28"/>
          <w:rtl w:val="true"/>
          <w:lang w:bidi="fa-IR"/>
        </w:rPr>
        <w:t>جسمش کنار خیمه و روحش کنار عرش</w:t>
      </w:r>
    </w:p>
    <w:p>
      <w:pPr>
        <w:pStyle w:val="BookText"/>
        <w:rPr/>
      </w:pPr>
      <w:r>
        <w:rPr>
          <w:rFonts w:ascii="IRNazanin" w:hAnsi="IRNazanin" w:eastAsia="IRNazanin"/>
          <w:color w:val="111111"/>
          <w:sz w:val="28"/>
          <w:sz w:val="28"/>
          <w:szCs w:val="28"/>
          <w:rtl w:val="true"/>
          <w:lang w:bidi="fa-IR"/>
        </w:rPr>
        <w:t>این گونه هیچ کس نشد از خویشتن جدا</w:t>
      </w:r>
    </w:p>
    <w:p>
      <w:pPr>
        <w:pStyle w:val="BookText"/>
        <w:rPr/>
      </w:pPr>
      <w:r>
        <w:rPr>
          <w:rFonts w:ascii="IRNazanin" w:hAnsi="IRNazanin" w:eastAsia="IRNazanin"/>
          <w:color w:val="111111"/>
          <w:sz w:val="28"/>
          <w:sz w:val="28"/>
          <w:szCs w:val="28"/>
          <w:rtl w:val="true"/>
          <w:lang w:bidi="fa-IR"/>
        </w:rPr>
        <w:t>می برد با خودش همه ی اهل بیت علیهم السلام را</w:t>
      </w:r>
    </w:p>
    <w:p>
      <w:pPr>
        <w:pStyle w:val="BookText"/>
        <w:rPr/>
      </w:pPr>
      <w:r>
        <w:rPr>
          <w:rFonts w:ascii="IRNazanin" w:hAnsi="IRNazanin" w:eastAsia="IRNazanin"/>
          <w:color w:val="111111"/>
          <w:sz w:val="28"/>
          <w:sz w:val="28"/>
          <w:szCs w:val="28"/>
          <w:rtl w:val="true"/>
          <w:lang w:bidi="fa-IR"/>
        </w:rPr>
        <w:t>پس داشت می شد از همه ی پنج تن، جدا</w:t>
      </w:r>
    </w:p>
    <w:p>
      <w:pPr>
        <w:pStyle w:val="BookText"/>
        <w:rPr/>
      </w:pPr>
      <w:r>
        <w:rPr>
          <w:rFonts w:ascii="IRNazanin" w:hAnsi="IRNazanin" w:eastAsia="IRNazanin"/>
          <w:color w:val="111111"/>
          <w:sz w:val="28"/>
          <w:sz w:val="28"/>
          <w:szCs w:val="28"/>
          <w:rtl w:val="true"/>
          <w:lang w:bidi="fa-IR"/>
        </w:rPr>
        <w:t>حال غریب بهتر از این که نمی شود</w:t>
      </w:r>
    </w:p>
    <w:p>
      <w:pPr>
        <w:pStyle w:val="BookText"/>
        <w:rPr/>
      </w:pPr>
      <w:r>
        <w:rPr>
          <w:rFonts w:ascii="IRNazanin" w:hAnsi="IRNazanin" w:eastAsia="IRNazanin"/>
          <w:color w:val="111111"/>
          <w:sz w:val="28"/>
          <w:sz w:val="28"/>
          <w:szCs w:val="28"/>
          <w:rtl w:val="true"/>
          <w:lang w:bidi="fa-IR"/>
        </w:rPr>
        <w:t>این است آخر عاقبت از وطن جدا</w:t>
      </w:r>
    </w:p>
    <w:p>
      <w:pPr>
        <w:pStyle w:val="BookText"/>
        <w:rPr/>
      </w:pPr>
      <w:r>
        <w:rPr>
          <w:rFonts w:ascii="IRNazanin" w:hAnsi="IRNazanin" w:eastAsia="IRNazanin"/>
          <w:color w:val="111111"/>
          <w:sz w:val="28"/>
          <w:sz w:val="28"/>
          <w:szCs w:val="28"/>
          <w:rtl w:val="true"/>
          <w:lang w:bidi="fa-IR"/>
        </w:rPr>
        <w:t>از نیزه ها بپرس چرا هر چه می کشید</w:t>
      </w:r>
    </w:p>
    <w:p>
      <w:pPr>
        <w:pStyle w:val="BookText"/>
        <w:rPr/>
      </w:pPr>
      <w:r>
        <w:rPr>
          <w:rFonts w:ascii="IRNazanin" w:hAnsi="IRNazanin" w:eastAsia="IRNazanin"/>
          <w:color w:val="111111"/>
          <w:sz w:val="28"/>
          <w:sz w:val="28"/>
          <w:szCs w:val="28"/>
          <w:rtl w:val="true"/>
          <w:lang w:bidi="fa-IR"/>
        </w:rPr>
        <w:t>اصلا نمی شد از بدنش پیرهن جدا</w:t>
      </w:r>
    </w:p>
    <w:p>
      <w:pPr>
        <w:pStyle w:val="BookText"/>
        <w:rPr/>
      </w:pPr>
      <w:r>
        <w:rPr>
          <w:rFonts w:ascii="IRNazanin" w:hAnsi="IRNazanin" w:eastAsia="IRNazanin"/>
          <w:color w:val="111111"/>
          <w:sz w:val="28"/>
          <w:sz w:val="28"/>
          <w:szCs w:val="28"/>
          <w:rtl w:val="true"/>
          <w:lang w:bidi="fa-IR"/>
        </w:rPr>
        <w:t>در غارتش کسی به کسی پا نمی دهد</w:t>
      </w:r>
    </w:p>
    <w:p>
      <w:pPr>
        <w:pStyle w:val="BookText"/>
        <w:rPr/>
      </w:pPr>
      <w:r>
        <w:rPr>
          <w:rFonts w:ascii="IRNazanin" w:hAnsi="IRNazanin" w:eastAsia="IRNazanin"/>
          <w:color w:val="111111"/>
          <w:sz w:val="28"/>
          <w:sz w:val="28"/>
          <w:szCs w:val="28"/>
          <w:rtl w:val="true"/>
          <w:lang w:bidi="fa-IR"/>
        </w:rPr>
        <w:t>یا می شود لباس جدا، یا بدن جدا</w:t>
      </w:r>
    </w:p>
    <w:p>
      <w:pPr>
        <w:pStyle w:val="BookText"/>
        <w:rPr/>
      </w:pPr>
      <w:r>
        <w:rPr>
          <w:rFonts w:ascii="IRNazanin" w:hAnsi="IRNazanin" w:eastAsia="IRNazanin"/>
          <w:color w:val="111111"/>
          <w:sz w:val="28"/>
          <w:sz w:val="28"/>
          <w:szCs w:val="28"/>
          <w:rtl w:val="true"/>
          <w:lang w:bidi="fa-IR"/>
        </w:rPr>
        <w:t>افتاده است گوشه ی گودال سر جدا</w:t>
      </w:r>
    </w:p>
    <w:p>
      <w:pPr>
        <w:pStyle w:val="BookText"/>
        <w:rPr/>
      </w:pPr>
      <w:r>
        <w:rPr>
          <w:rFonts w:ascii="IRNazanin" w:hAnsi="IRNazanin" w:eastAsia="IRNazanin"/>
          <w:color w:val="111111"/>
          <w:sz w:val="28"/>
          <w:sz w:val="28"/>
          <w:szCs w:val="28"/>
          <w:rtl w:val="true"/>
          <w:lang w:bidi="fa-IR"/>
        </w:rPr>
        <w:t>افتاده است گوشه ی گودال تن جدا</w:t>
      </w:r>
    </w:p>
    <w:p>
      <w:pPr>
        <w:pStyle w:val="BookText"/>
        <w:rPr/>
      </w:pPr>
      <w:r>
        <w:rPr>
          <w:rFonts w:ascii="IRNazanin" w:hAnsi="IRNazanin" w:eastAsia="IRNazanin"/>
          <w:color w:val="111111"/>
          <w:sz w:val="28"/>
          <w:sz w:val="28"/>
          <w:szCs w:val="28"/>
          <w:rtl w:val="true"/>
          <w:lang w:bidi="fa-IR"/>
        </w:rPr>
        <w:t>این کشته، هم حسین هم انگار زینب است</w:t>
      </w:r>
    </w:p>
    <w:p>
      <w:pPr>
        <w:pStyle w:val="BookText"/>
        <w:rPr/>
      </w:pPr>
      <w:r>
        <w:rPr>
          <w:rFonts w:ascii="IRNazanin" w:hAnsi="IRNazanin" w:eastAsia="IRNazanin"/>
          <w:color w:val="111111"/>
          <w:sz w:val="28"/>
          <w:sz w:val="28"/>
          <w:szCs w:val="28"/>
          <w:rtl w:val="true"/>
          <w:lang w:bidi="fa-IR"/>
        </w:rPr>
        <w:t>این دو، دو نیستند، و لو ظاهراً جدا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614" w:name="pg9432_115403"/>
    </w:p>
    <w:p>
      <w:pPr>
        <w:pStyle w:val="Heading4"/>
        <w:numPr>
          <w:ilvl w:val="3"/>
          <w:numId w:val="1"/>
        </w:numPr>
        <w:rPr/>
      </w:pPr>
      <w:bookmarkStart w:id="615" w:name="__RefHeading___Toc5864443_2870459653"/>
      <w:bookmarkStart w:id="616" w:name="_Toc224"/>
      <w:bookmarkEnd w:id="614"/>
      <w:bookmarkEnd w:id="615"/>
      <w:r>
        <w:rPr>
          <w:rtl w:val="true"/>
        </w:rPr>
        <w:t>ذوالجناح</w:t>
      </w:r>
      <w:bookmarkEnd w:id="616"/>
    </w:p>
    <w:p>
      <w:pPr>
        <w:pStyle w:val="BookText"/>
        <w:rPr/>
      </w:pPr>
      <w:r>
        <w:rPr>
          <w:rFonts w:ascii="IRNazanin" w:hAnsi="IRNazanin" w:eastAsia="IRNazanin"/>
          <w:color w:val="111111"/>
          <w:sz w:val="28"/>
          <w:sz w:val="28"/>
          <w:szCs w:val="28"/>
          <w:rtl w:val="true"/>
          <w:lang w:bidi="fa-IR"/>
        </w:rPr>
        <w:t>دل خسته و بی قرار برمی گردد</w:t>
      </w:r>
    </w:p>
    <w:p>
      <w:pPr>
        <w:pStyle w:val="BookText"/>
        <w:rPr/>
      </w:pPr>
      <w:r>
        <w:rPr>
          <w:rFonts w:ascii="IRNazanin" w:hAnsi="IRNazanin" w:eastAsia="IRNazanin"/>
          <w:color w:val="111111"/>
          <w:sz w:val="28"/>
          <w:sz w:val="28"/>
          <w:szCs w:val="28"/>
          <w:rtl w:val="true"/>
          <w:lang w:bidi="fa-IR"/>
        </w:rPr>
        <w:t>در هاله ای از غبار برمی گردد</w:t>
      </w:r>
    </w:p>
    <w:p>
      <w:pPr>
        <w:pStyle w:val="BookText"/>
        <w:rPr/>
      </w:pPr>
      <w:r>
        <w:rPr>
          <w:rFonts w:ascii="IRNazanin" w:hAnsi="IRNazanin" w:eastAsia="IRNazanin"/>
          <w:color w:val="111111"/>
          <w:sz w:val="28"/>
          <w:sz w:val="28"/>
          <w:szCs w:val="28"/>
          <w:rtl w:val="true"/>
          <w:lang w:bidi="fa-IR"/>
        </w:rPr>
        <w:t>دل های زنان و کودکان می لرزد</w:t>
      </w:r>
    </w:p>
    <w:p>
      <w:pPr>
        <w:pStyle w:val="BookText"/>
        <w:rPr/>
      </w:pPr>
      <w:r>
        <w:rPr>
          <w:rFonts w:ascii="IRNazanin" w:hAnsi="IRNazanin" w:eastAsia="IRNazanin"/>
          <w:color w:val="111111"/>
          <w:sz w:val="28"/>
          <w:sz w:val="28"/>
          <w:szCs w:val="28"/>
          <w:rtl w:val="true"/>
          <w:lang w:bidi="fa-IR"/>
        </w:rPr>
        <w:t>چون اسب تو بی سوار برمی گردد</w:t>
      </w:r>
    </w:p>
    <w:p>
      <w:pPr>
        <w:pStyle w:val="Heading4"/>
        <w:numPr>
          <w:ilvl w:val="3"/>
          <w:numId w:val="1"/>
        </w:numPr>
        <w:rPr/>
      </w:pPr>
      <w:bookmarkStart w:id="617" w:name="__RefHeading___Toc5864445_2870459653"/>
      <w:bookmarkStart w:id="618" w:name="_Toc225"/>
      <w:bookmarkEnd w:id="617"/>
      <w:r>
        <w:rPr>
          <w:rtl w:val="true"/>
        </w:rPr>
        <w:t>هلال ماه</w:t>
      </w:r>
      <w:bookmarkEnd w:id="618"/>
    </w:p>
    <w:p>
      <w:pPr>
        <w:pStyle w:val="BookText"/>
        <w:rPr/>
      </w:pPr>
      <w:r>
        <w:rPr>
          <w:rFonts w:ascii="IRNazanin" w:hAnsi="IRNazanin" w:eastAsia="IRNazanin"/>
          <w:color w:val="111111"/>
          <w:sz w:val="28"/>
          <w:sz w:val="28"/>
          <w:szCs w:val="28"/>
          <w:rtl w:val="true"/>
          <w:lang w:bidi="fa-IR"/>
        </w:rPr>
        <w:t>شکسته طاق ابروی هلالت</w:t>
      </w:r>
    </w:p>
    <w:p>
      <w:pPr>
        <w:pStyle w:val="BookText"/>
        <w:rPr/>
      </w:pPr>
      <w:r>
        <w:rPr>
          <w:rFonts w:ascii="IRNazanin" w:hAnsi="IRNazanin" w:eastAsia="IRNazanin"/>
          <w:color w:val="111111"/>
          <w:sz w:val="28"/>
          <w:sz w:val="28"/>
          <w:szCs w:val="28"/>
          <w:rtl w:val="true"/>
          <w:lang w:bidi="fa-IR"/>
        </w:rPr>
        <w:t>نمانده جای سالم در جمالت</w:t>
      </w:r>
    </w:p>
    <w:p>
      <w:pPr>
        <w:pStyle w:val="BookText"/>
        <w:rPr/>
      </w:pPr>
      <w:r>
        <w:rPr>
          <w:rFonts w:ascii="IRNazanin" w:hAnsi="IRNazanin" w:eastAsia="IRNazanin"/>
          <w:color w:val="111111"/>
          <w:sz w:val="28"/>
          <w:sz w:val="28"/>
          <w:szCs w:val="28"/>
          <w:rtl w:val="true"/>
          <w:lang w:bidi="fa-IR"/>
        </w:rPr>
        <w:t>ندارم معجری زخمت ببندم</w:t>
      </w:r>
    </w:p>
    <w:p>
      <w:pPr>
        <w:pStyle w:val="BookText"/>
        <w:rPr/>
      </w:pPr>
      <w:r>
        <w:rPr>
          <w:rFonts w:ascii="IRNazanin" w:hAnsi="IRNazanin" w:eastAsia="IRNazanin"/>
          <w:color w:val="111111"/>
          <w:sz w:val="28"/>
          <w:sz w:val="28"/>
          <w:szCs w:val="28"/>
          <w:rtl w:val="true"/>
          <w:lang w:bidi="fa-IR"/>
        </w:rPr>
        <w:t>بمیرم عاقبت از این خجالت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حیدری </w:t>
      </w:r>
      <w:bookmarkStart w:id="619" w:name="pg9432_115406"/>
    </w:p>
    <w:p>
      <w:pPr>
        <w:pStyle w:val="Heading4"/>
        <w:numPr>
          <w:ilvl w:val="3"/>
          <w:numId w:val="1"/>
        </w:numPr>
        <w:rPr/>
      </w:pPr>
      <w:bookmarkStart w:id="620" w:name="__RefHeading___Toc5864447_2870459653"/>
      <w:bookmarkStart w:id="621" w:name="_Toc226"/>
      <w:bookmarkEnd w:id="619"/>
      <w:bookmarkEnd w:id="620"/>
      <w:r>
        <w:rPr>
          <w:rtl w:val="true"/>
        </w:rPr>
        <w:t>وارث این دردها</w:t>
      </w:r>
      <w:bookmarkEnd w:id="621"/>
    </w:p>
    <w:p>
      <w:pPr>
        <w:pStyle w:val="BookText"/>
        <w:rPr/>
      </w:pPr>
      <w:r>
        <w:rPr>
          <w:rFonts w:ascii="IRNazanin" w:hAnsi="IRNazanin" w:eastAsia="IRNazanin"/>
          <w:color w:val="111111"/>
          <w:sz w:val="28"/>
          <w:sz w:val="28"/>
          <w:szCs w:val="28"/>
          <w:rtl w:val="true"/>
          <w:lang w:bidi="fa-IR"/>
        </w:rPr>
        <w:t>نشسته سایه ای از آفتاب بر روی اش</w:t>
      </w:r>
    </w:p>
    <w:p>
      <w:pPr>
        <w:pStyle w:val="BookText"/>
        <w:rPr/>
      </w:pPr>
      <w:r>
        <w:rPr>
          <w:rFonts w:ascii="IRNazanin" w:hAnsi="IRNazanin" w:eastAsia="IRNazanin"/>
          <w:color w:val="111111"/>
          <w:sz w:val="28"/>
          <w:sz w:val="28"/>
          <w:szCs w:val="28"/>
          <w:rtl w:val="true"/>
          <w:lang w:bidi="fa-IR"/>
        </w:rPr>
        <w:t>به روی شانه ی طوفان رهاست گیسوی اش</w:t>
      </w:r>
    </w:p>
    <w:p>
      <w:pPr>
        <w:pStyle w:val="BookText"/>
        <w:rPr/>
      </w:pPr>
      <w:r>
        <w:rPr>
          <w:rFonts w:ascii="IRNazanin" w:hAnsi="IRNazanin" w:eastAsia="IRNazanin"/>
          <w:color w:val="111111"/>
          <w:sz w:val="28"/>
          <w:sz w:val="28"/>
          <w:szCs w:val="28"/>
          <w:rtl w:val="true"/>
          <w:lang w:bidi="fa-IR"/>
        </w:rPr>
        <w:t>ز دوردست سواران دوباره می آیند</w:t>
      </w:r>
    </w:p>
    <w:p>
      <w:pPr>
        <w:pStyle w:val="BookText"/>
        <w:rPr/>
      </w:pPr>
      <w:r>
        <w:rPr>
          <w:rFonts w:ascii="IRNazanin" w:hAnsi="IRNazanin" w:eastAsia="IRNazanin"/>
          <w:color w:val="111111"/>
          <w:sz w:val="28"/>
          <w:sz w:val="28"/>
          <w:szCs w:val="28"/>
          <w:rtl w:val="true"/>
          <w:lang w:bidi="fa-IR"/>
        </w:rPr>
        <w:t>که بگذرند به اسبان خویش از روی اش</w:t>
      </w:r>
    </w:p>
    <w:p>
      <w:pPr>
        <w:pStyle w:val="BookText"/>
        <w:rPr/>
      </w:pPr>
      <w:r>
        <w:rPr>
          <w:rFonts w:ascii="IRNazanin" w:hAnsi="IRNazanin" w:eastAsia="IRNazanin"/>
          <w:color w:val="111111"/>
          <w:sz w:val="28"/>
          <w:sz w:val="28"/>
          <w:szCs w:val="28"/>
          <w:rtl w:val="true"/>
          <w:lang w:bidi="fa-IR"/>
        </w:rPr>
        <w:t>کجاست یوسف مجروح پیرهن چاکام؟</w:t>
      </w:r>
    </w:p>
    <w:p>
      <w:pPr>
        <w:pStyle w:val="BookText"/>
        <w:rPr/>
      </w:pPr>
      <w:r>
        <w:rPr>
          <w:rFonts w:ascii="IRNazanin" w:hAnsi="IRNazanin" w:eastAsia="IRNazanin"/>
          <w:color w:val="111111"/>
          <w:sz w:val="28"/>
          <w:sz w:val="28"/>
          <w:szCs w:val="28"/>
          <w:rtl w:val="true"/>
          <w:lang w:bidi="fa-IR"/>
        </w:rPr>
        <w:t>که باد از دلِ صحرا می آورد بوی اش</w:t>
      </w:r>
    </w:p>
    <w:p>
      <w:pPr>
        <w:pStyle w:val="BookText"/>
        <w:rPr/>
      </w:pPr>
      <w:r>
        <w:rPr>
          <w:rFonts w:ascii="IRNazanin" w:hAnsi="IRNazanin" w:eastAsia="IRNazanin"/>
          <w:color w:val="111111"/>
          <w:sz w:val="28"/>
          <w:sz w:val="28"/>
          <w:szCs w:val="28"/>
          <w:rtl w:val="true"/>
          <w:lang w:bidi="fa-IR"/>
        </w:rPr>
        <w:t>کسی بزرگ تر از امتحان ابراهیم</w:t>
      </w:r>
    </w:p>
    <w:p>
      <w:pPr>
        <w:pStyle w:val="BookText"/>
        <w:rPr/>
      </w:pPr>
      <w:r>
        <w:rPr>
          <w:rFonts w:ascii="IRNazanin" w:hAnsi="IRNazanin" w:eastAsia="IRNazanin"/>
          <w:color w:val="111111"/>
          <w:sz w:val="28"/>
          <w:sz w:val="28"/>
          <w:szCs w:val="28"/>
          <w:rtl w:val="true"/>
          <w:lang w:bidi="fa-IR"/>
        </w:rPr>
        <w:t>کسی چون آن که به مذبح برید چاقوی اش</w:t>
      </w:r>
    </w:p>
    <w:p>
      <w:pPr>
        <w:pStyle w:val="BookText"/>
        <w:rPr/>
      </w:pPr>
      <w:r>
        <w:rPr>
          <w:rFonts w:ascii="IRNazanin" w:hAnsi="IRNazanin" w:eastAsia="IRNazanin"/>
          <w:color w:val="111111"/>
          <w:sz w:val="28"/>
          <w:sz w:val="28"/>
          <w:szCs w:val="28"/>
          <w:rtl w:val="true"/>
          <w:lang w:bidi="fa-IR"/>
        </w:rPr>
        <w:t>نشسته است کنارش کسی که می گرید</w:t>
      </w:r>
    </w:p>
    <w:p>
      <w:pPr>
        <w:pStyle w:val="BookText"/>
        <w:rPr/>
      </w:pPr>
      <w:r>
        <w:rPr>
          <w:rFonts w:ascii="IRNazanin" w:hAnsi="IRNazanin" w:eastAsia="IRNazanin"/>
          <w:color w:val="111111"/>
          <w:sz w:val="28"/>
          <w:sz w:val="28"/>
          <w:szCs w:val="28"/>
          <w:rtl w:val="true"/>
          <w:lang w:bidi="fa-IR"/>
        </w:rPr>
        <w:t>کسی که دست گرفته به روی پهلوی اش</w:t>
      </w:r>
    </w:p>
    <w:p>
      <w:pPr>
        <w:pStyle w:val="BookText"/>
        <w:rPr/>
      </w:pPr>
      <w:r>
        <w:rPr>
          <w:rFonts w:ascii="IRNazanin" w:hAnsi="IRNazanin" w:eastAsia="IRNazanin"/>
          <w:color w:val="111111"/>
          <w:sz w:val="28"/>
          <w:sz w:val="28"/>
          <w:szCs w:val="28"/>
          <w:rtl w:val="true"/>
          <w:lang w:bidi="fa-IR"/>
        </w:rPr>
        <w:t>هزار مرتبه پرسیده ام ز خود او کیست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غریب نهاده است سر به زانوی اش </w:t>
      </w:r>
    </w:p>
    <w:p>
      <w:pPr>
        <w:pStyle w:val="BookText"/>
        <w:rPr/>
      </w:pPr>
      <w:r>
        <w:rPr>
          <w:rFonts w:ascii="IRNazanin" w:hAnsi="IRNazanin" w:eastAsia="IRNazanin"/>
          <w:color w:val="111111"/>
          <w:sz w:val="28"/>
          <w:sz w:val="28"/>
          <w:szCs w:val="28"/>
          <w:rtl w:val="true"/>
          <w:lang w:bidi="fa-IR"/>
        </w:rPr>
        <w:t>کسی در آن طرف دشت ها نه معلوم است</w:t>
      </w:r>
    </w:p>
    <w:p>
      <w:pPr>
        <w:pStyle w:val="BookText"/>
        <w:rPr/>
      </w:pPr>
      <w:r>
        <w:rPr>
          <w:rFonts w:ascii="IRNazanin" w:hAnsi="IRNazanin" w:eastAsia="IRNazanin"/>
          <w:color w:val="111111"/>
          <w:sz w:val="28"/>
          <w:sz w:val="28"/>
          <w:szCs w:val="28"/>
          <w:rtl w:val="true"/>
          <w:lang w:bidi="fa-IR"/>
        </w:rPr>
        <w:t>کجای حادثه افتاده است بازوی اش</w:t>
      </w:r>
    </w:p>
    <w:p>
      <w:pPr>
        <w:pStyle w:val="BookText"/>
        <w:rPr/>
      </w:pPr>
      <w:r>
        <w:rPr>
          <w:rFonts w:ascii="IRNazanin" w:hAnsi="IRNazanin" w:eastAsia="IRNazanin"/>
          <w:color w:val="111111"/>
          <w:sz w:val="28"/>
          <w:sz w:val="28"/>
          <w:szCs w:val="28"/>
          <w:rtl w:val="true"/>
          <w:lang w:bidi="fa-IR"/>
        </w:rPr>
        <w:t>کسی که با لب خشک و ترک ترک شده اش</w:t>
      </w:r>
    </w:p>
    <w:p>
      <w:pPr>
        <w:pStyle w:val="BookText"/>
        <w:rPr/>
      </w:pPr>
      <w:r>
        <w:rPr>
          <w:rFonts w:ascii="IRNazanin" w:hAnsi="IRNazanin" w:eastAsia="IRNazanin"/>
          <w:color w:val="111111"/>
          <w:sz w:val="28"/>
          <w:sz w:val="28"/>
          <w:szCs w:val="28"/>
          <w:rtl w:val="true"/>
          <w:lang w:bidi="fa-IR"/>
        </w:rPr>
        <w:t>نشسته تیر به زیر کمان ابروی اش</w:t>
      </w:r>
    </w:p>
    <w:p>
      <w:pPr>
        <w:pStyle w:val="BookText"/>
        <w:rPr/>
      </w:pPr>
      <w:r>
        <w:rPr>
          <w:rFonts w:ascii="IRNazanin" w:hAnsi="IRNazanin" w:eastAsia="IRNazanin"/>
          <w:color w:val="111111"/>
          <w:sz w:val="28"/>
          <w:sz w:val="28"/>
          <w:szCs w:val="28"/>
          <w:rtl w:val="true"/>
          <w:lang w:bidi="fa-IR"/>
        </w:rPr>
        <w:t>کسی است وارث این دردها که چون کوه است</w:t>
      </w:r>
    </w:p>
    <w:p>
      <w:pPr>
        <w:pStyle w:val="BookText"/>
        <w:rPr/>
      </w:pPr>
      <w:r>
        <w:rPr>
          <w:rFonts w:ascii="IRNazanin" w:hAnsi="IRNazanin" w:eastAsia="IRNazanin"/>
          <w:color w:val="111111"/>
          <w:sz w:val="28"/>
          <w:sz w:val="28"/>
          <w:szCs w:val="28"/>
          <w:rtl w:val="true"/>
          <w:lang w:bidi="fa-IR"/>
        </w:rPr>
        <w:t>عجب که کوه ز ماتم سپید شد موی اش</w:t>
      </w:r>
    </w:p>
    <w:p>
      <w:pPr>
        <w:pStyle w:val="BookText"/>
        <w:rPr/>
      </w:pPr>
      <w:r>
        <w:rPr>
          <w:rFonts w:ascii="IRNazanin" w:hAnsi="IRNazanin" w:eastAsia="IRNazanin"/>
          <w:color w:val="111111"/>
          <w:sz w:val="28"/>
          <w:sz w:val="28"/>
          <w:szCs w:val="28"/>
          <w:rtl w:val="true"/>
          <w:lang w:bidi="fa-IR"/>
        </w:rPr>
        <w:t>عجب که کوه شده چون نسیم سرگردان</w:t>
      </w:r>
    </w:p>
    <w:p>
      <w:pPr>
        <w:pStyle w:val="BookText"/>
        <w:rPr/>
      </w:pPr>
      <w:r>
        <w:rPr>
          <w:rFonts w:ascii="IRNazanin" w:hAnsi="IRNazanin" w:eastAsia="IRNazanin"/>
          <w:color w:val="111111"/>
          <w:sz w:val="28"/>
          <w:sz w:val="28"/>
          <w:szCs w:val="28"/>
          <w:rtl w:val="true"/>
          <w:lang w:bidi="fa-IR"/>
        </w:rPr>
        <w:t>که عشق می کشد از هر طرف به هر سوی اش</w:t>
      </w:r>
    </w:p>
    <w:p>
      <w:pPr>
        <w:pStyle w:val="BookText"/>
        <w:rPr/>
      </w:pPr>
      <w:r>
        <w:rPr>
          <w:rFonts w:ascii="IRNazanin" w:hAnsi="IRNazanin" w:eastAsia="IRNazanin"/>
          <w:color w:val="111111"/>
          <w:sz w:val="28"/>
          <w:sz w:val="28"/>
          <w:szCs w:val="28"/>
          <w:rtl w:val="true"/>
          <w:lang w:bidi="fa-IR"/>
        </w:rPr>
        <w:t>طلوع می کند اکنون به روی نیزه سری</w:t>
      </w:r>
    </w:p>
    <w:p>
      <w:pPr>
        <w:pStyle w:val="BookText"/>
        <w:rPr/>
      </w:pPr>
      <w:r>
        <w:rPr>
          <w:rFonts w:ascii="IRNazanin" w:hAnsi="IRNazanin" w:eastAsia="IRNazanin"/>
          <w:color w:val="111111"/>
          <w:sz w:val="28"/>
          <w:sz w:val="28"/>
          <w:szCs w:val="28"/>
          <w:rtl w:val="true"/>
          <w:lang w:bidi="fa-IR"/>
        </w:rPr>
        <w:t>به روی شانه طوفان رهاست گیسوی اش</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نظری </w:t>
      </w:r>
      <w:bookmarkStart w:id="622" w:name="pg9432_115410"/>
    </w:p>
    <w:p>
      <w:pPr>
        <w:pStyle w:val="Heading3"/>
        <w:numPr>
          <w:ilvl w:val="2"/>
          <w:numId w:val="1"/>
        </w:numPr>
        <w:rPr/>
      </w:pPr>
      <w:bookmarkStart w:id="623" w:name="__RefHeading___Toc5864449_2870459653"/>
      <w:bookmarkStart w:id="624" w:name="_Toc227"/>
      <w:bookmarkEnd w:id="622"/>
      <w:bookmarkEnd w:id="623"/>
      <w:r>
        <w:rPr>
          <w:rtl w:val="true"/>
        </w:rPr>
        <w:t>اسب بی سوار</w:t>
      </w:r>
      <w:bookmarkEnd w:id="624"/>
    </w:p>
    <w:p>
      <w:pPr>
        <w:pStyle w:val="Heading4"/>
        <w:numPr>
          <w:ilvl w:val="3"/>
          <w:numId w:val="1"/>
        </w:numPr>
        <w:rPr/>
      </w:pPr>
      <w:bookmarkStart w:id="625" w:name="__RefHeading___Toc5864451_2870459653"/>
      <w:bookmarkStart w:id="626" w:name="_Toc228"/>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شن بود و باد، قافله بود و غبار بود</w:t>
      </w:r>
    </w:p>
    <w:p>
      <w:pPr>
        <w:pStyle w:val="BookText"/>
        <w:rPr/>
      </w:pPr>
      <w:r>
        <w:rPr>
          <w:rFonts w:ascii="IRNazanin" w:hAnsi="IRNazanin" w:eastAsia="IRNazanin"/>
          <w:color w:val="111111"/>
          <w:sz w:val="28"/>
          <w:sz w:val="28"/>
          <w:szCs w:val="28"/>
          <w:rtl w:val="true"/>
          <w:lang w:bidi="fa-IR"/>
        </w:rPr>
        <w:t>آن سوی دشت، حادثه چشم انتظار بود</w:t>
      </w:r>
    </w:p>
    <w:p>
      <w:pPr>
        <w:pStyle w:val="BookText"/>
        <w:rPr/>
      </w:pPr>
      <w:r>
        <w:rPr>
          <w:rFonts w:ascii="IRNazanin" w:hAnsi="IRNazanin" w:eastAsia="IRNazanin"/>
          <w:color w:val="111111"/>
          <w:sz w:val="28"/>
          <w:sz w:val="28"/>
          <w:szCs w:val="28"/>
          <w:rtl w:val="true"/>
          <w:lang w:bidi="fa-IR"/>
        </w:rPr>
        <w:t>فرصت نداشت جامه ی نیلی به تن کند</w:t>
      </w:r>
    </w:p>
    <w:p>
      <w:pPr>
        <w:pStyle w:val="BookText"/>
        <w:rPr/>
      </w:pPr>
      <w:r>
        <w:rPr>
          <w:rFonts w:ascii="IRNazanin" w:hAnsi="IRNazanin" w:eastAsia="IRNazanin"/>
          <w:color w:val="111111"/>
          <w:sz w:val="28"/>
          <w:sz w:val="28"/>
          <w:szCs w:val="28"/>
          <w:rtl w:val="true"/>
          <w:lang w:bidi="fa-IR"/>
        </w:rPr>
        <w:t>خورشید، سر برهنه، لب کوهسار بود</w:t>
      </w:r>
    </w:p>
    <w:p>
      <w:pPr>
        <w:pStyle w:val="BookText"/>
        <w:rPr/>
      </w:pPr>
      <w:r>
        <w:rPr>
          <w:rFonts w:ascii="IRNazanin" w:hAnsi="IRNazanin" w:eastAsia="IRNazanin"/>
          <w:color w:val="111111"/>
          <w:sz w:val="28"/>
          <w:sz w:val="28"/>
          <w:szCs w:val="28"/>
          <w:rtl w:val="true"/>
          <w:lang w:bidi="fa-IR"/>
        </w:rPr>
        <w:t>گویی به پیشواز نزول فرشته ها</w:t>
      </w:r>
    </w:p>
    <w:p>
      <w:pPr>
        <w:pStyle w:val="BookText"/>
        <w:rPr/>
      </w:pPr>
      <w:r>
        <w:rPr>
          <w:rFonts w:ascii="IRNazanin" w:hAnsi="IRNazanin" w:eastAsia="IRNazanin"/>
          <w:color w:val="111111"/>
          <w:sz w:val="28"/>
          <w:sz w:val="28"/>
          <w:szCs w:val="28"/>
          <w:rtl w:val="true"/>
          <w:lang w:bidi="fa-IR"/>
        </w:rPr>
        <w:t>صحرا پر از ستاره ی دنباله دار بود</w:t>
      </w:r>
    </w:p>
    <w:p>
      <w:pPr>
        <w:pStyle w:val="BookText"/>
        <w:rPr/>
      </w:pPr>
      <w:r>
        <w:rPr>
          <w:rFonts w:ascii="IRNazanin" w:hAnsi="IRNazanin" w:eastAsia="IRNazanin"/>
          <w:color w:val="111111"/>
          <w:sz w:val="28"/>
          <w:sz w:val="28"/>
          <w:szCs w:val="28"/>
          <w:rtl w:val="true"/>
          <w:lang w:bidi="fa-IR"/>
        </w:rPr>
        <w:t>می سوخت در کویر، عطشناک و روزه دار</w:t>
      </w:r>
    </w:p>
    <w:p>
      <w:pPr>
        <w:pStyle w:val="BookText"/>
        <w:rPr/>
      </w:pPr>
      <w:r>
        <w:rPr>
          <w:rFonts w:ascii="IRNazanin" w:hAnsi="IRNazanin" w:eastAsia="IRNazanin"/>
          <w:color w:val="111111"/>
          <w:sz w:val="28"/>
          <w:sz w:val="28"/>
          <w:szCs w:val="28"/>
          <w:rtl w:val="true"/>
          <w:lang w:bidi="fa-IR"/>
        </w:rPr>
        <w:t>نخلی که از رسول خدا، یادگار بود</w:t>
      </w:r>
    </w:p>
    <w:p>
      <w:pPr>
        <w:pStyle w:val="BookText"/>
        <w:rPr/>
      </w:pPr>
      <w:r>
        <w:rPr>
          <w:rFonts w:ascii="IRNazanin" w:hAnsi="IRNazanin" w:eastAsia="IRNazanin"/>
          <w:color w:val="111111"/>
          <w:sz w:val="28"/>
          <w:sz w:val="28"/>
          <w:szCs w:val="28"/>
          <w:rtl w:val="true"/>
          <w:lang w:bidi="fa-IR"/>
        </w:rPr>
        <w:t>نخلی که از میان هزاران هزار فصل</w:t>
      </w:r>
    </w:p>
    <w:p>
      <w:pPr>
        <w:pStyle w:val="BookText"/>
        <w:rPr/>
      </w:pPr>
      <w:r>
        <w:rPr>
          <w:rFonts w:ascii="IRNazanin" w:hAnsi="IRNazanin" w:eastAsia="IRNazanin"/>
          <w:color w:val="111111"/>
          <w:sz w:val="28"/>
          <w:sz w:val="28"/>
          <w:szCs w:val="28"/>
          <w:rtl w:val="true"/>
          <w:lang w:bidi="fa-IR"/>
        </w:rPr>
        <w:t>شیواترین مقدّمه ی نوبهار بود</w:t>
      </w:r>
    </w:p>
    <w:p>
      <w:pPr>
        <w:pStyle w:val="BookText"/>
        <w:rPr/>
      </w:pPr>
      <w:r>
        <w:rPr>
          <w:rFonts w:ascii="IRNazanin" w:hAnsi="IRNazanin" w:eastAsia="IRNazanin"/>
          <w:color w:val="111111"/>
          <w:sz w:val="28"/>
          <w:sz w:val="28"/>
          <w:szCs w:val="28"/>
          <w:rtl w:val="true"/>
          <w:lang w:bidi="fa-IR"/>
        </w:rPr>
        <w:t>شن بود و باد، نخل شقایق تبار عشق</w:t>
      </w:r>
    </w:p>
    <w:p>
      <w:pPr>
        <w:pStyle w:val="BookText"/>
        <w:rPr/>
      </w:pPr>
      <w:r>
        <w:rPr>
          <w:rFonts w:ascii="IRNazanin" w:hAnsi="IRNazanin" w:eastAsia="IRNazanin"/>
          <w:color w:val="111111"/>
          <w:sz w:val="28"/>
          <w:sz w:val="28"/>
          <w:szCs w:val="28"/>
          <w:rtl w:val="true"/>
          <w:lang w:bidi="fa-IR"/>
        </w:rPr>
        <w:t>تندیس واژگون شده ای در غبار بود</w:t>
      </w:r>
    </w:p>
    <w:p>
      <w:pPr>
        <w:pStyle w:val="BookText"/>
        <w:rPr/>
      </w:pPr>
      <w:r>
        <w:rPr>
          <w:rFonts w:ascii="IRNazanin" w:hAnsi="IRNazanin" w:eastAsia="IRNazanin"/>
          <w:color w:val="111111"/>
          <w:sz w:val="28"/>
          <w:sz w:val="28"/>
          <w:szCs w:val="28"/>
          <w:rtl w:val="true"/>
          <w:lang w:bidi="fa-IR"/>
        </w:rPr>
        <w:t>می آمد از غبار، غم آلود و شرم سار</w:t>
      </w:r>
    </w:p>
    <w:p>
      <w:pPr>
        <w:pStyle w:val="BookText"/>
        <w:rPr/>
      </w:pPr>
      <w:r>
        <w:rPr>
          <w:rFonts w:ascii="IRNazanin" w:hAnsi="IRNazanin" w:eastAsia="IRNazanin"/>
          <w:color w:val="111111"/>
          <w:sz w:val="28"/>
          <w:sz w:val="28"/>
          <w:szCs w:val="28"/>
          <w:rtl w:val="true"/>
          <w:lang w:bidi="fa-IR"/>
        </w:rPr>
        <w:t>آشفته یال و شیهه زن و بی قرار بود</w:t>
      </w:r>
    </w:p>
    <w:p>
      <w:pPr>
        <w:pStyle w:val="BookText"/>
        <w:rPr/>
      </w:pPr>
      <w:r>
        <w:rPr>
          <w:rFonts w:ascii="IRNazanin" w:hAnsi="IRNazanin" w:eastAsia="IRNazanin"/>
          <w:color w:val="111111"/>
          <w:sz w:val="28"/>
          <w:sz w:val="28"/>
          <w:szCs w:val="28"/>
          <w:rtl w:val="true"/>
          <w:lang w:bidi="fa-IR"/>
        </w:rPr>
        <w:t>بیرون دویده دختر زهرا ز خمیه ها</w:t>
      </w:r>
    </w:p>
    <w:p>
      <w:pPr>
        <w:pStyle w:val="BookText"/>
        <w:rPr/>
      </w:pPr>
      <w:r>
        <w:rPr>
          <w:rFonts w:ascii="IRNazanin" w:hAnsi="IRNazanin" w:eastAsia="IRNazanin"/>
          <w:color w:val="111111"/>
          <w:sz w:val="28"/>
          <w:sz w:val="28"/>
          <w:szCs w:val="28"/>
          <w:rtl w:val="true"/>
          <w:lang w:bidi="fa-IR"/>
        </w:rPr>
        <w:t>برگشته بود اسب، ولی بی سوار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بیابانکی </w:t>
      </w:r>
      <w:bookmarkStart w:id="627" w:name="pg9432_115412"/>
    </w:p>
    <w:p>
      <w:pPr>
        <w:pStyle w:val="Heading4"/>
        <w:numPr>
          <w:ilvl w:val="3"/>
          <w:numId w:val="1"/>
        </w:numPr>
        <w:rPr/>
      </w:pPr>
      <w:bookmarkStart w:id="628" w:name="__RefHeading___Toc5864453_2870459653"/>
      <w:bookmarkStart w:id="629" w:name="_Toc229"/>
      <w:bookmarkEnd w:id="627"/>
      <w:bookmarkEnd w:id="628"/>
      <w:r>
        <w:rPr>
          <w:rtl w:val="true"/>
        </w:rPr>
        <w:t>مهمان کربلا</w:t>
      </w:r>
      <w:bookmarkEnd w:id="629"/>
    </w:p>
    <w:p>
      <w:pPr>
        <w:pStyle w:val="BookText"/>
        <w:rPr/>
      </w:pPr>
      <w:r>
        <w:rPr>
          <w:rFonts w:ascii="IRNazanin" w:hAnsi="IRNazanin" w:eastAsia="IRNazanin"/>
          <w:color w:val="111111"/>
          <w:sz w:val="28"/>
          <w:sz w:val="28"/>
          <w:szCs w:val="28"/>
          <w:rtl w:val="true"/>
          <w:lang w:bidi="fa-IR"/>
        </w:rPr>
        <w:t>کشتی شکست خورده ی طوفان کربلا</w:t>
      </w:r>
    </w:p>
    <w:p>
      <w:pPr>
        <w:pStyle w:val="BookText"/>
        <w:rPr/>
      </w:pPr>
      <w:r>
        <w:rPr>
          <w:rFonts w:ascii="IRNazanin" w:hAnsi="IRNazanin" w:eastAsia="IRNazanin"/>
          <w:color w:val="111111"/>
          <w:sz w:val="28"/>
          <w:sz w:val="28"/>
          <w:szCs w:val="28"/>
          <w:rtl w:val="true"/>
          <w:lang w:bidi="fa-IR"/>
        </w:rPr>
        <w:t>در خاک و خون طپیده ی میدان کربلا</w:t>
      </w:r>
    </w:p>
    <w:p>
      <w:pPr>
        <w:pStyle w:val="BookText"/>
        <w:rPr/>
      </w:pPr>
      <w:r>
        <w:rPr>
          <w:rFonts w:ascii="IRNazanin" w:hAnsi="IRNazanin" w:eastAsia="IRNazanin"/>
          <w:color w:val="111111"/>
          <w:sz w:val="28"/>
          <w:sz w:val="28"/>
          <w:szCs w:val="28"/>
          <w:rtl w:val="true"/>
          <w:lang w:bidi="fa-IR"/>
        </w:rPr>
        <w:t>گر چشم روزگار برو زار می گریست</w:t>
      </w:r>
    </w:p>
    <w:p>
      <w:pPr>
        <w:pStyle w:val="BookText"/>
        <w:rPr/>
      </w:pPr>
      <w:r>
        <w:rPr>
          <w:rFonts w:ascii="IRNazanin" w:hAnsi="IRNazanin" w:eastAsia="IRNazanin"/>
          <w:color w:val="111111"/>
          <w:sz w:val="28"/>
          <w:sz w:val="28"/>
          <w:szCs w:val="28"/>
          <w:rtl w:val="true"/>
          <w:lang w:bidi="fa-IR"/>
        </w:rPr>
        <w:t>خون می گذشت از سر ایوان کربلا</w:t>
      </w:r>
    </w:p>
    <w:p>
      <w:pPr>
        <w:pStyle w:val="BookText"/>
        <w:rPr/>
      </w:pPr>
      <w:r>
        <w:rPr>
          <w:rFonts w:ascii="IRNazanin" w:hAnsi="IRNazanin" w:eastAsia="IRNazanin"/>
          <w:color w:val="111111"/>
          <w:sz w:val="28"/>
          <w:sz w:val="28"/>
          <w:szCs w:val="28"/>
          <w:rtl w:val="true"/>
          <w:lang w:bidi="fa-IR"/>
        </w:rPr>
        <w:t>نگرفت دست دهر گلابی به غیر اشک</w:t>
      </w:r>
    </w:p>
    <w:p>
      <w:pPr>
        <w:pStyle w:val="BookText"/>
        <w:rPr/>
      </w:pPr>
      <w:r>
        <w:rPr>
          <w:rFonts w:ascii="IRNazanin" w:hAnsi="IRNazanin" w:eastAsia="IRNazanin"/>
          <w:color w:val="111111"/>
          <w:sz w:val="28"/>
          <w:sz w:val="28"/>
          <w:szCs w:val="28"/>
          <w:rtl w:val="true"/>
          <w:lang w:bidi="fa-IR"/>
        </w:rPr>
        <w:t>ز آن گل که شد شکفته به بستان کربلا</w:t>
      </w:r>
    </w:p>
    <w:p>
      <w:pPr>
        <w:pStyle w:val="BookText"/>
        <w:rPr/>
      </w:pPr>
      <w:r>
        <w:rPr>
          <w:rFonts w:ascii="IRNazanin" w:hAnsi="IRNazanin" w:eastAsia="IRNazanin"/>
          <w:color w:val="111111"/>
          <w:sz w:val="28"/>
          <w:sz w:val="28"/>
          <w:szCs w:val="28"/>
          <w:rtl w:val="true"/>
          <w:lang w:bidi="fa-IR"/>
        </w:rPr>
        <w:t>از آب هم مضایقه کردند کوفیان</w:t>
      </w:r>
    </w:p>
    <w:p>
      <w:pPr>
        <w:pStyle w:val="BookText"/>
        <w:rPr/>
      </w:pP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بودند دیو و دد همه سیراب و می مکید</w:t>
      </w:r>
    </w:p>
    <w:p>
      <w:pPr>
        <w:pStyle w:val="BookText"/>
        <w:rPr/>
      </w:pPr>
      <w:r>
        <w:rPr>
          <w:rFonts w:ascii="IRNazanin" w:hAnsi="IRNazanin" w:eastAsia="IRNazanin"/>
          <w:color w:val="111111"/>
          <w:sz w:val="28"/>
          <w:sz w:val="28"/>
          <w:szCs w:val="28"/>
          <w:rtl w:val="true"/>
          <w:lang w:bidi="fa-IR"/>
        </w:rPr>
        <w:t>خاتم ز قحط آب، سلیمان کربلا</w:t>
      </w:r>
    </w:p>
    <w:p>
      <w:pPr>
        <w:pStyle w:val="BookText"/>
        <w:rPr/>
      </w:pPr>
      <w:r>
        <w:rPr>
          <w:rFonts w:ascii="IRNazanin" w:hAnsi="IRNazanin" w:eastAsia="IRNazanin"/>
          <w:color w:val="111111"/>
          <w:sz w:val="28"/>
          <w:sz w:val="28"/>
          <w:szCs w:val="28"/>
          <w:rtl w:val="true"/>
          <w:lang w:bidi="fa-IR"/>
        </w:rPr>
        <w:t>ز آن تشنگان هنوز بعیّوق می رسد</w:t>
      </w:r>
    </w:p>
    <w:p>
      <w:pPr>
        <w:pStyle w:val="BookText"/>
        <w:rPr/>
      </w:pPr>
      <w:r>
        <w:rPr>
          <w:rFonts w:ascii="IRNazanin" w:hAnsi="IRNazanin" w:eastAsia="IRNazanin"/>
          <w:color w:val="111111"/>
          <w:sz w:val="28"/>
          <w:sz w:val="28"/>
          <w:szCs w:val="28"/>
          <w:rtl w:val="true"/>
          <w:lang w:bidi="fa-IR"/>
        </w:rPr>
        <w:t>فرياد العطش ز بیابان کربلا</w:t>
      </w:r>
    </w:p>
    <w:p>
      <w:pPr>
        <w:pStyle w:val="BookText"/>
        <w:rPr/>
      </w:pPr>
      <w:r>
        <w:rPr>
          <w:rFonts w:ascii="IRNazanin" w:hAnsi="IRNazanin" w:eastAsia="IRNazanin"/>
          <w:color w:val="111111"/>
          <w:sz w:val="28"/>
          <w:sz w:val="28"/>
          <w:szCs w:val="28"/>
          <w:rtl w:val="true"/>
          <w:lang w:bidi="fa-IR"/>
        </w:rPr>
        <w:t>آه از دمی که لشکر اعدا نکرد شرم</w:t>
      </w:r>
    </w:p>
    <w:p>
      <w:pPr>
        <w:pStyle w:val="BookText"/>
        <w:rPr/>
      </w:pPr>
      <w:r>
        <w:rPr>
          <w:rFonts w:ascii="IRNazanin" w:hAnsi="IRNazanin" w:eastAsia="IRNazanin"/>
          <w:color w:val="111111"/>
          <w:sz w:val="28"/>
          <w:sz w:val="28"/>
          <w:szCs w:val="28"/>
          <w:rtl w:val="true"/>
          <w:lang w:bidi="fa-IR"/>
        </w:rPr>
        <w:t>کردند رو به خیمه ی سلطان کربلا</w:t>
      </w:r>
    </w:p>
    <w:p>
      <w:pPr>
        <w:pStyle w:val="BookText"/>
        <w:rPr/>
      </w:pPr>
      <w:r>
        <w:rPr>
          <w:rFonts w:ascii="IRNazanin" w:hAnsi="IRNazanin" w:eastAsia="IRNazanin"/>
          <w:color w:val="111111"/>
          <w:sz w:val="28"/>
          <w:sz w:val="28"/>
          <w:szCs w:val="28"/>
          <w:rtl w:val="true"/>
          <w:lang w:bidi="fa-IR"/>
        </w:rPr>
        <w:t>آن دم فلک بر آتش غیرت سپند شد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خوف خصم در حرم افغان بلند شد </w:t>
      </w:r>
    </w:p>
    <w:p>
      <w:pPr>
        <w:pStyle w:val="BookText"/>
        <w:rPr/>
      </w:pPr>
      <w:r>
        <w:rPr>
          <w:rFonts w:ascii="IRNazanin" w:hAnsi="IRNazanin" w:eastAsia="IRNazanin"/>
          <w:color w:val="111111"/>
          <w:sz w:val="28"/>
          <w:sz w:val="28"/>
          <w:szCs w:val="28"/>
          <w:rtl w:val="true"/>
          <w:lang w:bidi="fa-IR"/>
        </w:rPr>
        <w:t>بر خوان غم چو عالمیان را صلا زدند</w:t>
      </w:r>
    </w:p>
    <w:p>
      <w:pPr>
        <w:pStyle w:val="BookText"/>
        <w:rPr/>
      </w:pPr>
      <w:r>
        <w:rPr>
          <w:rFonts w:ascii="IRNazanin" w:hAnsi="IRNazanin" w:eastAsia="IRNazanin"/>
          <w:color w:val="111111"/>
          <w:sz w:val="28"/>
          <w:sz w:val="28"/>
          <w:szCs w:val="28"/>
          <w:rtl w:val="true"/>
          <w:lang w:bidi="fa-IR"/>
        </w:rPr>
        <w:t>اول صلا به سلسله ی انبیا زدند</w:t>
      </w:r>
    </w:p>
    <w:p>
      <w:pPr>
        <w:pStyle w:val="BookText"/>
        <w:rPr/>
      </w:pPr>
      <w:r>
        <w:rPr>
          <w:rFonts w:ascii="IRNazanin" w:hAnsi="IRNazanin" w:eastAsia="IRNazanin"/>
          <w:color w:val="111111"/>
          <w:sz w:val="28"/>
          <w:sz w:val="28"/>
          <w:szCs w:val="28"/>
          <w:rtl w:val="true"/>
          <w:lang w:bidi="fa-IR"/>
        </w:rPr>
        <w:t>نوبت به اولیا چو رسید آسمان طپید</w:t>
      </w:r>
    </w:p>
    <w:p>
      <w:pPr>
        <w:pStyle w:val="BookText"/>
        <w:rPr/>
      </w:pPr>
      <w:r>
        <w:rPr>
          <w:rFonts w:ascii="IRNazanin" w:hAnsi="IRNazanin" w:eastAsia="IRNazanin"/>
          <w:color w:val="111111"/>
          <w:sz w:val="28"/>
          <w:sz w:val="28"/>
          <w:szCs w:val="28"/>
          <w:rtl w:val="true"/>
          <w:lang w:bidi="fa-IR"/>
        </w:rPr>
        <w:t>زان ضربتی که بر سر شیر خدا زدند</w:t>
      </w:r>
    </w:p>
    <w:p>
      <w:pPr>
        <w:pStyle w:val="BookText"/>
        <w:rPr/>
      </w:pPr>
      <w:r>
        <w:rPr>
          <w:rFonts w:ascii="IRNazanin" w:hAnsi="IRNazanin" w:eastAsia="IRNazanin"/>
          <w:color w:val="111111"/>
          <w:sz w:val="28"/>
          <w:sz w:val="28"/>
          <w:szCs w:val="28"/>
          <w:rtl w:val="true"/>
          <w:lang w:bidi="fa-IR"/>
        </w:rPr>
        <w:t>آن در که جبرئیل امین بود خادمش</w:t>
      </w:r>
    </w:p>
    <w:p>
      <w:pPr>
        <w:pStyle w:val="BookText"/>
        <w:rPr/>
      </w:pPr>
      <w:r>
        <w:rPr>
          <w:rFonts w:ascii="IRNazanin" w:hAnsi="IRNazanin" w:eastAsia="IRNazanin"/>
          <w:color w:val="111111"/>
          <w:sz w:val="28"/>
          <w:sz w:val="28"/>
          <w:szCs w:val="28"/>
          <w:rtl w:val="true"/>
          <w:lang w:bidi="fa-IR"/>
        </w:rPr>
        <w:t>اهل ستم به پهلوی خیرالنسا زدند</w:t>
      </w:r>
    </w:p>
    <w:p>
      <w:pPr>
        <w:pStyle w:val="BookText"/>
        <w:rPr/>
      </w:pPr>
      <w:r>
        <w:rPr>
          <w:rFonts w:ascii="IRNazanin" w:hAnsi="IRNazanin" w:eastAsia="IRNazanin"/>
          <w:color w:val="111111"/>
          <w:sz w:val="28"/>
          <w:sz w:val="28"/>
          <w:szCs w:val="28"/>
          <w:rtl w:val="true"/>
          <w:lang w:bidi="fa-IR"/>
        </w:rPr>
        <w:t>بس آتشی زاخگر الماس ریزه ها</w:t>
      </w:r>
    </w:p>
    <w:p>
      <w:pPr>
        <w:pStyle w:val="BookText"/>
        <w:rPr/>
      </w:pPr>
      <w:r>
        <w:rPr>
          <w:rFonts w:ascii="IRNazanin" w:hAnsi="IRNazanin" w:eastAsia="IRNazanin"/>
          <w:color w:val="111111"/>
          <w:sz w:val="28"/>
          <w:sz w:val="28"/>
          <w:szCs w:val="28"/>
          <w:rtl w:val="true"/>
          <w:lang w:bidi="fa-IR"/>
        </w:rPr>
        <w:t>افروختند و در حسن مجتبی زدند</w:t>
      </w:r>
    </w:p>
    <w:p>
      <w:pPr>
        <w:pStyle w:val="BookText"/>
        <w:rPr/>
      </w:pPr>
      <w:r>
        <w:rPr>
          <w:rFonts w:ascii="IRNazanin" w:hAnsi="IRNazanin" w:eastAsia="IRNazanin"/>
          <w:color w:val="111111"/>
          <w:sz w:val="28"/>
          <w:sz w:val="28"/>
          <w:szCs w:val="28"/>
          <w:rtl w:val="true"/>
          <w:lang w:bidi="fa-IR"/>
        </w:rPr>
        <w:t>وانگه سرادقی که ملک محرمش نبود</w:t>
      </w:r>
    </w:p>
    <w:p>
      <w:pPr>
        <w:pStyle w:val="BookText"/>
        <w:rPr/>
      </w:pPr>
      <w:r>
        <w:rPr>
          <w:rFonts w:ascii="IRNazanin" w:hAnsi="IRNazanin" w:eastAsia="IRNazanin"/>
          <w:color w:val="111111"/>
          <w:sz w:val="28"/>
          <w:sz w:val="28"/>
          <w:szCs w:val="28"/>
          <w:rtl w:val="true"/>
          <w:lang w:bidi="fa-IR"/>
        </w:rPr>
        <w:t>کندند از مدینه و در کربلا زدند</w:t>
      </w:r>
    </w:p>
    <w:p>
      <w:pPr>
        <w:pStyle w:val="BookText"/>
        <w:rPr/>
      </w:pPr>
      <w:r>
        <w:rPr>
          <w:rFonts w:ascii="IRNazanin" w:hAnsi="IRNazanin" w:eastAsia="IRNazanin"/>
          <w:color w:val="111111"/>
          <w:sz w:val="28"/>
          <w:sz w:val="28"/>
          <w:szCs w:val="28"/>
          <w:rtl w:val="true"/>
          <w:lang w:bidi="fa-IR"/>
        </w:rPr>
        <w:t>وز تیشه ی ستیزه در آن دشت کوفیان</w:t>
      </w:r>
    </w:p>
    <w:p>
      <w:pPr>
        <w:pStyle w:val="BookText"/>
        <w:rPr/>
      </w:pPr>
      <w:r>
        <w:rPr>
          <w:rFonts w:ascii="IRNazanin" w:hAnsi="IRNazanin" w:eastAsia="IRNazanin"/>
          <w:color w:val="111111"/>
          <w:sz w:val="28"/>
          <w:sz w:val="28"/>
          <w:szCs w:val="28"/>
          <w:rtl w:val="true"/>
          <w:lang w:bidi="fa-IR"/>
        </w:rPr>
        <w:t>بس نخل ها ز گلش آل عبا زدند</w:t>
      </w:r>
    </w:p>
    <w:p>
      <w:pPr>
        <w:pStyle w:val="BookText"/>
        <w:rPr/>
      </w:pPr>
      <w:r>
        <w:rPr>
          <w:rFonts w:ascii="IRNazanin" w:hAnsi="IRNazanin" w:eastAsia="IRNazanin"/>
          <w:color w:val="111111"/>
          <w:sz w:val="28"/>
          <w:sz w:val="28"/>
          <w:szCs w:val="28"/>
          <w:rtl w:val="true"/>
          <w:lang w:bidi="fa-IR"/>
        </w:rPr>
        <w:t>پس ضربتی کزان جگر مصطفی درید</w:t>
      </w:r>
    </w:p>
    <w:p>
      <w:pPr>
        <w:pStyle w:val="BookText"/>
        <w:rPr/>
      </w:pPr>
      <w:r>
        <w:rPr>
          <w:rFonts w:ascii="IRNazanin" w:hAnsi="IRNazanin" w:eastAsia="IRNazanin"/>
          <w:color w:val="111111"/>
          <w:sz w:val="28"/>
          <w:sz w:val="28"/>
          <w:szCs w:val="28"/>
          <w:rtl w:val="true"/>
          <w:lang w:bidi="fa-IR"/>
        </w:rPr>
        <w:t>بر حلق تشنه ی خلف مرتضی زدند</w:t>
      </w:r>
    </w:p>
    <w:p>
      <w:pPr>
        <w:pStyle w:val="BookText"/>
        <w:rPr/>
      </w:pPr>
      <w:r>
        <w:rPr>
          <w:rFonts w:ascii="IRNazanin" w:hAnsi="IRNazanin" w:eastAsia="IRNazanin"/>
          <w:color w:val="111111"/>
          <w:sz w:val="28"/>
          <w:sz w:val="28"/>
          <w:szCs w:val="28"/>
          <w:rtl w:val="true"/>
          <w:lang w:bidi="fa-IR"/>
        </w:rPr>
        <w:t>اهل حرم دریده گریبان، گشوده مو</w:t>
      </w:r>
    </w:p>
    <w:p>
      <w:pPr>
        <w:pStyle w:val="BookText"/>
        <w:rPr/>
      </w:pPr>
      <w:r>
        <w:rPr>
          <w:rFonts w:ascii="IRNazanin" w:hAnsi="IRNazanin" w:eastAsia="IRNazanin"/>
          <w:color w:val="111111"/>
          <w:sz w:val="28"/>
          <w:sz w:val="28"/>
          <w:szCs w:val="28"/>
          <w:rtl w:val="true"/>
          <w:lang w:bidi="fa-IR"/>
        </w:rPr>
        <w:t>فریاد بر در حرم کبریا زدند</w:t>
      </w:r>
    </w:p>
    <w:p>
      <w:pPr>
        <w:pStyle w:val="BookText"/>
        <w:rPr/>
      </w:pPr>
      <w:r>
        <w:rPr>
          <w:rFonts w:ascii="IRNazanin" w:hAnsi="IRNazanin" w:eastAsia="IRNazanin"/>
          <w:color w:val="111111"/>
          <w:sz w:val="28"/>
          <w:sz w:val="28"/>
          <w:szCs w:val="28"/>
          <w:rtl w:val="true"/>
          <w:lang w:bidi="fa-IR"/>
        </w:rPr>
        <w:t>روح الامین نهاده به زانو سر حجاب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تاریک شد ز دیدن آن چشم آفتاب </w:t>
      </w:r>
    </w:p>
    <w:p>
      <w:pPr>
        <w:pStyle w:val="BookText"/>
        <w:rPr/>
      </w:pPr>
      <w:r>
        <w:rPr>
          <w:rFonts w:ascii="IRNazanin" w:hAnsi="IRNazanin" w:eastAsia="IRNazanin"/>
          <w:color w:val="111111"/>
          <w:sz w:val="28"/>
          <w:sz w:val="28"/>
          <w:szCs w:val="28"/>
          <w:rtl w:val="true"/>
          <w:lang w:bidi="fa-IR"/>
        </w:rPr>
        <w:t>بر حربگاه چون ره آن کاروان فتاد</w:t>
      </w:r>
    </w:p>
    <w:p>
      <w:pPr>
        <w:pStyle w:val="BookText"/>
        <w:rPr/>
      </w:pPr>
      <w:r>
        <w:rPr>
          <w:rFonts w:ascii="IRNazanin" w:hAnsi="IRNazanin" w:eastAsia="IRNazanin"/>
          <w:color w:val="111111"/>
          <w:sz w:val="28"/>
          <w:sz w:val="28"/>
          <w:szCs w:val="28"/>
          <w:rtl w:val="true"/>
          <w:lang w:bidi="fa-IR"/>
        </w:rPr>
        <w:t>شور و نشور واهمه را در گمان فتاد</w:t>
      </w:r>
    </w:p>
    <w:p>
      <w:pPr>
        <w:pStyle w:val="BookText"/>
        <w:rPr/>
      </w:pPr>
      <w:r>
        <w:rPr>
          <w:rFonts w:ascii="IRNazanin" w:hAnsi="IRNazanin" w:eastAsia="IRNazanin"/>
          <w:color w:val="111111"/>
          <w:sz w:val="28"/>
          <w:sz w:val="28"/>
          <w:szCs w:val="28"/>
          <w:rtl w:val="true"/>
          <w:lang w:bidi="fa-IR"/>
        </w:rPr>
        <w:t>هم بانگ نوحه غلغله در شش جهت فکند</w:t>
      </w:r>
    </w:p>
    <w:p>
      <w:pPr>
        <w:pStyle w:val="BookText"/>
        <w:rPr/>
      </w:pPr>
      <w:r>
        <w:rPr>
          <w:rFonts w:ascii="IRNazanin" w:hAnsi="IRNazanin" w:eastAsia="IRNazanin"/>
          <w:color w:val="111111"/>
          <w:sz w:val="28"/>
          <w:sz w:val="28"/>
          <w:szCs w:val="28"/>
          <w:rtl w:val="true"/>
          <w:lang w:bidi="fa-IR"/>
        </w:rPr>
        <w:t>هم گریه بر ملایک هفت آسمان فتاد</w:t>
      </w:r>
    </w:p>
    <w:p>
      <w:pPr>
        <w:pStyle w:val="BookText"/>
        <w:rPr/>
      </w:pPr>
      <w:r>
        <w:rPr>
          <w:rFonts w:ascii="IRNazanin" w:hAnsi="IRNazanin" w:eastAsia="IRNazanin"/>
          <w:color w:val="111111"/>
          <w:sz w:val="28"/>
          <w:sz w:val="28"/>
          <w:szCs w:val="28"/>
          <w:rtl w:val="true"/>
          <w:lang w:bidi="fa-IR"/>
        </w:rPr>
        <w:t>هر جا که بود آهوئی از دشت پا کشید</w:t>
      </w:r>
    </w:p>
    <w:p>
      <w:pPr>
        <w:pStyle w:val="BookText"/>
        <w:rPr/>
      </w:pPr>
      <w:r>
        <w:rPr>
          <w:rFonts w:ascii="IRNazanin" w:hAnsi="IRNazanin" w:eastAsia="IRNazanin"/>
          <w:color w:val="111111"/>
          <w:sz w:val="28"/>
          <w:sz w:val="28"/>
          <w:szCs w:val="28"/>
          <w:rtl w:val="true"/>
          <w:lang w:bidi="fa-IR"/>
        </w:rPr>
        <w:t>هر جا که بود طایری از آشیان فتاد</w:t>
      </w:r>
    </w:p>
    <w:p>
      <w:pPr>
        <w:pStyle w:val="BookText"/>
        <w:rPr/>
      </w:pPr>
      <w:r>
        <w:rPr>
          <w:rFonts w:ascii="IRNazanin" w:hAnsi="IRNazanin" w:eastAsia="IRNazanin"/>
          <w:color w:val="111111"/>
          <w:sz w:val="28"/>
          <w:sz w:val="28"/>
          <w:szCs w:val="28"/>
          <w:rtl w:val="true"/>
          <w:lang w:bidi="fa-IR"/>
        </w:rPr>
        <w:t>شد و حشتی که شور قیامت بیاد رفت</w:t>
      </w:r>
    </w:p>
    <w:p>
      <w:pPr>
        <w:pStyle w:val="BookText"/>
        <w:rPr/>
      </w:pPr>
      <w:r>
        <w:rPr>
          <w:rFonts w:ascii="IRNazanin" w:hAnsi="IRNazanin" w:eastAsia="IRNazanin"/>
          <w:color w:val="111111"/>
          <w:sz w:val="28"/>
          <w:sz w:val="28"/>
          <w:szCs w:val="28"/>
          <w:rtl w:val="true"/>
          <w:lang w:bidi="fa-IR"/>
        </w:rPr>
        <w:t>چون چشم اهل بیت بر آن کشتگان فتاد</w:t>
      </w:r>
    </w:p>
    <w:p>
      <w:pPr>
        <w:pStyle w:val="BookText"/>
        <w:rPr/>
      </w:pPr>
      <w:r>
        <w:rPr>
          <w:rFonts w:ascii="IRNazanin" w:hAnsi="IRNazanin" w:eastAsia="IRNazanin"/>
          <w:color w:val="111111"/>
          <w:sz w:val="28"/>
          <w:sz w:val="28"/>
          <w:szCs w:val="28"/>
          <w:rtl w:val="true"/>
          <w:lang w:bidi="fa-IR"/>
        </w:rPr>
        <w:t>هر چند بر تن شهدا چشم کار کرد</w:t>
      </w:r>
    </w:p>
    <w:p>
      <w:pPr>
        <w:pStyle w:val="BookText"/>
        <w:rPr/>
      </w:pPr>
      <w:r>
        <w:rPr>
          <w:rFonts w:ascii="IRNazanin" w:hAnsi="IRNazanin" w:eastAsia="IRNazanin"/>
          <w:color w:val="111111"/>
          <w:sz w:val="28"/>
          <w:sz w:val="28"/>
          <w:szCs w:val="28"/>
          <w:rtl w:val="true"/>
          <w:lang w:bidi="fa-IR"/>
        </w:rPr>
        <w:t>بر زخم های کاری تیغ و سنان فتاد</w:t>
      </w:r>
    </w:p>
    <w:p>
      <w:pPr>
        <w:pStyle w:val="BookText"/>
        <w:rPr/>
      </w:pPr>
      <w:r>
        <w:rPr>
          <w:rFonts w:ascii="IRNazanin" w:hAnsi="IRNazanin" w:eastAsia="IRNazanin"/>
          <w:color w:val="111111"/>
          <w:sz w:val="28"/>
          <w:sz w:val="28"/>
          <w:szCs w:val="28"/>
          <w:rtl w:val="true"/>
          <w:lang w:bidi="fa-IR"/>
        </w:rPr>
        <w:t>ناگاه چشم دختر زهرا در آن میان</w:t>
      </w:r>
    </w:p>
    <w:p>
      <w:pPr>
        <w:pStyle w:val="BookText"/>
        <w:rPr/>
      </w:pPr>
      <w:r>
        <w:rPr>
          <w:rFonts w:ascii="IRNazanin" w:hAnsi="IRNazanin" w:eastAsia="IRNazanin"/>
          <w:color w:val="111111"/>
          <w:sz w:val="28"/>
          <w:sz w:val="28"/>
          <w:szCs w:val="28"/>
          <w:rtl w:val="true"/>
          <w:lang w:bidi="fa-IR"/>
        </w:rPr>
        <w:t>بر پیکر شریف امام زمان فتاد</w:t>
      </w:r>
    </w:p>
    <w:p>
      <w:pPr>
        <w:pStyle w:val="BookText"/>
        <w:rPr/>
      </w:pPr>
      <w:r>
        <w:rPr>
          <w:rFonts w:ascii="IRNazanin" w:hAnsi="IRNazanin" w:eastAsia="IRNazanin"/>
          <w:color w:val="111111"/>
          <w:sz w:val="28"/>
          <w:sz w:val="28"/>
          <w:szCs w:val="28"/>
          <w:rtl w:val="true"/>
          <w:lang w:bidi="fa-IR"/>
        </w:rPr>
        <w:t xml:space="preserve">بی اختیار نعره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w:t>
      </w:r>
    </w:p>
    <w:p>
      <w:pPr>
        <w:pStyle w:val="BookText"/>
        <w:rPr/>
      </w:pPr>
      <w:r>
        <w:rPr>
          <w:rFonts w:ascii="IRNazanin" w:hAnsi="IRNazanin" w:eastAsia="IRNazanin"/>
          <w:color w:val="111111"/>
          <w:sz w:val="28"/>
          <w:sz w:val="28"/>
          <w:szCs w:val="28"/>
          <w:rtl w:val="true"/>
          <w:lang w:bidi="fa-IR"/>
        </w:rPr>
        <w:t>سر زد چنان که آتش از او در جهان فتاد</w:t>
      </w:r>
    </w:p>
    <w:p>
      <w:pPr>
        <w:pStyle w:val="BookText"/>
        <w:rPr/>
      </w:pPr>
      <w:r>
        <w:rPr>
          <w:rFonts w:ascii="IRNazanin" w:hAnsi="IRNazanin" w:eastAsia="IRNazanin"/>
          <w:color w:val="111111"/>
          <w:sz w:val="28"/>
          <w:sz w:val="28"/>
          <w:szCs w:val="28"/>
          <w:rtl w:val="true"/>
          <w:lang w:bidi="fa-IR"/>
        </w:rPr>
        <w:t>پس با زبان پر گله آن بضعة الرسول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در مدینه کرد که یا ایّها الرسول </w:t>
      </w:r>
    </w:p>
    <w:p>
      <w:pPr>
        <w:pStyle w:val="BookText"/>
        <w:rPr/>
      </w:pPr>
      <w:r>
        <w:rPr>
          <w:rFonts w:ascii="IRNazanin" w:hAnsi="IRNazanin" w:eastAsia="IRNazanin"/>
          <w:color w:val="111111"/>
          <w:sz w:val="28"/>
          <w:sz w:val="28"/>
          <w:szCs w:val="28"/>
          <w:rtl w:val="true"/>
          <w:lang w:bidi="fa-IR"/>
        </w:rPr>
        <w:t>این کشت هی فتاده به هامون حسین توست</w:t>
      </w:r>
    </w:p>
    <w:p>
      <w:pPr>
        <w:pStyle w:val="BookText"/>
        <w:rPr/>
      </w:pPr>
      <w:r>
        <w:rPr>
          <w:rFonts w:ascii="IRNazanin" w:hAnsi="IRNazanin" w:eastAsia="IRNazanin"/>
          <w:color w:val="111111"/>
          <w:sz w:val="28"/>
          <w:sz w:val="28"/>
          <w:szCs w:val="28"/>
          <w:rtl w:val="true"/>
          <w:lang w:bidi="fa-IR"/>
        </w:rPr>
        <w:t>وین صید دست و پا زده در خون حسین توست</w:t>
      </w:r>
    </w:p>
    <w:p>
      <w:pPr>
        <w:pStyle w:val="BookText"/>
        <w:rPr/>
      </w:pPr>
      <w:r>
        <w:rPr>
          <w:rFonts w:ascii="IRNazanin" w:hAnsi="IRNazanin" w:eastAsia="IRNazanin"/>
          <w:color w:val="111111"/>
          <w:sz w:val="28"/>
          <w:sz w:val="28"/>
          <w:szCs w:val="28"/>
          <w:rtl w:val="true"/>
          <w:lang w:bidi="fa-IR"/>
        </w:rPr>
        <w:t>این نخل تر کز آتش جان سوز تشنگی</w:t>
      </w:r>
    </w:p>
    <w:p>
      <w:pPr>
        <w:pStyle w:val="BookText"/>
        <w:rPr/>
      </w:pPr>
      <w:r>
        <w:rPr>
          <w:rFonts w:ascii="IRNazanin" w:hAnsi="IRNazanin" w:eastAsia="IRNazanin"/>
          <w:color w:val="111111"/>
          <w:sz w:val="28"/>
          <w:sz w:val="28"/>
          <w:szCs w:val="28"/>
          <w:rtl w:val="true"/>
          <w:lang w:bidi="fa-IR"/>
        </w:rPr>
        <w:t>دود از زمین رسانده به گردون حسین توست</w:t>
      </w:r>
    </w:p>
    <w:p>
      <w:pPr>
        <w:pStyle w:val="BookText"/>
        <w:rPr/>
      </w:pPr>
      <w:r>
        <w:rPr>
          <w:rFonts w:ascii="IRNazanin" w:hAnsi="IRNazanin" w:eastAsia="IRNazanin"/>
          <w:color w:val="111111"/>
          <w:sz w:val="28"/>
          <w:sz w:val="28"/>
          <w:szCs w:val="28"/>
          <w:rtl w:val="true"/>
          <w:lang w:bidi="fa-IR"/>
        </w:rPr>
        <w:t>این ماهی فتاده به دریای خون که هست</w:t>
      </w:r>
    </w:p>
    <w:p>
      <w:pPr>
        <w:pStyle w:val="BookText"/>
        <w:rPr/>
      </w:pPr>
      <w:r>
        <w:rPr>
          <w:rFonts w:ascii="IRNazanin" w:hAnsi="IRNazanin" w:eastAsia="IRNazanin"/>
          <w:color w:val="111111"/>
          <w:sz w:val="28"/>
          <w:sz w:val="28"/>
          <w:szCs w:val="28"/>
          <w:rtl w:val="true"/>
          <w:lang w:bidi="fa-IR"/>
        </w:rPr>
        <w:t>زخم از ستاره بر تنش افزون حسین توست</w:t>
      </w:r>
    </w:p>
    <w:p>
      <w:pPr>
        <w:pStyle w:val="BookText"/>
        <w:rPr/>
      </w:pPr>
      <w:r>
        <w:rPr>
          <w:rFonts w:ascii="IRNazanin" w:hAnsi="IRNazanin" w:eastAsia="IRNazanin"/>
          <w:color w:val="111111"/>
          <w:sz w:val="28"/>
          <w:sz w:val="28"/>
          <w:szCs w:val="28"/>
          <w:rtl w:val="true"/>
          <w:lang w:bidi="fa-IR"/>
        </w:rPr>
        <w:t>این غرقه ی محیط شهادت که روی دشت</w:t>
      </w:r>
    </w:p>
    <w:p>
      <w:pPr>
        <w:pStyle w:val="BookText"/>
        <w:rPr/>
      </w:pPr>
      <w:r>
        <w:rPr>
          <w:rFonts w:ascii="IRNazanin" w:hAnsi="IRNazanin" w:eastAsia="IRNazanin"/>
          <w:color w:val="111111"/>
          <w:sz w:val="28"/>
          <w:sz w:val="28"/>
          <w:szCs w:val="28"/>
          <w:rtl w:val="true"/>
          <w:lang w:bidi="fa-IR"/>
        </w:rPr>
        <w:t>از موج خون او شده گلگون حسین توست</w:t>
      </w:r>
    </w:p>
    <w:p>
      <w:pPr>
        <w:pStyle w:val="BookText"/>
        <w:rPr/>
      </w:pPr>
      <w:r>
        <w:rPr>
          <w:rFonts w:ascii="IRNazanin" w:hAnsi="IRNazanin" w:eastAsia="IRNazanin"/>
          <w:color w:val="111111"/>
          <w:sz w:val="28"/>
          <w:sz w:val="28"/>
          <w:szCs w:val="28"/>
          <w:rtl w:val="true"/>
          <w:lang w:bidi="fa-IR"/>
        </w:rPr>
        <w:t>این خشک لب فتاده ی دور از لب فرات</w:t>
      </w:r>
    </w:p>
    <w:p>
      <w:pPr>
        <w:pStyle w:val="BookText"/>
        <w:rPr/>
      </w:pPr>
      <w:r>
        <w:rPr>
          <w:rFonts w:ascii="IRNazanin" w:hAnsi="IRNazanin" w:eastAsia="IRNazanin"/>
          <w:color w:val="111111"/>
          <w:sz w:val="28"/>
          <w:sz w:val="28"/>
          <w:szCs w:val="28"/>
          <w:rtl w:val="true"/>
          <w:lang w:bidi="fa-IR"/>
        </w:rPr>
        <w:t>کز خون او زمین شده جیحون حسین توست</w:t>
      </w:r>
    </w:p>
    <w:p>
      <w:pPr>
        <w:pStyle w:val="BookText"/>
        <w:rPr/>
      </w:pPr>
      <w:r>
        <w:rPr>
          <w:rFonts w:ascii="IRNazanin" w:hAnsi="IRNazanin" w:eastAsia="IRNazanin"/>
          <w:color w:val="111111"/>
          <w:sz w:val="28"/>
          <w:sz w:val="28"/>
          <w:szCs w:val="28"/>
          <w:rtl w:val="true"/>
          <w:lang w:bidi="fa-IR"/>
        </w:rPr>
        <w:t>این شاه کم سپاه که با خیل اشک و آه</w:t>
      </w:r>
    </w:p>
    <w:p>
      <w:pPr>
        <w:pStyle w:val="BookText"/>
        <w:rPr/>
      </w:pPr>
      <w:r>
        <w:rPr>
          <w:rFonts w:ascii="IRNazanin" w:hAnsi="IRNazanin" w:eastAsia="IRNazanin"/>
          <w:color w:val="111111"/>
          <w:sz w:val="28"/>
          <w:sz w:val="28"/>
          <w:szCs w:val="28"/>
          <w:rtl w:val="true"/>
          <w:lang w:bidi="fa-IR"/>
        </w:rPr>
        <w:t>خرگاه زین جهان زده بیرون حسین توست</w:t>
      </w:r>
    </w:p>
    <w:p>
      <w:pPr>
        <w:pStyle w:val="BookText"/>
        <w:rPr/>
      </w:pPr>
      <w:r>
        <w:rPr>
          <w:rFonts w:ascii="IRNazanin" w:hAnsi="IRNazanin" w:eastAsia="IRNazanin"/>
          <w:color w:val="111111"/>
          <w:sz w:val="28"/>
          <w:sz w:val="28"/>
          <w:szCs w:val="28"/>
          <w:rtl w:val="true"/>
          <w:lang w:bidi="fa-IR"/>
        </w:rPr>
        <w:t>این قالب طپان که چنین مانده بر زمین</w:t>
      </w:r>
    </w:p>
    <w:p>
      <w:pPr>
        <w:pStyle w:val="BookText"/>
        <w:rPr/>
      </w:pPr>
      <w:r>
        <w:rPr>
          <w:rFonts w:ascii="IRNazanin" w:hAnsi="IRNazanin" w:eastAsia="IRNazanin"/>
          <w:color w:val="111111"/>
          <w:sz w:val="28"/>
          <w:sz w:val="28"/>
          <w:szCs w:val="28"/>
          <w:rtl w:val="true"/>
          <w:lang w:bidi="fa-IR"/>
        </w:rPr>
        <w:t>شاه شهید ناشده مدفون حسین توست</w:t>
      </w:r>
    </w:p>
    <w:p>
      <w:pPr>
        <w:pStyle w:val="BookText"/>
        <w:rPr/>
      </w:pPr>
      <w:r>
        <w:rPr>
          <w:rFonts w:ascii="IRNazanin" w:hAnsi="IRNazanin" w:eastAsia="IRNazanin"/>
          <w:color w:val="111111"/>
          <w:sz w:val="28"/>
          <w:sz w:val="28"/>
          <w:szCs w:val="28"/>
          <w:rtl w:val="true"/>
          <w:lang w:bidi="fa-IR"/>
        </w:rPr>
        <w:t>چون روی در بقیع به زهرا خطاب کرد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وحش زمین و مرغ هوا را کباب کرد </w:t>
      </w:r>
    </w:p>
    <w:p>
      <w:pPr>
        <w:pStyle w:val="BookText"/>
        <w:rPr/>
      </w:pPr>
      <w:r>
        <w:rPr>
          <w:rFonts w:ascii="IRNazanin" w:hAnsi="IRNazanin" w:eastAsia="IRNazanin"/>
          <w:color w:val="111111"/>
          <w:sz w:val="28"/>
          <w:sz w:val="28"/>
          <w:szCs w:val="28"/>
          <w:rtl w:val="true"/>
          <w:lang w:bidi="fa-IR"/>
        </w:rPr>
        <w:t>خاموش محتشم که دل سنگ آب شد</w:t>
      </w:r>
    </w:p>
    <w:p>
      <w:pPr>
        <w:pStyle w:val="BookText"/>
        <w:rPr/>
      </w:pPr>
      <w:r>
        <w:rPr>
          <w:rFonts w:ascii="IRNazanin" w:hAnsi="IRNazanin" w:eastAsia="IRNazanin"/>
          <w:color w:val="111111"/>
          <w:sz w:val="28"/>
          <w:sz w:val="28"/>
          <w:szCs w:val="28"/>
          <w:rtl w:val="true"/>
          <w:lang w:bidi="fa-IR"/>
        </w:rPr>
        <w:t>بنیاد صبر و خانه ی طاقت خراب شد</w:t>
      </w:r>
    </w:p>
    <w:p>
      <w:pPr>
        <w:pStyle w:val="BookText"/>
        <w:rPr/>
      </w:pPr>
      <w:r>
        <w:rPr>
          <w:rFonts w:ascii="IRNazanin" w:hAnsi="IRNazanin" w:eastAsia="IRNazanin"/>
          <w:color w:val="111111"/>
          <w:sz w:val="28"/>
          <w:sz w:val="28"/>
          <w:szCs w:val="28"/>
          <w:rtl w:val="true"/>
          <w:lang w:bidi="fa-IR"/>
        </w:rPr>
        <w:t>خاموش محتشم که ازین حرف سوزناک</w:t>
      </w:r>
    </w:p>
    <w:p>
      <w:pPr>
        <w:pStyle w:val="BookText"/>
        <w:rPr/>
      </w:pPr>
      <w:r>
        <w:rPr>
          <w:rFonts w:ascii="IRNazanin" w:hAnsi="IRNazanin" w:eastAsia="IRNazanin"/>
          <w:color w:val="111111"/>
          <w:sz w:val="28"/>
          <w:sz w:val="28"/>
          <w:szCs w:val="28"/>
          <w:rtl w:val="true"/>
          <w:lang w:bidi="fa-IR"/>
        </w:rPr>
        <w:t>مرغ هوا و ماهی دریا کباب شد</w:t>
      </w:r>
    </w:p>
    <w:p>
      <w:pPr>
        <w:pStyle w:val="BookText"/>
        <w:rPr/>
      </w:pPr>
      <w:r>
        <w:rPr>
          <w:rFonts w:ascii="IRNazanin" w:hAnsi="IRNazanin" w:eastAsia="IRNazanin"/>
          <w:color w:val="111111"/>
          <w:sz w:val="28"/>
          <w:sz w:val="28"/>
          <w:szCs w:val="28"/>
          <w:rtl w:val="true"/>
          <w:lang w:bidi="fa-IR"/>
        </w:rPr>
        <w:t>خاموش محتشم که ازین شعر خون چکان</w:t>
      </w:r>
    </w:p>
    <w:p>
      <w:pPr>
        <w:pStyle w:val="BookText"/>
        <w:rPr/>
      </w:pPr>
      <w:r>
        <w:rPr>
          <w:rFonts w:ascii="IRNazanin" w:hAnsi="IRNazanin" w:eastAsia="IRNazanin"/>
          <w:color w:val="111111"/>
          <w:sz w:val="28"/>
          <w:sz w:val="28"/>
          <w:szCs w:val="28"/>
          <w:rtl w:val="true"/>
          <w:lang w:bidi="fa-IR"/>
        </w:rPr>
        <w:t>در دیده اشک مستمعان خون ناب شد</w:t>
      </w:r>
    </w:p>
    <w:p>
      <w:pPr>
        <w:pStyle w:val="BookText"/>
        <w:rPr/>
      </w:pPr>
      <w:r>
        <w:rPr>
          <w:rFonts w:ascii="IRNazanin" w:hAnsi="IRNazanin" w:eastAsia="IRNazanin"/>
          <w:color w:val="111111"/>
          <w:sz w:val="28"/>
          <w:sz w:val="28"/>
          <w:szCs w:val="28"/>
          <w:rtl w:val="true"/>
          <w:lang w:bidi="fa-IR"/>
        </w:rPr>
        <w:t>خاموش محتشم که ازین نظم گریه خیز</w:t>
      </w:r>
    </w:p>
    <w:p>
      <w:pPr>
        <w:pStyle w:val="BookText"/>
        <w:rPr/>
      </w:pPr>
      <w:r>
        <w:rPr>
          <w:rFonts w:ascii="IRNazanin" w:hAnsi="IRNazanin" w:eastAsia="IRNazanin"/>
          <w:color w:val="111111"/>
          <w:sz w:val="28"/>
          <w:sz w:val="28"/>
          <w:szCs w:val="28"/>
          <w:rtl w:val="true"/>
          <w:lang w:bidi="fa-IR"/>
        </w:rPr>
        <w:t>روی زمین به اشک جگرگون کباب شد</w:t>
      </w:r>
    </w:p>
    <w:p>
      <w:pPr>
        <w:pStyle w:val="BookText"/>
        <w:rPr/>
      </w:pPr>
      <w:r>
        <w:rPr>
          <w:rFonts w:ascii="IRNazanin" w:hAnsi="IRNazanin" w:eastAsia="IRNazanin"/>
          <w:color w:val="111111"/>
          <w:sz w:val="28"/>
          <w:sz w:val="28"/>
          <w:szCs w:val="28"/>
          <w:rtl w:val="true"/>
          <w:lang w:bidi="fa-IR"/>
        </w:rPr>
        <w:t>خاموش محتشم که فلک بسکه خون گریست</w:t>
      </w:r>
    </w:p>
    <w:p>
      <w:pPr>
        <w:pStyle w:val="BookText"/>
        <w:rPr/>
      </w:pPr>
      <w:r>
        <w:rPr>
          <w:rFonts w:ascii="IRNazanin" w:hAnsi="IRNazanin" w:eastAsia="IRNazanin"/>
          <w:color w:val="111111"/>
          <w:sz w:val="28"/>
          <w:sz w:val="28"/>
          <w:szCs w:val="28"/>
          <w:rtl w:val="true"/>
          <w:lang w:bidi="fa-IR"/>
        </w:rPr>
        <w:t>دریا هزار مرتبه گلگون حباب شد</w:t>
      </w:r>
    </w:p>
    <w:p>
      <w:pPr>
        <w:pStyle w:val="BookText"/>
        <w:rPr/>
      </w:pPr>
      <w:r>
        <w:rPr>
          <w:rFonts w:ascii="IRNazanin" w:hAnsi="IRNazanin" w:eastAsia="IRNazanin"/>
          <w:color w:val="111111"/>
          <w:sz w:val="28"/>
          <w:sz w:val="28"/>
          <w:szCs w:val="28"/>
          <w:rtl w:val="true"/>
          <w:lang w:bidi="fa-IR"/>
        </w:rPr>
        <w:t>خاموش محتشم که به سوز تو آفتاب</w:t>
      </w:r>
    </w:p>
    <w:p>
      <w:pPr>
        <w:pStyle w:val="BookText"/>
        <w:rPr/>
      </w:pPr>
      <w:r>
        <w:rPr>
          <w:rFonts w:ascii="IRNazanin" w:hAnsi="IRNazanin" w:eastAsia="IRNazanin"/>
          <w:color w:val="111111"/>
          <w:sz w:val="28"/>
          <w:sz w:val="28"/>
          <w:szCs w:val="28"/>
          <w:rtl w:val="true"/>
          <w:lang w:bidi="fa-IR"/>
        </w:rPr>
        <w:t>از آه سرد ماتمیان ماهتاب شد</w:t>
      </w:r>
    </w:p>
    <w:p>
      <w:pPr>
        <w:pStyle w:val="BookText"/>
        <w:rPr/>
      </w:pPr>
      <w:r>
        <w:rPr>
          <w:rFonts w:ascii="IRNazanin" w:hAnsi="IRNazanin" w:eastAsia="IRNazanin"/>
          <w:color w:val="111111"/>
          <w:sz w:val="28"/>
          <w:sz w:val="28"/>
          <w:szCs w:val="28"/>
          <w:rtl w:val="true"/>
          <w:lang w:bidi="fa-IR"/>
        </w:rPr>
        <w:t>خاموش محتشم که ز ذکر غم حسین</w:t>
      </w:r>
    </w:p>
    <w:p>
      <w:pPr>
        <w:pStyle w:val="BookText"/>
        <w:rPr/>
      </w:pPr>
      <w:r>
        <w:rPr>
          <w:rFonts w:ascii="IRNazanin" w:hAnsi="IRNazanin" w:eastAsia="IRNazanin"/>
          <w:color w:val="111111"/>
          <w:sz w:val="28"/>
          <w:sz w:val="28"/>
          <w:szCs w:val="28"/>
          <w:rtl w:val="true"/>
          <w:lang w:bidi="fa-IR"/>
        </w:rPr>
        <w:t>جبریل را ز روی پیمبر حجاب شد</w:t>
      </w:r>
    </w:p>
    <w:p>
      <w:pPr>
        <w:pStyle w:val="BookText"/>
        <w:rPr/>
      </w:pPr>
      <w:r>
        <w:rPr>
          <w:rFonts w:ascii="IRNazanin" w:hAnsi="IRNazanin" w:eastAsia="IRNazanin"/>
          <w:color w:val="111111"/>
          <w:sz w:val="28"/>
          <w:sz w:val="28"/>
          <w:szCs w:val="28"/>
          <w:rtl w:val="true"/>
          <w:lang w:bidi="fa-IR"/>
        </w:rPr>
        <w:t>تا چرخ سفله بود خطائی چنین نکرد</w:t>
      </w:r>
    </w:p>
    <w:p>
      <w:pPr>
        <w:pStyle w:val="BookText"/>
        <w:rPr/>
      </w:pPr>
      <w:r>
        <w:rPr>
          <w:rFonts w:ascii="IRNazanin" w:hAnsi="IRNazanin" w:eastAsia="IRNazanin"/>
          <w:color w:val="111111"/>
          <w:sz w:val="28"/>
          <w:sz w:val="28"/>
          <w:szCs w:val="28"/>
          <w:rtl w:val="true"/>
          <w:lang w:bidi="fa-IR"/>
        </w:rPr>
        <w:t>بر هیچ آفریده، جفائی چنین نکرد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محتشم کاشانی </w:t>
      </w:r>
      <w:bookmarkStart w:id="630" w:name="pg9432_115421"/>
    </w:p>
    <w:p>
      <w:pPr>
        <w:pStyle w:val="Heading3"/>
        <w:numPr>
          <w:ilvl w:val="2"/>
          <w:numId w:val="1"/>
        </w:numPr>
        <w:rPr/>
      </w:pPr>
      <w:bookmarkStart w:id="631" w:name="__RefHeading___Toc5864455_2870459653"/>
      <w:bookmarkStart w:id="632" w:name="_Toc230"/>
      <w:bookmarkEnd w:id="630"/>
      <w:bookmarkEnd w:id="631"/>
      <w:r>
        <w:rPr>
          <w:rtl w:val="true"/>
        </w:rPr>
        <w:t>پیکر تو می ماند</w:t>
      </w:r>
      <w:bookmarkEnd w:id="632"/>
    </w:p>
    <w:p>
      <w:pPr>
        <w:pStyle w:val="Heading4"/>
        <w:numPr>
          <w:ilvl w:val="3"/>
          <w:numId w:val="1"/>
        </w:numPr>
        <w:rPr/>
      </w:pPr>
      <w:bookmarkStart w:id="633" w:name="__RefHeading___Toc5864457_2870459653"/>
      <w:bookmarkStart w:id="634" w:name="_Toc231"/>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روی نی موی تو در باد رها افتاده</w:t>
      </w:r>
    </w:p>
    <w:p>
      <w:pPr>
        <w:pStyle w:val="BookText"/>
        <w:rPr/>
      </w:pPr>
      <w:r>
        <w:rPr>
          <w:rFonts w:ascii="IRNazanin" w:hAnsi="IRNazanin" w:eastAsia="IRNazanin"/>
          <w:color w:val="111111"/>
          <w:sz w:val="28"/>
          <w:sz w:val="28"/>
          <w:szCs w:val="28"/>
          <w:rtl w:val="true"/>
          <w:lang w:bidi="fa-IR"/>
        </w:rPr>
        <w:t>در فضا رایحه ای روح فزا افتاده</w:t>
      </w:r>
    </w:p>
    <w:p>
      <w:pPr>
        <w:pStyle w:val="BookText"/>
        <w:rPr/>
      </w:pPr>
      <w:r>
        <w:rPr>
          <w:rFonts w:ascii="IRNazanin" w:hAnsi="IRNazanin" w:eastAsia="IRNazanin"/>
          <w:color w:val="111111"/>
          <w:sz w:val="28"/>
          <w:sz w:val="28"/>
          <w:szCs w:val="28"/>
          <w:rtl w:val="true"/>
          <w:lang w:bidi="fa-IR"/>
        </w:rPr>
        <w:t>سر تو می رود و پیکر تو می ماند</w:t>
      </w:r>
    </w:p>
    <w:p>
      <w:pPr>
        <w:pStyle w:val="BookText"/>
        <w:rPr/>
      </w:pPr>
      <w:r>
        <w:rPr>
          <w:rFonts w:ascii="IRNazanin" w:hAnsi="IRNazanin" w:eastAsia="IRNazanin"/>
          <w:color w:val="111111"/>
          <w:sz w:val="28"/>
          <w:sz w:val="28"/>
          <w:szCs w:val="28"/>
          <w:rtl w:val="true"/>
          <w:lang w:bidi="fa-IR"/>
        </w:rPr>
        <w:t>از هم آیات وجود تو جدا افتاده</w:t>
      </w:r>
    </w:p>
    <w:p>
      <w:pPr>
        <w:pStyle w:val="BookText"/>
        <w:rPr/>
      </w:pPr>
      <w:r>
        <w:rPr>
          <w:rFonts w:ascii="IRNazanin" w:hAnsi="IRNazanin" w:eastAsia="IRNazanin"/>
          <w:color w:val="111111"/>
          <w:sz w:val="28"/>
          <w:sz w:val="28"/>
          <w:szCs w:val="28"/>
          <w:rtl w:val="true"/>
          <w:lang w:bidi="fa-IR"/>
        </w:rPr>
        <w:t>آتش آن نیست که در خرمن پروانه زدند</w:t>
      </w:r>
    </w:p>
    <w:p>
      <w:pPr>
        <w:pStyle w:val="BookText"/>
        <w:rPr/>
      </w:pPr>
      <w:r>
        <w:rPr>
          <w:rFonts w:ascii="IRNazanin" w:hAnsi="IRNazanin" w:eastAsia="IRNazanin"/>
          <w:color w:val="111111"/>
          <w:sz w:val="28"/>
          <w:sz w:val="28"/>
          <w:szCs w:val="28"/>
          <w:rtl w:val="true"/>
          <w:lang w:bidi="fa-IR"/>
        </w:rPr>
        <w:t>آتش آن است که در خیمه ی ما افتاده</w:t>
      </w:r>
    </w:p>
    <w:p>
      <w:pPr>
        <w:pStyle w:val="BookText"/>
        <w:rPr/>
      </w:pPr>
      <w:r>
        <w:rPr>
          <w:rFonts w:ascii="IRNazanin" w:hAnsi="IRNazanin" w:eastAsia="IRNazanin"/>
          <w:color w:val="111111"/>
          <w:sz w:val="28"/>
          <w:sz w:val="28"/>
          <w:szCs w:val="28"/>
          <w:rtl w:val="true"/>
          <w:lang w:bidi="fa-IR"/>
        </w:rPr>
        <w:t>دم گودال دلم ریخت که انگشتت کو؟</w:t>
      </w:r>
    </w:p>
    <w:p>
      <w:pPr>
        <w:pStyle w:val="BookText"/>
        <w:rPr/>
      </w:pPr>
      <w:r>
        <w:rPr>
          <w:rFonts w:ascii="IRNazanin" w:hAnsi="IRNazanin" w:eastAsia="IRNazanin"/>
          <w:color w:val="111111"/>
          <w:sz w:val="28"/>
          <w:sz w:val="28"/>
          <w:szCs w:val="28"/>
          <w:rtl w:val="true"/>
          <w:lang w:bidi="fa-IR"/>
        </w:rPr>
        <w:t>حق بده خواهرت این گونه ز پا افتاده</w:t>
      </w:r>
    </w:p>
    <w:p>
      <w:pPr>
        <w:pStyle w:val="BookText"/>
        <w:rPr/>
      </w:pPr>
      <w:r>
        <w:rPr>
          <w:rFonts w:ascii="IRNazanin" w:hAnsi="IRNazanin" w:eastAsia="IRNazanin"/>
          <w:color w:val="111111"/>
          <w:sz w:val="28"/>
          <w:sz w:val="28"/>
          <w:szCs w:val="28"/>
          <w:rtl w:val="true"/>
          <w:lang w:bidi="fa-IR"/>
        </w:rPr>
        <w:t>عاقبت دید رباب آن چه نباید می دید</w:t>
      </w:r>
    </w:p>
    <w:p>
      <w:pPr>
        <w:pStyle w:val="BookText"/>
        <w:rPr/>
      </w:pPr>
      <w:r>
        <w:rPr>
          <w:rFonts w:ascii="IRNazanin" w:hAnsi="IRNazanin" w:eastAsia="IRNazanin"/>
          <w:color w:val="111111"/>
          <w:sz w:val="28"/>
          <w:sz w:val="28"/>
          <w:szCs w:val="28"/>
          <w:rtl w:val="true"/>
          <w:lang w:bidi="fa-IR"/>
        </w:rPr>
        <w:t>آن قدر زار زده تا ز صدا افتاده</w:t>
      </w:r>
    </w:p>
    <w:p>
      <w:pPr>
        <w:pStyle w:val="BookText"/>
        <w:rPr/>
      </w:pPr>
      <w:r>
        <w:rPr>
          <w:rFonts w:ascii="IRNazanin" w:hAnsi="IRNazanin" w:eastAsia="IRNazanin"/>
          <w:color w:val="111111"/>
          <w:sz w:val="28"/>
          <w:sz w:val="28"/>
          <w:szCs w:val="28"/>
          <w:rtl w:val="true"/>
          <w:lang w:bidi="fa-IR"/>
        </w:rPr>
        <w:t>من به میل خود از این جا نروم، می بردم</w:t>
      </w:r>
    </w:p>
    <w:p>
      <w:pPr>
        <w:pStyle w:val="BookText"/>
        <w:rPr/>
      </w:pPr>
      <w:r>
        <w:rPr>
          <w:rFonts w:ascii="IRNazanin" w:hAnsi="IRNazanin" w:eastAsia="IRNazanin"/>
          <w:color w:val="111111"/>
          <w:sz w:val="28"/>
          <w:sz w:val="28"/>
          <w:szCs w:val="28"/>
          <w:rtl w:val="true"/>
          <w:lang w:bidi="fa-IR"/>
        </w:rPr>
        <w:t>تازیانه که به جان تن ما افتاده</w:t>
      </w:r>
    </w:p>
    <w:p>
      <w:pPr>
        <w:pStyle w:val="BookText"/>
        <w:rPr/>
      </w:pPr>
      <w:r>
        <w:rPr>
          <w:rFonts w:ascii="IRNazanin" w:hAnsi="IRNazanin" w:eastAsia="IRNazanin"/>
          <w:color w:val="111111"/>
          <w:sz w:val="28"/>
          <w:sz w:val="28"/>
          <w:szCs w:val="28"/>
          <w:rtl w:val="true"/>
          <w:lang w:bidi="fa-IR"/>
        </w:rPr>
        <w:t>می شمارم همه طفلان حرم را دائم</w:t>
      </w:r>
    </w:p>
    <w:p>
      <w:pPr>
        <w:pStyle w:val="BookText"/>
        <w:rPr/>
      </w:pPr>
      <w:r>
        <w:rPr>
          <w:rFonts w:ascii="IRNazanin" w:hAnsi="IRNazanin" w:eastAsia="IRNazanin"/>
          <w:color w:val="111111"/>
          <w:sz w:val="28"/>
          <w:sz w:val="28"/>
          <w:szCs w:val="28"/>
          <w:rtl w:val="true"/>
          <w:lang w:bidi="fa-IR"/>
        </w:rPr>
        <w:t>وای که دخترکت باز کجا افتاده؟</w:t>
      </w:r>
    </w:p>
    <w:p>
      <w:pPr>
        <w:pStyle w:val="BookText"/>
        <w:rPr/>
      </w:pPr>
      <w:r>
        <w:rPr>
          <w:rFonts w:ascii="IRNazanin" w:hAnsi="IRNazanin" w:eastAsia="IRNazanin"/>
          <w:color w:val="111111"/>
          <w:sz w:val="28"/>
          <w:sz w:val="28"/>
          <w:szCs w:val="28"/>
          <w:rtl w:val="true"/>
          <w:lang w:bidi="fa-IR"/>
        </w:rPr>
        <w:t>زجر رفته است سراغش که بیارد او را</w:t>
      </w:r>
    </w:p>
    <w:p>
      <w:pPr>
        <w:pStyle w:val="BookText"/>
        <w:rPr/>
      </w:pPr>
      <w:r>
        <w:rPr>
          <w:rFonts w:ascii="IRNazanin" w:hAnsi="IRNazanin" w:eastAsia="IRNazanin"/>
          <w:color w:val="111111"/>
          <w:sz w:val="28"/>
          <w:sz w:val="28"/>
          <w:szCs w:val="28"/>
          <w:rtl w:val="true"/>
          <w:lang w:bidi="fa-IR"/>
        </w:rPr>
        <w:t>آمد اما به رویش پنجه به جا افتاده</w:t>
      </w:r>
    </w:p>
    <w:p>
      <w:pPr>
        <w:pStyle w:val="BookText"/>
        <w:rPr/>
      </w:pPr>
      <w:r>
        <w:rPr>
          <w:rFonts w:ascii="IRNazanin" w:hAnsi="IRNazanin" w:eastAsia="IRNazanin"/>
          <w:color w:val="111111"/>
          <w:sz w:val="28"/>
          <w:sz w:val="28"/>
          <w:szCs w:val="28"/>
          <w:rtl w:val="true"/>
          <w:lang w:bidi="fa-IR"/>
        </w:rPr>
        <w:t>هق هقش پاسخ من شد که از او پرسیدم</w:t>
      </w:r>
    </w:p>
    <w:p>
      <w:pPr>
        <w:pStyle w:val="BookText"/>
        <w:rPr/>
      </w:pPr>
      <w:r>
        <w:rPr>
          <w:rFonts w:ascii="IRNazanin" w:hAnsi="IRNazanin" w:eastAsia="IRNazanin"/>
          <w:color w:val="111111"/>
          <w:sz w:val="28"/>
          <w:sz w:val="28"/>
          <w:szCs w:val="28"/>
          <w:rtl w:val="true"/>
          <w:lang w:bidi="fa-IR"/>
        </w:rPr>
        <w:t>دو سه دندان تو ای عمه چرا افتاده؟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رسولی </w:t>
      </w:r>
      <w:bookmarkStart w:id="635" w:name="pg9432_115423"/>
    </w:p>
    <w:p>
      <w:pPr>
        <w:pStyle w:val="Heading4"/>
        <w:numPr>
          <w:ilvl w:val="3"/>
          <w:numId w:val="1"/>
        </w:numPr>
        <w:rPr/>
      </w:pPr>
      <w:bookmarkStart w:id="636" w:name="__RefHeading___Toc5864459_2870459653"/>
      <w:bookmarkStart w:id="637" w:name="_Toc232"/>
      <w:bookmarkEnd w:id="635"/>
      <w:bookmarkEnd w:id="636"/>
      <w:r>
        <w:rPr>
          <w:rtl w:val="true"/>
        </w:rPr>
        <w:t>عزیز فاطمه علیها السلام</w:t>
      </w:r>
      <w:bookmarkEnd w:id="637"/>
    </w:p>
    <w:p>
      <w:pPr>
        <w:pStyle w:val="BookText"/>
        <w:rPr/>
      </w:pPr>
      <w:r>
        <w:rPr>
          <w:rFonts w:ascii="IRNazanin" w:hAnsi="IRNazanin" w:eastAsia="IRNazanin"/>
          <w:color w:val="111111"/>
          <w:sz w:val="28"/>
          <w:sz w:val="28"/>
          <w:szCs w:val="28"/>
          <w:rtl w:val="true"/>
          <w:lang w:bidi="fa-IR"/>
        </w:rPr>
        <w:t>روایت است که چون تنگ شد بر او میدان</w:t>
      </w:r>
    </w:p>
    <w:p>
      <w:pPr>
        <w:pStyle w:val="BookText"/>
        <w:rPr/>
      </w:pPr>
      <w:r>
        <w:rPr>
          <w:rFonts w:ascii="IRNazanin" w:hAnsi="IRNazanin" w:eastAsia="IRNazanin"/>
          <w:color w:val="111111"/>
          <w:sz w:val="28"/>
          <w:sz w:val="28"/>
          <w:szCs w:val="28"/>
          <w:rtl w:val="true"/>
          <w:lang w:bidi="fa-IR"/>
        </w:rPr>
        <w:t>فتاده از حرکت ذوالجناح وز جولان</w:t>
      </w:r>
    </w:p>
    <w:p>
      <w:pPr>
        <w:pStyle w:val="BookText"/>
        <w:rPr/>
      </w:pPr>
      <w:r>
        <w:rPr>
          <w:rFonts w:ascii="IRNazanin" w:hAnsi="IRNazanin" w:eastAsia="IRNazanin"/>
          <w:color w:val="111111"/>
          <w:sz w:val="28"/>
          <w:sz w:val="28"/>
          <w:szCs w:val="28"/>
          <w:rtl w:val="true"/>
          <w:lang w:bidi="fa-IR"/>
        </w:rPr>
        <w:t>نه سید الشهدا بر جدال طاقت داشت</w:t>
      </w:r>
    </w:p>
    <w:p>
      <w:pPr>
        <w:pStyle w:val="BookText"/>
        <w:rPr/>
      </w:pPr>
      <w:r>
        <w:rPr>
          <w:rFonts w:ascii="IRNazanin" w:hAnsi="IRNazanin" w:eastAsia="IRNazanin"/>
          <w:color w:val="111111"/>
          <w:sz w:val="28"/>
          <w:sz w:val="28"/>
          <w:szCs w:val="28"/>
          <w:rtl w:val="true"/>
          <w:lang w:bidi="fa-IR"/>
        </w:rPr>
        <w:t>نه ذوالجناح دگر تاب استقامت داشت</w:t>
      </w:r>
    </w:p>
    <w:p>
      <w:pPr>
        <w:pStyle w:val="BookText"/>
        <w:rPr/>
      </w:pPr>
      <w:r>
        <w:rPr>
          <w:rFonts w:ascii="IRNazanin" w:hAnsi="IRNazanin" w:eastAsia="IRNazanin"/>
          <w:color w:val="111111"/>
          <w:sz w:val="28"/>
          <w:sz w:val="28"/>
          <w:szCs w:val="28"/>
          <w:rtl w:val="true"/>
          <w:lang w:bidi="fa-IR"/>
        </w:rPr>
        <w:t>کشید پاز رکاب آن خلاصه ایجاد</w:t>
      </w:r>
    </w:p>
    <w:p>
      <w:pPr>
        <w:pStyle w:val="BookText"/>
        <w:rPr/>
      </w:pPr>
      <w:r>
        <w:rPr>
          <w:rFonts w:ascii="IRNazanin" w:hAnsi="IRNazanin" w:eastAsia="IRNazanin"/>
          <w:color w:val="111111"/>
          <w:sz w:val="28"/>
          <w:sz w:val="28"/>
          <w:szCs w:val="28"/>
          <w:rtl w:val="true"/>
          <w:lang w:bidi="fa-IR"/>
        </w:rPr>
        <w:t>به رنگ پرتو خورشید، بر زمین افتاد</w:t>
      </w:r>
    </w:p>
    <w:p>
      <w:pPr>
        <w:pStyle w:val="BookText"/>
        <w:rPr/>
      </w:pPr>
      <w:r>
        <w:rPr>
          <w:rFonts w:ascii="IRNazanin" w:hAnsi="IRNazanin" w:eastAsia="IRNazanin"/>
          <w:color w:val="111111"/>
          <w:sz w:val="28"/>
          <w:sz w:val="28"/>
          <w:szCs w:val="28"/>
          <w:rtl w:val="true"/>
          <w:lang w:bidi="fa-IR"/>
        </w:rPr>
        <w:t>هوا ز جور مخالف، چون قیرگون گردید</w:t>
      </w:r>
    </w:p>
    <w:p>
      <w:pPr>
        <w:pStyle w:val="BookText"/>
        <w:rPr/>
      </w:pPr>
      <w:r>
        <w:rPr>
          <w:rFonts w:ascii="IRNazanin" w:hAnsi="IRNazanin" w:eastAsia="IRNazanin"/>
          <w:color w:val="111111"/>
          <w:sz w:val="28"/>
          <w:sz w:val="28"/>
          <w:szCs w:val="28"/>
          <w:rtl w:val="true"/>
          <w:lang w:bidi="fa-IR"/>
        </w:rPr>
        <w:t>عزیز فاطمه از اسب سرنگون گردید</w:t>
      </w:r>
    </w:p>
    <w:p>
      <w:pPr>
        <w:pStyle w:val="BookText"/>
        <w:rPr/>
      </w:pPr>
      <w:r>
        <w:rPr>
          <w:rFonts w:ascii="IRNazanin" w:hAnsi="IRNazanin" w:eastAsia="IRNazanin"/>
          <w:color w:val="111111"/>
          <w:sz w:val="28"/>
          <w:sz w:val="28"/>
          <w:szCs w:val="28"/>
          <w:rtl w:val="true"/>
          <w:lang w:bidi="fa-IR"/>
        </w:rPr>
        <w:t>بلند مرتبه شاهی زصدر زین افتاد</w:t>
      </w:r>
    </w:p>
    <w:p>
      <w:pPr>
        <w:pStyle w:val="BookText"/>
        <w:rPr/>
      </w:pPr>
      <w:r>
        <w:rPr>
          <w:rFonts w:ascii="IRNazanin" w:hAnsi="IRNazanin" w:eastAsia="IRNazanin"/>
          <w:color w:val="111111"/>
          <w:sz w:val="28"/>
          <w:sz w:val="28"/>
          <w:szCs w:val="28"/>
          <w:rtl w:val="true"/>
          <w:lang w:bidi="fa-IR"/>
        </w:rPr>
        <w:t>اگر غلط نکنم، عرش بر زمین افتاد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مقبل کاشانی </w:t>
      </w:r>
      <w:bookmarkStart w:id="638" w:name="pg9432_115425"/>
    </w:p>
    <w:p>
      <w:pPr>
        <w:pStyle w:val="Heading4"/>
        <w:numPr>
          <w:ilvl w:val="3"/>
          <w:numId w:val="1"/>
        </w:numPr>
        <w:rPr/>
      </w:pPr>
      <w:bookmarkStart w:id="639" w:name="__RefHeading___Toc5864461_2870459653"/>
      <w:bookmarkStart w:id="640" w:name="_Toc233"/>
      <w:bookmarkEnd w:id="638"/>
      <w:bookmarkEnd w:id="639"/>
      <w:r>
        <w:rPr>
          <w:rtl w:val="true"/>
        </w:rPr>
        <w:t>گل های پرپر</w:t>
      </w:r>
      <w:bookmarkEnd w:id="640"/>
    </w:p>
    <w:p>
      <w:pPr>
        <w:pStyle w:val="BookText"/>
        <w:rPr/>
      </w:pPr>
      <w:r>
        <w:rPr>
          <w:rFonts w:ascii="IRNazanin" w:hAnsi="IRNazanin" w:eastAsia="IRNazanin"/>
          <w:color w:val="111111"/>
          <w:sz w:val="28"/>
          <w:sz w:val="28"/>
          <w:szCs w:val="28"/>
          <w:rtl w:val="true"/>
          <w:lang w:bidi="fa-IR"/>
        </w:rPr>
        <w:t>این جا نگارخانه ی گل های پرپر است</w:t>
      </w:r>
    </w:p>
    <w:p>
      <w:pPr>
        <w:pStyle w:val="BookText"/>
        <w:rPr/>
      </w:pPr>
      <w:r>
        <w:rPr>
          <w:rFonts w:ascii="IRNazanin" w:hAnsi="IRNazanin" w:eastAsia="IRNazanin"/>
          <w:color w:val="111111"/>
          <w:sz w:val="28"/>
          <w:sz w:val="28"/>
          <w:szCs w:val="28"/>
          <w:rtl w:val="true"/>
          <w:lang w:bidi="fa-IR"/>
        </w:rPr>
        <w:t>این جا بهشت سرخ بدن های بی سر است</w:t>
      </w:r>
    </w:p>
    <w:p>
      <w:pPr>
        <w:pStyle w:val="BookText"/>
        <w:rPr/>
      </w:pPr>
      <w:r>
        <w:rPr>
          <w:rFonts w:ascii="IRNazanin" w:hAnsi="IRNazanin" w:eastAsia="IRNazanin"/>
          <w:color w:val="111111"/>
          <w:sz w:val="28"/>
          <w:sz w:val="28"/>
          <w:szCs w:val="28"/>
          <w:rtl w:val="true"/>
          <w:lang w:bidi="fa-IR"/>
        </w:rPr>
        <w:t>حیران ستاده اید چرا ای بنی اسد</w:t>
      </w:r>
    </w:p>
    <w:p>
      <w:pPr>
        <w:pStyle w:val="BookText"/>
        <w:rPr/>
      </w:pPr>
      <w:r>
        <w:rPr>
          <w:rFonts w:ascii="IRNazanin" w:hAnsi="IRNazanin" w:eastAsia="IRNazanin"/>
          <w:color w:val="111111"/>
          <w:sz w:val="28"/>
          <w:sz w:val="28"/>
          <w:szCs w:val="28"/>
          <w:rtl w:val="true"/>
          <w:lang w:bidi="fa-IR"/>
        </w:rPr>
        <w:t>امروز روز دفن عزیز پیمبر است</w:t>
      </w:r>
    </w:p>
    <w:p>
      <w:pPr>
        <w:pStyle w:val="BookText"/>
        <w:rPr/>
      </w:pPr>
      <w:r>
        <w:rPr>
          <w:rFonts w:ascii="IRNazanin" w:hAnsi="IRNazanin" w:eastAsia="IRNazanin"/>
          <w:color w:val="111111"/>
          <w:sz w:val="28"/>
          <w:sz w:val="28"/>
          <w:szCs w:val="28"/>
          <w:rtl w:val="true"/>
          <w:lang w:bidi="fa-IR"/>
        </w:rPr>
        <w:t>من می شناسم این شهدا را یکی یکی</w:t>
      </w:r>
    </w:p>
    <w:p>
      <w:pPr>
        <w:pStyle w:val="BookText"/>
        <w:rPr/>
      </w:pPr>
      <w:r>
        <w:rPr>
          <w:rFonts w:ascii="IRNazanin" w:hAnsi="IRNazanin" w:eastAsia="IRNazanin"/>
          <w:color w:val="111111"/>
          <w:sz w:val="28"/>
          <w:sz w:val="28"/>
          <w:szCs w:val="28"/>
          <w:rtl w:val="true"/>
          <w:lang w:bidi="fa-IR"/>
        </w:rPr>
        <w:t>سرهایشان اگر چه بریده ز پیکر است</w:t>
      </w:r>
    </w:p>
    <w:p>
      <w:pPr>
        <w:pStyle w:val="BookText"/>
        <w:rPr/>
      </w:pPr>
      <w:r>
        <w:rPr>
          <w:rFonts w:ascii="IRNazanin" w:hAnsi="IRNazanin" w:eastAsia="IRNazanin"/>
          <w:color w:val="111111"/>
          <w:sz w:val="28"/>
          <w:sz w:val="28"/>
          <w:szCs w:val="28"/>
          <w:rtl w:val="true"/>
          <w:lang w:bidi="fa-IR"/>
        </w:rPr>
        <w:t>این پیکر حبیب بود، این تن زهیر</w:t>
      </w:r>
    </w:p>
    <w:p>
      <w:pPr>
        <w:pStyle w:val="BookText"/>
        <w:rPr/>
      </w:pPr>
      <w:r>
        <w:rPr>
          <w:rFonts w:ascii="IRNazanin" w:hAnsi="IRNazanin" w:eastAsia="IRNazanin"/>
          <w:color w:val="111111"/>
          <w:sz w:val="28"/>
          <w:sz w:val="28"/>
          <w:szCs w:val="28"/>
          <w:rtl w:val="true"/>
          <w:lang w:bidi="fa-IR"/>
        </w:rPr>
        <w:t>این مسلم بن عوسجه، این عون و جعفر است</w:t>
      </w:r>
    </w:p>
    <w:p>
      <w:pPr>
        <w:pStyle w:val="BookText"/>
        <w:rPr/>
      </w:pPr>
      <w:r>
        <w:rPr>
          <w:rFonts w:ascii="IRNazanin" w:hAnsi="IRNazanin" w:eastAsia="IRNazanin"/>
          <w:color w:val="111111"/>
          <w:sz w:val="28"/>
          <w:sz w:val="28"/>
          <w:szCs w:val="28"/>
          <w:rtl w:val="true"/>
          <w:lang w:bidi="fa-IR"/>
        </w:rPr>
        <w:t>این پیکری که مانده به گودال قتلگاه</w:t>
      </w:r>
    </w:p>
    <w:p>
      <w:pPr>
        <w:pStyle w:val="BookText"/>
        <w:rPr/>
      </w:pPr>
      <w:r>
        <w:rPr>
          <w:rFonts w:ascii="IRNazanin" w:hAnsi="IRNazanin" w:eastAsia="IRNazanin"/>
          <w:color w:val="111111"/>
          <w:sz w:val="28"/>
          <w:sz w:val="28"/>
          <w:szCs w:val="28"/>
          <w:rtl w:val="true"/>
          <w:lang w:bidi="fa-IR"/>
        </w:rPr>
        <w:t>قرآن آیه آیه ی زهرای اطهر است</w:t>
      </w:r>
    </w:p>
    <w:p>
      <w:pPr>
        <w:pStyle w:val="BookText"/>
        <w:rPr/>
      </w:pPr>
      <w:r>
        <w:rPr>
          <w:rFonts w:ascii="IRNazanin" w:hAnsi="IRNazanin" w:eastAsia="IRNazanin"/>
          <w:color w:val="111111"/>
          <w:sz w:val="28"/>
          <w:sz w:val="28"/>
          <w:szCs w:val="28"/>
          <w:rtl w:val="true"/>
          <w:lang w:bidi="fa-IR"/>
        </w:rPr>
        <w:t>این زخم ها که مانده بر این نازنین بدن</w:t>
      </w:r>
    </w:p>
    <w:p>
      <w:pPr>
        <w:pStyle w:val="BookText"/>
        <w:rPr/>
      </w:pPr>
      <w:r>
        <w:rPr>
          <w:rFonts w:ascii="IRNazanin" w:hAnsi="IRNazanin" w:eastAsia="IRNazanin"/>
          <w:color w:val="111111"/>
          <w:sz w:val="28"/>
          <w:sz w:val="28"/>
          <w:szCs w:val="28"/>
          <w:rtl w:val="true"/>
          <w:lang w:bidi="fa-IR"/>
        </w:rPr>
        <w:t>آثار تیر و نیزه و شمشیر و خنجر است</w:t>
      </w:r>
    </w:p>
    <w:p>
      <w:pPr>
        <w:pStyle w:val="BookText"/>
        <w:rPr/>
      </w:pPr>
      <w:r>
        <w:rPr>
          <w:rFonts w:ascii="IRNazanin" w:hAnsi="IRNazanin" w:eastAsia="IRNazanin"/>
          <w:color w:val="111111"/>
          <w:sz w:val="28"/>
          <w:sz w:val="28"/>
          <w:szCs w:val="28"/>
          <w:rtl w:val="true"/>
          <w:lang w:bidi="fa-IR"/>
        </w:rPr>
        <w:t>دارد دو زخم بر کمر و بر جگر نهان</w:t>
      </w:r>
    </w:p>
    <w:p>
      <w:pPr>
        <w:pStyle w:val="BookText"/>
        <w:rPr/>
      </w:pPr>
      <w:r>
        <w:rPr>
          <w:rFonts w:ascii="IRNazanin" w:hAnsi="IRNazanin" w:eastAsia="IRNazanin"/>
          <w:color w:val="111111"/>
          <w:sz w:val="28"/>
          <w:sz w:val="28"/>
          <w:szCs w:val="28"/>
          <w:rtl w:val="true"/>
          <w:lang w:bidi="fa-IR"/>
        </w:rPr>
        <w:t>زخمی که هر دو باعث قتل مکرر است</w:t>
      </w:r>
    </w:p>
    <w:p>
      <w:pPr>
        <w:pStyle w:val="BookText"/>
        <w:rPr/>
      </w:pPr>
      <w:r>
        <w:rPr>
          <w:rFonts w:ascii="IRNazanin" w:hAnsi="IRNazanin" w:eastAsia="IRNazanin"/>
          <w:color w:val="111111"/>
          <w:sz w:val="28"/>
          <w:sz w:val="28"/>
          <w:szCs w:val="28"/>
          <w:rtl w:val="true"/>
          <w:lang w:bidi="fa-IR"/>
        </w:rPr>
        <w:t>داغ برادر آمده یک زخم بر کمر</w:t>
      </w:r>
    </w:p>
    <w:p>
      <w:pPr>
        <w:pStyle w:val="BookText"/>
        <w:rPr/>
      </w:pPr>
      <w:r>
        <w:rPr>
          <w:rFonts w:ascii="IRNazanin" w:hAnsi="IRNazanin" w:eastAsia="IRNazanin"/>
          <w:color w:val="111111"/>
          <w:sz w:val="28"/>
          <w:sz w:val="28"/>
          <w:szCs w:val="28"/>
          <w:rtl w:val="true"/>
          <w:lang w:bidi="fa-IR"/>
        </w:rPr>
        <w:t>زخمی که مانده بر جگرش داغ اکبر است</w:t>
      </w:r>
    </w:p>
    <w:p>
      <w:pPr>
        <w:pStyle w:val="BookText"/>
        <w:rPr/>
      </w:pPr>
      <w:r>
        <w:rPr>
          <w:rFonts w:ascii="IRNazanin" w:hAnsi="IRNazanin" w:eastAsia="IRNazanin"/>
          <w:color w:val="111111"/>
          <w:sz w:val="28"/>
          <w:sz w:val="28"/>
          <w:szCs w:val="28"/>
          <w:rtl w:val="true"/>
          <w:lang w:bidi="fa-IR"/>
        </w:rPr>
        <w:t>نتوان شمرد زخم تنش را به دید چشم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 که جای زخم روی زخم دیگر است </w:t>
      </w:r>
    </w:p>
    <w:p>
      <w:pPr>
        <w:pStyle w:val="BookText"/>
        <w:rPr/>
      </w:pPr>
      <w:r>
        <w:rPr>
          <w:rFonts w:ascii="IRNazanin" w:hAnsi="IRNazanin" w:eastAsia="IRNazanin"/>
          <w:color w:val="111111"/>
          <w:sz w:val="28"/>
          <w:sz w:val="28"/>
          <w:szCs w:val="28"/>
          <w:rtl w:val="true"/>
          <w:lang w:bidi="fa-IR"/>
        </w:rPr>
        <w:t>این پیکر گسیخته از هم از آن کیست؟</w:t>
      </w:r>
    </w:p>
    <w:p>
      <w:pPr>
        <w:pStyle w:val="BookText"/>
        <w:rPr/>
      </w:pPr>
      <w:r>
        <w:rPr>
          <w:rFonts w:ascii="IRNazanin" w:hAnsi="IRNazanin" w:eastAsia="IRNazanin"/>
          <w:color w:val="111111"/>
          <w:sz w:val="28"/>
          <w:sz w:val="28"/>
          <w:szCs w:val="28"/>
          <w:rtl w:val="true"/>
          <w:lang w:bidi="fa-IR"/>
        </w:rPr>
        <w:t>این است آن علی که شبیه پیمبر است</w:t>
      </w:r>
    </w:p>
    <w:p>
      <w:pPr>
        <w:pStyle w:val="BookText"/>
        <w:rPr/>
      </w:pPr>
      <w:r>
        <w:rPr>
          <w:rFonts w:ascii="IRNazanin" w:hAnsi="IRNazanin" w:eastAsia="IRNazanin"/>
          <w:color w:val="111111"/>
          <w:sz w:val="28"/>
          <w:sz w:val="28"/>
          <w:szCs w:val="28"/>
          <w:rtl w:val="true"/>
          <w:lang w:bidi="fa-IR"/>
        </w:rPr>
        <w:t>چیزی نمانده از بدن پاره پاره اش</w:t>
      </w:r>
    </w:p>
    <w:p>
      <w:pPr>
        <w:pStyle w:val="BookText"/>
        <w:rPr/>
      </w:pPr>
      <w:r>
        <w:rPr>
          <w:rFonts w:ascii="IRNazanin" w:hAnsi="IRNazanin" w:eastAsia="IRNazanin"/>
          <w:color w:val="111111"/>
          <w:sz w:val="28"/>
          <w:sz w:val="28"/>
          <w:szCs w:val="28"/>
          <w:rtl w:val="true"/>
          <w:lang w:bidi="fa-IR"/>
        </w:rPr>
        <w:t>زخم تنش ز پیکر بابا فزون تر است</w:t>
      </w:r>
    </w:p>
    <w:p>
      <w:pPr>
        <w:pStyle w:val="BookText"/>
        <w:rPr/>
      </w:pPr>
      <w:r>
        <w:rPr>
          <w:rFonts w:ascii="IRNazanin" w:hAnsi="IRNazanin" w:eastAsia="IRNazanin"/>
          <w:color w:val="111111"/>
          <w:sz w:val="28"/>
          <w:sz w:val="28"/>
          <w:szCs w:val="28"/>
          <w:rtl w:val="true"/>
          <w:lang w:bidi="fa-IR"/>
        </w:rPr>
        <w:t>این جسم پاره پاره ی داماد کربلاست</w:t>
      </w:r>
    </w:p>
    <w:p>
      <w:pPr>
        <w:pStyle w:val="BookText"/>
        <w:rPr/>
      </w:pPr>
      <w:r>
        <w:rPr>
          <w:rFonts w:ascii="IRNazanin" w:hAnsi="IRNazanin" w:eastAsia="IRNazanin"/>
          <w:color w:val="111111"/>
          <w:sz w:val="28"/>
          <w:sz w:val="28"/>
          <w:szCs w:val="28"/>
          <w:rtl w:val="true"/>
          <w:lang w:bidi="fa-IR"/>
        </w:rPr>
        <w:t>کو را عروس، نیزه و شمشیر و خنجر است</w:t>
      </w:r>
    </w:p>
    <w:p>
      <w:pPr>
        <w:pStyle w:val="BookText"/>
        <w:rPr/>
      </w:pPr>
      <w:r>
        <w:rPr>
          <w:rFonts w:ascii="IRNazanin" w:hAnsi="IRNazanin" w:eastAsia="IRNazanin"/>
          <w:color w:val="111111"/>
          <w:sz w:val="28"/>
          <w:sz w:val="28"/>
          <w:szCs w:val="28"/>
          <w:rtl w:val="true"/>
          <w:lang w:bidi="fa-IR"/>
        </w:rPr>
        <w:t>پیراهن زفاف، زره گشته بر بدن</w:t>
      </w:r>
    </w:p>
    <w:p>
      <w:pPr>
        <w:pStyle w:val="BookText"/>
        <w:rPr/>
      </w:pPr>
      <w:r>
        <w:rPr>
          <w:rFonts w:ascii="IRNazanin" w:hAnsi="IRNazanin" w:eastAsia="IRNazanin"/>
          <w:color w:val="111111"/>
          <w:sz w:val="28"/>
          <w:sz w:val="28"/>
          <w:szCs w:val="28"/>
          <w:rtl w:val="true"/>
          <w:lang w:bidi="fa-IR"/>
        </w:rPr>
        <w:t>باران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حنا خون حنجر است</w:t>
      </w:r>
    </w:p>
    <w:p>
      <w:pPr>
        <w:pStyle w:val="BookText"/>
        <w:rPr/>
      </w:pPr>
      <w:r>
        <w:rPr>
          <w:rFonts w:ascii="IRNazanin" w:hAnsi="IRNazanin" w:eastAsia="IRNazanin"/>
          <w:color w:val="111111"/>
          <w:sz w:val="28"/>
          <w:sz w:val="28"/>
          <w:szCs w:val="28"/>
          <w:rtl w:val="true"/>
          <w:lang w:bidi="fa-IR"/>
        </w:rPr>
        <w:t>یک کشته دفن گشته همین پشت خیمه ها</w:t>
      </w:r>
    </w:p>
    <w:p>
      <w:pPr>
        <w:pStyle w:val="BookText"/>
        <w:rPr/>
      </w:pPr>
      <w:r>
        <w:rPr>
          <w:rFonts w:ascii="IRNazanin" w:hAnsi="IRNazanin" w:eastAsia="IRNazanin"/>
          <w:color w:val="111111"/>
          <w:sz w:val="28"/>
          <w:sz w:val="28"/>
          <w:szCs w:val="28"/>
          <w:rtl w:val="true"/>
          <w:lang w:bidi="fa-IR"/>
        </w:rPr>
        <w:t>نامش علیست ذبح عظیم است و اصغر است</w:t>
      </w:r>
    </w:p>
    <w:p>
      <w:pPr>
        <w:pStyle w:val="BookText"/>
        <w:rPr/>
      </w:pPr>
      <w:r>
        <w:rPr>
          <w:rFonts w:ascii="IRNazanin" w:hAnsi="IRNazanin" w:eastAsia="IRNazanin"/>
          <w:color w:val="111111"/>
          <w:sz w:val="28"/>
          <w:sz w:val="28"/>
          <w:szCs w:val="28"/>
          <w:rtl w:val="true"/>
          <w:lang w:bidi="fa-IR"/>
        </w:rPr>
        <w:t>با هم کنید رو به سوی نهر علقمه</w:t>
      </w:r>
    </w:p>
    <w:p>
      <w:pPr>
        <w:pStyle w:val="BookText"/>
        <w:rPr/>
      </w:pPr>
      <w:r>
        <w:rPr>
          <w:rFonts w:ascii="IRNazanin" w:hAnsi="IRNazanin" w:eastAsia="IRNazanin"/>
          <w:color w:val="111111"/>
          <w:sz w:val="28"/>
          <w:sz w:val="28"/>
          <w:szCs w:val="28"/>
          <w:rtl w:val="true"/>
          <w:lang w:bidi="fa-IR"/>
        </w:rPr>
        <w:t>آن جا تن شریف علمدار لشکر است</w:t>
      </w:r>
    </w:p>
    <w:p>
      <w:pPr>
        <w:pStyle w:val="BookText"/>
        <w:rPr/>
      </w:pPr>
      <w:r>
        <w:rPr>
          <w:rFonts w:ascii="IRNazanin" w:hAnsi="IRNazanin" w:eastAsia="IRNazanin"/>
          <w:color w:val="111111"/>
          <w:sz w:val="28"/>
          <w:sz w:val="28"/>
          <w:szCs w:val="28"/>
          <w:rtl w:val="true"/>
          <w:lang w:bidi="fa-IR"/>
        </w:rPr>
        <w:t>دست و سرش جداست ولی مثل آفتاب</w:t>
      </w:r>
    </w:p>
    <w:p>
      <w:pPr>
        <w:pStyle w:val="BookText"/>
        <w:rPr/>
      </w:pPr>
      <w:r>
        <w:rPr>
          <w:rFonts w:ascii="IRNazanin" w:hAnsi="IRNazanin" w:eastAsia="IRNazanin"/>
          <w:color w:val="111111"/>
          <w:sz w:val="28"/>
          <w:sz w:val="28"/>
          <w:szCs w:val="28"/>
          <w:rtl w:val="true"/>
          <w:lang w:bidi="fa-IR"/>
        </w:rPr>
        <w:t>در موج خون به دشت بلا نورگستر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این شهدا در دل است و بس</w:t>
      </w:r>
    </w:p>
    <w:p>
      <w:pPr>
        <w:pStyle w:val="BookText"/>
        <w:rPr/>
      </w:pPr>
      <w:r>
        <w:rPr>
          <w:rFonts w:ascii="IRNazanin" w:hAnsi="IRNazanin" w:eastAsia="IRNazanin"/>
          <w:color w:val="111111"/>
          <w:sz w:val="28"/>
          <w:sz w:val="28"/>
          <w:szCs w:val="28"/>
          <w:rtl w:val="true"/>
          <w:lang w:bidi="fa-IR"/>
        </w:rPr>
        <w:t>زیرا که دل مقام خداوند اکبر است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سازگار </w:t>
      </w:r>
      <w:bookmarkStart w:id="641" w:name="pg9432_115429"/>
    </w:p>
    <w:p>
      <w:pPr>
        <w:pStyle w:val="Heading4"/>
        <w:numPr>
          <w:ilvl w:val="3"/>
          <w:numId w:val="1"/>
        </w:numPr>
        <w:rPr/>
      </w:pPr>
      <w:bookmarkStart w:id="642" w:name="__RefHeading___Toc5864463_2870459653"/>
      <w:bookmarkStart w:id="643" w:name="_Toc234"/>
      <w:bookmarkEnd w:id="641"/>
      <w:bookmarkEnd w:id="642"/>
      <w:r>
        <w:rPr>
          <w:rtl w:val="true"/>
        </w:rPr>
        <w:t>یک سبد آیینه</w:t>
      </w:r>
      <w:bookmarkEnd w:id="643"/>
    </w:p>
    <w:p>
      <w:pPr>
        <w:pStyle w:val="BookText"/>
        <w:rPr/>
      </w:pPr>
      <w:r>
        <w:rPr>
          <w:rFonts w:ascii="IRNazanin" w:hAnsi="IRNazanin" w:eastAsia="IRNazanin"/>
          <w:color w:val="111111"/>
          <w:sz w:val="28"/>
          <w:sz w:val="28"/>
          <w:szCs w:val="28"/>
          <w:rtl w:val="true"/>
          <w:lang w:bidi="fa-IR"/>
        </w:rPr>
        <w:t>هنوز شوق تو بارانی از غزل دارد</w:t>
      </w:r>
    </w:p>
    <w:p>
      <w:pPr>
        <w:pStyle w:val="BookText"/>
        <w:rPr/>
      </w:pPr>
      <w:r>
        <w:rPr>
          <w:rFonts w:ascii="IRNazanin" w:hAnsi="IRNazanin" w:eastAsia="IRNazanin"/>
          <w:color w:val="111111"/>
          <w:sz w:val="28"/>
          <w:sz w:val="28"/>
          <w:szCs w:val="28"/>
          <w:rtl w:val="true"/>
          <w:lang w:bidi="fa-IR"/>
        </w:rPr>
        <w:t>نسیم یک سبد آیینه در بغل دارد</w:t>
      </w:r>
    </w:p>
    <w:p>
      <w:pPr>
        <w:pStyle w:val="BookText"/>
        <w:rPr/>
      </w:pPr>
      <w:r>
        <w:rPr>
          <w:rFonts w:ascii="IRNazanin" w:hAnsi="IRNazanin" w:eastAsia="IRNazanin"/>
          <w:color w:val="111111"/>
          <w:sz w:val="28"/>
          <w:sz w:val="28"/>
          <w:szCs w:val="28"/>
          <w:rtl w:val="true"/>
          <w:lang w:bidi="fa-IR"/>
        </w:rPr>
        <w:t>خوشا به حال خیالی که در حرم مانده</w:t>
      </w:r>
    </w:p>
    <w:p>
      <w:pPr>
        <w:pStyle w:val="BookText"/>
        <w:rPr/>
      </w:pPr>
      <w:r>
        <w:rPr>
          <w:rFonts w:ascii="IRNazanin" w:hAnsi="IRNazanin" w:eastAsia="IRNazanin"/>
          <w:color w:val="111111"/>
          <w:sz w:val="28"/>
          <w:sz w:val="28"/>
          <w:szCs w:val="28"/>
          <w:rtl w:val="true"/>
          <w:lang w:bidi="fa-IR"/>
        </w:rPr>
        <w:t>و هرچه خاطره دارد از آن محل دارد</w:t>
      </w:r>
    </w:p>
    <w:p>
      <w:pPr>
        <w:pStyle w:val="BookText"/>
        <w:rPr/>
      </w:pPr>
      <w:r>
        <w:rPr>
          <w:rFonts w:ascii="IRNazanin" w:hAnsi="IRNazanin" w:eastAsia="IRNazanin"/>
          <w:color w:val="111111"/>
          <w:sz w:val="28"/>
          <w:sz w:val="28"/>
          <w:szCs w:val="28"/>
          <w:rtl w:val="true"/>
          <w:lang w:bidi="fa-IR"/>
        </w:rPr>
        <w:t>به یاد چایی شیرین کربلایی ها</w:t>
      </w:r>
    </w:p>
    <w:p>
      <w:pPr>
        <w:pStyle w:val="BookText"/>
        <w:rPr/>
      </w:pPr>
      <w:r>
        <w:rPr>
          <w:rFonts w:ascii="IRNazanin" w:hAnsi="IRNazanin" w:eastAsia="IRNazanin"/>
          <w:color w:val="111111"/>
          <w:sz w:val="28"/>
          <w:sz w:val="28"/>
          <w:szCs w:val="28"/>
          <w:rtl w:val="true"/>
          <w:lang w:bidi="fa-IR"/>
        </w:rPr>
        <w:t xml:space="preserve">لبم حلاوت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چه ساختار قشنگی شکسته است خدا</w:t>
      </w:r>
    </w:p>
    <w:p>
      <w:pPr>
        <w:pStyle w:val="BookText"/>
        <w:rPr/>
      </w:pPr>
      <w:r>
        <w:rPr>
          <w:rFonts w:ascii="IRNazanin" w:hAnsi="IRNazanin" w:eastAsia="IRNazanin"/>
          <w:color w:val="111111"/>
          <w:sz w:val="28"/>
          <w:sz w:val="28"/>
          <w:szCs w:val="28"/>
          <w:rtl w:val="true"/>
          <w:lang w:bidi="fa-IR"/>
        </w:rPr>
        <w:t>درون قالب شش گوشه یک غزل دارد</w:t>
      </w:r>
    </w:p>
    <w:p>
      <w:pPr>
        <w:pStyle w:val="BookText"/>
        <w:rPr/>
      </w:pPr>
      <w:r>
        <w:rPr>
          <w:rFonts w:ascii="IRNazanin" w:hAnsi="IRNazanin" w:eastAsia="IRNazanin"/>
          <w:color w:val="111111"/>
          <w:sz w:val="28"/>
          <w:sz w:val="28"/>
          <w:szCs w:val="28"/>
          <w:rtl w:val="true"/>
          <w:lang w:bidi="fa-IR"/>
        </w:rPr>
        <w:t>بگو چه شد که من این قدر دوستت دارم؟</w:t>
      </w:r>
    </w:p>
    <w:p>
      <w:pPr>
        <w:pStyle w:val="BookText"/>
        <w:rPr/>
      </w:pPr>
      <w:r>
        <w:rPr>
          <w:rFonts w:ascii="IRNazanin" w:hAnsi="IRNazanin" w:eastAsia="IRNazanin"/>
          <w:color w:val="111111"/>
          <w:sz w:val="28"/>
          <w:sz w:val="28"/>
          <w:szCs w:val="28"/>
          <w:rtl w:val="true"/>
          <w:lang w:bidi="fa-IR"/>
        </w:rPr>
        <w:t>بگو محبت ما ریشه در ازل دارد</w:t>
      </w:r>
    </w:p>
    <w:p>
      <w:pPr>
        <w:pStyle w:val="BookText"/>
        <w:rPr/>
      </w:pPr>
      <w:r>
        <w:rPr>
          <w:rFonts w:ascii="IRNazanin" w:hAnsi="IRNazanin" w:eastAsia="IRNazanin"/>
          <w:color w:val="111111"/>
          <w:sz w:val="28"/>
          <w:sz w:val="28"/>
          <w:szCs w:val="28"/>
          <w:rtl w:val="true"/>
          <w:lang w:bidi="fa-IR"/>
        </w:rPr>
        <w:t>غلامتان به من آموخت در میانه ی خون</w:t>
      </w:r>
    </w:p>
    <w:p>
      <w:pPr>
        <w:pStyle w:val="BookText"/>
        <w:rPr/>
      </w:pPr>
      <w:r>
        <w:rPr>
          <w:rFonts w:ascii="IRNazanin" w:hAnsi="IRNazanin" w:eastAsia="IRNazanin"/>
          <w:color w:val="111111"/>
          <w:sz w:val="28"/>
          <w:sz w:val="28"/>
          <w:szCs w:val="28"/>
          <w:rtl w:val="true"/>
          <w:lang w:bidi="fa-IR"/>
        </w:rPr>
        <w:t>که رو سیاهی ما نیز راه حل دارد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حمید رضا برقعی </w:t>
      </w:r>
      <w:bookmarkStart w:id="644" w:name="pg9432_115431"/>
    </w:p>
    <w:p>
      <w:pPr>
        <w:pStyle w:val="Heading2"/>
        <w:numPr>
          <w:ilvl w:val="1"/>
          <w:numId w:val="1"/>
        </w:numPr>
        <w:rPr/>
      </w:pPr>
      <w:bookmarkStart w:id="645" w:name="__RefHeading___Toc5864465_2870459653"/>
      <w:bookmarkStart w:id="646" w:name="_Toc235"/>
      <w:bookmarkEnd w:id="644"/>
      <w:bookmarkEnd w:id="645"/>
      <w:r>
        <w:rPr>
          <w:rtl w:val="true"/>
        </w:rPr>
        <w:t>بررسی ضرورت بعثت با توجّه به ایجاد صنایع خفیه</w:t>
      </w:r>
      <w:r>
        <w:rPr>
          <w:rtl w:val="true"/>
        </w:rPr>
        <w:t xml:space="preserve">: </w:t>
      </w:r>
      <w:r>
        <w:rPr>
          <w:rtl w:val="true"/>
        </w:rPr>
        <w:t>حجت الاسلام سیّد حسین میر نورالهی</w:t>
      </w:r>
      <w:bookmarkEnd w:id="646"/>
    </w:p>
    <w:p>
      <w:pPr>
        <w:pStyle w:val="Heading3"/>
        <w:numPr>
          <w:ilvl w:val="2"/>
          <w:numId w:val="1"/>
        </w:numPr>
        <w:rPr/>
      </w:pPr>
      <w:bookmarkStart w:id="647" w:name="__RefHeading___Toc5864467_2870459653"/>
      <w:bookmarkStart w:id="648" w:name="_Toc236"/>
      <w:bookmarkEnd w:id="647"/>
      <w:r>
        <w:rPr>
          <w:rtl w:val="true"/>
        </w:rPr>
        <w:t>اشاره</w:t>
      </w:r>
      <w:bookmarkEnd w:id="6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بعثت و ادلّه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علّامه حلّی در مورد تعلیم صنایع خفیه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مسأله نزد اندیشمندان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صنایع و علوم در ادیان دیگر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تعليم صنایع خفیه به انبیا علیهم السلام و توسط انبیا علیهم السلام </w:t>
      </w:r>
      <w:bookmarkStart w:id="649" w:name="pg9432_115433"/>
    </w:p>
    <w:p>
      <w:pPr>
        <w:pStyle w:val="Heading3"/>
        <w:numPr>
          <w:ilvl w:val="2"/>
          <w:numId w:val="1"/>
        </w:numPr>
        <w:rPr/>
      </w:pPr>
      <w:bookmarkStart w:id="650" w:name="__RefHeading___Toc5864469_2870459653"/>
      <w:bookmarkStart w:id="651" w:name="_Toc237"/>
      <w:bookmarkEnd w:id="649"/>
      <w:bookmarkEnd w:id="650"/>
      <w:r>
        <w:rPr>
          <w:rtl w:val="true"/>
        </w:rPr>
        <w:t>درآمد</w:t>
      </w:r>
      <w:bookmarkEnd w:id="651"/>
    </w:p>
    <w:p>
      <w:pPr>
        <w:pStyle w:val="BookText"/>
        <w:rPr/>
      </w:pPr>
      <w:r>
        <w:rPr>
          <w:rFonts w:ascii="IRNazanin" w:hAnsi="IRNazanin" w:eastAsia="IRNazanin"/>
          <w:color w:val="111111"/>
          <w:sz w:val="28"/>
          <w:sz w:val="28"/>
          <w:szCs w:val="28"/>
          <w:rtl w:val="true"/>
          <w:lang w:bidi="fa-IR"/>
        </w:rPr>
        <w:t>نویسنده محترم در این مقاله تأثیر انبیا علیهم السلام را در صنایع خفیه و فنون مختلف بررسیده است و ثابت کرده است بسیاری از فنون و علوم طبیعی توسط وحی به انبیا علیهم السلام منتقل گشته و بوسیله بشر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ضرورت وحی و بعثت، از مبانی هستی شناسانه درباره وحی است که همواره مورد توجّه اندیشمندان مسلمان و غیر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حسن بعثت به عنوان یک دلیل برای اثبات ضرورت وحی و مصادیقش به عنوان یک مسئله کلامی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حسن بعثت، تعلیم صنایع خفیه و یا به عبارتی آشنا کردن مردم با حرفه های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در پرتوی تفاسیر، به بیان این دیدگاه و نقد آن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 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صنایع خفیه، انبیا علیهم السلام، حسن بعثت، علّامه حلى، خواجه نصیر طوسی، </w:t>
      </w:r>
      <w:bookmarkStart w:id="652" w:name="pg9432_115435"/>
    </w:p>
    <w:p>
      <w:pPr>
        <w:pStyle w:val="Heading3"/>
        <w:numPr>
          <w:ilvl w:val="2"/>
          <w:numId w:val="1"/>
        </w:numPr>
        <w:rPr/>
      </w:pPr>
      <w:bookmarkStart w:id="653" w:name="__RefHeading___Toc5864471_2870459653"/>
      <w:bookmarkStart w:id="654" w:name="_Toc238"/>
      <w:bookmarkEnd w:id="652"/>
      <w:bookmarkEnd w:id="653"/>
      <w:r>
        <w:rPr>
          <w:rtl w:val="true"/>
        </w:rPr>
        <w:t>حُسن بعثت و ادلّه آن</w:t>
      </w:r>
      <w:bookmarkEnd w:id="654"/>
    </w:p>
    <w:p>
      <w:pPr>
        <w:pStyle w:val="BookText"/>
        <w:rPr/>
      </w:pPr>
      <w:r>
        <w:rPr>
          <w:rFonts w:ascii="IRNazanin" w:hAnsi="IRNazanin" w:eastAsia="IRNazanin"/>
          <w:color w:val="111111"/>
          <w:sz w:val="28"/>
          <w:sz w:val="28"/>
          <w:szCs w:val="28"/>
          <w:rtl w:val="true"/>
          <w:lang w:bidi="fa-IR"/>
        </w:rPr>
        <w:t>کلام را در این بخش با عبارت خواجه نصیرالدین طوسی در تجرید الاعتقاد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مقصد رابع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است؛ زیرا در بردارنده فوایدی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با مبعوث شدن انبیا حاصل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عقل در اموری که عقل بر آن دلالت دارد و به دست آوردن حکم در اموری که عقل به آن راهی ندارد و از بین رفتن ترس و به دست آوردن حسن و قبح و منافع و مضرات و حفظ نوع انسانی و کامل کردن شخصیت های انسانی بر حسب استعدادهای ایشان و تعلیم صنایع خفیه به مردم و اخلاق و سیاسات و اخبار به ثواب و عقاب، پس لطف بر مکلّف حاصل می شود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همان طور که بیان شد، محقّق طوسی بحث حسن بعثت را در این مجال مطرح نموده و مطلب مورد نظر را از فواید آن قرار داده است، امّا وجوب و ضرورت بعثت را پس از این مطرح کرده است و مخالفین حسن بعثت، براهمه و مخالفین و جوب بعثت، اشاعره معرّفی شده اند </w:t>
      </w:r>
      <w:r>
        <w:rPr>
          <w:rStyle w:val="FootnoteAnchor"/>
          <w:rtl w:val="true"/>
        </w:rPr>
        <w:footnoteReference w:id="729"/>
      </w:r>
      <w:r>
        <w:rPr>
          <w:rFonts w:ascii="IRNazanin" w:hAnsi="IRNazanin" w:eastAsia="IRNazanin"/>
          <w:color w:val="111111"/>
          <w:sz w:val="28"/>
          <w:sz w:val="28"/>
          <w:szCs w:val="28"/>
          <w:rtl w:val="true"/>
          <w:lang w:bidi="fa-IR"/>
        </w:rPr>
        <w:t xml:space="preserve">ولی به دلیل این که حسن بعثت در رتبه لزوم واقع می شود، </w:t>
      </w:r>
      <w:r>
        <w:rPr>
          <w:rStyle w:val="FootnoteAnchor"/>
          <w:rtl w:val="true"/>
        </w:rPr>
        <w:footnoteReference w:id="730"/>
      </w:r>
      <w:r>
        <w:rPr>
          <w:rFonts w:ascii="IRNazanin" w:hAnsi="IRNazanin" w:eastAsia="IRNazanin"/>
          <w:color w:val="111111"/>
          <w:sz w:val="28"/>
          <w:sz w:val="28"/>
          <w:szCs w:val="28"/>
          <w:rtl w:val="true"/>
          <w:lang w:bidi="fa-IR"/>
        </w:rPr>
        <w:t>ضرورت و حسن آن همسان شده است و براهمه مخالفین لزوم بعثت معرّفی شده اند</w:t>
      </w:r>
      <w:r>
        <w:rPr>
          <w:rFonts w:eastAsia="IRNazanin" w:cs="IRNazanin"/>
          <w:color w:val="111111"/>
          <w:sz w:val="28"/>
          <w:szCs w:val="28"/>
          <w:rtl w:val="true"/>
          <w:lang w:bidi="fa-IR"/>
        </w:rPr>
        <w:t xml:space="preserve">. </w:t>
      </w:r>
      <w:r>
        <w:rPr>
          <w:rStyle w:val="FootnoteAnchor"/>
          <w:rtl w:val="true"/>
        </w:rPr>
        <w:footnoteReference w:id="731"/>
      </w:r>
    </w:p>
    <w:p>
      <w:pPr>
        <w:pStyle w:val="Heading3"/>
        <w:numPr>
          <w:ilvl w:val="2"/>
          <w:numId w:val="1"/>
        </w:numPr>
        <w:rPr/>
      </w:pPr>
      <w:bookmarkStart w:id="655" w:name="__RefHeading___Toc5864473_2870459653"/>
      <w:bookmarkStart w:id="656" w:name="_Toc239"/>
      <w:bookmarkEnd w:id="655"/>
      <w:r>
        <w:rPr>
          <w:rtl w:val="true"/>
        </w:rPr>
        <w:t>نظر علّامه حلی در مورد تعلیم صنایع خفیه</w:t>
      </w:r>
      <w:bookmarkEnd w:id="656"/>
    </w:p>
    <w:p>
      <w:pPr>
        <w:pStyle w:val="BookText"/>
        <w:rPr/>
      </w:pPr>
      <w:r>
        <w:rPr>
          <w:rFonts w:ascii="IRNazanin" w:hAnsi="IRNazanin" w:eastAsia="IRNazanin"/>
          <w:color w:val="111111"/>
          <w:sz w:val="28"/>
          <w:sz w:val="28"/>
          <w:szCs w:val="28"/>
          <w:rtl w:val="true"/>
          <w:lang w:bidi="fa-IR"/>
        </w:rPr>
        <w:t>از جمله فوایدی که مصنف برای حسن بعثت ذکر کرده است این است که نوع انسان در بقای خود، نیازمند به ابزار و اشیای نافعی است که برای بدست آوردن آن باید علم انجام دادن آن را داشته باشد همانند لباس ها و محل سکونت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قدرت بشر از شناخت آن عاجز است و فایده پیامبر صلی الله علیه و آله در این مسائل تعلیم دادن این صنایع نافعه خفیه است</w:t>
      </w:r>
      <w:r>
        <w:rPr>
          <w:rFonts w:eastAsia="IRNazanin" w:cs="IRNazanin"/>
          <w:color w:val="111111"/>
          <w:sz w:val="28"/>
          <w:szCs w:val="28"/>
          <w:rtl w:val="true"/>
          <w:lang w:bidi="fa-IR"/>
        </w:rPr>
        <w:t xml:space="preserve">. </w:t>
      </w:r>
      <w:r>
        <w:rPr>
          <w:rStyle w:val="FootnoteAnchor"/>
          <w:rtl w:val="true"/>
        </w:rPr>
        <w:footnoteReference w:id="732"/>
      </w:r>
    </w:p>
    <w:p>
      <w:pPr>
        <w:pStyle w:val="Heading3"/>
        <w:numPr>
          <w:ilvl w:val="2"/>
          <w:numId w:val="1"/>
        </w:numPr>
        <w:rPr/>
      </w:pPr>
      <w:bookmarkStart w:id="657" w:name="__RefHeading___Toc5864475_2870459653"/>
      <w:bookmarkStart w:id="658" w:name="_Toc240"/>
      <w:bookmarkEnd w:id="657"/>
      <w:r>
        <w:rPr>
          <w:rtl w:val="true"/>
        </w:rPr>
        <w:t>موقعیت مسأله نزد اندیشمندان</w:t>
      </w:r>
      <w:bookmarkEnd w:id="658"/>
    </w:p>
    <w:p>
      <w:pPr>
        <w:pStyle w:val="BookText"/>
        <w:rPr/>
      </w:pPr>
      <w:r>
        <w:rPr>
          <w:rFonts w:ascii="IRNazanin" w:hAnsi="IRNazanin" w:eastAsia="IRNazanin"/>
          <w:color w:val="111111"/>
          <w:sz w:val="28"/>
          <w:sz w:val="28"/>
          <w:szCs w:val="28"/>
          <w:rtl w:val="true"/>
          <w:lang w:bidi="fa-IR"/>
        </w:rPr>
        <w:t>در این دو متن و شرح که از بزرگان شیعه مطرح شده است؛ تأکید بر مسأله مذکور و قبول آن از سوی ایشان قطعی است و گویا شکی در این مسأله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آیا دیگر اندیشمندان نیز بر این مسأله پای فشرده اند و یا این که از آن گذر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موقعیت مسأله در نزد اندیشمندان برای ما روشن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را با بیان ابوحامد غزالی پیگیری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بیانی به مراتب و جایگاه صنایع مختلف در اشیای ساده ای چون قرص نان، سوزن، قیچی اشاره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 که خداوند چگونه بنده اش را که از نطفه ای ناپاک خلق نموده،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این اعمال عجیب و صنایع غریبه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که به قیچی که دو تیغه هماهنگ دارد که یکی بر دیگری قرار می گیرد و با هم چیزی را در بر می گیرند و به سرعت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فضل و کرم خویش راه بکارگیری قیچی را برای گذشتگان ما روشن نکرده بود و ما نیاز به کشف آن طریق از راه فکر خود بودیم و هم چنین نیاز به استخراج آهن از سنگ و نیز ابزاری که با آن قیچی را می سازند، بودیم و در عین حال هر یک از ما عمر نوح را می داشت و کامل ترین عقل به او اعطا می شد، عمرش برای کشف راهی برای ساختن تنها این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کرد تا چه برسد به ابزاری غیر از آن</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البته غزالی تصریح ندارد که لزوما همهی صنایع خفیه باید از مجرای وحی به انسان رسیده باشد بلکه کلام او با الهام الهی به انسان نیز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اندیشمندان بطور کلی به این مسأله پرداخته و وارد جزئیات و مصادیق آن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جواب عدم لزوم بعثت انبیا توسط براهمه گفته اند که یکی از ضروریات بعثت انبیا رساندن مردم به اموری است که عقل با ابزار عادی به آن نمی رسد؛ زیرا عقل و تفکر انسان قاصر از رسیدن به بسیاری از مسائل است</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این نویسنده در جای دیگر تصریح دارد که قدرت مردم بر ایجاد غرایب و صنایع مشکله و اشیای ظریف، قدرتی است که خداوند به ایشان اعطا کرده است</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که البته این مضمون اعم از وحی و الهام و غرایز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شعرانی در شرح این قسمت از تجرید گفته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فواید بعثت پیغمبران تعلیم صنایع خفی است که عقل بشر بدان نمی رسد؛ چنان که در قرآن درباره حضرت داوود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عَلَّمْناهُ صَنْعَةَ لَبُوسِ لَكُمْ</w:t>
      </w:r>
      <w:r>
        <w:rPr>
          <w:rFonts w:ascii="IRNazanin" w:hAnsi="IRNazanin" w:eastAsia="IRNazanin"/>
          <w:color w:val="111111"/>
          <w:sz w:val="28"/>
          <w:sz w:val="28"/>
          <w:szCs w:val="28"/>
          <w:rtl w:val="true"/>
          <w:lang w:bidi="fa-IR"/>
        </w:rPr>
        <w:t xml:space="preserve"> یعنی زره بافتن به داوود علیه السلام آموختیم و درباره حضرت نوح </w:t>
      </w:r>
      <w:r>
        <w:rPr>
          <w:rFonts w:ascii="Amiri" w:hAnsi="Amiri" w:eastAsia="Amiri" w:cs="Amiri"/>
          <w:color w:val="111111"/>
          <w:sz w:val="28"/>
          <w:sz w:val="28"/>
          <w:szCs w:val="28"/>
          <w:rtl w:val="true"/>
          <w:lang w:bidi="ar-SA"/>
        </w:rPr>
        <w:t>أنِ اصْنَع الْفُلْكَ بِأَعْيُنِنَا</w:t>
      </w:r>
      <w:r>
        <w:rPr>
          <w:rFonts w:ascii="IRNazanin" w:hAnsi="IRNazanin" w:eastAsia="IRNazanin"/>
          <w:color w:val="111111"/>
          <w:sz w:val="28"/>
          <w:sz w:val="28"/>
          <w:szCs w:val="28"/>
          <w:rtl w:val="true"/>
          <w:lang w:bidi="fa-IR"/>
        </w:rPr>
        <w:t xml:space="preserve"> کشتی ساختن به حضرت نوح آموخت امّا باید تصدیق کرد چنان که خود مصنف در نقد المحصل فرموده است که این فایده از ضروریات وجود پیغمبران نیست یعنی آن ها برای این امور مبعوث نگشتند هر چند برای اظهار معجزه بعض عجایب نمودند و بعضی علوم اظهار کردند و گاهی راهنمایی بپاره ای از صنایع و علوم کردند چنان که امیرالمؤمنین علیه السلام به چند سطر عقول مردم را به روش استنباط نحو رهبری کرد و حضرت رسول صلی الله علیه و آله به استعمال ظل یعنی سایه آفتاب در تعیین </w:t>
      </w:r>
    </w:p>
    <w:p>
      <w:pPr>
        <w:pStyle w:val="BookText"/>
        <w:rPr/>
      </w:pPr>
      <w:r>
        <w:rPr>
          <w:rFonts w:ascii="IRNazanin" w:hAnsi="IRNazanin" w:eastAsia="IRNazanin"/>
          <w:color w:val="111111"/>
          <w:sz w:val="28"/>
          <w:sz w:val="28"/>
          <w:szCs w:val="28"/>
          <w:rtl w:val="true"/>
          <w:lang w:bidi="fa-IR"/>
        </w:rPr>
        <w:t>زاویه ارتفاع خورشید و تشخیص اوقات، عقول مردم را به علم مثلثات و خطوط مثلثاتی هدایت فرمود و حضرت امام جعفر صادق علیه السلام به تعلیم قواعدی چند جابر بن حیان را متوجّه اصل مبنای شیمی ساخت که عناصر پس از ترکیب و تغییر صورت نوعیه هزاران هزار فایده عجیب دارد که امتزاج آن ها ندارد و امروز همه مردم جهان می دانند نخستین شیمی دان جهان جابر بود و نیز همه می دانند جابر شاگرد امام جعفر صادق علیه السلام است</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برخی نیز صنایع خفیه را به نیاز و ضروری بودن مقید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عده تعلیم هر صنعت دقیق و پنهان را از فواید بعثت نمی شمرند</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برخی از اندیشمندان نیز تصریح کرده اند که شرح دادن این فواید مهم نیست بلکه مسأله اساسی در حسن بعثت، بیان حقیقت لطف است</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برخی نیز معتقدند که تعلیم صنایع خفیه ای که نوع انسان به آن احتیاج دارد، از ضروریات بعثت انبیا محسوب می شود به همین دلیل نیز صنعت زره سازی، خیاطی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انبیا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می گویند که پیشرفت علوم در این زمان از نتایج دین اسلام است، چنان که غربی ها نیز به این مطلب اعتراف دارند</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قابل توجّه این است که شاعرانی چون مولوی </w:t>
      </w:r>
      <w:r>
        <w:rPr>
          <w:rStyle w:val="FootnoteAnchor"/>
          <w:rtl w:val="true"/>
        </w:rPr>
        <w:footnoteReference w:id="740"/>
      </w:r>
      <w:r>
        <w:rPr>
          <w:rFonts w:ascii="IRNazanin" w:hAnsi="IRNazanin" w:eastAsia="IRNazanin"/>
          <w:color w:val="111111"/>
          <w:sz w:val="28"/>
          <w:sz w:val="28"/>
          <w:szCs w:val="28"/>
          <w:rtl w:val="true"/>
          <w:lang w:bidi="fa-IR"/>
        </w:rPr>
        <w:t>نیز به گونه ای به این مسأله پرداخته و ریشه صنایع و حرفه های مختلف را مربوط به وحی و نبوّت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نجوم و طب وحی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حس را سوی بی سوره کجاست</w:t>
      </w:r>
    </w:p>
    <w:p>
      <w:pPr>
        <w:pStyle w:val="BookText"/>
        <w:rPr/>
      </w:pPr>
      <w:r>
        <w:rPr>
          <w:rFonts w:ascii="IRNazanin" w:hAnsi="IRNazanin" w:eastAsia="IRNazanin"/>
          <w:color w:val="111111"/>
          <w:sz w:val="28"/>
          <w:sz w:val="28"/>
          <w:szCs w:val="28"/>
          <w:rtl w:val="true"/>
          <w:lang w:bidi="fa-IR"/>
        </w:rPr>
        <w:t xml:space="preserve">عقل جزوی عقل استخراج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پذیرای فن و محتاج نیست</w:t>
      </w:r>
    </w:p>
    <w:p>
      <w:pPr>
        <w:pStyle w:val="BookText"/>
        <w:rPr/>
      </w:pPr>
      <w:r>
        <w:rPr>
          <w:rFonts w:ascii="IRNazanin" w:hAnsi="IRNazanin" w:eastAsia="IRNazanin"/>
          <w:color w:val="111111"/>
          <w:sz w:val="28"/>
          <w:sz w:val="28"/>
          <w:szCs w:val="28"/>
          <w:rtl w:val="true"/>
          <w:lang w:bidi="fa-IR"/>
        </w:rPr>
        <w:t xml:space="preserve">قابل تعلیم و فهم است این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صاحب وحی تعلیمش دهد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حرفت ها یقین از وحی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او لیک عقل آن را فزود </w:t>
      </w:r>
      <w:bookmarkStart w:id="659" w:name="pg9432_115441"/>
    </w:p>
    <w:p>
      <w:pPr>
        <w:pStyle w:val="Heading3"/>
        <w:numPr>
          <w:ilvl w:val="2"/>
          <w:numId w:val="1"/>
        </w:numPr>
        <w:rPr/>
      </w:pPr>
      <w:bookmarkStart w:id="660" w:name="__RefHeading___Toc5864477_2870459653"/>
      <w:bookmarkStart w:id="661" w:name="_Toc241"/>
      <w:bookmarkEnd w:id="659"/>
      <w:bookmarkEnd w:id="660"/>
      <w:r>
        <w:rPr>
          <w:rtl w:val="true"/>
        </w:rPr>
        <w:t>تعلیم صنایع و علوم در ادیان دیگر</w:t>
      </w:r>
      <w:bookmarkEnd w:id="661"/>
    </w:p>
    <w:p>
      <w:pPr>
        <w:pStyle w:val="BookText"/>
        <w:rPr/>
      </w:pPr>
      <w:r>
        <w:rPr>
          <w:rFonts w:ascii="IRNazanin" w:hAnsi="IRNazanin" w:eastAsia="IRNazanin"/>
          <w:color w:val="111111"/>
          <w:sz w:val="28"/>
          <w:sz w:val="28"/>
          <w:szCs w:val="28"/>
          <w:rtl w:val="true"/>
          <w:lang w:bidi="fa-IR"/>
        </w:rPr>
        <w:t>کمتر تعلیم صنایع پنهان و علوم مختلف و قوانین به مردم، از نظر دیگر ادیان نیز مورد توجّه و قبول بوده است، بطوری که در برخی ادیان، الهه های مختلف برای کارهای مختلف و نیز الهامات گوناگون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راحتی می توان از الهه های یونان و روم باستان </w:t>
      </w:r>
      <w:r>
        <w:rPr>
          <w:rStyle w:val="FootnoteAnchor"/>
          <w:rtl w:val="true"/>
        </w:rPr>
        <w:footnoteReference w:id="741"/>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یونان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النوع هوش و هنر و صناعت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النوع خانواده و صنایع و علوم و ادبیات بودند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و در تمدن سومریان سه خدا به نام آنو، انلیل، اِآ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 خدای بزرگ نقاش آسمان و انلیل خدای هوا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اِآ خدای اقیانوس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اِآ در لغت سامی یعنی خانه آب و این خدا مظهر و معرف آب است که بر زمین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اِآ است که انسان را از مشتی گل سرخ بوجود آورد و از نفس خودش در او دمید و چون طوفان پایان یافت گروهی را نجات داد و صنایع و کارهای بسیاری را به آدمیان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به پادشاهان خرد و عقل می بخشید و روحانیان را در اجرای تکالیف دینی و مذهبی و کارهای جادوگری یاری می داد</w:t>
      </w:r>
      <w:r>
        <w:rPr>
          <w:rFonts w:eastAsia="IRNazanin" w:cs="IRNazanin"/>
          <w:color w:val="111111"/>
          <w:sz w:val="28"/>
          <w:szCs w:val="28"/>
          <w:rtl w:val="true"/>
          <w:lang w:bidi="fa-IR"/>
        </w:rPr>
        <w:t xml:space="preserve">. </w:t>
      </w:r>
      <w:r>
        <w:rPr>
          <w:rStyle w:val="FootnoteAnchor"/>
          <w:rtl w:val="true"/>
        </w:rPr>
        <w:footnoteReference w:id="743"/>
      </w:r>
    </w:p>
    <w:p>
      <w:pPr>
        <w:pStyle w:val="Heading3"/>
        <w:numPr>
          <w:ilvl w:val="2"/>
          <w:numId w:val="1"/>
        </w:numPr>
        <w:rPr/>
      </w:pPr>
      <w:bookmarkStart w:id="662" w:name="__RefHeading___Toc5864479_2870459653"/>
      <w:bookmarkStart w:id="663" w:name="_Toc242"/>
      <w:bookmarkEnd w:id="662"/>
      <w:r>
        <w:rPr>
          <w:rtl w:val="true"/>
        </w:rPr>
        <w:t>تعلیم صنایع خفیه به انبیا و توسط انبیا علیهم السلام</w:t>
      </w:r>
      <w:bookmarkEnd w:id="663"/>
    </w:p>
    <w:p>
      <w:pPr>
        <w:pStyle w:val="BookText"/>
        <w:rPr/>
      </w:pPr>
      <w:r>
        <w:rPr>
          <w:rFonts w:ascii="IRNazanin" w:hAnsi="IRNazanin" w:eastAsia="IRNazanin"/>
          <w:color w:val="111111"/>
          <w:sz w:val="28"/>
          <w:sz w:val="28"/>
          <w:szCs w:val="28"/>
          <w:rtl w:val="true"/>
          <w:lang w:bidi="fa-IR"/>
        </w:rPr>
        <w:t>در کتب تاریخ، تفسیر و روایی از انبیائی اسم به میان آمده است که در تعلیم صنایع خفیه به مردم نقش داشته و یا این که خداوند صنایع خفیه ای را به ایشان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عظامی چون آدم، ادریس، نوح، شعیب، داود و سلیمان علیهم السلام از جمله آن پیامبران هستند</w:t>
      </w:r>
      <w:r>
        <w:rPr>
          <w:rFonts w:eastAsia="IRNazanin" w:cs="IRNazanin"/>
          <w:color w:val="111111"/>
          <w:sz w:val="28"/>
          <w:szCs w:val="28"/>
          <w:rtl w:val="true"/>
          <w:lang w:bidi="fa-IR"/>
        </w:rPr>
        <w:t>.</w:t>
      </w:r>
    </w:p>
    <w:p>
      <w:pPr>
        <w:pStyle w:val="Heading3"/>
        <w:numPr>
          <w:ilvl w:val="2"/>
          <w:numId w:val="1"/>
        </w:numPr>
        <w:rPr/>
      </w:pPr>
      <w:bookmarkStart w:id="664" w:name="__RefHeading___Toc5864481_2870459653"/>
      <w:bookmarkStart w:id="665" w:name="_Toc243"/>
      <w:bookmarkEnd w:id="664"/>
      <w:r>
        <w:rPr>
          <w:rtl w:val="true"/>
        </w:rPr>
        <w:t>حضرت آدم علیه السلام</w:t>
      </w:r>
      <w:bookmarkEnd w:id="66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علیه السلام به عنوان اولین پیامبر صلی الله علیه و آله و انسان در روی زمین است که با وحی در ارتباط بوده و مسایل مختلفی که بیشتر جنبه هدایت او به عبادات و اعمال و رفتار نیک به او وحی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خداوند به او تعلیم داده و آن را مایه برتری او از فرشتگان قرار داد، تمام اسما بوده است که البته در تفسیر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اسما نام های معیّنی بود یا تمام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موجود و هر زبان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منظور از اسما نه فقط یاد گرفتن اسم و لفظ بود، بلکه خواص و رموز و معانی آن ها را هم خداوند به وی یاد داد؟ </w:t>
      </w:r>
    </w:p>
    <w:p>
      <w:pPr>
        <w:pStyle w:val="BookText"/>
        <w:rPr/>
      </w:pPr>
      <w:r>
        <w:rPr>
          <w:rFonts w:ascii="IRNazanin" w:hAnsi="IRNazanin" w:eastAsia="IRNazanin"/>
          <w:color w:val="111111"/>
          <w:sz w:val="28"/>
          <w:sz w:val="28"/>
          <w:szCs w:val="28"/>
          <w:rtl w:val="true"/>
          <w:lang w:bidi="fa-IR"/>
        </w:rPr>
        <w:t>زیرا آگاهی از لفظ به تنهایی فضیلت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را آدم و فرزندان او تا روز قیامت بدان احتیاج دارند اعمّ از خوراک، پوشاک، صنایع، لغات به حضرت آدم آموخت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از اسما، موجودات و به اصطلاح مسمّیاتی بودند که دارای حیات، عقل، شعور و درک بوده و در پس پرده غیبت الهی پنهان بوده اند؟ اقوال مختلفی در این خصوص وجود دارد که در روایات و تفاسیر به آن پرداخته شده است</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در تفسیر نمونه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مسئله تعلیم اسما به آدم که شرح آن در آیات بعد خواهد آمد قرینه روشن دیگری بر این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انسان از خداوند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لطف پروردگار دارای استعداد فوق العاده ای برای درک حقایق هستی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استعداد او را به فعلیت رسانید و به گفته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آدَمَ الأسْماءَ كُلّها</w:t>
      </w:r>
      <w:r>
        <w:rPr>
          <w:rFonts w:ascii="IRNazanin" w:hAnsi="IRNazanin" w:eastAsia="IRNazanin"/>
          <w:color w:val="111111"/>
          <w:sz w:val="28"/>
          <w:sz w:val="28"/>
          <w:szCs w:val="28"/>
          <w:rtl w:val="true"/>
          <w:lang w:bidi="fa-IR"/>
        </w:rPr>
        <w:t xml:space="preserve"> به آدم همه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اسرار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مفسران در تفسیر علم اسما بیانات گوناگونی دارند، ولی مسلّم است که منظور تعلیم کلمات و نام های بدون معنا به آدم نبوده؛ چرا که این افتخاری محسوب نمی شده است، بلکه منظور دادن معانی این اسما و مفاهیم و مسمّاهای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آگاهی از علوم مربوط به جهان آفرینش و اسرار و خواص مختلف موجودات عالم هستی، افتخار بزرگی برای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داریم که از امام صادق علیه السلام پیرامون این آیه سؤال کردند،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اَلْأَرَضِینَ وَ اَلْجِبَالَ وَ اَلشِّعَابَ وَ اَلْأَوْدِیَهَ، ثُمَّ نَظَرَ إِلَی بِسَاطٍ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اَلْبِسَاطُ مِمَّا عَلَّمَهُ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زمین ها، کوه ها، دره ها و بستر رودخانه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تمامی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سپس امام علیه السلام به فرشی که زیر پایش گسترده بود نظری افکند فرمود حتّی این فرش هم از اموری بوده که خدا به آدم تعلیم داد</w:t>
      </w:r>
      <w:r>
        <w:rPr>
          <w:rFonts w:eastAsia="IRNazanin" w:cs="IRNazanin"/>
          <w:color w:val="111111"/>
          <w:sz w:val="28"/>
          <w:szCs w:val="28"/>
          <w:rtl w:val="true"/>
          <w:lang w:bidi="fa-IR"/>
        </w:rPr>
        <w:t xml:space="preserve">! </w:t>
      </w:r>
      <w:r>
        <w:rPr>
          <w:rStyle w:val="FootnoteAnchor"/>
          <w:rtl w:val="true"/>
        </w:rPr>
        <w:footnoteReference w:id="74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علم اسما چیزی شبیه علم لغات نبوده است، بلکه مربوط به اسرار و خواص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علم را به آدم تعلیم کرد تا بتواند از مواهب مادی و معنوی این جهان در مسیر تکامل خویش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استعداد نام گذاری اشیا را به او ارزانی داشت تا بتواند اشیا را نام گذاری کند و در مورد احتیاج با ذکر نام آن ها را بخواند تا لازم نباشد عین آن چیز را نشان دهد، </w:t>
      </w:r>
    </w:p>
    <w:p>
      <w:pPr>
        <w:pStyle w:val="BookText"/>
        <w:rPr/>
      </w:pPr>
      <w:r>
        <w:rPr>
          <w:rFonts w:ascii="IRNazanin" w:hAnsi="IRNazanin" w:eastAsia="IRNazanin"/>
          <w:color w:val="111111"/>
          <w:sz w:val="28"/>
          <w:sz w:val="28"/>
          <w:szCs w:val="28"/>
          <w:rtl w:val="true"/>
          <w:lang w:bidi="fa-IR"/>
        </w:rPr>
        <w:t>و این خود نعمتی است بزرگ، ما هنگامی به اهمیت این موضوع پی می بریم که می بینیم بشر امروز هر چه دارد به وسیله کتاب و نوشتن بشر امروز هر چه دارد به وسیله کتاب و نوشتن است و همه ذخایر علمی گذشتگان در نوشته های او جمع است، و این خود بخاطر نام گذاری اشیا و خواص آن ها است و گرنه هیچ گاه ممکن نبود علوم گذشتگان به آیندگان منتقل شود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در تفسیر مجمع البیان نیز به این مطلب اشاره شده و برای بیان منظور از این اسما اقوالی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حقیقت آن ها است زیرا بدیهی است فضیلت در الفاظ و اسامی نیست جز باعتبار معنی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اسرار و حکمت این نام ها را خداوند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اقرار کردند که علم و اطلاعی ندارند و اصولاً تا چیزی را که خدا به آن ها نیاموزد و نگوید آنان نخواهند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سعید بن جبیر و بیشتر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نام ها نام تمام صنعت ها و اصول و رموز کشاورزی، درخت کاری و تمام کارهایی که مربوط به امور دین و دنیا بوده که خدا آدم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وسایل در راه نابودی نوع خود استفاده کرده است و در نتیجه تمام وسایل تمدن از بین رفته و بحالت ابتدایی بازگشت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جهت سؤال ملائکه این بود که این آدم جانشین انسان های قبلی است و ملائکه می پرسند که خلقت چنین انسانی که طبعی سودجو و خونریز دارد فایده اش چیست و باز هم فساد و خونریزی می کند در این باره روایات فراوانی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 دهد آن اسما در امور دین و دنیا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تمام چیزهایی را که خلق شده و یا نشده و بعداً آفریده خواهد شد به او آموخت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همه زبان های مختلف را از پدر آموختند و پس از تفرقه و پراکندگی، هر دسته ای به زبانی که عادت داشتند تکلّم کردند ولی با این حال به همه ی زبان ها دانا بودند تا زمان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طوفان که بیشتر مردم هلاک گشته و باقی مانده نیز متفرّق شدند و هر قومی زبانی را که خود بهتر می توانستند انتخاب نموده و بقیه زبان ها را تدریجاً فراموش کردند</w:t>
      </w:r>
      <w:r>
        <w:rPr>
          <w:rFonts w:eastAsia="IRNazanin" w:cs="IRNazanin"/>
          <w:color w:val="111111"/>
          <w:sz w:val="28"/>
          <w:szCs w:val="28"/>
          <w:rtl w:val="true"/>
          <w:lang w:bidi="fa-IR"/>
        </w:rPr>
        <w:t xml:space="preserve">. </w:t>
      </w:r>
      <w:bookmarkStart w:id="666" w:name="pg9432_115448"/>
    </w:p>
    <w:p>
      <w:pPr>
        <w:pStyle w:val="BookText"/>
        <w:rPr/>
      </w:pPr>
      <w:bookmarkEnd w:id="66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منظور از نام هایی که خدا به آدم علیه السلام آموخت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زمین ها، کوه ها، دره ها، بیابان ها و در این هنگام نگاهش به فرشی که بر زمین بر زمین گسترده بود و حضرت بر روی آن قرار داشت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 این فرش را نیز خدا به او آموخت، و گفته شده که منظور از نام ها، نام ملائکه و فرزندان خود آدم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فواید و امتیازات و نام های حیوانات را خدا به آدم یاد داد و این که هر حیوانی به چه کاری می خورد خداوند به او آموخت و نیز گفته شده که خداوند به آدم زبان عربی را نیاموخت و اولین کسی که به این زبان تکلّم کرد، حضرت اسماعیل علیه السلام بود و اضافه کرده اند سخن گفتن برای سه پیامبر معجزه بود آدم علیه السلام، اسماعیل علیه السلام، و حضرت محمّد صلی الله علیه و آله</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و این مطلب بیشتر تأیید می کند که منظور از اسم ها که خدا به آدم، آموخت، همان شناسایی قوانین طبیعت و آباد کردن زمین و نشاندن درخت ها و مانند آن است که با زندگی در زمین سازگار می باشد</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این علوم را به آدم علیه السلام تعلیم نمود؟</w:t>
      </w:r>
    </w:p>
    <w:p>
      <w:pPr>
        <w:pStyle w:val="BookText"/>
        <w:rPr/>
      </w:pPr>
      <w:r>
        <w:rPr>
          <w:rFonts w:ascii="IRNazanin" w:hAnsi="IRNazanin" w:eastAsia="IRNazanin"/>
          <w:color w:val="111111"/>
          <w:sz w:val="28"/>
          <w:sz w:val="28"/>
          <w:szCs w:val="28"/>
          <w:rtl w:val="true"/>
          <w:lang w:bidi="fa-IR"/>
        </w:rPr>
        <w:t>در پاسخ می توان گفت تعلیم در این جا جنبه تکوینی داشته یعنی خدا این آگاهی را در نهاد رشت آدم قرار داده بود و در مدت کوتاهی آن را بارور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کلمه تعلیم به تعلیم تکوینی در جای دیگر قرآن نیز آمده است، در سوره رحمان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ascii="Amiri" w:hAnsi="Amiri" w:eastAsia="Amiri" w:cs="Amiri"/>
          <w:color w:val="111111"/>
          <w:sz w:val="28"/>
          <w:sz w:val="28"/>
          <w:szCs w:val="28"/>
          <w:rtl w:val="true"/>
          <w:lang w:bidi="ar-SA"/>
        </w:rPr>
        <w:t>عَلَّمَهُ الْبَيَانَ</w:t>
      </w:r>
      <w:r>
        <w:rPr>
          <w:rFonts w:ascii="IRNazanin" w:hAnsi="IRNazanin" w:eastAsia="IRNazanin"/>
          <w:color w:val="111111"/>
          <w:sz w:val="28"/>
          <w:sz w:val="28"/>
          <w:szCs w:val="28"/>
          <w:rtl w:val="true"/>
          <w:lang w:bidi="fa-IR"/>
        </w:rPr>
        <w:t xml:space="preserve"> خداوند بیان را به انسان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تعلیم را خداوند در مکتب آفرینش به انسان داده و معنی آن همان استعداد و ویژگی فطری است که در نهاد انسان ها قرار داده تا بتوانند سخن بگویند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667" w:name="__RefHeading___Toc5864483_2870459653"/>
      <w:bookmarkStart w:id="668" w:name="_Toc244"/>
      <w:bookmarkEnd w:id="667"/>
      <w:r>
        <w:rPr>
          <w:rtl w:val="true"/>
        </w:rPr>
        <w:t>حضرت ادریس علیه السلام</w:t>
      </w:r>
      <w:bookmarkEnd w:id="66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پیامبرانی که به طور گسترده نامش در علوم و فنون مختلف یاد می شود، حضرت ادریس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زندگی او در میان مورخان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ادریس علیه السلام هرمس نیز نام داشته؛ زیرا قفطی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العلماء باخبار الحكماء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حال ادریس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در محل ولادت و منشأ و استاد ادریس قبل از نبوتش اختلاف کرده اند، فرقه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دنیا آمد، و او را هرمس الهرامسه نامیدند، و محل تولّدش در منف بوده و نیز گفته اند که کلمه هرمس عربی آرمیس یونانی است و ارمیس به زبان یونانی به معنای عطارد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به زبان یونانی طرمیس و به زبان عبری خنوخ بود که معرب آن اخنوخ شده و خدای عزّوجلّ او را در کتاب عربی مبینش ادریس نامیده و نام معلّمش غوثاذیمون بوده، اغثاذیمون یکی از انبیای یونانیان و مصریان بود و نیز او را اورین دوم خوانده اند و ادریس نزد ایشان اورین سوم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حکمت را استخراج نموده و علم نجوم را به مردم یاد داد، ادریس بود، چون خدای عزّوجل سر فلک و ترکیب آن و نقطه های اجتماع کواکب را در آن فلک به او فهمانده بود و نیز علم عدد سنین و حساب را به او داده بود و اگر این نبود و ادریس در این علم فتح باب نمی کرد هرگز خاطر بشر به این معنا خطور نمی کرد که در مقام سرشماری ستارگان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 که ادریس در بابل به دنیا آمده و نشو و نما کرد و او در اول عمرش از شیث بن آدم که جد جد پدرش بود درس گرفت، چون ادریس پسر یارد و او پسر مهلائیل و او پسر قینان و او پسر انوش و او پسر شیث است، شهرستانی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اغثاذیمون همان شیث علیه السلام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علیه السلام و همراهانش در مصر رحل اقامت افکنده، خلایق را به معروف امر و از منکرات نهی می کرد و به اطاعت خدای عزّوجل دعوت می کرد، مردم زمان او با هفتاد و دو زبان حرف می زدند و خداوند زبان همگی آنان را به وی تعلیم داده بود تا هر فرقه ای از ایشان را با زبان خودش تعلیم دهد و علاوه بر این ها آداب و طریقه نقشه کشی برای شهرسازی را به ایشان بیاموخت، دانشجویان از هر ناحیه ای گردش جمع شدند و به ایشان سیاست مدنیت آموخت و قواعد آن را برایشان مقرر فرمود و هر فرقه ای از هر امّتی که بودند به سرزمین خود برگشته و شهرهایی ساختند و ادریس به آنان علوم را تعلیم داد و اولین کسی که حکمت را استخراج نموده و علم نجوم را به مردم یاد داد، ادریس بود چون خدای عزّوجل سر فلک و ترکیب آن و نقطه های اجتماع کواکب را در آن فلک به او فهمانده بود و نیز علم عدد سنین و حساب را به او داده بود و اگر این نبود و ادریس در این علم فتح باب نمی کرد، هرگز خاطر بشر به این معنا خطور نمی کرد که در مقام سرشماری ستارگان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علیه السلام برای هر امتی در هر اقلیمی سنتی شایسته آن امّت و آن اقلیم به پا داشت و زمین را به چهار قسمت تقسیم نموده برای هر قسمتی پادشاهی مقرّر کرد تا به سیاست و اداره امور آن جا و آبادیش قیام نماید و هر پادشاهی را مامور کرد تا اهل اقلیم خود را به شریعتی که بعداً اسم بعضی از آن ها را می بریم ملزم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نقل شده که درباره مسجد سهله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آن جا جای خانه ادریس پیغمبر است که در آن جا مشغول خیاطی بوده</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و در تفسیر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ادریس را ادریس نامیده اند به خاطر کثرت در است کتاب بوده است</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هم چنین راوندی در حدیثی از امام صادق علیه السلام نقل کرده که آن حضرت در باب فضیلت مسجد سهله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کوفه رفتی به مسجد سهله برو و در آن جا نماز بگزار و حاجت های خود را از خدا بخواه، زیرا مسجد سهله خانه ادریس علیه السلام پیغمبر بوده که در آن خیاطی می کرد و نماز می گزارد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طبق روایات و تواریخ، ادریس نخستین کسی است که خط نوشت، جامه بدوخت و علم خیاطی را تعلیم داد، زیرا قبل از وی مردم با پوست حیوانات خود را می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حضرت را آموزگار و معلّم بسیاری از علوم مانند نجوم، حساب، هندسه، هیئت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نجّار در قصص الانبیا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مصر آمد و در آن جا سکونت گزید و به دعوت مردم به اطاعت از حق و امر به معروف و نهی از منکر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به هفتاد و دو زبان سخن می گفتند و خدای تعالی همه آن زبان ها را به وی تعلیم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سیاست، آداب تمدن و قوانین مملکتی و هم چنین طرز اداره شهرها و بنای آن ها را به مردم آموخت و بر اثر تعلیمات آن حضرت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روی کره زمین بنا گردید که کوچک ترین آن ها رها بوده است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استاد طباطبایی بعد از نقل تاریخ و روایاتی درباره ی حضرت ادریس علیه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أحاديث و أنباء تنتهى إلى ما قبل التاريخ لا يعول عليها ذاك التعويل غير أن بقاء ذكره الحى بين الفلاسفة و أهل العلم جيلا بعد جيل و تعظيمهم له و احترامهم لساحته و إنهاء هم أصول العلم إليه يكشف عن أنه من أقدم أئمة العلم الذين ساقوا العالم الإنسانى إلى ساحة التفكر الاستدلالى والإمعان فى البحث عن المعارف الإلهية أو هو أولهم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احادیث، به ما قبل تاریخ منتهی می شود و نمی شود به آن ها اعتماد کرد، امّا نام او در میان فلاسفه و اهل علم زنده مانده و اسم او را به عظمت یاد می شود و ساحتش را محترم شمرده و اصول هر علمی به او را منتهی می دانند که خود نشان دهنده این است که او از قدیمی ترین پیشوایان علم بوده که علوم انسانی را به ساحت تفکّر استدلالی و دقّت نظر را به مباحث معارف الهی کشانده و یا این که آن حضرت اولین مبتکر در این زمینه بوده است</w:t>
      </w:r>
      <w:r>
        <w:rPr>
          <w:rFonts w:eastAsia="IRNazanin" w:cs="IRNazanin"/>
          <w:color w:val="111111"/>
          <w:sz w:val="28"/>
          <w:szCs w:val="28"/>
          <w:rtl w:val="true"/>
          <w:lang w:bidi="fa-IR"/>
        </w:rPr>
        <w:t xml:space="preserve">. </w:t>
      </w:r>
      <w:r>
        <w:rPr>
          <w:rStyle w:val="FootnoteAnchor"/>
          <w:rtl w:val="true"/>
        </w:rPr>
        <w:footnoteReference w:id="754"/>
      </w:r>
      <w:bookmarkStart w:id="669" w:name="pg9432_115454"/>
    </w:p>
    <w:p>
      <w:pPr>
        <w:pStyle w:val="Heading3"/>
        <w:numPr>
          <w:ilvl w:val="2"/>
          <w:numId w:val="1"/>
        </w:numPr>
        <w:rPr/>
      </w:pPr>
      <w:bookmarkStart w:id="670" w:name="__RefHeading___Toc5864485_2870459653"/>
      <w:bookmarkStart w:id="671" w:name="_Toc245"/>
      <w:bookmarkEnd w:id="669"/>
      <w:bookmarkEnd w:id="670"/>
      <w:r>
        <w:rPr>
          <w:rtl w:val="true"/>
        </w:rPr>
        <w:t>حضرت نوح علیه السلام</w:t>
      </w:r>
      <w:bookmarkEnd w:id="671"/>
    </w:p>
    <w:p>
      <w:pPr>
        <w:pStyle w:val="BookText"/>
        <w:rPr/>
      </w:pPr>
      <w:r>
        <w:rPr>
          <w:rFonts w:ascii="IRNazanin" w:hAnsi="IRNazanin" w:eastAsia="IRNazanin"/>
          <w:color w:val="111111"/>
          <w:sz w:val="28"/>
          <w:sz w:val="28"/>
          <w:szCs w:val="28"/>
          <w:rtl w:val="true"/>
          <w:lang w:bidi="fa-IR"/>
        </w:rPr>
        <w:t>حضرت نوح علیه السلام نیز به عنوان یکی دیگر از انبیایی است که می توان برخی از صنایع خفیه را به او نسبت داد؛ چرا که ساخت چنان کشتی بزرگ و مستحکم که بتواند تعداد زیادی از انسان و حیوانات را در خود جای بدهد در حد وسع دانش آن روز بشر نبود و نیازمند دانشی بسیار فراتر است و به صریح قرآن کریم ساخت کشتی به وحی الهی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روایات طول آن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آن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ارتفاع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بوده است</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و طبق آیه شریفه ابزار اصلی آن از مواد ساده ای چون تخته چوب و میخ تشکیل شده بود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قرآن کریم نیز از این کشتی عظیم و نجات بخش یاد نموده و اندیشه ساخت آن را وحی و فرمان الهی بیان نموده است، آن گاه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فَأَوْحَيْنَا إِلَيْهِ أَنِ اصْنَعِ الْفُلْكَ بِأعْيُنِنَا وَ وَحْيِنا</w:t>
      </w:r>
      <w:r>
        <w:rPr>
          <w:rStyle w:val="FootnoteAnchor"/>
          <w:rtl w:val="true"/>
        </w:rPr>
        <w:footnoteReference w:id="757"/>
      </w:r>
      <w:r>
        <w:rPr>
          <w:rFonts w:ascii="IRNazanin" w:hAnsi="IRNazanin" w:eastAsia="IRNazanin"/>
          <w:color w:val="111111"/>
          <w:sz w:val="28"/>
          <w:sz w:val="28"/>
          <w:szCs w:val="28"/>
          <w:rtl w:val="true"/>
          <w:lang w:bidi="fa-IR"/>
        </w:rPr>
        <w:t xml:space="preserve">در برخی تفاسیر آمده که تعبیر به </w:t>
      </w:r>
      <w:r>
        <w:rPr>
          <w:rFonts w:ascii="Amiri" w:hAnsi="Amiri" w:eastAsia="Amiri" w:cs="Amiri"/>
          <w:color w:val="111111"/>
          <w:sz w:val="28"/>
          <w:sz w:val="28"/>
          <w:szCs w:val="28"/>
          <w:rtl w:val="true"/>
          <w:lang w:bidi="ar-SA"/>
        </w:rPr>
        <w:t>وَحْيِنا</w:t>
      </w:r>
      <w:r>
        <w:rPr>
          <w:rFonts w:ascii="IRNazanin" w:hAnsi="IRNazanin" w:eastAsia="IRNazanin"/>
          <w:color w:val="111111"/>
          <w:sz w:val="28"/>
          <w:sz w:val="28"/>
          <w:szCs w:val="28"/>
          <w:rtl w:val="true"/>
          <w:lang w:bidi="fa-IR"/>
        </w:rPr>
        <w:t xml:space="preserve">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طرز ساختن کشتی و چگونگی آن را از وحی الهی آموخت که به صورت القای قلبی رخ داده است</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و گرنه چنان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نوشته 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سابقه نداشت </w:t>
      </w:r>
      <w:r>
        <w:rPr>
          <w:rStyle w:val="FootnoteAnchor"/>
          <w:rtl w:val="true"/>
        </w:rPr>
        <w:footnoteReference w:id="759"/>
      </w:r>
      <w:r>
        <w:rPr>
          <w:rFonts w:ascii="IRNazanin" w:hAnsi="IRNazanin" w:eastAsia="IRNazanin"/>
          <w:color w:val="111111"/>
          <w:sz w:val="28"/>
          <w:sz w:val="28"/>
          <w:szCs w:val="28"/>
          <w:rtl w:val="true"/>
          <w:lang w:bidi="fa-IR"/>
        </w:rPr>
        <w:t>و باید هم چنین باشد؛ زیرا نوح علیه السلام پیش خود نمی دانست ابعاد عظمت طوفان آینده چه اندازه است، تا کشتی خود را متناسب با آن بسازد و این وحی الهی بود، که او را در انتخاب بهترین کیفیت ها یاری می کرد</w:t>
      </w:r>
      <w:r>
        <w:rPr>
          <w:rFonts w:eastAsia="IRNazanin" w:cs="IRNazanin"/>
          <w:color w:val="111111"/>
          <w:sz w:val="28"/>
          <w:szCs w:val="28"/>
          <w:rtl w:val="true"/>
          <w:lang w:bidi="fa-IR"/>
        </w:rPr>
        <w:t xml:space="preserve">. </w:t>
      </w:r>
      <w:r>
        <w:rPr>
          <w:rStyle w:val="FootnoteAnchor"/>
          <w:rtl w:val="true"/>
        </w:rPr>
        <w:footnoteReference w:id="760"/>
      </w:r>
    </w:p>
    <w:p>
      <w:pPr>
        <w:pStyle w:val="Heading3"/>
        <w:numPr>
          <w:ilvl w:val="2"/>
          <w:numId w:val="1"/>
        </w:numPr>
        <w:rPr/>
      </w:pPr>
      <w:bookmarkStart w:id="672" w:name="__RefHeading___Toc5864487_2870459653"/>
      <w:bookmarkStart w:id="673" w:name="_Toc246"/>
      <w:bookmarkEnd w:id="672"/>
      <w:r>
        <w:rPr>
          <w:rtl w:val="true"/>
        </w:rPr>
        <w:t>حضرت شعیب علیه السلام</w:t>
      </w:r>
      <w:bookmarkEnd w:id="673"/>
    </w:p>
    <w:p>
      <w:pPr>
        <w:pStyle w:val="BookText"/>
        <w:rPr/>
      </w:pPr>
      <w:r>
        <w:rPr>
          <w:rFonts w:ascii="IRNazanin" w:hAnsi="IRNazanin" w:eastAsia="IRNazanin"/>
          <w:color w:val="111111"/>
          <w:sz w:val="28"/>
          <w:sz w:val="28"/>
          <w:szCs w:val="28"/>
          <w:rtl w:val="true"/>
          <w:lang w:bidi="fa-IR"/>
        </w:rPr>
        <w:t>یکی دیگر از پیامبران الهی که درباره او می توان به عنوان یکی از پایه گذاران یکی از صنایع یاد نمود، حضرت شعیب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بزرگ، پس از دعوت به توحید، به مبارزه با مفاسد اجتماعی و اخلاقی و اقتصادی آن ها برخاسته و آنان را از آلوده شدن به کم فروشی و تقلب و تزویر در معامله برحذر داشته و به عدالت فرمان می داد، چنان که در این دو آیه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تَنْقُصُوا الْمَكْيالَ وَ الْميزان</w:t>
      </w:r>
      <w:r>
        <w:rPr>
          <w:rStyle w:val="FootnoteAnchor"/>
          <w:rtl w:val="true"/>
        </w:rPr>
        <w:footnoteReference w:id="761"/>
      </w:r>
      <w:r>
        <w:rPr>
          <w:rFonts w:ascii="IRNazanin" w:hAnsi="IRNazanin" w:eastAsia="IRNazanin"/>
          <w:color w:val="111111"/>
          <w:sz w:val="28"/>
          <w:sz w:val="28"/>
          <w:szCs w:val="28"/>
          <w:rtl w:val="true"/>
          <w:lang w:bidi="fa-IR"/>
        </w:rPr>
        <w:t xml:space="preserve"> و پیمانه و ترازو را کم مکنید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قَوْم أَوْفُوا الْمَكْيالَ َو الْميزانَ بالْقِسْطِ وَ لا تَبْخَسُوا النَّاسَ أَشْيَاءهُمْ</w:t>
      </w:r>
      <w:r>
        <w:rPr>
          <w:rStyle w:val="FootnoteAnchor"/>
          <w:rtl w:val="true"/>
        </w:rPr>
        <w:footnoteReference w:id="762"/>
      </w:r>
      <w:r>
        <w:rPr>
          <w:rFonts w:ascii="IRNazanin" w:hAnsi="IRNazanin" w:eastAsia="IRNazanin"/>
          <w:color w:val="111111"/>
          <w:sz w:val="28"/>
          <w:sz w:val="28"/>
          <w:szCs w:val="28"/>
          <w:rtl w:val="true"/>
          <w:lang w:bidi="fa-IR"/>
        </w:rPr>
        <w:t xml:space="preserve"> و ای قوم من پیمانه و ترازو را به داد تمام دهید و حقوق مردم را کم مدهید</w:t>
      </w:r>
      <w:r>
        <w:rPr>
          <w:rFonts w:eastAsia="IRNazanin" w:cs="IRNazanin"/>
          <w:color w:val="111111"/>
          <w:sz w:val="28"/>
          <w:szCs w:val="28"/>
          <w:rtl w:val="true"/>
          <w:lang w:bidi="fa-IR"/>
        </w:rPr>
        <w:t xml:space="preserve">. </w:t>
      </w:r>
      <w:bookmarkStart w:id="674" w:name="pg9432_115456"/>
    </w:p>
    <w:p>
      <w:pPr>
        <w:pStyle w:val="BookText"/>
        <w:rPr/>
      </w:pPr>
      <w:bookmarkEnd w:id="674"/>
      <w:r>
        <w:rPr>
          <w:rFonts w:ascii="IRNazanin" w:hAnsi="IRNazanin" w:eastAsia="IRNazanin"/>
          <w:color w:val="111111"/>
          <w:sz w:val="28"/>
          <w:sz w:val="28"/>
          <w:szCs w:val="28"/>
          <w:rtl w:val="true"/>
          <w:lang w:bidi="fa-IR"/>
        </w:rPr>
        <w:t>روشن است نفوذ هرگونه خیانت و تقلّب در امر معاملات، پایه های اطمی نان و اعتماد عمومی را که بزرگ ترین پشتوانه اقتصادی ملت ها است متزلزل و ویران می سازد و ضایعات غیر قابل جبرانی کتب برای جامعه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موضوعات مهمی که حضرت شعیب علیه السلام روی آن انگشت گذاشت، همین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دیگر از کارهای خلاف آن ها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بعد از آن که در پرتو ایمان و کوشش های انبیا اصلاح شده است فساد نکنید؛ </w:t>
      </w:r>
      <w:r>
        <w:rPr>
          <w:rFonts w:ascii="Amiri" w:hAnsi="Amiri" w:eastAsia="Amiri" w:cs="Amiri"/>
          <w:color w:val="111111"/>
          <w:sz w:val="28"/>
          <w:sz w:val="28"/>
          <w:szCs w:val="28"/>
          <w:rtl w:val="true"/>
          <w:lang w:bidi="ar-SA"/>
        </w:rPr>
        <w:t>وَ لا تُفْسِدُوا فِي الأرْضِ بَعْدَ إِصْلاحِها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r>
        <w:rPr>
          <w:rFonts w:ascii="IRNazanin" w:hAnsi="IRNazanin" w:eastAsia="IRNazanin"/>
          <w:color w:val="111111"/>
          <w:sz w:val="28"/>
          <w:sz w:val="28"/>
          <w:szCs w:val="28"/>
          <w:rtl w:val="true"/>
          <w:lang w:bidi="fa-IR"/>
        </w:rPr>
        <w:t>نکته ای که در روایت برای حضرت شعیب علیه السلام بیان شده این است که آن حضرت در راستای مبارزه با مفاسد اقتصادی آن شهر قیام نموده و البته آن حضرت ابزاری نیز برای ایشان تهیه نموده بود که عبارت است از ترازو که در آن زمان برای اندازه گیری اجناس در معاملات یک صنعت دقیق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در حدیثی از امام سجاد علیه السلام روایت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پیمانه و ترازو برای مردم ساخت حضرت شعیب علیه السلام بود و آن ها با پیمانه و ترازو سروکار پیدا کردند، ولی پس از مدّتی شروع به کم فروشی نمودند و همین سبب عذاب الهی گردید</w:t>
      </w:r>
      <w:r>
        <w:rPr>
          <w:rFonts w:eastAsia="IRNazanin" w:cs="IRNazanin"/>
          <w:color w:val="111111"/>
          <w:sz w:val="28"/>
          <w:szCs w:val="28"/>
          <w:rtl w:val="true"/>
          <w:lang w:bidi="fa-IR"/>
        </w:rPr>
        <w:t xml:space="preserve">. </w:t>
      </w:r>
      <w:r>
        <w:rPr>
          <w:rStyle w:val="FootnoteAnchor"/>
          <w:rtl w:val="true"/>
        </w:rPr>
        <w:footnoteReference w:id="765"/>
      </w:r>
    </w:p>
    <w:p>
      <w:pPr>
        <w:pStyle w:val="Heading3"/>
        <w:numPr>
          <w:ilvl w:val="2"/>
          <w:numId w:val="1"/>
        </w:numPr>
        <w:rPr/>
      </w:pPr>
      <w:bookmarkStart w:id="675" w:name="__RefHeading___Toc5864489_2870459653"/>
      <w:bookmarkStart w:id="676" w:name="_Toc247"/>
      <w:bookmarkEnd w:id="675"/>
      <w:r>
        <w:rPr>
          <w:rtl w:val="true"/>
        </w:rPr>
        <w:t>حضرت داود علیه السلام و حضرت سلیمان علیه السلام</w:t>
      </w:r>
      <w:bookmarkEnd w:id="676"/>
    </w:p>
    <w:p>
      <w:pPr>
        <w:pStyle w:val="BookText"/>
        <w:rPr/>
      </w:pPr>
      <w:r>
        <w:rPr>
          <w:rFonts w:ascii="IRNazanin" w:hAnsi="IRNazanin" w:eastAsia="IRNazanin"/>
          <w:color w:val="111111"/>
          <w:sz w:val="28"/>
          <w:sz w:val="28"/>
          <w:szCs w:val="28"/>
          <w:rtl w:val="true"/>
          <w:lang w:bidi="fa-IR"/>
        </w:rPr>
        <w:t>از پیامبرانی که می توان نام او را از جمله پیامبرانی شمرد که دست به صنایع بدیع زده اند، حضرت داوود علیه السلام و فرزندش حضرت سلیمان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مختلفی به عنایات خاص الهی به آن حضرت بیان شده که به چند نمونه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داوود زبور بخشیدیم</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راستی به داوود و سلیمان دانشی عطا کردیم</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زبان پرندگان را تعلیم یافته 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امتیاز آشکار است</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دانش عطا کردیم، و کوه ها را با داوود و پرندگان به نیایش واداشتیم، و ما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آموختیم ، تا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شما سپاس گزارید؟ و برای سلیمان،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او به سوی سرزمینی که در آن برکت نهاده بودیم جریان می یافت و ما به هر چیزی دانا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شیاطین بودند که برای او غواصی و کارهایی غیر از آن می کردند و ما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بودیم</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حضرت داوود علیه السلام را از جانب خویش مزیّتی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ها، با او در تسبیح خدا هم صدا شوید، و ای پرندگان هماهنگی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برای او نرم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زره های فراخ بساز و حلقه ها را درست اندازه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را برای سلیمان رام کردیم که رفتن آن بامداد، یک ماه و آمدنش شبانگاه، یک ماه راه بود و معدن مس را برای او ذوب و روان گردانیدیم و برخی از جنّ به فرمان پروردگارشان پیش او کار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طور اجمال نعمت هایی را که خداند به حضرت داوود علیه السلام عنایت کرد، می توان در جملات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و پرندگان را مسخّر وی گردانید که با او تسبیح می گفتند و تحت اختیار و اراده وی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در دست وی نرم شد که می توانست آن را بدون گرم کردن در آتش به هر شکل و صورتی که می خواهد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زره بافی به او تعلیم شد که در جنگ با دشمنان مورد استفاده بسیار قرار می گرفت و سبب پیروزی بنی اسرائیل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فوق العاده که خداوند از نظر جسم و علم و عبادت به او عنایت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فرمانروایی و سلطنت او را محکم گردانید و از خلیج عقبه تا رود فرات را تحت فرمان و اطاعت خویش در آورد شهرهای فلسطین را پس از جنگ های بسیار گرفت و دمشق را از دست آرمین بیرون آورد و شهرهای ساحلی فرات را فتح کرد و به طور کلّی از خلیج عقبه تا مرزهای کشور ایران را تحت حکومت خود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فرزانگی و علم داوری را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منطق الطیر را به او عنایت فرمود که سخن پرندگان را می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را خداوند به او موهبت کرد که شامل اوراد مذهبی تسبیح و تمجید پروردگار و برخی از اخبار آینده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خوش و صدای گیرایی به او عنایت فرمود که تاکنون ضرب المثل قرار گرفته و از گوشه و کنار شنیده می شود که برخی از مؤسسات علمی در صدد برآمدند که آن را با وسایل گیرنده علمی در فضا پیدا کنند</w:t>
      </w:r>
      <w:r>
        <w:rPr>
          <w:rFonts w:eastAsia="IRNazanin" w:cs="IRNazanin"/>
          <w:color w:val="111111"/>
          <w:sz w:val="28"/>
          <w:szCs w:val="28"/>
          <w:rtl w:val="true"/>
          <w:lang w:bidi="fa-IR"/>
        </w:rPr>
        <w:t xml:space="preserve">. </w:t>
      </w:r>
      <w:bookmarkStart w:id="677" w:name="pg9432_115460"/>
    </w:p>
    <w:p>
      <w:pPr>
        <w:pStyle w:val="BookText"/>
        <w:rPr/>
      </w:pPr>
      <w:bookmarkEnd w:id="677"/>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فرزندی همچون سلیمان عنایت کرد که وارث دانش، حکمت و سلطنت او گردید و یکی از انبیای بزرگ الهی شد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با توجّه به این که حضرت داوود علیه السلام و سلیمان علیه السلام علاوه بر نبوت وظیفه خلافت از جانب خداوند را داشتند به چنین عنایات ویژه ای نایل شدند تا در انجام وظایف خویش در هدایت مردم بکار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بسیاری از این اموری که به این دو پیامبر عنایت شده امروزه با وسائل و تکنولوژی پیشرفته قابل انجام و یا همانند سازی است ولی در آن زمان به عنوان یک صنعت پیشرفته و فوق توان مادّی بشر بکار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که داوود اولین کسی بود که ذرّه ساخت و قبل از ایشان صفحاتی از آهن را برای محافظت از خود بکار می بردند</w:t>
      </w:r>
      <w:r>
        <w:rPr>
          <w:rFonts w:eastAsia="IRNazanin" w:cs="IRNazanin"/>
          <w:color w:val="111111"/>
          <w:sz w:val="28"/>
          <w:szCs w:val="28"/>
          <w:rtl w:val="true"/>
          <w:lang w:bidi="fa-IR"/>
        </w:rPr>
        <w:t xml:space="preserve">. </w:t>
      </w:r>
      <w:r>
        <w:rPr>
          <w:rStyle w:val="FootnoteAnchor"/>
          <w:rtl w:val="true"/>
        </w:rPr>
        <w:footnoteReference w:id="771"/>
      </w:r>
    </w:p>
    <w:p>
      <w:pPr>
        <w:pStyle w:val="Heading3"/>
        <w:numPr>
          <w:ilvl w:val="2"/>
          <w:numId w:val="1"/>
        </w:numPr>
        <w:rPr/>
      </w:pPr>
      <w:bookmarkStart w:id="678" w:name="__RefHeading___Toc5864491_2870459653"/>
      <w:bookmarkStart w:id="679" w:name="_Toc248"/>
      <w:bookmarkEnd w:id="678"/>
      <w:r>
        <w:rPr>
          <w:rtl w:val="true"/>
        </w:rPr>
        <w:t>جمع بندی</w:t>
      </w:r>
      <w:bookmarkEnd w:id="67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شواهدی که از آیات و روایات و تاریخ برای اثبات صنایع خفیه برای اثبات ضرورت وحی و نبوت، در صورتی صحیح است که ظهور چنین صنایع مهم و پیشرفتهای قبل از ظهور آن، توسط پیامبران وجود نداشته باشد و هم چنین بروز آن توسط پیامبران از جانب وحی الهی باشد؛ در غیر این صورت این صنایع را می توان به عنوان یک قضیه خارجیه و به صورت موجبه جزئیه برای برخی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صحت گزارشات موجود به تأثیر ایشان در ابداع صنایع بدیع و یا شکوفا نمودن آن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خدمات انبیا علیهم السلام برای بشر عنوان نمود</w:t>
      </w:r>
      <w:r>
        <w:rPr>
          <w:rFonts w:eastAsia="IRNazanin" w:cs="IRNazanin"/>
          <w:color w:val="111111"/>
          <w:sz w:val="28"/>
          <w:szCs w:val="28"/>
          <w:rtl w:val="true"/>
          <w:lang w:bidi="fa-IR"/>
        </w:rPr>
        <w:t xml:space="preserve">. </w:t>
      </w:r>
      <w:bookmarkStart w:id="680" w:name="pg9432_115463"/>
    </w:p>
    <w:p>
      <w:pPr>
        <w:pStyle w:val="Heading3"/>
        <w:numPr>
          <w:ilvl w:val="2"/>
          <w:numId w:val="1"/>
        </w:numPr>
        <w:rPr/>
      </w:pPr>
      <w:bookmarkStart w:id="681" w:name="__RefHeading___Toc5864493_2870459653"/>
      <w:bookmarkStart w:id="682" w:name="_Toc249"/>
      <w:bookmarkEnd w:id="680"/>
      <w:bookmarkEnd w:id="681"/>
      <w:r>
        <w:rPr>
          <w:rtl w:val="true"/>
        </w:rPr>
        <w:t>پی نوشت ها</w:t>
      </w:r>
      <w:bookmarkEnd w:id="6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في شرح تجريد الاعتقاد،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المراد تعليقه آیة الله سبحانی،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الهيات،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في شرح تجريد الاعتقاد،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علوم الدين، دار الكتاب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الهيات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شرح فارسی تجريد الاعتقاد، ص</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القاطعة في شرح تجريد العقائد الساطعة،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شوارق الألهام،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السديد في شرح التجريد،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آبادانی، عبدالله تاریخ ادیان و مذاهب جهان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مكتبة الشامله، اصدار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چاپخانه علمیه تهران،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الانبيا،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مكتبة الشامله، اصدار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ما به نوح وحی فرستادیم که کشتی را در حضور ما و طبق فرمان ما بساز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الانبياء،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مكتبة الشامله، اصدار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تفسیر المأثور،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683" w:name="pg9432_115467"/>
    </w:p>
    <w:p>
      <w:pPr>
        <w:pStyle w:val="Heading3"/>
        <w:numPr>
          <w:ilvl w:val="2"/>
          <w:numId w:val="1"/>
        </w:numPr>
        <w:rPr/>
      </w:pPr>
      <w:bookmarkStart w:id="684" w:name="__RefHeading___Toc5864495_2870459653"/>
      <w:bookmarkStart w:id="685" w:name="_Toc250"/>
      <w:bookmarkEnd w:id="683"/>
      <w:bookmarkEnd w:id="684"/>
      <w:r>
        <w:rPr>
          <w:rtl w:val="true"/>
        </w:rPr>
        <w:t>منابع و مآخذ</w:t>
      </w:r>
      <w:bookmarkEnd w:id="6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خواجه نصیرالدین؛ کشف المراد في شرح تجريد الاعتقاد، قم، انتشارات شکوری، الطبعة الثانيه،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 آبادی، محمّد جعفر، البراهين القاطعة في شرح تجريد العقائد الساطعة،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مكتب الأعلام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گیلانی، تكملة شوارق الألهام،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مكتب الأعلام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شیرازی، سید محمّد، القول السديد فى شرح التجريد،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آبادانی، عبدالله تاریخ ادیان و مذاهب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سید هاشم تاریخ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مكتبة الشامله، اصدار الثاني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العیاشی،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فی تفسیر القرآن، 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تهران، دارالکتب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قم، موسسه دارالکتب،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قصص الانبیا، بنیاد پژوهش های آستان قدس،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دفتر انتشارات اسلامی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الدين الدر المنثور في تفسير المأثور، کتابخانه آیة 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غزالي، ابو حامد، إحياء علوم الدين، دار الكتاب العربي، بيروت</w:t>
      </w:r>
      <w:r>
        <w:rPr>
          <w:rFonts w:eastAsia="Amiri" w:cs="Amiri" w:ascii="Amiri" w:hAnsi="Amiri"/>
          <w:color w:val="111111"/>
          <w:sz w:val="28"/>
          <w:szCs w:val="28"/>
          <w:rtl w:val="true"/>
          <w:lang w:bidi="ar-SA"/>
        </w:rPr>
        <w:t xml:space="preserve">. </w:t>
      </w:r>
      <w:bookmarkStart w:id="686" w:name="pg9432_115469"/>
    </w:p>
    <w:p>
      <w:pPr>
        <w:pStyle w:val="Heading2"/>
        <w:numPr>
          <w:ilvl w:val="1"/>
          <w:numId w:val="1"/>
        </w:numPr>
        <w:rPr/>
      </w:pPr>
      <w:bookmarkStart w:id="687" w:name="__RefHeading___Toc5864497_2870459653"/>
      <w:bookmarkStart w:id="688" w:name="_Toc251"/>
      <w:bookmarkEnd w:id="686"/>
      <w:bookmarkEnd w:id="687"/>
      <w:r>
        <w:rPr>
          <w:rtl w:val="true"/>
        </w:rPr>
        <w:t>حسن ختام</w:t>
      </w:r>
      <w:r>
        <w:rPr>
          <w:rtl w:val="true"/>
        </w:rPr>
        <w:t xml:space="preserve">- </w:t>
      </w:r>
      <w:r>
        <w:rPr>
          <w:rtl w:val="true"/>
        </w:rPr>
        <w:t>ابن تیمیه و قیام امام حسین علیه السلام</w:t>
      </w:r>
      <w:bookmarkEnd w:id="688"/>
    </w:p>
    <w:p>
      <w:pPr>
        <w:pStyle w:val="Heading3"/>
        <w:numPr>
          <w:ilvl w:val="2"/>
          <w:numId w:val="1"/>
        </w:numPr>
        <w:rPr/>
      </w:pPr>
      <w:bookmarkStart w:id="689" w:name="__RefHeading___Toc5864499_2870459653"/>
      <w:bookmarkStart w:id="690" w:name="_Toc252"/>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ابن تیمیه موضع خود را درباره قیام امام حسین علیه السلام به شکل های مختلفی ابراز کرده است او در کتاب های منهاج السنه و رأس الحسين و مجموع فتاوا، قیام امام حسین علیه السلام را خیلی عادی و ساده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منهاج السنة، </w:t>
      </w:r>
      <w:r>
        <w:rPr>
          <w:rStyle w:val="FootnoteAnchor"/>
          <w:rtl w:val="true"/>
        </w:rPr>
        <w:footnoteReference w:id="77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في خروجه مصلحة لا في دين و لا في دنيا، و كان في خروجه و قتله من الفساد ما لم يكن يحصل لو قعد في بلده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قیام امام حسین علیه السلام نه صلاح دین بود و نه صلاح دنیا، در این قیام و کشته شدنش، به قدری فساد بود که اگر در خانه اش می نشست، این فساد دامن گیر جامعه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مفسدته أعظم من مصلحته</w:t>
      </w:r>
    </w:p>
    <w:p>
      <w:pPr>
        <w:pStyle w:val="BookText"/>
        <w:rPr/>
      </w:pPr>
      <w:r>
        <w:rPr>
          <w:rFonts w:ascii="IRNazanin" w:hAnsi="IRNazanin" w:eastAsia="IRNazanin"/>
          <w:color w:val="111111"/>
          <w:sz w:val="28"/>
          <w:sz w:val="28"/>
          <w:szCs w:val="28"/>
          <w:rtl w:val="true"/>
          <w:lang w:bidi="fa-IR"/>
        </w:rPr>
        <w:t>مفسده قیام امام حسین علیه السلام بالاتر از مصلحت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حسین علیه السلام در حین خروج از شهر مدینه فرمودند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من برای شر و بیهوده گی خارج نشدم بلکه خارج شدم تا در امّت جدّم اصلاح کنم و امر به معروف و نهی از منکر کنم و به سنّت جدم و پدرم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گاه که سربازان و هواداران عبیدالله بن زیاد راه را بسته و عهد و پیمان خود را شکسته و خواستار جنگ و خونریزی شدند، ضمن خطبه ای غرّا انگیزه خود را بیان فرمودند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لحرام الله، ناكثاً لعهد الله، مُخالفاً لسُنَّة رسول الله صلی الله علیه و آله يَعمل في عباد الله بالاثم و العُدوان، فلم يُغَيّر ما عَلَيه بِفِعلٍ و لا 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هؤلاء قد لزموا طاعَة الشَّيطان و تَرَكُوا طاعَة الرَّحمن و أظهروا الفَساد و عَطَّلوا الحدود وَاسْتَأْثَروا بِالفَيء وأحَلُّوا حرامَ الله و حرَّموا حَلاله و أنا أحقُّ من غَير و قد أتتنى كُتُبكم و رُسُلكم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بِبَيعَتِكُم وَ أَنَّكُمْ لَا تسلِمونى وَ لَا تخذلوني ، فَأَنْ أَقَمْتُمْ عَلَى بَيْعَتِكُمْ تُصِيبُوا رُشْدِكُمْ وَ أَنَا الْحُسَيْنِ بْنُ عَلِىُّ بْنُ فَاطِمَةَ بِنْتَ رَسُولِ اللَّهِ صلی اللَّهِ علیه وَ آلِهِ نَفْسِى مَعَ أَنْفُسَكُمْ وَ أَهْلِى مَعَ أَهْلِكُمْ ، فَلَكُمْ فِىّ أُسْوَةُ وَ انٍ لَمْ تَفْعَلُوا وَ نَقَضْتُمْ عهدی وَ خَلَعتم بَیعَتی فَلعُمری مَا هِیَ لَكُمْ بِنَكير، لَقَدْ فعلتُمُوها بِأَبِي وَ أَخِى وَ ابْنِ عَمًى مُسْلِمِ بْنِ عَقِيلٍ وَ الْمَغْرُورِ مِنْ اغتّربكم فعظّكم أَخْطَأْتُمْ وَ نَصِيبُكُمُ ضَيَّعْتُمْ ﴿فَمَنْ نَكَثَ فَانَّما يَنْكُثُ عَلَى نَفْسِهِ</w:t>
      </w:r>
      <w:r>
        <w:rPr>
          <w:rFonts w:ascii="IRNazanin" w:hAnsi="IRNazanin" w:eastAsia="IRNazanin"/>
          <w:color w:val="111111"/>
          <w:sz w:val="28"/>
          <w:sz w:val="28"/>
          <w:szCs w:val="28"/>
          <w:rtl w:val="true"/>
          <w:lang w:bidi="fa-IR"/>
        </w:rPr>
        <w:t xml:space="preserve"> وَ سیغنى اللَّهُ عَنْكُمْ ، وَ السَّلَامُ ؛﴾ ای مردم، همانا رسول خدا صلی الله علیه و آل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دید حاکم ستمگری حرام های خدا را حلال دانست و عهد و پیمان خدا را شکست و با سنّت رسول خدا صلی الله علیه و آله مخالفت کرد با بندگان خدا به گناه و دشمنی و عداوت پرداخت و او آن حال و وضع را با قول یا عمل تغییر نداد، خداوند حتماً او را به عذاب دردناک مجازات می کند و به دوزخ خواهد رفت، به جای آن پادشاه ستمگر می رود پس آگاه باشید و بدانید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پیروی می کنند و طاعت و فرمان برداری خداوند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فساد می کنند و حدود خداوند را تعطیل کرده و بیت المال را مال خود می دانند و آن را به کلّی تملک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های خدا را حلال و حلال ها را حرام کرده اند و من شایسته ترین کسی هستم که این اوضاع را عوض می کنم و تغییر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ها و نامه های شما به من رسید که با من بیعت کرده و می کنید و مرا تسلیم دشمن نمی کنید و خوار و ذلیلم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قول و پیمان خود ثابت هستید، به راه راست و هدایت دست یافته اید من حسین بن علی پسر فاطمه دختر رسول خدا صلی الله علیه و آله هستم، جانم با جان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با خانوادههای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وقت تنهایتان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الگوی خود بپسندید و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نمی کنید و پیمان با من را می شکنید و بیعت مرا از گردن خودتان خلع می کنید، سوگند به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شما هیچ بعید نیست، همین کار و عهدشکنی با پدرم و برادرم و پسر عمویم مسلم بن عقیل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خودتان را ضایع کرده و در انتخابتان اشتباه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کسی است که فریب شما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پیمان شکنی کند به زیان خود پیمان شکنی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مرا از شما بی نیاز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علیه السلام در نامه ای </w:t>
      </w:r>
      <w:r>
        <w:rPr>
          <w:rStyle w:val="FootnoteAnchor"/>
          <w:rtl w:val="true"/>
        </w:rPr>
        <w:footnoteReference w:id="774"/>
      </w:r>
      <w:r>
        <w:rPr>
          <w:rFonts w:ascii="IRNazanin" w:hAnsi="IRNazanin" w:eastAsia="IRNazanin"/>
          <w:color w:val="111111"/>
          <w:sz w:val="28"/>
          <w:sz w:val="28"/>
          <w:szCs w:val="28"/>
          <w:rtl w:val="true"/>
          <w:lang w:bidi="fa-IR"/>
        </w:rPr>
        <w:t>به کوفیان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فَلَعَمْرِى مَا الامام الَّا الْعَامِلُ بِالْكِتَابِ وَ الْقَائِمُ بِالْقِسْطِ وَ الرّائِن بَرَّيْنِ الْحَقِّ وَ السَّلَامُ ؛</w:t>
      </w:r>
      <w:r>
        <w:rPr>
          <w:rFonts w:ascii="IRNazanin" w:hAnsi="IRNazanin" w:eastAsia="IRNazanin"/>
          <w:color w:val="111111"/>
          <w:sz w:val="28"/>
          <w:sz w:val="28"/>
          <w:szCs w:val="28"/>
          <w:rtl w:val="true"/>
          <w:lang w:bidi="fa-IR"/>
        </w:rPr>
        <w:t xml:space="preserve"> 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و پیشوا نیست مگر کسی که بر طبق کتاب خدا قضاوت کند و به عدل و داد قیام نماید و متدین به دین حق باشد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رشید رضا سر 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 بزرگ، صاحب تفسیر المنار و شاگرد برجسته امام شیخ محمد عبده استاد دانشگاه الازهر مصر در تفسیر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بحث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محاربين و قتال بغاة و طاعت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باب است خروج و قیام امام حسین علیه السلام سبط رسول خدا صلی الله علیه و آله عليه امام جور و 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وستم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به قدرت و حیله و نیرنگ ولایت امور مسلمانان را به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پسر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مخذول و درمانده کند، هم چنین کسانی را که به جای پیروی از حق و عدالت و دادگری و دفاع از دین، از آنان پیروی کردند و همیشه دوستدار بندگی و نوکری برای ستمگران و پادشاهان ظالم بوده و هستند از کرّامیان و نواصب و رأی و نظر ملّت های غالب در این روزگار بر این قرار گرفته که علیه پادشاهان مستبد و مفسد قیام کنند، زیر بار ظلم نروند، در دولت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شیخ الاسلام مردم عليه سلطان عبدالحمید خان قیام کردند و او را از خلافت و سلطنت خلع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أبو الاعلى مودودی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رئیس جماعت اسلامی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ملوکیت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یزید بن معاویه سه رویداد چنان واقع گردید که لرزه بر اندام جهان اسلام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واقعه شهادت سیدنا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حادثه دردناک،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اواخر سال شصت و سه هجری، در ایام آخر عمر و زندگی یزید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مختصر این واقعه چنین است که اهل مدینه، یزید را فاجر و ظالم و فاسق خواندند و علیه وی دست به شورش و بغارت زدند و نماینده او را از شهر بیرون کرده، عبدالله بن حنظله را به رهبری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یزید اطلاع یافت دسته نظامی دوازده هزار نفری تحت فرماندهی مسلم بن عقبة المرّى جهت یورش به مدینه فرستاد و به او فرمان داد که تا سه روز </w:t>
      </w:r>
    </w:p>
    <w:p>
      <w:pPr>
        <w:pStyle w:val="BookText"/>
        <w:rPr/>
      </w:pPr>
      <w:r>
        <w:rPr>
          <w:rFonts w:ascii="IRNazanin" w:hAnsi="IRNazanin" w:eastAsia="IRNazanin"/>
          <w:color w:val="111111"/>
          <w:sz w:val="28"/>
          <w:sz w:val="28"/>
          <w:szCs w:val="28"/>
          <w:rtl w:val="true"/>
          <w:lang w:bidi="fa-IR"/>
        </w:rPr>
        <w:t>اهل شهر را به اطاعت دعوت کن، اگر قبول نکردند، با آن ها نبرد را آغاز کن و هنگامی که پیروز شدید تا سه روز مدینه را به ارتش واگذارید بنابراین دستور، ارتش حرکت کرد و با مردم مدینه به نبرد پرداخت، مدینه فتح گردید و بعد از آن به پیروی فرمان یزید شهر مدینه تا سه روز در اختیار ارتش گذاشته شد، تا هر چه خواسته باشند انجام دهند، در طول این سه روز هر سرباز به قتل و غارت مشغول گردید مردم شهر به خون و خاک کشیده شدند که در آن مطابق روایت امام زهری، هفت صد تن از اشخاص برگزیده و معزّز و ده هزار تن از مردم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 تر این که ارتش وحشی به خانه های مردم شهر یورش بردند آبرو و عصمت زنان زیادی را مورد تجاوز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کثیر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قيل انه حملت ألف امراة في تلك الايام من غير زوج؛</w:t>
      </w:r>
    </w:p>
    <w:p>
      <w:pPr>
        <w:pStyle w:val="BookText"/>
        <w:rPr/>
      </w:pPr>
      <w:r>
        <w:rPr>
          <w:rFonts w:ascii="IRNazanin" w:hAnsi="IRNazanin" w:eastAsia="IRNazanin"/>
          <w:color w:val="111111"/>
          <w:sz w:val="28"/>
          <w:sz w:val="28"/>
          <w:szCs w:val="28"/>
          <w:rtl w:val="true"/>
          <w:lang w:bidi="fa-IR"/>
        </w:rPr>
        <w:t>در طول این حمله هزار زن بنا بر فعل زنا باردار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حسن بصری در آخر آن ذکر کرده است، آن دسته ارتشی بعد از تصرّف و قتل و غارت در مدینه که بساط فساد و خونریزی را در حرم پیامبر صلی الله علیه و آله بر پا ساخته بود، برای مقابله با عبدالله بن زبیر مکّه را مورد حمله قرار داد و توسط منجنیق خانه کعبه را سنگ باران کردند که به علّت آن دیواری از خانه کعبه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روایاتی در دست است که آن ها کعبه را مورد آتش باری قرار دادند امّا علل آتش باری چیز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واقعه سنگ باری متّفق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سفّاکانه یزید نشان دارد این حکمران غاصب برای بقای خود از هیچ تجاوزی فروگذار نیست حال چگونه ابن تیمیه از چنین عنصری طرفداری می کند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بسیاری از دانشمندان سنی یزید را نکوهش و لعن کردهاند و قیام امام حسین علیه السلام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مکتب اشاعره می گوید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ستمگری یزید از حدّ گذشت، امام حسین علیه السلام با یاران خود علیه بیداد او قیام کرد و در کربلا به شهادت رسید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علّامه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و مفتی اهل تسنن عراق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شريفه </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تُفْسِدُوا فِي الْأَرْضِ وَتُقَطِّعُوا أَرْحَامَكُمْ أُولَئِكَ الَّذِينَ لَعَنَهُمُ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مذهب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از وی درباره لعن یزید سؤال کرده، او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 يلعن من لعنه الله فی کتابه؛ چگونه لعن نشود کسی که خدا او را در کتابش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احمد بن حنبل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خدا را خواندم ولی لعن یزید را ندیدم؟ احمد بن حنبل در پاسخ آیه شریفه </w:t>
      </w:r>
      <w:r>
        <w:rPr>
          <w:rFonts w:ascii="Amiri" w:hAnsi="Amiri" w:eastAsia="Amiri" w:cs="Amiri"/>
          <w:color w:val="111111"/>
          <w:sz w:val="28"/>
          <w:sz w:val="28"/>
          <w:szCs w:val="28"/>
          <w:rtl w:val="true"/>
          <w:lang w:bidi="ar-SA"/>
        </w:rPr>
        <w:t>فَهَلْ عَسَيْتُمْ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فساد و قطيعة اشد مما یزید؛ چه فساد و قطع رحمی از فسادی که یزید مرتکب آن شده، بالاتر است؟</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آلوسی بعد از نقل آن سخنان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لعن یزید توقف نیست چون اهل کبائر و دارای اوصاف خبیثه بود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ظلم و تعدّی کرد و حسین علیه السلام را کشت و به اهل بیت علیهم السلام اهانت کرد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مولوی محمد شهداد حنفی درباره قیام سیدالشهدا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آن چه آن را حق می دانست، جان خود را تسلیم جان آفرین کرد ولی تسلیم باطل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یار و یاورانی به حدّ کافی نداشت، علیه باطل با تمام قدرت و شهامت، ایستادگی کرد تا این که به مقام شهادت عظمی نائل آمد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ابن روزبهان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میان امواج شدّت و بلا، شربت شهادت نوشیده و در کربلا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غم انگیزتر و مصیبت بارتر و دردناک تر از این، در تاریخ اسلام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به اندازه علم خدا بر هر کسی که در جنگ علیه آن حضرت حاضر شده و در آن شریک و بدان راضی بوده است</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ابن خلدون می گوید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در کشتن امام حسین علیه السلام اجتهاد کرد، پس بی تقصیر است؛ چون صحابه ای که با امام حسین علیه السلام در قیام شرکت نکرده، بودند، هرگز اجازه قتل حضرت را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یزید بود که با امام علیه السلام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یزید، نشانه فسق اوست و حسین علیه السلام در شهادتش مأجور است در حالی که یزید از عدالت به دور بوده و حسین علیه السلام علیه یک حاکم ظالم قیام کرده بود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دکتر طه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 ادیب، نویسنده و ناقد معاصر اهل تسنن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حسین علیه السلام از یک سو، مسئول حفظ دین و از سوی دیگر، آزاده و قهرمان است، هرگز در قبال بیعت خواهی یزید، سر تسلیم فرود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هدف خود، باید به هر کار مشروعی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احتراز و دوری از امر بیعت، به کوفه روی آورد و شهادت را بر بیعت با یزید که به نوعی تایید ستم های او بود، ترجیح داد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شیخ عبدالله علائلی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 و نویسنده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خود ایشان وجه تسمیه علایلی بدان جهت است که شجره خانوادگی آنان به امام علی بن ابیطالب علیه السلام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تحلیل اوضاع زمان، یزید سکوت را بر هیچ دیندار و آزاده ای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کسی که از همه بیشتر مسئولیت داشت و در اعتراض به وضع ناهنجار آن عصر از شایستگی بیشتری برخوردار بود،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 علیه السلام خواست همه مسلمانان بوده است؛ این قیام انعکاس و طنین گسترده ای به جای گذاشت و تا آن جا پیش رفت که تخت سلطنت امویان را به لرزه درآورد و سرانجام به نابودی کشاند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شیخ عبدالله علائلی هم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زندگی، دو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شدن و روز مرگ؛ ولی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روز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شدن و حیات؛ زیرا تو هرگز نمردی، تو جان شیرین خود را بر سر عقیده پاک و هدف بزرگ و آرمان مقدس خویش نهادی، به همین دلیل تا حق و حقیقت و اسلام در جهان زنده است، تو هم زنده ای</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حقّانیت امام حسین علیه السلام و عدم مشروعیت یزید چیزی نیست که نیازمند صرف وقت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 چنان آشکار است که حتی مستشرقین را نیز به آن معترف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 مسیحی معاصر در کتاب الحسین فی فكرة المسيحية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اگرچه با آمدن رسول اکرم صلی الله علیه و آله ظهور پیدا کرد، ولی بقای اسلام بستگی داشت به قیام امام حسین علیه السلام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 که مورّخ آمریکایی است، وقتی قضایای کربلا را بررسی می کند، آن چنان تحت تأثیر قرار می گیرد، از یزید و لشکریانش به عنوان پست ترین و قسی ترین افراد نام می برد حتّی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کسانی بخواهند عمل یزید را نسبت به امام حسین علیه السلام یا نسبت به امام سجاد علیه السلام یا علی اکبر علیه السلام یا حضرت عباس علیه السلام توجیه کنند، ولی این جنایت لشکریان یزید را نسبت به طفل شیرخواه امام حسین علیه السلام، که نه قدرت دفاع داشت و نه توان مقاومت داشت و به آن صورت دلخراش شهید کردند، هر انسانی را متأثر می کند و نفرین خود را باید نثار این افراد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 تیمیه روایات در مورد شهادت امام حسین علیه السلام را ندیده است که در بسیاری از منابع و تواریخ اهل تسنن موجود است؟ آیا خبر اشک های پیامبر صلی الله علیه و آله و حضرت امیر علیه السلام و حضرت زهرا علیها السلام قبل از آن واقعه و اشک های امام سجاد علیه السلام و اهل بیت علیهم السلام را بعد از واقعه کربلا را نخوانده است؟</w:t>
      </w:r>
    </w:p>
    <w:p>
      <w:pPr>
        <w:pStyle w:val="BookText"/>
        <w:rPr/>
      </w:pPr>
      <w:r>
        <w:rPr>
          <w:rFonts w:ascii="IRNazanin" w:hAnsi="IRNazanin" w:eastAsia="IRNazanin"/>
          <w:color w:val="111111"/>
          <w:sz w:val="28"/>
          <w:sz w:val="28"/>
          <w:szCs w:val="28"/>
          <w:rtl w:val="true"/>
          <w:lang w:bidi="fa-IR"/>
        </w:rPr>
        <w:t>امّ سلمه گفت که امام حسین علیه السلام وارد شد و شنیدم ناله رسول اکرم را و دیدم که قطرات اشک رسول اکرم صلی الله علیه و آله جاری است، جلو رفتم و از حضرت علّت را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او را به وضع جانسوزی به شهادت می رسانند</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مقداری خاک از آن سرزمینی که او را در آن منطقه می کشند، در اختیار تو قرار می دهم، بعد نبی مکرّم صلی الله علیه و آله شروع کرد به گریه کردن</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از عایشه در کتاب معجم کبیر طبرانی، </w:t>
      </w:r>
      <w:r>
        <w:rPr>
          <w:rStyle w:val="FootnoteAnchor"/>
          <w:rtl w:val="true"/>
        </w:rPr>
        <w:footnoteReference w:id="786"/>
      </w:r>
      <w:r>
        <w:rPr>
          <w:rFonts w:ascii="IRNazanin" w:hAnsi="IRNazanin" w:eastAsia="IRNazanin"/>
          <w:color w:val="111111"/>
          <w:sz w:val="28"/>
          <w:sz w:val="28"/>
          <w:szCs w:val="28"/>
          <w:rtl w:val="true"/>
          <w:lang w:bidi="fa-IR"/>
        </w:rPr>
        <w:t xml:space="preserve">و مجمع الزوائد هیثمی </w:t>
      </w:r>
      <w:r>
        <w:rPr>
          <w:rStyle w:val="FootnoteAnchor"/>
          <w:rtl w:val="true"/>
        </w:rPr>
        <w:footnoteReference w:id="787"/>
      </w:r>
      <w:r>
        <w:rPr>
          <w:rFonts w:ascii="IRNazanin" w:hAnsi="IRNazanin" w:eastAsia="IRNazanin"/>
          <w:color w:val="111111"/>
          <w:sz w:val="28"/>
          <w:sz w:val="28"/>
          <w:szCs w:val="28"/>
          <w:rtl w:val="true"/>
          <w:lang w:bidi="fa-IR"/>
        </w:rPr>
        <w:t>نقل کرده اند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أخبرني أن إبني حسين مقتول فى أرض طف و إن أمتى ستفتن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 جبرئیل به من خبر داد که فرزندم حسین علیه السلام در سرزمین طف و کربلاء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بعد از بازگشت از جنگ صفین به کربلا رسیدند و آن جا برای حسین عیله السلام گریستند که احمدبن حنبل در مسندش </w:t>
      </w:r>
      <w:r>
        <w:rPr>
          <w:rStyle w:val="FootnoteAnchor"/>
          <w:rtl w:val="true"/>
        </w:rPr>
        <w:footnoteReference w:id="788"/>
      </w:r>
      <w:r>
        <w:rPr>
          <w:rFonts w:ascii="IRNazanin" w:hAnsi="IRNazanin" w:eastAsia="IRNazanin"/>
          <w:color w:val="111111"/>
          <w:sz w:val="28"/>
          <w:sz w:val="28"/>
          <w:szCs w:val="28"/>
          <w:rtl w:val="true"/>
          <w:lang w:bidi="fa-IR"/>
        </w:rPr>
        <w:t xml:space="preserve">و مجمع الزوائد هیثمی، </w:t>
      </w:r>
      <w:r>
        <w:rPr>
          <w:rStyle w:val="FootnoteAnchor"/>
          <w:rtl w:val="true"/>
        </w:rPr>
        <w:footnoteReference w:id="789"/>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امام سجّاد علیه السلام را، مورّخان و شخصیت های بزرگ اهل تسنن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ناله و گریه آرام نمی گرفت و سؤال کردند که یابن رسول الله صلی الله علیه و آله چرا بی تابی می کنی؟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تَلومونی، فَإِنَّ یَعقوبَ علیه السلام فَقَدَ سِبطاً مِن وُلدِهِ، فَبَکی حَتَّی ابیَضَّت عَیناهُ و لَم یَعلَم أنَّهُ ماتَ؛ و نَظَرتُ أنَا إلی أربَعَهَ عَشَرَ رَجُلاً مِن أهلِ بَیتی ذُبِحوا فی غَداهٍ واحِدَهٍ ،فَتَرَونَ حُزنَهُم یَذهَبُ مِن قَلبی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یعقوب علیه السلام فرزندش را به ظاهر از دست داد، ولی به قدری گریه کرد که چشمانش نابینا گردید و حال آن که نمی دانست فرزندش از دنیا رفته دیدم؛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عزیزانم را به صورت جان سوز در یک روز به شهادت رسیدند و این ها را قطعه قطعه کردند، آیا انتظار دارید من با این وضع، گریه ام آرام بگیرد؟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بنابراین ابن تیمیه از سویی قیام الاهی حسین بن علی علیه السلام که برای براندازی فساد و تباهی بود را زیر سوال می برد و از سویی تلاش کرده است که به همه مدارک و منابعی تاریخی پشت پا زده و دامن یزید از قتل حسین بن علی علیه السلام را مبرّا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ليس بأعظم جرما من بنى اسرائيل، كان بني اسرائيل يقتلون الأنبياء و قتل الحسين ليس بأعظم من قتل الأنبياء</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یزید که جرمش بیش تر از بنی اسرائیل نبود، بنی اسرائیل انبیا را کشتند و قتل امام حسین علیه السلام از قتل انبیا که بزرگ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 بسیار سخیف در حالی است که قرآن درباره بنی اسرائیل که مرتکب آن جنایات شدند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الَّذِينَ كَفَرُوا مِنْ بَنِي إِسْرَائِيلَ عَلَى لِسَانِ دَاوُودَ وَ عِيسَى ابْنِ مَرْيَمَ ذَلِكَ بِمَا عَصَوْا وَكَانُوا يَعْتَدُونَ</w:t>
      </w:r>
      <w:r>
        <w:rPr>
          <w:rStyle w:val="FootnoteAnchor"/>
          <w:rtl w:val="true"/>
        </w:rPr>
        <w:footnoteReference w:id="792"/>
      </w:r>
      <w:r>
        <w:rPr>
          <w:rFonts w:ascii="IRNazanin" w:hAnsi="IRNazanin" w:eastAsia="IRNazanin"/>
          <w:color w:val="111111"/>
          <w:sz w:val="28"/>
          <w:sz w:val="28"/>
          <w:szCs w:val="28"/>
          <w:rtl w:val="true"/>
          <w:lang w:bidi="fa-IR"/>
        </w:rPr>
        <w:t xml:space="preserve"> از میان فرزندان اسرائیل آنان که کفر ورزیدند به زبان داوود و عیسی بن مریم مورد لعنت قرار گرفتند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عصیان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بَاءُوا بِغَضَبٍ مِنَ اللهِ وَ ضُرِبَتْ عَلَيْهِمُ الْمَسْكَنَةُ ذَلِكَ بِأَنَّهُمْ كَانُوا يَكْفُرُونَ بِآيَاتِ الله وَ يَقْتُلُونَ الأَنْبِيَاءَ بِغَيْر حَقٌّ ذَلكَ بمَا عَصَوْا وَكَانُوا يَعْتَدُونَ</w:t>
      </w:r>
      <w:r>
        <w:rPr>
          <w:rStyle w:val="FootnoteAnchor"/>
          <w:rtl w:val="true"/>
        </w:rPr>
        <w:footnoteReference w:id="793"/>
      </w:r>
      <w:r>
        <w:rPr>
          <w:rFonts w:ascii="IRNazanin" w:hAnsi="IRNazanin" w:eastAsia="IRNazanin"/>
          <w:color w:val="111111"/>
          <w:sz w:val="28"/>
          <w:sz w:val="28"/>
          <w:szCs w:val="28"/>
          <w:rtl w:val="true"/>
          <w:lang w:bidi="fa-IR"/>
        </w:rPr>
        <w:t xml:space="preserve"> و به خشم خدا گرفتار آمدند چرا که آنان به نشانه های خدا کفر ورزیده بودند و پیامبران را بناحق می کشتند این از آن روی بود که سرکشی نموده و از حد در گذرانیده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تیمیه در جای دیگر می نویسد که یزید نه دستوری نسبت به قتل امام حسین علیه السلام داده است و نه به این امر راضی بود در کتاب مجموع فتاوا </w:t>
      </w:r>
      <w:r>
        <w:rPr>
          <w:rStyle w:val="FootnoteAnchor"/>
          <w:rtl w:val="true"/>
        </w:rPr>
        <w:footnoteReference w:id="79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يزيد لم يظهر الرضا بقتله و أنه أظهر العلم لقتله والله أعلم به سريرته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اصلاً اظهار رضایت به کشتن امام حسین علیه السلام نکرد بلکه اظهار ناراحتی کرد و خدا بر نهان او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جاهای دیگری از کتب خود، صراحت دارد بر این که یزید دستوری بر کشتن امام حسین علیه السلام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منهاج السنه، </w:t>
      </w:r>
      <w:r>
        <w:rPr>
          <w:rStyle w:val="FootnoteAnchor"/>
          <w:rtl w:val="true"/>
        </w:rPr>
        <w:footnoteReference w:id="795"/>
      </w:r>
      <w:r>
        <w:rPr>
          <w:rFonts w:ascii="IRNazanin" w:hAnsi="IRNazanin" w:eastAsia="IRNazanin"/>
          <w:color w:val="111111"/>
          <w:sz w:val="28"/>
          <w:sz w:val="28"/>
          <w:szCs w:val="28"/>
          <w:rtl w:val="true"/>
          <w:lang w:bidi="fa-IR"/>
        </w:rPr>
        <w:t xml:space="preserve">و رأس الحسین، </w:t>
      </w:r>
      <w:r>
        <w:rPr>
          <w:rStyle w:val="FootnoteAnchor"/>
          <w:rtl w:val="true"/>
        </w:rPr>
        <w:footnoteReference w:id="796"/>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يسب للحسين حريما بل أكرم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أهل البيت أحد و لا سبی منهن أحد اصلا یزید اهل بیت امام حسین علیه السلام را به اسیری نبرده است بلکه آن ها را احترام 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در همین کتاب رأس الحسین، </w:t>
      </w:r>
      <w:r>
        <w:rPr>
          <w:rStyle w:val="FootnoteAnchor"/>
          <w:rtl w:val="true"/>
        </w:rPr>
        <w:footnoteReference w:id="79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يزيد ظهر فى داره الندب لقتل الحسين، و أنه لما قدم عليه أهله و تلاقى النساء تباكن و أنه خبر إبنه عليا بين المقام عنده و السفر إلى المدينة، فاختار السفر إلى المدينة فجهزه إلى المدينة جهازا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در قصرش مراسم عزاداری امام حسین علیه السلام را به پا کرد؛ وقتی اهل بیت امام حسین علیهم السلام در شام پیش یزید رفتند، وقتی زن های یزید اهل بیت امام حسین علیه السلام را دیدند گریستند و یزید هم با احترام مخیر کرد علی بن حسین علیه السلام را که شما در شام می خواهید بمانید یا به مدینه می روید، او مدینه را انتخاب کرد و یزید هم آن ها را مجهز کرد به جهازها و هدایایی و آن ها را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کتب تاریخی و مدارک و منابع خود اهل تسنن، به طور روشن از آن چه بر امام حسین علیه السلام و اصحابش گذشت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أثير در الكامل في التاريخ </w:t>
      </w:r>
      <w:r>
        <w:rPr>
          <w:rStyle w:val="FootnoteAnchor"/>
          <w:rtl w:val="true"/>
        </w:rPr>
        <w:footnoteReference w:id="798"/>
      </w:r>
      <w:r>
        <w:rPr>
          <w:rFonts w:ascii="IRNazanin" w:hAnsi="IRNazanin" w:eastAsia="IRNazanin"/>
          <w:color w:val="111111"/>
          <w:sz w:val="28"/>
          <w:sz w:val="28"/>
          <w:szCs w:val="28"/>
          <w:rtl w:val="true"/>
          <w:lang w:bidi="fa-IR"/>
        </w:rPr>
        <w:t>تصریح دارد که پس از رسیدن نامه یزید به مروان حاکم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لوالى المدينة حين دعا الحسين ليأخذ منه البيعة ليزيد، 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یدک بالحسين فلا يخرج حتى يبايع، فإن أبى فاضرب عنقه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به حاکم مدینه می گوید یا از حسین بیعت بگیر و یا گردن او را بزن</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أعثم كوفى در كتاب الفتوح، </w:t>
      </w:r>
      <w:r>
        <w:rPr>
          <w:rStyle w:val="FootnoteAnchor"/>
          <w:rtl w:val="true"/>
        </w:rPr>
        <w:footnoteReference w:id="80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که یزید به ولید بن عتبه می نویسد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كتاب يزيد بن معاوية إلى الوليد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يزيد أمير المؤمنين إلى الوليد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فإذا ورد عليك كتابي هذا، فخذ البيعة ثانيا على أهل المدينة بتوكيد منک عليهم، و ذر عبد الله بن الزبير فإنه لن يفوتنا و لن ينجو منا أبدا ما دام حيا و ليكن مع جوابك إلى رأس الحسين بن على، فإن فعلت ذلك فقد جعلت لك أعنة الخيل و لک عندى الجائزة و الحظ الأوفر و النعمة واحدة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ولید، جوابی که از مدینه برای من می فرستی، سر بریده حسین بن علی باید ضمیمه اش باشد؛ در ادامه هم می گوید اگر این کار را انجام بدهی، جایزه هم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تعبیری را ابن عماد حنبلی که از استوانه های علمی اهل تسنن است در کتاب شذرات الذهب، </w:t>
      </w:r>
      <w:r>
        <w:rPr>
          <w:rStyle w:val="FootnoteAnchor"/>
          <w:rtl w:val="true"/>
        </w:rPr>
        <w:footnoteReference w:id="801"/>
      </w:r>
      <w:r>
        <w:rPr>
          <w:rFonts w:ascii="IRNazanin" w:hAnsi="IRNazanin" w:eastAsia="IRNazanin"/>
          <w:color w:val="111111"/>
          <w:sz w:val="28"/>
          <w:sz w:val="28"/>
          <w:szCs w:val="28"/>
          <w:rtl w:val="true"/>
          <w:lang w:bidi="fa-IR"/>
        </w:rPr>
        <w:t>از تفتازانی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إتفقوا على جواز اللعن على من قتل الحسين أو أمر به أو أجازه أو رضى به؛ والحق إن رضا يزيد بقتل الحسين و إستبشاره بذلك و إهانته على اهل بيت رسول الله مما تواتر معناه و إن كان تفصيله، آحادا، فنحن لا نتوقف فى شأنه بل في كفره و إيمانه، فاللعنة الله عليه و على أنصاره و أعوانه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علمای اهل تسنن اتفاق نظر دارند بر لعن کسی که حسین علیه السلام را کشته یا امر به قتل او داده یا کسی که اجازه داده یا رضایت بر شهادت او داده؛ همانا رضایت یزید به کشتن حسین علیه السلام و خوشحالی او به آن و اهانت او بر اهل بیت رسول الله صلی الله علیه و آله، از نظر معنا كاملا متواتر است، اگر چه تفصیل این خبر با خبر آحاد به ما رسیده، ما اهل تسنن درباره شأن یزید توقفی نداریم، بلکه در مورد کفر و عدم ایمان او هم شک نداریم، پس لعنت خدا بریزید و انصار و اعوانش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شبراوی که از استوانه های علمی اهل تسنن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یشک عاقلّ آن یزید بن معاوية هو القاتل للحسين، لأنه هو الذي ندب عبيد الله بن زياد لقتل الحسين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عاقلی شک نمی کند این که یزید قاتل حسین علیه السلام است، چون یزید بود که عبیدالله را وادار به قتل او کرد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فعل يزيد بأهل المدينه ما فعل وقتل الحسين و إخوته و آله، شرب يزيد الخمر كتب و ارتكب أشياء منكرة، بغضه الناس و خرج عليه غير واحد و لم يبارك الله في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جنایات بزرگی به اهل مدینه وارد کرد او امام حسین علیه السلام و برادرانش و اهل بیت او را شهید، کرد، او شراب می خورد، کارهای منکر انجام می داد، لذا مردم او را دشمن می دانستند و علیه او قیام کردند، خداوند در عمر یزید برکت قرار نداد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ذهبی در کتاب سیر أعلام النبلا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ناصبيا فظا غليظا جلفا، يتناول المسكر و يفعل المنكر، إفتتح دولته بمقتل الشهيد الحسين و إختتمها بواقعة الحرة، فمقته الناس و لم يبارك فى عمره و خرج علیه غیر واحد بعد الحسين كأهل المدينة قاموا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بدخو و بداخلاق و جلف بود، شراب می خورد و کارهای زشت انجام می داد، حکومت خود را با شهادت امام حسین علیه السلام آغاز کرد و با 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مدینه که بیش از هفتصد صحابه را به قتل رساند و بیش از هزار نفر از دختران باکره را ازاله بکارت کرد و بیش از هزار زن از زنا حامله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 مردم او را دشمن می داشتند و خداوند هم عمر مبارکی برای او قرار نداد و بعد از امام حسین علیه السلام عدّه زیادی علیه او قیام کردند و عاقبت سرنگون گردید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علّامه مناوی در فیض القدیر وقتی به این روایت می رسد که 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من يبدل سنتي، رجل من بني 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کسی که سنّت مرا تغییر می دهد، مردی از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که بیهقی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يزيد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رجل، یزیدبن معاویه است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ابن تیمیه در جاهای مختلف کتاب های خود 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نقل رأس الحسين إلى الشام، لا أصل له في زمن يزيد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بردن سر امام حسین علیه السلام به شام هیچ اصل و ریشه ای ندارد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یا می گوید</w:t>
      </w:r>
    </w:p>
    <w:p>
      <w:pPr>
        <w:pStyle w:val="BookText"/>
        <w:rPr/>
      </w:pPr>
      <w:r>
        <w:rPr>
          <w:rFonts w:ascii="Amiri" w:hAnsi="Amiri" w:eastAsia="Amiri" w:cs="Amiri"/>
          <w:color w:val="111111"/>
          <w:sz w:val="28"/>
          <w:sz w:val="28"/>
          <w:szCs w:val="28"/>
          <w:rtl w:val="true"/>
          <w:lang w:bidi="ar-SA"/>
        </w:rPr>
        <w:t>إن قصة التي يذكرون فيها حمل الرأس إلى يزيد و نكته بالقضيب كذبوا فيها و إن كان الحمل إلى إبن زياد و هو الناكت بالقضيب و لم ينقل بإسناد معروف عن الرأس حمل إلى قدام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ها که می گویند سر امام حسین علیه السلام را به شام بردند و یزید با نی و قضیب زد بر سر امام حسین علیه السلام، دروغ است</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إبن جوزی از بزرگان عامّه در کتابی که در ذم و لعن یزید نوشته به نام الرد على المتعصب العنيد </w:t>
      </w:r>
      <w:r>
        <w:rPr>
          <w:rStyle w:val="FootnoteAnchor"/>
          <w:rtl w:val="true"/>
        </w:rPr>
        <w:footnoteReference w:id="80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إبن زياد زهر بن قيس فبعث معه برأس الحسين و رؤس أصحابه إلى يزيد و وضع رأس الحسين بين يدى يزید و عنده ابوبرزه، فجعل ينكته على فيه، فقال له ابوبرزه إرفع عصاک، فوالله لربما رأيت النبي على فيه</w:t>
      </w:r>
    </w:p>
    <w:p>
      <w:pPr>
        <w:pStyle w:val="BookText"/>
        <w:rPr/>
      </w:pPr>
      <w:r>
        <w:rPr>
          <w:rFonts w:ascii="IRNazanin" w:hAnsi="IRNazanin" w:eastAsia="IRNazanin"/>
          <w:color w:val="111111"/>
          <w:sz w:val="28"/>
          <w:sz w:val="28"/>
          <w:szCs w:val="28"/>
          <w:rtl w:val="true"/>
          <w:lang w:bidi="fa-IR"/>
        </w:rPr>
        <w:t>ابن زیاد به یکی از مأمورین خود دستور داد که سر امام حسین علیه السلام را به طرف یزید حمل و سر مطهّر امام حسین علیه السلام را جلوی یزید گذاشت، ابو برزه صحابی هم آن جا بود و یزید با عصای خودش بر لب های خشک امام حسین علیه السلام می زد و اشعاری می خواند؛ ابو برزه گفت یزید عصایت را بردار از لب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دیدم نبیّ مکرّم صلی الله علیه و آله بر لب های او بوسه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ابن کثیر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قال جيء برأس الحسين و وضع بين يدى يزيد بن معاويه فتمثل هذين البيتين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 xml:space="preserve">لاهلوا و لاستهلوا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لقالوا یا یزید لا تشل</w:t>
      </w:r>
    </w:p>
    <w:p>
      <w:pPr>
        <w:pStyle w:val="BookText"/>
        <w:rPr/>
      </w:pPr>
      <w:r>
        <w:rPr>
          <w:rFonts w:ascii="IRNazanin" w:hAnsi="IRNazanin" w:eastAsia="IRNazanin"/>
          <w:color w:val="111111"/>
          <w:sz w:val="28"/>
          <w:sz w:val="28"/>
          <w:szCs w:val="28"/>
          <w:rtl w:val="true"/>
          <w:lang w:bidi="fa-IR"/>
        </w:rPr>
        <w:t>وقتی سر امام حسین علیه السلام را آوردند جلوی یزید، یزید این دو بیت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اجداد من که در روز بدر به دست پیغمبر صلی الله علیه و آله و علی علیه السلام کشته شدند، زنده می شدند و اظهار خوشحالی می کردند و از من تشکّر می کردند که انتقام ما را گرفتی</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خود ذهبی در تاریخ اسلام </w:t>
      </w:r>
      <w:r>
        <w:rPr>
          <w:rStyle w:val="FootnoteAnchor"/>
          <w:rtl w:val="true"/>
        </w:rPr>
        <w:footnoteReference w:id="81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الحسين فى غلّ فضرب يزيد على ثنيتى الحسين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حالی که به زنجیر بسته شده بود، یزید بر دندان های امام حسین علیه السلام می 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إبن سعد عن الواقدى و المديني عن رجالهما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برأس الحسين على يزيد</w:t>
      </w:r>
    </w:p>
    <w:p>
      <w:pPr>
        <w:pStyle w:val="BookText"/>
        <w:rPr/>
      </w:pPr>
      <w:r>
        <w:rPr>
          <w:rFonts w:ascii="IRNazanin" w:hAnsi="IRNazanin" w:eastAsia="IRNazanin"/>
          <w:color w:val="111111"/>
          <w:sz w:val="28"/>
          <w:sz w:val="28"/>
          <w:szCs w:val="28"/>
          <w:rtl w:val="true"/>
          <w:lang w:bidi="fa-IR"/>
        </w:rPr>
        <w:t>ابن سعد و دیگر مورخّین گفته اند که سر امام حسین علیه السلام برای یزید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تلاش ابن تیمیه ها در تبرئه یزید عقیم است و مدارک و شواهد بسیار است که عبیدالله بن زیاد و عمر بن سعد به فرمان یزید حسین بن علی و یارانش را به شهادت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و عامّه آمده که وقتی آقا امیرالمؤمنين علیه السلام مشغول خطبه خواندن بود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این که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عمر سعد وقتی برگشت گفت یا علی بگو موی سر من چقدر است؟ امیرالمؤمنین گفت اگر بخواهم بگویم، خواهم گفت؛ ولی بدان در گهواره خانه ات یک نوزادی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او فرزندم حسین علیه السلام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این تصریحات </w:t>
      </w:r>
      <w:r>
        <w:rPr>
          <w:rStyle w:val="FootnoteAnchor"/>
          <w:rtl w:val="true"/>
        </w:rPr>
        <w:footnoteReference w:id="811"/>
      </w:r>
      <w:r>
        <w:rPr>
          <w:rFonts w:ascii="IRNazanin" w:hAnsi="IRNazanin" w:eastAsia="IRNazanin"/>
          <w:color w:val="111111"/>
          <w:sz w:val="28"/>
          <w:sz w:val="28"/>
          <w:szCs w:val="28"/>
          <w:rtl w:val="true"/>
          <w:lang w:bidi="fa-IR"/>
        </w:rPr>
        <w:t xml:space="preserve">ابن عربی و ابن خلدون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الحسين بسيف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شمشیر جدش رسول الله صلی الله علیه و آله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جامعه جدا شود و علیه حاکم وقت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فاقتلوه كان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باشد او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روایاتی در صحیح بخاری و مسلم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وجب از جامعه جدا 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گونه اظهار نظرها ریشه در مبانی عامّه درباره حاکم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عامّه هر کس به حکومت برسد او اولوا الامر است و باید تبعیت شود بی شک این دیدگاه غلط خلاف آیات قرآن است زیرا همواره قرآن ما را به تبعیت حق و عدالت و صالحین فرمان داده است و در ثانی حکومت یزید به نصب معاویه قرار گرفت ولی معاویه در صلحنامه ای که امضاء کرده بود متعهّد شده بود که کسی را جای خود نصب نکند لذا حكومت يزيد حتى طبق موازین خود اهل تسنن نیز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ابن عربی و ابن خلدون هیچ محلی از اعراب ندارد و مردود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موضع گیری های ابن تیمیه در مقابل امام حسین علیه السلام و تعریف و تمجید تلویحی او از یزید، ناگفته پیدا است که او درباره گریه و عزاداری برای سید الشهداء علیه السلام چه خواهد گفت و چه نظری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حماقتهم إقامة المأتم و النياحه على من قد قتل من سنين عديده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حماقت های شیعیان برپایی مجلس ماتم و نوحه است بر کسی است که سال ها پیش کشته شده است</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یا در عبارت دیگری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صار الشيطان بسبب قتل الحسين رضي الله عنه يحدث للناس بدعتين، بدعة الحزن والبكاء والنوح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بدعة السرور و الفرح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به واسطه کشته شدن حسین برای مردم دو بدعت ایجاد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گریه و ناله و حزن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شادی و سرور</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نیز شبیه به آن چه که ابن تیمیه گفته است را در متن زیر می 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الروافض لما ابتدعوا إقامة المأتم وإظهار الحزن يوم عاشوراء لكون الحسين قتل فيه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چون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ماتم و اظهار حزن و اندوه در روز عاشورا را به خاطر کشته شدن حسین در این روز بدعت نهادند</w:t>
      </w:r>
      <w:r>
        <w:rPr>
          <w:rFonts w:eastAsia="IRNazanin" w:cs="IRNazanin"/>
          <w:color w:val="111111"/>
          <w:sz w:val="28"/>
          <w:szCs w:val="28"/>
          <w:rtl w:val="true"/>
          <w:lang w:bidi="fa-IR"/>
        </w:rPr>
        <w:t xml:space="preserve">. </w:t>
      </w:r>
      <w:r>
        <w:rPr>
          <w:rStyle w:val="FootnoteAnchor"/>
          <w:rtl w:val="true"/>
        </w:rPr>
        <w:footnoteReference w:id="81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شاگردش، ابن القیم عقاید وی را رواج داد و در کتاب زاد المعاد في هدي خير العباد بر حجم و نفوذ اندیشه های استاد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کتاب های بسیاری در نقد و ردّ افکار ابن تیمیه، از سوی عالمان شیعه و عامّه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عالمان شیعی در ردّ عقاید ابن تیمیه و همفکرانش، می توان از احقاق الحق قاضی نور الله شوشتری، عبقات الانوار میر حامد حسین، الغدير علّامه امینی و المراجعات سید عبدالحسین شرف الدین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تسنن نیز کتاب های بسیاری در نشان دادن انحرافات فکری ابن تیمیه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ابن تیمیه و پیروان او، که معروف ترین آن ها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سرسخت ترین مخالفان گریه و عزاداری برای اولیا و ائمّه دین، به ویژه حضرت سیدالشهداء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گریه و نوحه برای مردگان یا شهیدان را، بدعت دانسته و می گویند گریه هیچ سابقه دینی نه در نصوص و نه در سیره سلف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کهن ترین منابع و واثق ترین راویان، شاهد وقوع چنین نوحه گری ها و عزاداری ها و گریستن ها، از سوی اولیا و حتّی پیامبر خدا صلی الله علیه و آله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منابع ما روایات پرتعدادی است که مسئله گریه و عزادارای برای حسین بن علی علیه السلام را مدح و تشویق کرده است و خود معصومین علیهم السلام بر این امر همت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علی بن الحسین علیه السلام به صفّه سر پوشیده ای که تعلّق به امام سجّاد علیه السلام داشت آن جناب در آن جا پیوسته در حال سجود و گریه بودند نزدیک شد و به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 علی بن الحسین آیا وقت تمام شدن حزن و غصّه شما هنوز نرسیده؟ حضرت سر مبارک از زمین برداشته و متوجّه او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خدا قسم یعقوب نبی در حادثه ای بس کمتر و واقعه ای ناچیزتر از آن چه من دیدم شکایت به پروردگار نمود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أَسَفى عَلى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اسفا بر فراق یوسفم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تنها یک فرزندش را از دست داده بود ولی من دیدم که پدرم و جماعتی از اهل بیت من را در دور من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درد دل و غم خود را با خدا گویم و از لطف و کرم بیاندازه او چیزی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محل کشته شدن فرزندان فاطمه علیها السلام را بیاد نمی آورم مگر آن که حزن غصه حلقوم من را می 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باقرالعلوم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روز عاشورا یعنی روز دهم محرم الحرام حضرت امام حسین علیه السلام را زیارت کند و روز را تا شب با حالتی گریان نزد آن حضرت بماند روز قیامت خدا را ملاقات کند در حالی که خداوند متعال ثواب هزار هزار عمره و جهاد در راه خدا را به وی بدهد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از صحابی حضرت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کسی که در شهرهای دور دست و بلاد غریب و بعید بوده به طوری که برایش امکان ندارد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بشتابد، چه 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چنین روزی به صحرا رفته یا به پشت بام بلندی در خانه اش بر آید و با سلام به حضرت اشاره کرده سپس در نفرین بر قاتلان آن حضرت سعی و کوشش نموده و پس از آن دو رکعت نماز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ماهی است که مردم زمان جاهلیت جنگ و جدال را در آن حرام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ماه ریختن خون های 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زنان ما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های ما طعمه آتش 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به 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احترامی که ما بخاطر پیغمبر خدا داشتیم مراعات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مصیبت امام حسین پلک چشم ما را زخم و اشک های ما را جاری و عزیز ما را در ارض کرب و بلا ذلیل و غم اندوه را تا روز قیامت دچار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کنندگان باید بر شخصی مثل حسین گریه کنند، زیرا گریه برای آن حضرت باعث آمرزش گناهان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عامّه روایتی را که عمر و عبدالله بن عمر از پیامبر صلی الله علیه و آله روایت می کنند دلیل بر حرمت گریه و سوگواری شمرده اند و آن را مستمک خود قرار داده و گریه بر امام حسین علیه السلام را به عنوان گریه بر میّت بدعت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صورت های مختلف در صحیح بخاری و صحیح مسلم نقل شده و نقل های متفاوت آن به صورت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 در قبرش به دلیل نوحه ای که برایش می کنند در عذاب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 با گریه های بستگانش در عذاب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 به واسطه بعضی از گریه های اهلش در عذاب می افتد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گیری دور از احساس عمر درباره گریه بر میت را عبدالله بن عمر نقل کرده است که در مرگ رقیه بنت رسول الله صلی الله علیه و آله زن ها گریه می کردند و عمر آن ها را با تازیانه می زد و از گریه آنان ممانعت می کرد تا این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 که گریه کنند زیرا نفس مصیبت دیده و چشم ها گریان و مرگ نزدیک است و خود آن حضرت نیز لب قبر نشست در حالی که فاطمه علیها السلام اشک می ریخت و حضرت اشک های او را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شده است عایشه و امّ فروه خواهر ابوبکر بعد از مرگ ابوبکر مجلس عزا بر پا کردند عمر به آن مجلس هجوم برده و مردها را وارد مجلس زنانه کرد و با چوب دستی خود امّ فروه را زد و اهل مجلس را متفرّق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هر کس با اخبار و تاریخ آشنا باشد می داند سیره پیامبراکرم صلی الله علیه و آله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مردم را ترغیب می نمود که بر حمزه </w:t>
      </w:r>
      <w:r>
        <w:rPr>
          <w:rStyle w:val="FootnoteAnchor"/>
          <w:rtl w:val="true"/>
        </w:rPr>
        <w:footnoteReference w:id="815"/>
      </w:r>
      <w:r>
        <w:rPr>
          <w:rFonts w:ascii="IRNazanin" w:hAnsi="IRNazanin" w:eastAsia="IRNazanin"/>
          <w:color w:val="111111"/>
          <w:sz w:val="28"/>
          <w:sz w:val="28"/>
          <w:szCs w:val="28"/>
          <w:rtl w:val="true"/>
          <w:lang w:bidi="fa-IR"/>
        </w:rPr>
        <w:t xml:space="preserve">و جعفر </w:t>
      </w:r>
      <w:r>
        <w:rPr>
          <w:rStyle w:val="FootnoteAnchor"/>
          <w:rtl w:val="true"/>
        </w:rPr>
        <w:footnoteReference w:id="8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 فرزندش ابراهیم </w:t>
      </w:r>
      <w:r>
        <w:rPr>
          <w:rStyle w:val="FootnoteAnchor"/>
          <w:rtl w:val="true"/>
        </w:rPr>
        <w:footnoteReference w:id="817"/>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از عبدالله بن عمر نقل شده است با روش خود عبدالله بن عمر که بر عایشه گریست و مورد طعن معاویه قرار گرفت و در جواب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ام المؤمنین بر او گریه می کنند مگر کسانی که مؤمن و فرزند او نیستند، در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عبدالله بن عباس و عایشه اصل صحت روایت را بر عمر و ابن عمر انکار کرده و عایشه گفته که عبدالله بن عمر یا اشتباه کرده و یا فراموش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چه را او از پیغمبر صلی الله علیه و آله نقل می کند پیغمبر صلی الله علیه و آله نفرموده بلکه آن چه پیغمبر صلی الله علیه و آله فرموده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عذاب کافر را به خاطر گریه بستگانش بر او زیاد می کند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رو روایت از نه تنها از نظر سند و دلالت مشکل دارد و با سیره پیامبر اسلام صلی الله علیه و آله تنافی است با عمل کرد خود عمر نیز در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او هم بر فوت بعضی گریست</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 نعمان بن مقرن </w:t>
      </w:r>
      <w:r>
        <w:rPr>
          <w:rStyle w:val="FootnoteAnchor"/>
          <w:rtl w:val="true"/>
        </w:rPr>
        <w:footnoteReference w:id="818"/>
      </w:r>
      <w:r>
        <w:rPr>
          <w:rFonts w:ascii="IRNazanin" w:hAnsi="IRNazanin" w:eastAsia="IRNazanin"/>
          <w:color w:val="111111"/>
          <w:sz w:val="28"/>
          <w:sz w:val="28"/>
          <w:szCs w:val="28"/>
          <w:rtl w:val="true"/>
          <w:lang w:bidi="fa-IR"/>
        </w:rPr>
        <w:t>و هم چنین بر کشته شدن برادرش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مراجعه به متون تاریخی و روایی در می یابیم که برپایی مجالس سوگواری، خواندن مرثیه، گریه کردن، بی تابی در فراق عزیزان، به سر و سینه زدن و اعمال دیگری که از نشانه های حزن و عزا است امر شایع و متداول بین همه ملّت ها </w:t>
      </w:r>
      <w:r>
        <w:rPr>
          <w:rStyle w:val="FootnoteAnchor"/>
          <w:rtl w:val="true"/>
        </w:rPr>
        <w:footnoteReference w:id="819"/>
      </w:r>
      <w:r>
        <w:rPr>
          <w:rFonts w:ascii="IRNazanin" w:hAnsi="IRNazanin" w:eastAsia="IRNazanin"/>
          <w:color w:val="111111"/>
          <w:sz w:val="28"/>
          <w:sz w:val="28"/>
          <w:szCs w:val="28"/>
          <w:rtl w:val="true"/>
          <w:lang w:bidi="fa-IR"/>
        </w:rPr>
        <w:t xml:space="preserve">و مسلمان ها </w:t>
      </w:r>
      <w:r>
        <w:rPr>
          <w:rStyle w:val="FootnoteAnchor"/>
          <w:rtl w:val="true"/>
        </w:rPr>
        <w:footnoteReference w:id="820"/>
      </w:r>
      <w:r>
        <w:rPr>
          <w:rFonts w:ascii="IRNazanin" w:hAnsi="IRNazanin" w:eastAsia="IRNazanin"/>
          <w:color w:val="111111"/>
          <w:sz w:val="28"/>
          <w:sz w:val="28"/>
          <w:szCs w:val="28"/>
          <w:rtl w:val="true"/>
          <w:lang w:bidi="fa-IR"/>
        </w:rPr>
        <w:t xml:space="preserve">بوده و هست و سیره پیغمبر اکرم صلی الله علیه و آله </w:t>
      </w:r>
      <w:r>
        <w:rPr>
          <w:rStyle w:val="FootnoteAnchor"/>
          <w:rtl w:val="true"/>
        </w:rPr>
        <w:footnoteReference w:id="821"/>
      </w:r>
      <w:r>
        <w:rPr>
          <w:rFonts w:ascii="IRNazanin" w:hAnsi="IRNazanin" w:eastAsia="IRNazanin"/>
          <w:color w:val="111111"/>
          <w:sz w:val="28"/>
          <w:sz w:val="28"/>
          <w:szCs w:val="28"/>
          <w:rtl w:val="true"/>
          <w:lang w:bidi="fa-IR"/>
        </w:rPr>
        <w:t xml:space="preserve">و ائمّه اطهار علیهم السلام </w:t>
      </w:r>
    </w:p>
    <w:p>
      <w:pPr>
        <w:pStyle w:val="BookText"/>
        <w:rPr/>
      </w:pPr>
      <w:r>
        <w:rPr>
          <w:rFonts w:ascii="IRNazanin" w:hAnsi="IRNazanin" w:eastAsia="IRNazanin"/>
          <w:color w:val="111111"/>
          <w:sz w:val="28"/>
          <w:sz w:val="28"/>
          <w:szCs w:val="28"/>
          <w:rtl w:val="true"/>
          <w:lang w:bidi="fa-IR"/>
        </w:rPr>
        <w:t xml:space="preserve">و سیره متشرّعه </w:t>
      </w:r>
      <w:r>
        <w:rPr>
          <w:rStyle w:val="FootnoteAnchor"/>
          <w:rtl w:val="true"/>
        </w:rPr>
        <w:footnoteReference w:id="822"/>
      </w:r>
      <w:r>
        <w:rPr>
          <w:rFonts w:ascii="IRNazanin" w:hAnsi="IRNazanin" w:eastAsia="IRNazanin"/>
          <w:color w:val="111111"/>
          <w:sz w:val="28"/>
          <w:sz w:val="28"/>
          <w:szCs w:val="28"/>
          <w:rtl w:val="true"/>
          <w:lang w:bidi="fa-IR"/>
        </w:rPr>
        <w:t>و قرآن کریم بر جواز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کریم گریه یعقوب بر فراق یوسف را نقل کرده و ردّ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همه این ها گریه یک امر عاطفی و احساسی که نشان دوستی و وابستگی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 می گوید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فرزند دختر پیامبر صلی الله علیه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غم دیده آن حضرت، این واقعه را به پدر خبر داد و از ایشان درخواست حضور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نیز به همراه سعد بن عباده، معاذ بن جبل ابی بن کعب، زید بن ثابت و جمعی از یاران به منزل دختر غم دیده خویش رفت، پیامبر مهربان کودک را در بغل گرفت و بشدّت گریست و اشکان مبارک سرازیر گشت؛ سعد با مشاهده گریه پیامبر صلی الله علیه و آله با تعجّب پرسید چرا گریه می کنید؟ </w:t>
      </w:r>
    </w:p>
    <w:p>
      <w:pPr>
        <w:pStyle w:val="BookText"/>
        <w:rPr/>
      </w:pPr>
      <w:r>
        <w:rPr>
          <w:rFonts w:ascii="IRNazanin" w:hAnsi="IRNazanin" w:eastAsia="IRNazanin"/>
          <w:color w:val="111111"/>
          <w:sz w:val="28"/>
          <w:sz w:val="28"/>
          <w:szCs w:val="28"/>
          <w:rtl w:val="true"/>
          <w:lang w:bidi="fa-IR"/>
        </w:rPr>
        <w:t>رسول خدا صلی الله علیه و آله در پاسخ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حْمَهٌ یَجْعَلُهَا اَللَّهُ فِی قُلُوبِ عِبَادِهِ وَ إِنَّمَا یَرْحَمُ اَللَّهُ مِنْ عِبَادِهِ اَلرُّحَمَاءَ </w:t>
      </w:r>
      <w:r>
        <w:rPr>
          <w:rFonts w:eastAsia="Amiri" w:cs="Amiri" w:ascii="Amiri" w:hAnsi="Amiri"/>
          <w:color w:val="111111"/>
          <w:sz w:val="28"/>
          <w:szCs w:val="28"/>
          <w:rtl w:val="true"/>
          <w:lang w:bidi="ar-SA"/>
        </w:rPr>
        <w:t>.</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این کودک است که خداوند در دل بندگان خود رحمت قرار می دهد و خداوند بندگان رحیم خود را مورد رحمت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در سوگ عزیزانشان گریه نمی کنند فاقد احساس و رحمت و عاطفه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تشییع جنازه یکی از مسلمانان حضور یافتند و عمر نیز به همراه ایشان حرکت کرد عمر تا صدای گریه زنان را شنید بر آشفت و آنان را از گریستن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 به عمر کرده چنین فرمودند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عُمَرُ دَعْهُنَّ فَانِ الْعَيْنُ دَامِعَةُ وَ النَّفْسُ مُصَابَةُ وَ الْعَهْدُ قَرِيبُ</w:t>
      </w:r>
      <w:r>
        <w:rPr>
          <w:rStyle w:val="FootnoteAnchor"/>
          <w:rtl w:val="true"/>
        </w:rPr>
        <w:footnoteReference w:id="824"/>
      </w:r>
      <w:r>
        <w:rPr>
          <w:rFonts w:ascii="IRNazanin" w:hAnsi="IRNazanin" w:eastAsia="IRNazanin"/>
          <w:color w:val="111111"/>
          <w:sz w:val="28"/>
          <w:sz w:val="28"/>
          <w:szCs w:val="28"/>
          <w:rtl w:val="true"/>
          <w:lang w:bidi="fa-IR"/>
        </w:rPr>
        <w:t xml:space="preserve">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آنان نداشته باش، بگذار بگریند، همانا که چشم گریان است و نفس مصیبت زده است و پیوند با تازه در گذشته بسیار نزدیک</w:t>
      </w:r>
      <w:r>
        <w:rPr>
          <w:rFonts w:eastAsia="IRNazanin" w:cs="IRNazanin"/>
          <w:color w:val="111111"/>
          <w:sz w:val="28"/>
          <w:szCs w:val="28"/>
          <w:rtl w:val="true"/>
          <w:lang w:bidi="fa-IR"/>
        </w:rPr>
        <w:t xml:space="preserve">. </w:t>
      </w:r>
      <w:bookmarkStart w:id="691" w:name="pg9432_115510"/>
    </w:p>
    <w:p>
      <w:pPr>
        <w:pStyle w:val="Heading3"/>
        <w:numPr>
          <w:ilvl w:val="2"/>
          <w:numId w:val="1"/>
        </w:numPr>
        <w:rPr/>
      </w:pPr>
      <w:bookmarkStart w:id="692" w:name="__RefHeading___Toc5864501_2870459653"/>
      <w:bookmarkStart w:id="693" w:name="_Toc253"/>
      <w:bookmarkEnd w:id="691"/>
      <w:bookmarkEnd w:id="692"/>
      <w:r>
        <w:rPr>
          <w:rtl w:val="true"/>
        </w:rPr>
        <w:t>پی نوشت ها</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جدید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عربستان،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الاسلاميين و اختلاف المصلحین،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بصائر، 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علیه السلام،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امام حسین علیه السلام، سیدهاشم رسولی محلاتی،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شهیدان امام حسین علیه السلام،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الخادم الى المخدوم،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ابن خلدون،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ترجمه گنابادی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فرزندانش، ترجمه محمدعلی شیرازی، ص</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هدف در برترین نهاد، ترجمه دکتر محمد مهدی جعفری،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هیثمی،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 مزی،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السياسة،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الكامل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الإتحاف بحب الأشراف،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علیه السلام،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الكبرى،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إبن أبي الحديد،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عابدین،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bookmarkStart w:id="694" w:name="pg9432_115514"/>
    </w:p>
    <w:p>
      <w:pPr>
        <w:pStyle w:val="Heading3"/>
        <w:numPr>
          <w:ilvl w:val="2"/>
          <w:numId w:val="1"/>
        </w:numPr>
        <w:rPr/>
      </w:pPr>
      <w:bookmarkStart w:id="695" w:name="__RefHeading___Toc5864503_2870459653"/>
      <w:bookmarkStart w:id="696" w:name="_Toc254"/>
      <w:bookmarkEnd w:id="694"/>
      <w:bookmarkEnd w:id="695"/>
      <w:r>
        <w:rPr>
          <w:rtl w:val="true"/>
        </w:rPr>
        <w:t>منابع و مآخذ</w:t>
      </w:r>
      <w:bookmarkEnd w:id="6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عزّ الدّين عبد الحمید، شرح نهج البلاغه، تحقیق محمّد ابوالفضل ابراهیم،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نورالدین علی بن ابی بکر، مجمع الزوائد و منبع الفوائد، چاپ دار الکتاب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الدّين على، كنز العمال مؤسسة الرساله،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المناوى، محمّد، فيض القدير، دار الفکر، چاپ دوم،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الدین ابن تیمیه حراني الدمشقي، منهاج السنة النبوية، رياض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المستدرك على الصّحيحين، دار المعرفه،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المسند، چاپ مکه، دارالباز،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اسماعيل بن عمر، البداية والنهاية، بيروت، مكتبة المعارف، بی تا، چاپ 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نسایی، احمد بن علی، سنن نسایی، بیروت، دارالکتب العلمیه، بی تا،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تاریخ مدینه دمشق، دار 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ثًقَلَيْن، تثنيه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کلمه نَقل در لغت به معنای آن چیزی است که مسافر با خود حمل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این کلمه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کسر ثاء و سکون قاف، قرائت کرده اند، که در این صورت تثنیه، ثِقل خواهد بود و ثقل در لغت به معنای بار سنگین و گنج آمده است، ولی به نظر می رسد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شریف، به فتح ثاء و قاف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آبادی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المؤسّسة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حرکت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مسافر و اثاثیه او و نیز هر چیز نفیسی را که پنهان و محفوظش می دارند، گویند، و از همین لغت است حدیث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تاركٌ فِيْكُمُ الثَّقَلَيْنِ، كِتابَ اللهِ وَ 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تناسب ضبط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ثَقَلَین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موقعیّتی که این حدیث شریف از رسول خدا صلی الله علیه و آله صادر گردیده بیشتر است، توضیح مطلب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مسافری که از شهری به شهری کوچ می کند خصوصاً اگر هرگز قصد بازگشت به مبدأ را نداشته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و اثاثیه زندگانی اش را با خود می برد و از آن جا که حمل و نقل در آن زمان به سختی و مشقّت انجام می گرفت و انسان نمی توانست تمام لوازم و اثاثیه زندگی را از جائی به جائی، ببرد لامحاله، هنگام کوچ کردن، به حمل گران بهاترین و نفیس ترین اشیاء تحت تملّكش اكتفاء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من دعوت شده ام و به این دعوت جواب گفته ام و بنابر بعضی از نقل ها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دعوت خواهم شد و جواب مثبت به این دعوت خواهم داد و آن حضرت با این، فرمایشات، اخبار از قرب رحلت جان گدازشان می فرمایند و این که این سرای فانی را ترک و به سرای باقی خواهند شتافت و متعاقب این اخبار،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إنّی تارکٌ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موقعیّت سفر آخرت اقتضاء می کند آن حضرت عزیزترین و گران بهاترین اشیاء خودشان را با خود ببرند، ولی به مقتضای رأفت و لطف بی شائبه ای که بر امّت دارند و از آن جائی که حرص بر بقاء این دین حنیف و شریعت غرّاء دارند این گران بهاترین اشیاء که در طول حیات پر برکتشان نهایت اعتناء و توجّه به آن ها را داشتند در بین امّت باقی گذاشتند و در جای خود ثابت است که محبوب ترین، گران بهاترین و نفیس ترین چیز نزد آن حضرت همانا قرآن کریم و خاندان پاکش علیهم السلام بودند، پس آنچه را که روی حساب مسافرت از این دار فانی باید با خود ببرند، به حساب رأفت و محبّت بی دریغی که به امّت دارند در بین آن ها باقی می گذارند و سپس توصیه می فرمایند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 به آن ها چنگ زده و از آن ها دوری نگزینند، زیرا هدایت ابدی آنان در گرو تمسّک به این دو گوهر نفیس و گران بهایی است که آن بزرگوار به مقتضای لطف خاصّش بر امّت در بین آنان باقی گذاشته اند و البتّه انسب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معنی، کاملاً واضح است و لو این که قرائت دیگر نیز وافی به مقصود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تفسیر 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بغوی،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تفسیر،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الدر المنثور، جلال الدین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آلوسی،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الكامل ابن عدی،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مدینه دمشق،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اسد الغابه،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سیر اعلام النبلا، ذهبی،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صالحی شامی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هم از نظر شیعه و هم از نظر عامّه، به حدّ تواتر بلکه بیش از تواتر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کثیری از اصحاب، آن را از رسول اکرم صلی الله علیه و آله نقل کرده اند؛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 علیه السلام، ابوذر غفاری، جابر بن عبدالله انصاری، زید بن ارقم، ابوسعید خدری، زید بن ثابت، حذیفه بن اسید غفاری، عبدالله بن اخطب و ابوهریره، احمد بن حنبل در مسند خود، روایت را از زید بن ارقم، ابوسعید خدری و زید بن ثابت نقل می کند و حاکم نیشابوری در المستدرک و ترمذی در سنن، حدیث را از زید بن ارقم و صاحب کنز العمال نیز روایت را از ابن عباس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بیست نفر صحابی، این حدیث را از رسول اکرم صلی الله علیه و آله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القدیر، شرح جامع الصغير، محمد عبدالرؤوف، مناوی،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ابن حجر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یاد شده از طرق گوناگون روایت شده که بیش از بیست و چند طریق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 و قد ثبت في الصحيح أنّ رسول الله صلی الله علیه و آله قال في خطبته بغدير خم إِنِّي تَارِكٌ فِيكُمْ الثَّقَلَيْنِ كِتَابَ اللَّهِ وَ عِتْرَتِي وَ إِنَّهُمَا لَمْ يَفْتَرِقَا حَتَّى يَرِدَا عَلَيَّ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أبو عبد الله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حديث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وإسناده 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اصحاب رسول خدا صلی الله علیه و آله بیش از سی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آن سرور نقل کرده اند و ما عدّه ای از آن ها را ذیلاً نامبر می کنیم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الترمذى عن جابر بن عبدالله قال رسول الله صلی الله علیه و آله في حجته يوم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إنى تركت فيكم ما إن أخذتم به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 عترتي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الباب عن أبي ذر و أبي سعيد و زيد بن أرقم و حذيفة بن أسيد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عقدة من طريق عروة بن خارجة عن فاطمة الزهراء علیها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رسول الله صلی الله علیه و آله فى مرضه الذى قبض فيه و قد امتلأت الحجرة من اصحابه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إنى يوشك أن أقبض قبضا سريعا و قد قدمت إليكم القول معذرة منكم، ألا إنى مخلف فيكم كتاب ربي عزّوجل و عترتي أهل بيتي، ثم أخذ بيد على علیه السلام فقال هذا على مع القرآن و القرآن مع على لا يفترقان حتى يردا على الحوض فاسألكم ما تخلفونى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في سمط النجوم العوالی،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في مرضه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امتلأت الحجرة بأصحابه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تهذيب اللغة،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النسائي عن زيد بن أرقم عن رسول الله صلی الله علیه و آله في حجة الوداع في غدير خم،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دعيت فأجبت و إني قد تركت فيكم الثقلين، أحدهما أكبر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 عترتي أهل بيتي، فانظروا كيف تخلفوني فيهما؟ فإنهما لن يفترقا حتى يردا علىّ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مسلم باختلاف في صحيحه،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کتاب الفضائل باب فضائل على علیه السلام و صرّح بصحّته ابن كثير في تفسيره،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وَآلِهِ فِي آخِرِ خُطْبَةٍ خَطَبَهَا وَهُوَ 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إِنِّي تَارِكٌ فِيكُمْ الثَّقَلَيْنِ، إِنَّهُ لَن تَعْمَى أَبْصَارُكُمْ وَ لَنْ تَضِلَّ قُلُوبُكُمْ وَ لَنْ تَزِلَّ أَقْدَامُكُمْ وَ لَنْ تَقْصُرَ أَيْدِيكُمْ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سَبَبٌ بَيْنَكُمْ وَ بَيْنَهُ طَرَفُهُ بِيَدِهِ وَ طَرَفُهُ بِأَيْدِيكُمْ، فَاعْمَلُوا بِمُحْكَمِهِ وَ آمِنُوا بِمُتَشَابِهِهِ وَ أَحِلُّوا حَلَالَهُ وَ حَرِّمُوا حَرَامَهُ أَلَا وَ عِتْرَتِي وَ أَهْلَ بَيْتِي هُوَ الثَّقَلُ الْآخَرُ، فَلَا تَسْبِقُوهُمْ فَتَهْلِكُوا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الاستار عن زوائد البزّاز،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تفسیر البحر المحيط لأبي حيان،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سعد المتوفى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في الطبقات بإسناده عن أبي سعيد الخدري،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باختلاف في اللفظ ابن أبي شيبة المتوفى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في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المتوفی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المتوفى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المتوفی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فضائل على بن أبي طالب علیه السلام و الترمذى المتوفى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کتاب المناقب و ابن أبي عاصم المتوفى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السنة،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الطبرانی المتوفی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المتوفی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علی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على شرط الشيخين و لم يخرجاه و أقرّ بصحته الذهبي فى تلخيصه و القاضى عبد الجبار المعتزلى المتوفى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المجلد العشرين من كتاب المغنى في الكلام، في القسم الأول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النَّبِيُّ صَلَّى اللهُ عَلَيْهِ وَ آلِهِ بِيَدِ عَلِيٍّ وَ الْفَضْلِ بْنِ عَبَّاسٍ فِي مَرَضِ وَفَاتِهِ، خَرَجَ يَعْتَمِدُ عَلَيْهِمَا حَتَّى جَلَسَ عَلَى الْمِنْبَرِ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تَرَكْتُ فِيكُمْ مَا إِنْ تَمَسَّكْتُمْ بِهِ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 عِتْرَتِي أَهْلَ بَيْتِي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بمصر 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ينابيع المودة للقندوزى الحنفى،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في الأحاديث الواهية،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الشافعی،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 المحمدية بمصر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إبراهيم بن عامر الرحیلی در کتاب الانتصار للصحب،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السالوس در کتاب مع الشيعة الاثنى عشرية،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ناصر الشیخ در کتاب فی عقيدة أهل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في الأحاديث الواهية،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في الذب عن مسند أحمد،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أيضاً نفحات الازهار،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القول المسدد،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اللآلى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الشافعی،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فصل الخطاب للغرسي،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طول قرون متمادی صدها نفر از مشاهیر مفسّرین، محدّثین، مورّخین و رجاليّين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اسانید خود از اصحاب رسول خدا صلی الله علیه و آله نقل کرده اند، که در این مختصر به نام پنجاه نفر از آنان اکتفاء می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ثَبَتَ فِي الصَّحِيحِ أَنَّ رَسُولَ اللَّهِ صَلَّى اللَّهُ عَلَيْهِ وَ آلِهِ قَالَ فِي خُطْبَتِهِ بِغَدِيرِ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 عِتْرَتِي وَ إِنَّهُمَا لَمْ يَفْتَرِقَا حَتَّى يَرِدَا عَلَى الْحَوْضِ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حقبة من التاريخ، ص </w:t>
      </w:r>
      <w:r>
        <w:rPr>
          <w:rFonts w:eastAsia="IRNazanin" w:cs="IRNazanin"/>
          <w:b w:val="false"/>
          <w:bCs w:val="false"/>
          <w:i w:val="false"/>
          <w:iCs w:val="false"/>
          <w:color w:val="333333"/>
          <w:sz w:val="20"/>
          <w:szCs w:val="20"/>
        </w:rPr>
        <w:t>203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کتاب الفضائل باب فضائل علی بن أبي طالب علیه السلام، محمد على صبيح؛ شرح النووى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عن أحمد عن أمّ سلمة أنّها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فرفعت الكساء لادخل معهم فجذبه من يدى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على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الاحتجاج، شیخ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وجوب تعلّم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می توان نتیجه گرفت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اعلمیّت اهل بیت علیهم السلام می نماید، و اعلمیّت هم مقیّد به مورد خاصّی و ظرف مخصوصی نیست، و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اعلمیّت، اعلمیّت مطلق است، به این معنی که تمام 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از رسول خدا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تمامی امّت در ظروف آینده و زمان های آتیه مأمورند به این که در مسائل علمی و امور دین به خاندان نبوّت علیهم السلام رجوع نمایند، هم چنان که مأمور به تبعیّت و پیروی و سرسپردگی و اطاعت از آنان می باشند و شنیدنی است که گفته شود در بعضی از الفاظی که بزرگان محدّثین عامّه نقل کرده اند، به مجموعه اموری که در سطور قبل مذکور شد، تصریح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هیثمی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اثیر جزری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مکّی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شريف ثقلين را به این الفاظ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بعد از آن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 مَا إِنْ تَمَسَّكْتُمْ بِهِمَا لَنْ تَضِلُّوا بَعْدِي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اضافه فرمودند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تَقدَّمُوهُما فَتَهْلِكُوا، و لا تُقَصِّرُوا عَنْهُما فَتَهْلِكُوا و لا تُعَلِّمُوهُمْ فَإِنَّهُمْ أَعْلَمُ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کتاب و عترت علیهم السلام پیشی نگیرید که هلاک خواهید شد و در حقّ آن دو کوتاهی نکنید که هلاک خواهید شد و به عترتم چیزی نیاموزید چرا که آنان داناتر از شما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مطلب اعلام و شرّاح حدیث از عامّه تصریح کرده اند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علی قاری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مرقاة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در غالب موارد، عرفی افراد نزدیک تر به صاحب خانه، از حالات و خصوصیّات او بهتر آگاهی دارند تا دیگران، پس مراد از عترت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عالمان از خاندان نبوّت می باشند که اطّلاع کامل بر راه و روش رسول خدا صلی الله علیه و آله دارند و دانش و حکمت آن بزرگوار نزد آنان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همین حساب هم قرین کتاب خدای سبحان قرار داده شده اند و هم چنان که رسول خدا صلی الله علیه و آله معلّم کتاب خداوند متعال و آموزنده حکمت و دانش به امّت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يُعَلِّمُهُمُ الكِتَابَ وَ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 آن بزرگوار نیز دارای همین منصب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حجر مکّی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نقل کامل حدیث ثقلین با الفاظی که اعلمیّت نیز از آن استنتاج می شد، چنین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فرمایش حضرت که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تَقَدَّمُوهُمْ فَتَهْلِكُوا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است بر این که در بین فامیل خاصّ رسول خدا صلی الله علیه و آله هر که اهلیّت مراتب عالی و قدرت تأمین خواسته های دینی مردم را داراست بر دیگری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اعتبار آن قسمت که دلالت بر وجوب تعلّم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نماید، دلالت بر امامت خاندان نبوّت علیهم السلام و تقدّم آنان بر دیگران می کند و این نیز یکی از اموری است که می توان برای اثبات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جست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قرین و همدوش قرآن کریم قرار داده اند، که این بر سه نکته اساسی دلالت می نماید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الخطيب فى المتفق والمفترق؛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بن حمید،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مباركفوری در شرح حدیث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طیبی در مورد کلام پیامبر صلی الله علیه و آله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قول اشاره دارد به این که 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منزله دو امر توأم هستند که هستند که هیچ یک بدون دیگری تصور نمی شود و پیامبر صلی الله علیه و آله امّت را وصیت فرموده به حسن خلق با ایشان و مقدم داشتن حق آن ها بر حق خود؛ هم چنان که پدر مهربان، مردم را وصیت می کند در حق اولادش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چه بر این معنا دلالت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مسلم است از زید بن ارقم که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أَذْكُرُكُمْ اللَّهَ فِي أَهْلِ بَيْتِي كَمَا يَقُولُ الْأَبُّ ٱلْمُشْفِقُ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فِي حَقِّ أَوْلَادِيَ؛ خدا را به یاد داشته باشید در مورد اهل بیتم هم چنان که پدر مهربان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خدا را در مورد اولادم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معنای سفارش را می دهد که عبارت است از رعایت کردن حق ایشان در همه 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تحفة الاحوذی، محمد عبدالرحمن بن عبدالرحیم مبارکفوری،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ابن الملك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التمسک بالكتاب العمل بما فيهم وهو الائتمار بأوامر الله والانتهاء بنواهيه و معنى التمسّك بالعترة محبتهم و الاهتداء بهداهم و سيرتهم المرقاة في شرح المشكاة،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مع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تلويح بل تصريح بأنّهما كتوأمين خلّفهما و وصّى أمّته بحسن معاملتهما و إيثار حقهما على أنفسهم و الاستمساك بهما في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التفتازانی بعد نقل حدیث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أنّه عليه الصلاة و السلام قرنهم بكتاب الله تعالى في كون التمسك بهما منقذاً عن الضلالة و لا معنى للتمسك بالكتاب إلّا الاخذ بما فيه من العلم و الهداية فكذا في العترة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العوالى، عصامی،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که در کتاب مستدرک حاکم نیشابوری آمده در سند او اسماعیل بن ابی اویس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الصحيحین،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نسائی وی را ضعیف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الضعفاء و المتروكون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مروزی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کذّاب و روی ابن حزم سيف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أبى أويس كان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دروغ گوست و ابن حزم گفته که وی احادیث جعل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معین از استوانه های رجالی عامّه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أبوه ضعيفان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يسرقان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مخلّط، يكذب، ليس بشئ و 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أويس لا يسوى فلسين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و پدرش هر دو ضعیفند و احادیث دیگران را به سرقت برده، به نام خود ثبت می کردند، حدیث صحیح و ضعیف را به هم می آمیخت و دروغ می گفت، شخص قابل توجّهی نیست و ابن ابی اویس به دو پول سیاه نمی ارزد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الطحاويه،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 المصنوعه،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الحفاظ مقدسی،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الزهرة العطرة في حديث العترة،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طبرانی،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ثقات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با تحقیق فهيم محمد شلتوت و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الكافى، كتاب العقل و 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وصية الامام الكاظم علیه السلام لهشام،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هشام بن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های مفصلی درباره حقیقت عقل مطرح شده است امّا چیزی که مهم است این است که همه مقصود از عقل را می 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همان است که صحیح و سقیم را با آن تشخیص می دهیم و پذیرش مسائل به واسطه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که بین خود ما و در همه امور سند و حجّت است و مستند ما می 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جمع فرض بر آن است که به وحی رسیده ایم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عرفان که مستند به وحی باشد در جای خود محفوظ است و ارزش و جایگاه خود را دارد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بحث تاریخی،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این عبارت معروف است معاویه کسالتی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داروهای خاصی برای او آوردند در حالی که لباس های فاخر پوشیده و بر مسند تکیه زده بود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تجلّدى للشامتين اريهم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لريب الدهر لا أتضعضع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فهمیده ای در مجلس بود به معاویه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المنيّة أنشبت أظفارها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ألفيت كلّ تميمة لا تنفع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چنگال مرگ افتادی تمام حرزها هم فایده 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زبدة البیان،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کتاب الايمان و الكفر، باب طلب الرئاسة،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شخصیت بزرگان بالای سر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و احترام و زحمت ایشان محفوظ است امّا در عین حال الحَقِّ أحَقّ أن يتبع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تحجّر در مسائل علمی خیلی خطرناک است و به رکود و توقف می 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باید بر اساس تعقّل، از وحی استفاده کند زیرا از نظر عقلی ثابت است که وحی منبعی وسیع و کیف و کم اش بی نظیر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کتاب فضل العلم، النوادر،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مذکور،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عقل حکم می کند وقتی با عقل به وحی رسیدیم از آن استفاده کنیم و این روش عقلانی است، لکن نقل سخنان دیگران به عنوان لطایفی است که گاهی ذکر می گردد و إلّا اساس صحبت این است که انسان خود این مطلب را می فهمد و آن چه مهم است آن است که انسان خود به مطلب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مباحث تقلید نیست بلکه باید تحقیق 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بسیاری از قدما و امروزی ها است که شخص با تفکّرات خود به مطالبی رسیده و در برخورد با وحی سعی در تطبیق آن ها با وحی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حدود سی سال پیش در بحث ما، آیات آخر سوره فرقان مطرح شد وَ عِبادُ الرَّحْمنِ الَّذِينَ يَمْشُونَ عَلى الارض هَوناً وَ إِذا خاطَبَهُمُ الجَاهِلُونَ قالُوا سَلاماً والذين يَبِيتُونَ لِرَبِّهِم سُجَّداً و 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جلسه جوانی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شنیده بودیم در صحبت های شما سخنان نامربوط و اشتباه نیست امّا امشب خیلی خراب کردید و در معنای آیه والّذينَ يَبيتُونَ لِرَبِّهِم سُجَّداً و قِياماً گفتید این ها از شب استفاده می کنند نماز می خوانند، رکوع و سجود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آیه را کوچک کردید نکته مهم آیه را تضعیف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شما چه معنا می کنید؟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آیه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خدا شب ها در سنگرها می افتند و بر می خیزند و کارهای چریکی می کنند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شما در جای خود هزار و یک دلیل هم دارد اما معنای آیه این نیست برای فهم آیه مقداری باید بحث شود تا معنا روشن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به عنوان نمونه ای دیگر از قدما در معنای آیه شریفه لَقَدْ كَفَرَ الَّذينَ قالُوا إِنَّ اللهَ هُوَ المَسيحُ ابْنُ مَريم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کفر الذین قالوا ان الله هو المسيح لانهم حصروا الله فی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افکاری است که نتیجه آن تأویل آیه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الحكم،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مثالی که من برخورد کرده ام برای نارسا بودن عقل در برخی مسائل مثل معاد از ملاصدرا است ایشان بسیار لطیف گفته اند که اگر بخواهی معاد جسمانی را با عقلت بفهمی مانند آن است که با چشمت بخواهی اصوات را دریافت کنی و با گوش خود بخواهی اشکال و رنگ ها را بفهمی با این حال در تفسیر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ایشان در همان مواردی که عقل راه ندارد به استدلال عقلی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إياك أن تستشرف الاطّلاع عليها من غير جهة الخبر والايمان بالغيب بأن تريد أن تعلمها بعقلك المزخرف و دلیلك المزّيف، فتكون كالأكمة الذى يريد أن يعلم الألوان بذوقه أو شمّه أو سمعه أو لمسه و هذا عين الجحود والإنكار لوجود الألوان؛ فكذلك الطمع فى إدراك أحوال الآخرة بعلم الاستدلال و صنعة الكلام عين الجحود والإنكار لها، فمن أراد أن يعرف القيامة بفطانته المعروفة و عقله المشهور فقد جحدها و هو لا يشعر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روح به یا تشریفیه است یعنی خدا خواسته است شرافت روح را نشان بدهد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مخلوق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رساله پاسخ به سؤالات مردم حماة است درباره مسائل اعتقادی و خداشناسی که بعداً به آن موضوع اشاره می کنیم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مدخل ابن تیمیه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تسنن، مجموعه مقالات مقاله هنری لانوست،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تسنن، مجموعه مقالات مقاله هنری لانوست،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التفسير،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مدخل ابن تیمیه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معتقدند که خداوند در روز رستاخیز دیده خواهد شد، در برابر شیعه معتقد است خداوند به هیچ وجه قابل رؤیت نیست؛ زیرا مرئی بودن را از صفات و خواص اجسام می دانند و چون خداوند جسم نیست، پس قابل رؤیت نیست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و وهابیون نزول و فرود خدا را مانند سایر صفات ثابت دانسته ولی کیف آن را مجهول، معانی را معلوم و سؤال از آن را بدعت می دانند رأی امام مالک نیز همین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فصل يوصف الله بما وصف به نفسه او وصفه،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پاکیزه به سوی او بالا می رود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 را می گیرم و به سوی خود بالا می برم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 بر عرش خود قرار گرفت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الحموية الكبرى،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شرح حديث النزول،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شرح العقيدة الواسطيه،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الحموية الكبرى،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رساله یازدهم،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مبحث الرد عليه في القول بقدم العالم،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صبيح بمصر و دار الفکر بیروت،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باب فضائل على رضى الله عنه؛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الكامل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تفسیر ابن کثیر دمشقی،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ولیعصر علیه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 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فی علم الکلام،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ذخائر العقبی، باب ذکر امیرالمؤمنین علیه السلام،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الاخباريين على انها نزلت في علىّ كرم الله وجهه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منهاج السنة،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دراسات في منهاج السنة،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الرازی،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سيّد على ميلانی در دراسات في منهاج السنة به همه احادیث اشاره کرده و نیز تمامی منابع اهل تسنن را که دال بر تأیید روایات و آیات در حقّ حضرت علی علیه السلام و اهل بیتش علیهم السلام هست آورده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الوهابيه،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ماده نصب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الشیعة و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مؤلف مبانى وحدت و تقریب را مطرح می کند و در پایان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باید به حكم آيه وَ اعْتَصِمُوا بِحَبْلِ اللّهِ با مسلمانان وحدت داشته باشیم ولی شیعه را مسلمان نمی دانیم، اولین شرط تقریب با شیعیان آن است که اولاً ثابت کنند که مسلمان هستند مؤلّف کتاب در عربستان که به شخصیت شماره دو معروف است درسال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طور رسمی فتوی داد که من به چند دلیل شیعیان را کافر می دانم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والوهابية،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التوفيق الرّبانى فى الردّ علی ابن تیمیه،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فقه السلف عترة و صحابة ورتابعين،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 فخر رازی،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ذیل آیه آورده است؛ القول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رضی الله عنهما الشجرة الملعونة بني اميه يعنى الحكم بن ابی العاص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ذیل آیه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دانشمندی که در عهد ابن تیمیه در ردّ افکار باطل او کتاب نوشت محمّد بن ابی بکر اخنائی مالکی متوفای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المرضيه فى الرد على ابن تيميه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تقی الدین سبکی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تكلمة السيف الصقيل،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نصيحة الذهبيه،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نصيحة الذهبيه،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تكلمة السيف الصقيل ردّ ابن زفيل،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الشيخ الاسلام ابن تیمیه،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لقب الامام الحافظ الفقيه المجتهد داشته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المضية في الردّ على ابن تیمیه،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خیرالدین الزرکلی وهابی در شرح حال حصنی دمشقی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امام و پیشوایی است فقیه و با تقوی و پرهیزکار، دارای تألیفات زیادی است که یکی از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شبهة من شبّه و تمرّد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شبهة من شبّه و تمرّد،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الهيثمى كان زاهدا متقللاً على طريقة السلف، قال ابن عماد فقد كان الهيثمي، شيخ الاسلام خاتمة العلماء الاعلام، امام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الخفاجي؛ ابن حجر هيثمى علامة الدهر قال الطبلاوى خاتم اهل التصنيف امام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الجوهر المنظم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المنظم من زيارة القبر الشريف النبوى المكرّم،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زينه محمّد عزب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الفؤاد من دنس الاعتقاد،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عقاید و مذاهب اسلامی،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شواهد الحق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کرامیه، منسوب به کرام سجستانی است که در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 و گروه مجسمه، پیرو این مذهب می باشند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عن الرّسول و الرّساله،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السيف الصيقل،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شبکه دفاع از اهل سنت </w:t>
      </w:r>
      <w:r>
        <w:rPr>
          <w:rFonts w:eastAsia="IRNazanin" w:cs="IRNazanin"/>
          <w:b w:val="false"/>
          <w:bCs w:val="false"/>
          <w:i w:val="false"/>
          <w:iCs w:val="false"/>
          <w:color w:val="333333"/>
          <w:sz w:val="20"/>
          <w:szCs w:val="20"/>
        </w:rPr>
        <w:t>dd.sunnah.net</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منکر نبوت اند و به خاطر بیم از شمشیر، عقیده شان را پنهان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الصفدی، صلاح الدین خلیل بن ایبک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تحقيق أحمد الأرناؤوط وتركي مصطفى،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بيروت،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في رفع الارتياب عن المؤتلف والمختلف فى الأسماء والكن،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هجوم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گوناگون اهل تسنن چون؛ ابن قتیبه دینوری؛ الامامة و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فرائد المسمطین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بن اسماعیل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الشافعيه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تیمیه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الامامة و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بن عطیه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برخی از منابع در تهذیب الکمال بررسی شده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المنصور و با تحقیق شیری،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کتب اول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تحقیق، زینی،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الأندلسي،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سمط النجوم العوالي في أنباء الأوائل والتوالی،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و ابن حجر عسقلانی پس از نقل روایت اقرار ابوبکر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عُلْوَانُ بن دَاوُد، و يقال ابن صالح، منكر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علوان بن داوود منكر الحديث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في 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ابن حبان را به سهل انگاری نسبت داده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در توثیقاتش وسعت نظر دارد؛ زیرا افراد زیادی را توثیق کرده است که استحقاق جرح و ذم را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طبعة الدكتور نورالدين 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ذهبی، ابن حبان را سرچشمه شناخت ثقات می داند و در کتاب الموقظه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يَنْبُوعُ معرفة الثقات، تاريخ البخارى و ابن أبي حاتم و ابنِ حِبَّان و كتاب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تاریخ بخاری، ابن أبي حاتم، ابن حبان و کتاب تهذیب الکمال، منبع و سر چشمه شناخت افراد مورد اطمینان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الذهبي، شمس الدین محمد بن أحمد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الموقظة في علم مصطلح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برنامه المكتبة الشاملة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سيوطی نیز در تدریب الراوی به نقل از ابن حازم، در پاسخ این مطلب که ابن حبان از متساهلین 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 من تساهل ابن حبان ليس بصحيح؛ فإن غايته أنه یسمی الحسن صحيحاً فإن كانت نسبته إلى التساهل باعتبار وجدان الحسن في كتابه فهي مشاحة في الاصطلاح و إن كانت باعتبار خفة شروطه فإنه يخرج في الصحيح ما كان راويه ثقة غير مدلس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که درباره تساهل ابن حبان گفته شده است، درست نیست؛ زیرا نهایت چیزی که گفته شده آن است که وی روایت حسن را صحیح می داند؛ پس اگر مقصود از تساهل وی این باشد که در کتاب او روایات حسن وجود دارد، این تنها اشکال در اصطلاح ابن حبان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نه به خود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اشکال به جهت سبک گرفتن شرائط صحت روایت باشد؛ بازهم بر او ایرادی نیست؛ زیرا او در کتاب صحیح خویش از راویان مورد اطمی نان غیر مدلس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السیوطی، جلال الدین عبد الرحمن بن أبي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الراوي في شرح تقريب النواوى،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عبد اللطيف،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الرياض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سخاوی، تساهل ابن حبان را رد می کند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شيخنا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نازع في نسبته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التساهل من هذه الحيثية وعبارته إن كانت باعتبار وجدان الحسن في كتابه فهى مشاحة في الإصطلاح؛ لأنه يسميه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ما ابن حجر نسبت سهل انگاری در وثاقت راویان را به ابن حبان مردود می داند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کتاب وی از وصف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فراوان دیده می شود، این در حقیقت نوعی اختلاف در کاربرد اصطلاحات است که او آن را صحیح نامیده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السخاوی، شمس الدین محمد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المغيث شرح ألفية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الأولى،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را عبد الحی لکنوی در الرفع و التكميل و محمد جمال الدین قاسمی در قواعد التحدیث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اللکنوى الهندي، أبو الحسنات محمد عبدالحی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الرفع و التكميل في الجرح و التعديل،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أبو غدة،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المطبوعات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الطبعة الثالثة،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 القاسمي، محمد جمال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قواعد التحديث من فنون مصطلح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ادّعای شهرت ابن حبان به سهل انگاری در توثیق، ذهبی نظر دیگری دارد و در کتاب میزان الاعتدال درباره 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ربما قصب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حتى كأنه لا يدرى ما يخرج من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فرد مورد اعتماد را آن چنان تضعیف می کند که انگار متوجّه نیست که از کلّه اش چه چیزهایی خارج می شود، و نمی فهمد که چه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الذهبی، شمس الدين محمد بن أحمد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في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ترجمه افلج بن یزید،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على محمد معوض والشيخ عادل أحمد عبدالموجود،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لكنوى الهندی در الرفع و التکمیل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نسب بعضهم التساهل إلى ابن حبان و قالوا هو واسع الخطو في باب التوثيق، يوثّق كثيراً ممّن يستحق الجرح و هو قول ضعيف فإنك قد عرفت سابقاً أن ابن حبان معدود ممن له تعنت و إسراف في جرح الرجال ومن هذا حاله لا يمكن أن يكون متساهلاً في تعديل الرجال و إنّما يقع التعارض كثيراً بين توثيقه و بين جرح غيره لكفاية ما لا يكفي في التوثيق عند غیره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ابن حبان را به سهل انگاری متهم نموده و گفته اند وی در باب توثیق افراد وسعت نظر دارد؛ زیرا افراد زیادی را مدح و توثیق کرده است که مستحق ذم و جرح می باشند؛ ولی این سخن بی اساس و ضعیف است؛ زیرا پیش از این گفتیم که ابن حبان از افرادی است که در ذم و جرح افراد، زیاده روی کرده است؛ پس کسی که حالش این گونه باشد، امکان ندارد که در نسبت دادن عدالت به افراد، سهل انگاری کند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های بخاری از جمله التاريخ الكبير، الكنى، التاريخ الأوسط و ضعفاء الصغير، هیچ شرح حالی از علوان بن داوود پیدا نشده است تا به صحت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علوان از دیدگاه بخاری اطمینان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کسی که این مطلب ذکر کرده، عقیلی در کتاب الضعفاء الکبیر است که از آدم بن موسی، از بخاری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آدم بن موسى قال سمعت البخارى قال علوان بن داود البجلي و يقال علوان بن صالح منكر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موسی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بخاری شنیدم که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علوان بن داوود بجلی که به او علوان بن صالح نیز می گویند، روایات وی غیر قابل قبول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العقیلی، أبو جعفر محمد بن عمر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الضعفاء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المعطى أمين، قلعجی،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المكتبة العلمية، بيروت، الطبعة الأولى،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نامی از آدم بن موسی ناقل سخن بخاری، در هیچ یک از کتاب های رجالی اهل تسنن نیامده است و در حقیقت مجهول است؛ چنان چه محمد ناصر البانی در ارواء الغلیل در ردّ روایتی که آدم بن موسی در سلسله سند آن وجود دارد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آدم بن موسى لم أجد له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 درباره آدم بن موسی تا کنون شرح و توضیحی ندیده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الألبانی، محمد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إرواء الغليل،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الشاويش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الثانية،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اصل استناد چنین سخنی به بخاری قابل اثبات نیست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که صحیح ترین کتاب عامّه پس از قرآن به شمار می رود، از راویان متعدّدی نقل کرده است که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آنان به کار رفته است؛ به عنوان نمونه به نام چند نفر از آنان اشاره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مخلد که شمس الدین ذهبی در المغنی فی الضعفاء درباره اش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مخلد القطواني من شيوخ البخارى صدوق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 له أحاديث مناكير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مفرط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عدى فى الكامل فساق له عشرة أحاديث منكرة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الجوزجاني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شتّاماً معلناً بسوء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حديثه و لا يحتج به خالد بن مخلد قطوانی، استاد بخاری و راست گو است، احمد بن حنبل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احادیث منکری دارد، ابن سعد او را منکر الحدیث و شیعه افراطی نامیده است، ابن عدی در کتاب الکامل فی الضعفاء ده حديث منكر از او نام می برد، جوزجانی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فحاش است و مذهب باطل خود را آشکارا ترویج 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خالد را می شود نوشت و یادداشت کرد؛ ولی نمی شود به آن استدلال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الذهبی، شمس الدین محمد بن أحمد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فى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نورالدین 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خالد بن مخلد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العسقلاني الشافعي أحمد بن على بن حجر أبو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الطبعة الأولى،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راویان دیگری که بخاری از آنان حدیث نقل کرده است نعیم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العسقلاني، الشافعي أحمد بن على بن حجر أبو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المطلقة،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حمدي بن عبد المجيد بن إسماعيل السلفي،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عبدالرحمن طفاوی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المزی، یوسف بن الزكى عبدالرحمن أبو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الكمال،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عواد معروف،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از محمد بن عبد الرحمن طفاوی در مبحث رقاب و بیع حدیث نقل کرده است، ابو حاتم رازی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اشکالی در وی نیست، او راستگو و صالح است، فقط بعضی وقت ها دچار وهم و خیال می شده و اشتباه می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ابوزرعه او را منکر الحدیث نامیده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لباجی سلیمان بن خلف بن سعد أبو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التعديل و التجريح لمن خرج له البخارى فى 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أبولبابة حسين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اللواء للنشر و التوزيع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الطبعة الأولى،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حسان بن حسان البصرى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العسقلاني الشافعي، أحمد بن على بن حجر أبو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ه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منکر الحدیث دانسته شده اند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سخاوی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يطلق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الثقة إذا روى المناكير عن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راوی مورد اعتماد روایات منکر از ضعفا نقل کند،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اطلاق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السخاوی، شمس الدین محمد بن عبدالرحمن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المغيث شرح ألفية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الأولى،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علمای عامّه گفتهاند هر منکر الحدیثی نمی تواند ضعیف باشد؛ چرا که این اصطلاح درباره بسیاری از راویان ثقه نیز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و ابن حجر تصریح کرده اند که هر منکر الحدیثی، ضعیف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میزان الاعتدال در ترجمه احمد بن عتاب المروزی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كل من روى المناكير يضعّف هر کسی که روایت منکر نقل کند، نباید تضعیف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الذهبي، شمس الدين محمد بن أحمد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في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على محمد معوض و الشيخ عادل أحمد عبد الموجود،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لسان المیزان در ترجمه حسین بن فضل البجلی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كل من روی شيئاً منكراً استحق أن يذكر في الضعفاء، لما سلم من المحدثين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بنا باشد هر کسی که روایت منکری را نقل کرده است ضعیف بدانیم و نام او را در ردیف ضعفا، بیاوریم، هیچ یک از محدثان و راویان سالم نخواهند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العسقلاني الشافعى، أحمد بن على بن حجر أبو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النظامية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الأعلمى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الثالثة،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دارقطنی در سؤالات الحاکم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فسلیمان بن بنت شرحبيل؟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عنده مناكير؟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بها عن قوم ضعفاء؛ فأما هو فهو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حاکم نیشابوری درباره سلیمان بن داود پرسیدم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مورد اعتماد است،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وی روایات منکر ندارد؟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منکر را از راویان ضعیف نقل می کند؛ ولی خود مورد اعتماد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الدارقطنی، البغدادی، علی بن عمر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سؤالات الحاکم النيسابوری،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بن عبدالله بن عبدالقادر،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الطبعة الأولى،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بزرگان حدیث در قرن سوم هجری در سنن خود این روایت را نقل کرده و گفته که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در جامع الأحاديث و مسند فاطمة و متقی هندی در کنز العمّال پس از نقل این روایت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 فی کتاب الأَمْوَال، عق و خيثمة بن سليمان الطرابلسي في فضائل الصحابة، طب، كر، ص،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حديث حسن إلا أنه ليس فيه شيء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ابوعبید در کتاب الأموال، عقیلی، طرابلسی در فضائل الصحابه طبرانی در معجم الکبیر، ابن عساکر در تاریخ مدینه دمشق و سعید بن منصور در سنن خود نقل کرده اند و سعید بن منصور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مگر این که در آن سخنی از رسول خدا صلی الله علیه و آله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السیوطی، جلال الدین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الاحاديث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 و زوائده و الجامع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السیوطی، جلال الدین عبد الرحمن بن أبى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الكتب الثقافية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الهندى، علاء الدين على المتقی بن حسام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في سنن الأقوال والأفعال،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عمر الدمياطي،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آن چه سیوطی و متّقی هندی در مقدّمه کتابشان گفته اند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منصور در سنن او است؛ چنانچه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لسعید ابن منصور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جلال الدين عبد الرحمن بن أبى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الشمائل الشريفة،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عبید با حبیشی،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طائر العلم للنشر و التوزيع، القاسمی، محمد جمال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قواعد التحديث من فنون مصطلح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الهندى علاء الدين على المتقى بن حسام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في سنن الأقوال و الأفعال،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عمر الدمياطي،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سعید بن منصور، ذهبی درباره 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الحافظ الإمام شيخ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ثقة صادقا من أوعية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حاتم الرازى هو ثقة من المتقنين الأثبات ممن جمع و 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منصور، حافظ و امام و شیخ حرم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فردی دانشمند، مورد اعتماد و راستگو بود، ابوحاتم رازی او را مورد اعتماد و از نویسندگان و مؤلّفان قوی معرّفی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الذهبی، شمس الدین محمد بن أحمد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الأرناؤوط، محمد نعيم العرقسوسی،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شخصی مانند سعید بن منصور در قرن سوم هجری و تعبیر او از این روایت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 دهنده این است که این روایت در قرون نخستین اسلامی مطرح و مورد قبول دانشمندان عامّه بوده است در تذکرة الحفاظ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منصور بن شعبة الحافظ الإمام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منصور، حافظ، امام و حجت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الذهبی شمس الدین محمد بن أحمد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حنبلی متوفای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مشاهیر قرن هفتم هجری و از بزرگان علم حدیث اهل تسنن، این روایت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می گوید قلت و هذا حديث حسن عن أبى بكر إلا أنه ليس فيه شيء من 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از ابوبکر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گرچه در آن سخنی از رسول خدا صلی الله علیه و آله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المقدسی الحنبلي، أبو عبد الله محمد بن عبد الواحد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تحقیق عبد الملک بن عبد الله بن دهيش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النهضة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المكرمة، الطبعة الأولى،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درباره مقدسی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الضياء الإمام العالم الحافظ الحجة محدث الشام شيخ السنة ضياء الدين أبو عبد الله محمد بن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الحنبلی صاحب التصانيف النافعة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وحصل أصولا كثيرة و نسخ و صنف و صحح و لین و جرح و عدل و كان المرجوع إليه في هذا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تلميذه عمر بن الحاجب شيخنا أبو عبد الله شيخ وقته و نسيج وحده علما و حفظا و ثقة و دينا من العلماء الربانيين و هو أكبر من أن يدل عليه مثلى كان شديد التحرى فى الرواية مجتهدا في العبادة كثير الذكر منقطعا متواضعا سهل العارية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جماعة من المحدثين ذكروه فأطنبوا فى حقه و مدحوه بالحفظ و الزهد سألت الزكى البرزالي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جبل حافظ دين قال بن النجار حافظ متقن حجة عالم بالرجال ورع تقى ما رأيت مثله في نزاهته و عفته و حسن طريقته و قال الشرف بن النابلسي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مثل شيخنا الضياء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مقدسی، پیشوای حافظ، دانشمند و محدّث اهل شام، استاد حدیث صاحب آثار مفید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 به اصفهان رفت و از آن جا بهره های فراوانی برد که قابل وصف نیست؛ از جمله نسخه برداری تألیف و تصحیح و جرح و تعدیل راویان و مصنّفان که مرجع دیگران نیز بود، از آثار و برکات حضورش در این شهر بود عمر بن حاجب، شاگرد مقدسی در باره 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ما ابو عبدالله یگانه روزگار و تنها دانشمند زمانش از نظر عمل و دین بود، مورد اعتماد و از دانشمندان بنام به شمار می رفت، من کوچک تر از آن هستم که درباره او سخن بگویم، او روایت شناس، در راز و نیاز با خداوند پرتلاش و از دنیا بریده بود و اهل تواضع و فروتنی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محدّثان و راویان را دیدم که در حق وی زیاد سخن می گفتند و با الفاظی مانند حافظ و زاهد او را وصف می کردند از زکی برزانی درباره وی، پرسیدم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مورد اعتماد حافظ و دیندار بود، ابن نجار او را با وصف حافظ حجت آگاه به علم رجال، اهل ورع و تقوای که مانند او ندیدم، می ستاید و شرف نابلسی در حق 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استادم ضیاء مقدسی کسی را ندیدم، الذهبی شمس الدين محمد بن أحمد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مطالب را ابن رجب حنبلی، جلال الدین سیوطی و عکری حنبلی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رجب الحنبلي، عبد الرحمن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طبقات الحنابلة،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السیوطی، جلال الدین عبد الرحمن بن أبى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العكرى الحنبلي، عبد الحي بن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الأرنؤوط، محمود الأرناؤوط،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الطبعة الأولى،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تعریف و تمجیدی که بزرگان اهل تسنن از مقدسی کرده اند برای اعتبار روایت کفایت می کند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ترجمه رقم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ترجمه رقم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 وفيات المشاهير و 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و ذكر فضل ها و تسمية من حلها من الأماثل،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أحمد بن یحیی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طبق برنامه الجامع الكبير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في شرح صحيح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و رسائل و فتاوى شيخ الإسلام ابن تیمیه،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في تخريج أحاديث منار السبيل،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تحریفات بهترین دلیل بر صحت آن است؛ چرا که اگر روایت ضعیف بود، نیازی به تحریف نبود و می توانستند به جای دست بردن به روایت، ضعف آن را گوشزد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 قاسم بن سلام در کتاب الأموال و بکری اندلسی در کتاب معجم ما استعجم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إنى ما آسى إلا على ثلاث فعلتهن و ثلاث لم أفعلهن و ثلاث لم أسأل عنهن رسول الله صلی الله علیه و آله وددت أني لم أفعل كذا لخلة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أريد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من بر سه چیز که انجام دادم غصه می خورم و سه چیز که انجام نداده ام و سه چیز که دوست داشتم آن را از رسول خدا می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داشتم که من فلان کار را نمی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موارد آن را ذکر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نمی خواهم بگویم ابوبکر چه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عبيد القاسم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الأموال،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تحقیق خلیل محمد، هراس،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البكرى الأندلسي، عبد الله بن عبد العزيز أبو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ما استعجم من أسماء البلاد و المواضع،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السقا،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الثالثة،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حاکم نیشابوری به صورت کامل جریان هجوم به خانه صدیقه شهیده علیها السلام را از روایت حذف کرده تا خیال همه راحت شود و اصلا نیازی به بحث های رجالی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الحسين بن الحسن بن أيوب أنبأ على بن عبدالعزيز ثنا أبو عبيد حدثني سعيد بن عفیر حدثنی علوان بن داود عن صالح بن كيسان عن حميد بن عبد الرحمن بن عوف عن أبيه قال دخلت على أبي بكر الصديق رضى مرضه الذي مات فيه أعوده فسمعته يقول وددت أنى سألت النبي صلی الله علیه و آله عن ميراث العمة و الخالة فإن في نفسي منها 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النيسابوري، محمد بن عبدالله أبو عبدالله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عبد القادر عطا،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الأولى،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همان سندی است که از مصادر دیگر نقل شد و قضیه ملاقات عبدالرحمن بن عوف نیز همانند روایات گذشته مربوط به آخرین روزهای حیات ابوبکر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الكشف و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الجواهر الحسان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و السبع المثاني؛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37045</w:t>
      </w:r>
      <w:r>
        <w:rPr>
          <w:rFonts w:ascii="IRNazanin" w:hAnsi="IRNazanin" w:eastAsia="IRNazanin"/>
          <w:b w:val="false"/>
          <w:b w:val="false"/>
          <w:bCs w:val="false"/>
          <w:i w:val="false"/>
          <w:i w:val="false"/>
          <w:iCs w:val="false"/>
          <w:color w:val="333333"/>
          <w:sz w:val="20"/>
          <w:sz w:val="20"/>
          <w:szCs w:val="20"/>
          <w:rtl w:val="true"/>
        </w:rPr>
        <w:t>، کتاب الفتن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خيبر، حدیث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کتاب الخمس، باب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کتاب المغازی، 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غزوه خیبر، حدیث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كتاب الجهاد و السير،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فاطمة علیها السلام،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الصواعق المحرقة، الفصل الثالث،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قريب من لفظة في مستدرك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5859</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الفضائل باب مناقب فاطمة علیها السلام، ص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خصائص الإمام علىّ للنسائي،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5858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منتخب بهامش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مصابیح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إسعاف الراغبين،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مستدرک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مناقب فاطمة علیها السلام،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مناقب الخوارزمی،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مستدرک الحاكم، باب مناقب فاطمة علیها السلام مناقب الإمام على علیها السلام لا بن المغازلى،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خصائص الإمام على علیه السلام للنسائى،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مصابیح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قريب من لفظه في سنن الترمذى،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فاطمة علیها السلام،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حلية الأولیاء،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معرفة ما يجب لآل البيت النبوى من الحق على من عداهم،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شهادة الوالد لولده،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نور الأبصار،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فضائل 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مکّه به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شطحیات، ص </w:t>
      </w:r>
      <w:r>
        <w:rPr>
          <w:rFonts w:eastAsia="IRNazanin" w:cs="IRNazanin"/>
          <w:b w:val="false"/>
          <w:bCs w:val="false"/>
          <w:i w:val="false"/>
          <w:iCs w:val="false"/>
          <w:color w:val="333333"/>
          <w:sz w:val="20"/>
          <w:szCs w:val="20"/>
        </w:rPr>
        <w:t>57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 تذكرة الأولياء عطار نیشابوری، قسمت بایزید بسطامی، هم چنین مراجعه شود به کتاب جستجو در تاریخ تصوف ایران، عبد الحسین زرین کوب،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الإثنى عشريه، ترجمه عباس جلالی،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نظری، تحقیقی در سیر تکاملی و اصول و مسائل تصوف، ص </w:t>
      </w:r>
      <w:r>
        <w:rPr>
          <w:rFonts w:eastAsia="IRNazanin" w:cs="IRNazanin"/>
          <w:b w:val="false"/>
          <w:bCs w:val="false"/>
          <w:i w:val="false"/>
          <w:iCs w:val="false"/>
          <w:color w:val="333333"/>
          <w:sz w:val="20"/>
          <w:szCs w:val="20"/>
        </w:rPr>
        <w:t>40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مجموعه عرفان اسلامی، علی امینی نژاد،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 شبستری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تذكرة الأولياء،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اسرار التوحید چاپ تهران،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نقل از کتاب عارف و صوفی چه می گوید از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صفویه،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ابن عربی، چهره برجسته عرفان اسلامی،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گویند؟،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صدر حاج سید جوادی و دیگران،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نقل از ملا محسن فیض کاشانی، کلمات مكنونه،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بیسند و مخدوش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تشیع، به نقل از کلمات المكنونه،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أشعة اللمعات جامى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عراقی،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مكنونه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النصوص، جامی،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رباعیات، جامی،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نظری،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آشتیانی بر رسائل قیصری،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 این سخن را می گویند و لیکن جالب این جاست که در رساله هایشان مطالب زیادی درباره این مقام نوشته اند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جزء چهارم باب،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اسفار 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حسن حسن زاده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از دیدگاه عارف و حکیم،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به نقل از فصوص الحکم،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فصوص الحکم،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فتوحات 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فتوحات 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گلشن راز،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از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ما فیه، فصل شصت و دوم،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عرفان ایران،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نورعلی تابنده قطب فعلیه گنابادیه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صفی علی شاه،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هبة الله حمزه ای، کتاب باب ولایت،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طریقت نعمت اللهیه در ایران و مرید علیرضا کنی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امر پیر خود از هندوستان به ایران آمد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نوشته محمد علی بن وحید بهبهانی، متوفای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آن سند نام عبدالله یافعی برده نشده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نویسندگان محترم کتاب های نقد صوفیه می باشند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 چهرهی جنجالی تصوف،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علی گنابادی، الصالحیه،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سلطان حسین تابنده در نابغه علم و عرفان،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علی تابنده در خورشید تابنده،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شاه نعمت الله ولی به نقل از کتاب حسن بصری،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شاه نعمت الله ولی،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در کوی، صوفیان،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ایران،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عقايد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کامل المبرد،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حسن بصری، امام وجیه الدین کشمیری،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محمّد علی بن علامه بهبهانی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کوی صوفیان،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صوفیان،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صوفیان،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کرخی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یا سه سال قبل از شهادت امام رضا علیه السلام در بغداد فوت شد،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خورشید تابنده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صوفیان،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تذكرة الاوليا،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به نقل از خیراتیه،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خیراتیه،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خيراتيه،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کوی صوفیان،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به نقل از دائرة المعارف 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گشا،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دیوان صفی علی شاه،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فصلنامه عرفان ایران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کتاب حسن بصری، نوشته مهدی عمادی،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عرفان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علوم اسلامی، عرفان اسلامی،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به نقل از نفحات الانس،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عرفان و احوال عارفان،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نفحات الانس،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ترجمه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خداست که تو ای پیامبر با مردم نرم خوئی و اگر به درشتی رفتار می کردی مردم از اطراف تو پراکنده می شوند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ترجمه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تحیتی داده شدید آن را به نیکوترین وجه جواب دهید و یا این که به همان نحو جواب دهید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اسلامی، عرفان اسلامی، شهید مطهری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خیراتیه،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نفحات،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کوی، صوفیان،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کوی صوفیان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در کوی صوفیان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کوی، صوفیان،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امام یافعی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المحجوب،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تشیریه،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کوی صوفیان،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مناقب شافعی،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باب ولایت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در کوی، صوفیان،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کوی، صوفیان،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تابنده،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در کوی صوفیان،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فى اثبات الحجّة الغائب،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در کوی صوفیان،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و جنات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عرفان و احوال عارفان،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تحفة الاخیار،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خیراتیه،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عرفان و احوال عارفان،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ترجمه مرحوم دشتی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ترجمه مرحوم دشتی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سلوک در تاریکی،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المسائل،</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در تاریکی،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 لا یحضره الفقيه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عرفان و احوال عارفان، دکتر حلبی،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خیراتیه،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عرفان و احوال عارفان،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عرفان و احوال عارفان،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مصطفى الشيبي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رازگشا،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خيراتيه،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صفحه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 نقل از 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نعمت الله با مقدّمه محمود عباسی،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تشیع و تصوف،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با مقدمه محمود عباسی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البته در بعضی از چاپ ها بعدا این گونه اشعار دست خورده اند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فضائل الصحابه باب فضل على علیه السلام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هيثمي،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شاه نعمت الله؛ کتاب حسن بصری،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نعمت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صوفیان،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ماده 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ماده 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ح؛ تفسیر صافی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ماده ح</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حسن بصری،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کامل مبرّد،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حسن بصری نوشته وجیه الدین کشمیری،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الاخيار،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النجات فى احوال 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بنیان رفیع،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بنیان رفیع،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توده مسلمانان کسی که بیش از همه به او دروغ بستند حضرت امیرمؤمنان علی علیه السلام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الحفاظ،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ماده صوف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خبر </w:t>
      </w:r>
      <w:r>
        <w:rPr>
          <w:rFonts w:eastAsia="IRNazanin" w:cs="IRNazanin"/>
          <w:b w:val="false"/>
          <w:bCs w:val="false"/>
          <w:i w:val="false"/>
          <w:iCs w:val="false"/>
          <w:color w:val="333333"/>
          <w:sz w:val="20"/>
          <w:szCs w:val="20"/>
        </w:rPr>
        <w:t>29087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مجمع الزوايد،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تقیه، ثعلبی،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شرح بیشتر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حدیث منزلت که مورد اتفاق است مشخص است این حدیث ساختگی است زیرا در صورت صحت آن تعداد وزیران پیامبر دو نفر خواهند شد که مفاد آن هم با حدیث منزلت سازگار نیست و هم با اعتقاد عمومی اهل تسنن که خلفا را چهار نفر بلکه بیشتر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سردبیر</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چطور کسانی که این حدیث را ساختند حق عثمان را رعایت نکردند و او را نیز در عداد وزیران پیامبر صلی الله علیه و آله قرار ندادند بهتر بود چنین می ساختند که من سه وزیر دارم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سردبیر</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که برای فخر رازی و سنی های دیگر که دست طولانی در توجیه دارند می توانستند وزارت را برای حضرت امیر علیه السلام با حدیث منزلت ثابت می کردند و بعد آن سخن شبیه به شوخی را که بسیاری از علمای سنی گفته اند تکرار می کردند که مراد رسول خدا صلی الله علیه و آله وزیر چهارم بوده است همان طور که در جریان غدیر و جریان حدیث یوم الدار برخی چنین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دبیر</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ثوری،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سفیان بن سعید بن مسروق ثوری، از طایفه نَصر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منزلت با پنج هزار سند ثابت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سیوطی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احادیث متواتره ای که از پیامبر صلی الله علیه و آله صادر شده است حدیث منزلت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الازهار المتناثره في احاديث المتواتره،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26921</w:t>
      </w:r>
      <w:r>
        <w:rPr>
          <w:rFonts w:ascii="IRNazanin" w:hAnsi="IRNazanin" w:eastAsia="IRNazanin"/>
          <w:b w:val="false"/>
          <w:b w:val="false"/>
          <w:bCs w:val="false"/>
          <w:i w:val="false"/>
          <w:i w:val="false"/>
          <w:iCs w:val="false"/>
          <w:color w:val="333333"/>
          <w:sz w:val="20"/>
          <w:sz w:val="20"/>
          <w:szCs w:val="20"/>
          <w:rtl w:val="true"/>
        </w:rPr>
        <w:t xml:space="preserve">؛ 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مختصری تفاوت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عبارتی دیگر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فضیلت حضرت امیرمؤمنان علی علیه السلام در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وحی درج شده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سلمان با کمی تفاوت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سنن الترمذی، حدیث های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مجمع الزوايد،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مورد در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وحی به صورت مفصل تشریح شده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روایت با اختلاف الفاظ</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سنن ابن ناجه، حدیث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الفاظ؛ فتح 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طرق مختلف، 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مسند احمد، حدیث های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عبارات و طریق مختلف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14981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30877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صفحات قبل در مبحث مشابهت های حضرت علی علیه السلام به حضرت هارون علیه السلام نیز نقل شد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محمدحسن وکیلی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روایتی چنین تعبیری که خدا نامتناهی است وجود ندارد بلکه در روایات بیان شده است خدا حدّی ندارد و بر اهل دقّت و اطلاع تفاوت این دو تعبیر مخفی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فص هارونيه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ممدالهمم در شرح فصوص الحکم،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طرفداران این گونه سخنان صوفیانه، روایاتی را برای اثبات ادّعای خود می آورند که هیچ یک از آن روایات چنین معنایی را نمی دهد و آنان با ذهنیت غلط خویش روایات را به نفع عقاید خود تفسیر به رأی می کنند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باب التوحيد و النفى التشبيه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اراده را درباره افعال اختیاری بشر همان علم خدا به آن فعل و عدم مانع معنا نموده است ولی این معنا کامل نیست زیرا در این صورت فعلی بدون اراده خدا واقع می شود و سلطنت خدا در آن مورد تعطیل می گردد بهتر است چنین گفته شود که خدا اراده عبد را اراده کرده است و بدین شکل اراده خدا در طول اراده بشر می شود و بر اهل اطّلاع مخفی نیست که اراده کردن خدا لزوماً به معنای دوست داشتن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رساله سوم، بشارة الشیعه،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کوچک ترین تردید هر که در اصل امامت منحرف بود در سایر مبانی اعتقادی یعنی توحید و نبوت، معاد و عدل و فروع و احکام نیز منحرف خواهد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اراد الله بدء بكم و من وحّد قبل عنكم و من قصده توجّه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آهنگ خدا کند از شما آغاز نماید و کسی که خدا را به یکتایی شناسد از شما پذیرد و هر که قصد او کند به شما رو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عُرِفَ اللَّهُ وَ بِنَا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فقرات زیارت جامعه كبيره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انشاءالله برای اثبات این امر، بعداً سخن خواهیم گفت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عبارات ابن عربی درباره حجیّت فتوحات و فصوص بزودی بیان خواهد شد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نوری برای اثبات گفته خود به اظهارات ابن عربی در بحث الأقطاب که انشاء الله توضيح آن خواهد آمد و ادّعای ابن عربی که ریشه گمراهی ها از شیعه است و ادّعای فرد رجبی مورد تایید ابن عربی که در مکاشفات خود روافض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صورت خوک می بیند و ادّعای عصمت خلیفه دوم، اشاره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رحلى</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ما در این نوشتار الفتوحات المكيه،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طبع مصر تحقیق و تقدیم و عثمان يحيى تصدير ومراجعه و ابراهيم مدكور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شرح عبدالرزاق کاشانی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 الله در حدیث حجة الوداع مورد ادّعای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خواهیم دید که ابن عربی حدود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نقل از صحیح مسلم حتی از تولّد فرزند ابوبکر از اسما یاد کرده ولی کوچک ترین یادی از مهم ترین واقعه حجة الوداع یعنی واقعه غدیر و معرّفی حضرت امیرالمؤمنین علیه السلام به عنوان وصی و خلیفه بلافصل آن حضرت از جانب خدای عزّوجل نکرده و بعلاوه حدیث متواتر ثقلین را تحریف نموده و به ساحت مقدس حضرت زهرا علیها السلام جسارت کرده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 به برخی از این نمونه ها اشاره خواهیم کرد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باب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دارصار بیروت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دائرة المعارف بزرگ اسلامی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 مورد بحث صوفیه و انسان کامل مورد بحث ما، تنها در مصداق مختلف نیستند بلکه در مفهوم نیز مختلف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عباسی دستور داد مضجع شریف امام حسین علیه السلام تخریب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که از مورخین و علما معروف عامه است در تاریخ الخلفای خود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قبر حسین بن علی علیه السلام با خانه های اطراف تخریب و زمین را زراعت کنند و مردم را از زیارت مضجع شریف باز داشت و اهل بغداد بر دیوارهای شهر بر متوکل دشنام نوشتند و شعرا او را هجو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در مجالس بزم شبانه خود حضرت امیرالمؤمنین علیه السلام را مسخره می کرد و به حضرت زهرا علیها السلام ناسزا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هادی علیه السلام و شیعیان آن حضرت چه مصائب و رنج ها از وی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عباسی جمع کثیری از شیعیان را به شهادت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بگفته برخی متوکل ناصبی به دست فرزندش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ابن عربی چنین شخصی، مقرّب ترین رجل الهی عصر خود بوده است، از دیدگاه ابن عربی بر ائمّه معصومین علیهم السلام که معاصر آن ها بوده اند برتری داشته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من ادّعى الأمامة و ليس لها بأهل و من جحد الأئمة أو بعضهم و من أثبت الأمامة أن ليس بأهلّ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کتاب تاریخ بغداد عالم برجسته عامّه اهمیت و عظمت روز بعثت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عظیم روزه در آن همانند روز 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 شصت ماه 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تصویر ضمیمه ملاحظه خواهد شد و این تصویر از کتاب دانشمند معروف عامّه بوده و در کشور عربستان طبع گردیده تبریک عمر بن خطاب به حضرت امیرالمؤمنین علیه السلام به مناسبت انتصاب آن حضرت به جانشینی و خلافت بلا فصل حضرت رسول صلی الله علیه و آله در روز عید غدیر مشاهده می شود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مورّخین از جمله طبری، مورخ معروف عامه در تاریخ خود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ابوسفیان با ابوبکر بیعت کرد که ابلاغ فرماندهی سپاهی را که عازم شام بود برای فرزند خود یزید گرفت و سپس ابوبکر استانداری شام را نیز به وی سپرد، بعد از مرگ یزید، عمر در زمان خلافت خود، ولایت شام را در اختیار معاویه قرار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الإصابة في تمييز الصّحابه، ابن حجر عسقلانی،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الإستيعاب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آگاهی از احوالات معاویه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نقش عایشه در تاریخ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علامه عسکری و 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چاپ دار الأندلس بیروت؛ نصايح الكافيه حضرمی،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می شود این تصویر از کتاب تاریخ بغداد، حافظ أبى بكر احمد بن على الخطیب بغدادی،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مطبعة المكتبة السلفية، المدنية المنورة تهیه شده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 حضرت که عقل کل است آن گروه فراوان را در بیابان با آفتاب سوزان متوقف می کند و بعد از خطابه طولانی و آن کلمات هشدار دهنده، مقصودش این است که ای مردم هر که مرا دوست دارد، علی را دوست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مؤمنان همگی نباید یکدیگر را دوست بدارند؟ انما المؤمنون اخوة آیا برای دوستی، عمر بعد از این قضایا به حضرت امیرالمؤمنین علیه السلام تبریک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 بخ لک یا ابن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تبریک به جهت مقام و منزلت تازه ای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اول دلیل عظیم منزلته من رسول صيغة في المؤاخات كما تقدم، فانّه علیه السلام جعل يضم الشكل الى الشكل يولّف بينهما إلى أن أخى بين ابى بكر و عمر و ادّخر عليّاً لنفسه و خصّه بذلك فيالها مفخرة و فضيلة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محب طبری، دار الكتب العلميه، بيروت، الطبعة الاولى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این دو برادر به عهدشکنی خود و دیگران اکتفا می کردند و نفس رسول الله صلی الله علیه و آله یعنی حضرت 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شرایط و اوضاعی بس غم انگیز و موهن به بیعت فرا نمی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مراجعه شود به کتاب الامامة و السياسة، الجزء الاول،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الدينوري، الطبعة الاخيرة،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مورد یک اتومبیل اگر تجهیزات لازم را دارا باشد گفته می شود تمام است ولی به کمال رسیدن را آن مطلب دیگری است به همین خاطر است که هر سال کیفیت اتومبیل ها بهتر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ولایت مورد بحث باید بگوییم که ولایت حضرت امیرالمؤمنین علیه السلام هم باعث تمام دین شد زیرا که جزیی از دین است و هم باعث کمال دین زیرا که روح کل شریعت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فصّ داودية،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قبل پیرامون این آیه با توجّه به تصویر ضمیمه به اختصار سخن گفته شد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علاوه بر منابع فراوان شیعه، توسط علّامه میرحسین هندی از حدود، دویست نفر از علما و دانشمندان عامّه با اسناد و مدارک آن در شش جلد کتاب عبقات الانوار تنظیم و تألیف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برخی مآخذ این حدیث در منابع عامّه مراجعه شود به کتاب فضايل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باب فی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تارك فيكم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بیش از پنجاه مدرک مهم عامّه در مورد این حدیث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دلایل نقلی فراوان و کتب معتبر خاصّه و عامّه توجّه به آیات زیادی از قرآن، ضرورت تمسّک به قرآن و عترت و اطاعت مطلق از معصومین را ثابت می کند که یکی از آن ها، آیه اولی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 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الامر چه کسانی هستند که اطاعت مطلق و بدون قید و شرط آنان با رسول که اطاعت آن حضرت مطلق و بدون قید و شرط است با یک اطیعوا آمده و این دلالت دارد که اطاعت اولی الامر نیز باید همانند اطاعت رسول باشد و اطاعت این، دو مقرون به اطاعت خداوند متعال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ممکن است اطاعت افرادی جز معصومین علیهم السلام به صورت مطلق و غیر مشروط از جانب خدای حکیم فرمان داده شود؟ آیا سلاطین و خلفای فاسق و ستمگر همانند معاویه، متوکّل عباسی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مصادیق اولی الامر می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فتوحات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طبع صار بیروت و فتوحات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آیه اولی الامر، آیات فراوانی، حدیث ثقلین را کاملاً تأیید می کند مانند آیه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وليّكم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تطهير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مباهله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احادیث دیگری مانند حدیث سفینه، حدیث منزلت، حدیث طير مشویّ و</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مقدار و بنا به رعایت اختصار از از اندیشه قاصر و حقیر بنده بیان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انشاالله افاضل محترم عذر این کمترین را پذیرفته و تکمیل خواهند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شریف استنباط می شود که راه هدایت منحصر است به تمسّک به قرآن و عترت علیهم السلام و اگر امّت هر کدام را رها کند، از گمراهی مصون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دیگر آن که تمام علوم قرآن و اسرار و رموز آن نزد معصومین علیهم السلام وجود دارد و</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دوازده امام معصوم اول آنان، امیرالمؤمنین و سپس امام حسن و امام حسین و آن گاه فرزندان معصوم آن حضرت صلوات الله علیهم اجمعین و آخر آنان حضرت مهدی ارواحنا فداه می باشند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عقلی و نقلی فراوانی وجود دارد که تنها قرآن برای هدایت و ارشاد کفایت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فرق اسلامی از خاصه و عامّه همه به قرآن استناد می کنند ولی به اتّفاق نرسیده اند، اگر قرآن به تنهایی کافی بود باید اختلافی نمی بود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آن؛ تاریخ الغفاری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المصباح کفعمی،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الدروس،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الارشاد مفيد و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الارشاد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302</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عيون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العوالم،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اخبار الدول،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 در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الارشاد؛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های الاحتجاج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مسیحیان حضرت عیسی علیه السلام را خدا می دانستند در پاسخ امام باز ماندن، اگر حضرت عیسی علیه السلام خداست برای کی نماز و روزه به جا می آورد؟</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اعراف آیه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قال ربّ لو شئت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ترجمه فرانسوی کتاب مقدس؛ اثبات نبوة النبی از ابو الحسن احمد بن حسين بن هارون هارونی حسنی،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حیاة القلوب چاپ جدید،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شيخ يوسف بن حاتم شامی شاگرد محقّق حلّی</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زیارتنامه حضرت رضا علیه السلام این فراز آمده است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جلاء العیون، صر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مجلس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مک گراث، درآمدی بر الهیات مسیحی،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کنستانتین در طول زندگی اش مسیحی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بستر مرگ بود که تعمید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هنری چدویک درباره او در کتاب کلیسای نوپا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کنستانتین، مانند پدر خویش، خورشید را می 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كيش او نباید مشاهده درونی فیض تلقّی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تغییر کیش فقط یک امر نظامی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او از اعتقادات مسیحی به هیچ وجه کامل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بسیاری از مورّخان درباره تعمید آخر عمر وی نیز تردیدهایی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تاریخ جامع ادیان،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گریدی، مسیحیت و بدعت ها،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کاشف جریان خون در بدن انسان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بی، ناس، تاریخ جامع ادیان،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MonierWilliams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شناس نامی و استاد زبان سانسکریت در دانشگاه آکسفورد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87Williams, Hinduism, VII, P_Monier</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Siegfried Morenz</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Siegfried Morenz notes, Egyptian Religion; quoted in "Should You-..Believe in the Trinity?",Watch Tower</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Osiris</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Isis</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Horus</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فضایی، سیر تحوّل دین های یهود و مسیح،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Gibbon's, History of Christianity; quoted in "Should You Believe in the Trinity?", Watch Tower</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Dictionary of Religious Knowledge; quoted in "Should You Believe-\ .in the Trinity?", Watch Tower</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Paganism in Our Christianity; quoted in "Should You Believe .in the Trinity?", Watch Tower</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مک گراث، درآمدی بر الهیات مسیحی،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اقنوم در مقابل واژه یونانی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hypostasis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دارای چند معنا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شخصیت، حقیقت، جوهر، ماهیت طبیعت، موجود قائم بالذات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Catholic Encyclopedia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واژگان فارسی معادلی برای کلمه اقنوم وجود ندارد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استوارت اليوت، راز تثلیث،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226Wayne A. Grudem, Systematic theology p</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Catechism of catholic church P-Tr</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Pr>
        <w:t>The doctrine.1975.Barth, Karl, and Geoffrey William Bromiley ,of the word of God prolegomena to church dogmatics, being volume I 49-348 Edinburgh: T. &amp; T. Clark. Pages</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برخی از مبشرین مسیحی از اینگونه مثال های نادرست بسیار استفاده می کنند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57-53Trinity p ,15 Mircea Eliade, the Encyclopedia of religion, vol</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مک گراث، درآمدی بر الهیات مسیحی،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استوارت الیوت، راز، تثلیث،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تواریخ،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اول يوحنا،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هم چنین ببینید، خروج،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اول تواریخ،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هوشع،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ارمیا،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اشعیا،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انجیل متی،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انجیل لوقا،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اول يوحنا،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رساله پولس به رومیان،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رساله پولس به فیلیپیان،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اسرائیل بشنو یهوه خدای ما يهوه واحد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تثنیه،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نه من که خداوند ازلی و ابدی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اشعیا،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لازم است که در ادبیات کتاب مقدّس خداوند به معنای سرور و معادل رب در عربی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اول قرنتیان،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قرنتیان،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استوارت الیوت، یگانگی در تثلیث،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text-of-popes-resignation- /11/02/2013/http://world.time.com-\ .announcement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pope-resigns-live-reaction/\/feb/.\r/http://www.guardian.co.uk/world</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http://www.huffingtonpost.co.uk/carl-packman/pope-benedict-xvi-r .html.rvorra_fact-from-fiction_b</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Pope-/vr/http://www.telegraph.co.uk/news/religion/the-pope-r</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Benedict-XVIs-resignation-A-drama-that-beats-any-Dan-Brown-plot.html pope-//feb/r/http://www.guardian.co.uk/commentisfree- benedict-inaction-child-abuse</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تعليقه آیة الله سبحانی،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الهيات،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دار الكتاب العربي، بيروت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الهيات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شرح فارسی تجريد الاعتقاد،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البراهين القاطعة في شرح تجريد العقائد الساطعة،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شوارق الألهام،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السديد في شرح التجريد،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مولوی در باب توحید و نیز امامت بسیار روشن و مبرهن است و امّا شعر مذکور در این ابواب نیست و شاهدی است بر این اعتقاد که حرفه ها و فن ها نیز ابتدائاً بوسیله وحی به مردم آموخته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 مولّف بیان این مطلب است که در ادیان دیگر مسئله تأثیر وحی بر صنایع و فنون نیز مطرح است با صرف نظر از صحت و سقم عقاید آنان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مبلغی، آبادانی، عبدالله تاریخ ادیان و مذاهب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افزار مكتبة الشامله، اصدار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چاپخانه علمیه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افزار مكتبة الشامله، اصدار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ما به نوح وحی فرستادیم که کشتی را در حضور ما و طبق فرمان ما بساز</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افزار مكتبة الشامله، اصدار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تفسیر المأثور،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جدید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عربستان،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امام علیه السلام به محمد حنفيه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لم أخرج أشراً و لا بطراً، لا مفسدا و لا ظالما و انّما خرجت لطلب الاصلاح في امّة جدى رسول الله صلی الله علیه و آله اريد أن آمر بالمعروف و أنهى عن المنكر أسير سيرة جدى 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سرکشی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تجاوز و طغیان و فساد و تباهی قیام نکرده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قیام و خروج من برای اصلاح امّت جدّم و امر به معروف و نهی از منکر است و می خواهم به روش جدم و پدرم عمل نمایم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را حضرت مسلم بن عقیل علیه السلام به کوفیان رسانید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و اختلاف المصلحین،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بصائر،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امام حسین علیه السلام، سیدهاشم رسولی محلاتی،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شهیدان امام حسین علیه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الى المخدوم،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ترجمه گنابادی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فرزندانش، ترجمه محمدعلی شیرازی،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هدف در برترین نهاد، ترجمه دکتر محمد مهدی جعفری،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کاظمی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مزی،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الكامل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الحسين علیه السلام،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الكبرى،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إبن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نبرد احد رسول اکرم صلی الله علیه و آله بسوی شهر مدینه حرکت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زنان انصار در سوگ شهدای خویش می گریستند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با شنیدن گریه عزاداران، از شهادت و غربت عمویش حمزه علیه السلام یاد نمود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حمزة لا بواكى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عمویم حمزة گريه کننده 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پس از اندکی استراحت، صدای ناله زنان انصار را شنیدند که برای حمزه می گریستند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امروز زنان انصار پیش از گریه بر مردگان خویش، نخست بر حمزه می گریند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الاستیعاب،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پس از کشته شدن حضرت جعفر پسر ابی طالب علیه السلام در نبرد موته، پیامبر صلی الله علیه و آله به خانه او رفتند و با حضور خویش تسلّی دل خاندان او گردیدند، آن حضرت به هنگام خروج چنین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مثل جعفر فلتبک البواکی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بر مثل جعفر گریستن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گریه کنندگان بر هم چون جعفر بگریند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تنها پسری بود که در مدینه نصیب رسول خدا صلی الله علیه و آله شد، او در یک سالگی درگذشت و پدر را در غم فقدان خویش به سوگ نشاند پیامبر اکرم صلی الله علیه و آله در ماتم فرزندش گریست و در برابر پرسش برخی که از علّت گریه پیامبر صلی الله علیه و آله بر مرده جویا شده بودند، چنین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تَدْمَعُ الْعَيْنُ، وَ يَحْزَنُ الْقَلْبُ، وَ لَانَقُولُ مَا يُسْخِطُ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چشم جاری می شود و دل غمگین می گردد، ولی سخنی که خدا را به سخط و غضب آورد بر لب نمی آورم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اتيتُ عمر بنعى النعمان بن مقرن، فجعل يده على راسه و جعل يبكی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خبر مرگ نعمان بن مقرن را به عمر بن خطاب دادند، او در سوگ او دست بر سر گذاشت و برایش گریه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ابن أبی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زیادی در تاریخ ذکر شده است که اهل تسنن در فوت بزرگانشان گریستند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عزاداری مردم برای عبدالمؤمن بن خلف که در سال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فوت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للذهبی،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عزادرای در وفات جوینی استاد ذهبی که نخست او را در منزلش به خاک سپردند و بعد پیکرش را به مقبرة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کربلای 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دادند و در ماتم او، منبرها را شکستند، بازارها را تعطیل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مرثیه های فراوانی در مصیبتش خواندند 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او، برای عزاداری او قلم ها و قلمدان ها را شکستند و یک سال به عزاداری پرداختند و عمامه های خود را به مدّت یک سال از سر برداشتند، بدان حد که کسی جرات به سر گذاشتن عمامه را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للذهبی،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جوزی،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که همین ذهبی وقتی به عزاداری شیعیان نظر می دهد و قضیه عزاداری مردم بغداد بر امام حسین علیه السلام را نقل می کند،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ثبت علينا عقولنا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وقتی سوگواری علمای اهل تسنن را نقل می کند، بدون هیچ گونه تحلیل یا نقدی، رد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العبرفی خبر من غبر،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برخورد دوگانه چه معنا دارد؟</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النبي صلی الله علیه و آله ارتّجت مكّة بصوت 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عساکر،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لإبن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فاكهى،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درگذشت حضرت عبدالمطلب علیه السلام رسول خدا صلی الله علیه و آله بر جدّ عزیزش گریست؛ امّ ایمن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رأيت رسول الله صلی الله علیه و آله يمشى تحت سريره و هو يبكى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پیامبر صلی الله علیه و آله را دیدم که در پی جنازه عبدالمطلب راه می رفت در حالی که می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حضرت ابو طالب علیه السلام عموی با ایمان و حامی عزیز پیامبر صلی الله علیه و آله نیز بر آن حضرت بسیار گران آمد، حضرت علی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خبر رحلت پدرم ابو طالب را به پیامبر صلی الله علیه و آله دادم ایشان گریست و آن گاه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فَاغْسِلُهُ وَ كَفَّنهُ وَ وَاره غَفَرَ اللهُ لَه وَ رَحِمَه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الكبری،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غسل دهید و کفن کنید و به خاک بسپارید، خداوند او را بیامرزد و مورد رحمت خویش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نقل شده است روزی پیامبر صلی الله علیه و آله قبر مادر عزیز خود آمنه را در ابواء زیارت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مورّخان، آن حضرت در کنار قبر مادر گریست و همراه خود را نیز به گریستن انداخت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تاريخ المدينة،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اسد علیها السلام همسر حضرت ابوطالب علیه السلام و مادر حضرت علی علیه السلام، در نزد پیامبر صلی الله علیه و آله بسیار محبوب بود، همو در سرپرستی رسول خدا صلی الله علیه و آله بسیار اهتمام ورزید چون فاطمه در سال سوم هجری درگذشت، پیامبر صلی الله علیه و آله که او را هم چون مادر خویش می دانست از رحلت اش بسیار اندوهناک شد و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علیها و تمرغ في قبرها و بکی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بر او نماز خواند و در قبرش خوابید و بر او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فقدان برخی از یاران همراه، نیز قلب پیامبر صلی الله علیه و آله را می آزرد و اشک مبارکش را جاری می ساخت؛ رسول خدا صلی الله علیه و آله در حالی که بر مرگ عثمان بن مظعون می گریست، بر پیکر بی جان او بوسه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النبي قبل عثمان بن مظعون و هو ميت و هو يبكى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آن حضرت پس از غزوه حمراء الاسد، به دیدار خانواده سعد بن ربیع، یکی از شهدای نبرد احد رفت و در آن جا از حماسه و جانبازی سعد یاد کرد خانواده سعد نیز با شنیدن سخنان پیامبر صلی الله علیه و آله می گریستند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نیز گریه کرد و آنان را از گریستن نهی نفرمود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فجلسنا و رسول الله صلی الله علیه و آله يحدثنا عن سعد بن ربيع، يترحّم عليه و يقول لقد رأيتُ الأَسنَّة شرعت اليه يومئذ حتى قُتِل فلما سمع ذلك النسوة بكين فدمعت عينا رسول الله صلی الله علیه و آله و ما نهاهن عن 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سعید بن مسیب به هنگام فوت رسول گرامی اسلام صلی الله علیه و آله، شهر مکه از شدت ناله و گریه مردم به لرزه درآمد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قبض النبی صلی الله علیه و آله ارتجت مکه بصوت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مكة فاكهى،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عایشه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قمتُ الندم مع النساء و اضرب وجهى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فوت رسول خدا صلی الله علیه و آله بر خواستم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سوگ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سایر زنان بر صورت و سینه می زدیم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رواحه بر حمزة علیه السلام گریست و اشعاری را در رثای او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image" Target="media/image2.jpeg"/><Relationship Id="rId401" Type="http://schemas.openxmlformats.org/officeDocument/2006/relationships/image" Target="media/image2.jpeg"/><Relationship Id="rId402" Type="http://schemas.openxmlformats.org/officeDocument/2006/relationships/footer" Target="footer395.xml"/><Relationship Id="rId403" Type="http://schemas.openxmlformats.org/officeDocument/2006/relationships/footnotes" Target="footnotes.xml"/><Relationship Id="rId404" Type="http://schemas.openxmlformats.org/officeDocument/2006/relationships/numbering" Target="numbering.xml"/><Relationship Id="rId405" Type="http://schemas.openxmlformats.org/officeDocument/2006/relationships/fontTable" Target="fontTable.xml"/><Relationship Id="rId406" Type="http://schemas.openxmlformats.org/officeDocument/2006/relationships/settings" Target="settings.xml"/><Relationship Id="rId4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75145</Words>
  <Characters>270734</Characters>
  <CharactersWithSpaces>343390</CharactersWithSpaces>
  <Paragraphs>2690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2026-08-20T14:29:04Z</dcterms:created>
  <dc:creator>ghaemiyeh.com</dc:creator>
  <dc:description/>
  <dc:language>en-US</dc:language>
  <cp:lastModifiedBy/>
  <dcterms:modified xsi:type="dcterms:W3CDTF">2026-08-20T17:59:18Z</dcterms:modified>
  <cp:revision>1</cp:revision>
  <dc:subject/>
  <dc:title>مجله مکتب وحى سال پنجم - شماره شانزدهم - اردیبهشت 1392</dc:title>
</cp:coreProperties>
</file>

<file path=docProps/custom.xml><?xml version="1.0" encoding="utf-8"?>
<Properties xmlns="http://schemas.openxmlformats.org/officeDocument/2006/custom-properties" xmlns:vt="http://schemas.openxmlformats.org/officeDocument/2006/docPropsVTypes"/>
</file>