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التعجب من أغلاط العامة فی مسألة الإمامة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0605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34060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40609_2870459653">
            <w:r>
              <w:rPr>
                <w:webHidden/>
                <w:rStyle w:val="IndexLink"/>
                <w:rtl w:val="true"/>
              </w:rPr>
              <w:t>تقديم</w:t>
            </w:r>
            <w:r>
              <w:rPr>
                <w:rStyle w:val="IndexLink"/>
                <w:rtl w:val="true"/>
              </w:rPr>
              <w:tab/>
            </w:r>
            <w:r>
              <w:rPr>
                <w:rStyle w:val="IndexLink"/>
              </w:rPr>
              <w:t>7</w:t>
            </w:r>
          </w:hyperlink>
        </w:p>
        <w:p>
          <w:pPr>
            <w:pStyle w:val="Contents3"/>
            <w:tabs>
              <w:tab w:val="clear" w:pos="8459"/>
              <w:tab w:val="right" w:pos="9026" w:leader="dot"/>
            </w:tabs>
            <w:rPr/>
          </w:pPr>
          <w:hyperlink w:anchor="__RefHeading___Toc5340611_287045965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5340613_2870459653">
            <w:r>
              <w:rPr>
                <w:webHidden/>
                <w:rStyle w:val="IndexLink"/>
                <w:rtl w:val="true"/>
              </w:rPr>
              <w:t>العلماء الحلبيّون و النهضة الفكريّة</w:t>
            </w:r>
            <w:r>
              <w:rPr>
                <w:rStyle w:val="IndexLink"/>
                <w:rtl w:val="true"/>
              </w:rPr>
              <w:tab/>
            </w:r>
            <w:r>
              <w:rPr>
                <w:rStyle w:val="IndexLink"/>
              </w:rPr>
              <w:t>7</w:t>
            </w:r>
          </w:hyperlink>
        </w:p>
        <w:p>
          <w:pPr>
            <w:pStyle w:val="Contents3"/>
            <w:tabs>
              <w:tab w:val="clear" w:pos="8459"/>
              <w:tab w:val="right" w:pos="9026" w:leader="dot"/>
            </w:tabs>
            <w:rPr/>
          </w:pPr>
          <w:hyperlink w:anchor="__RefHeading___Toc5340615_2870459653">
            <w:r>
              <w:rPr>
                <w:webHidden/>
                <w:rStyle w:val="IndexLink"/>
                <w:rtl w:val="true"/>
              </w:rPr>
              <w:t>أبو الفتح الكراجكيّ</w:t>
            </w:r>
            <w:r>
              <w:rPr>
                <w:rStyle w:val="IndexLink"/>
                <w:rtl w:val="true"/>
              </w:rPr>
              <w:t>:</w:t>
              <w:tab/>
            </w:r>
            <w:r>
              <w:rPr>
                <w:rStyle w:val="IndexLink"/>
              </w:rPr>
              <w:t>8</w:t>
            </w:r>
          </w:hyperlink>
        </w:p>
        <w:p>
          <w:pPr>
            <w:pStyle w:val="Contents2"/>
            <w:tabs>
              <w:tab w:val="clear" w:pos="8743"/>
              <w:tab w:val="right" w:pos="9026" w:leader="dot"/>
            </w:tabs>
            <w:rPr/>
          </w:pPr>
          <w:hyperlink w:anchor="__RefHeading___Toc5340617_2870459653">
            <w:r>
              <w:rPr>
                <w:webHidden/>
                <w:rStyle w:val="IndexLink"/>
                <w:rtl w:val="true"/>
              </w:rPr>
              <w:t>الأهداء</w:t>
            </w:r>
            <w:r>
              <w:rPr>
                <w:rStyle w:val="IndexLink"/>
                <w:rtl w:val="true"/>
              </w:rPr>
              <w:tab/>
            </w:r>
            <w:r>
              <w:rPr>
                <w:rStyle w:val="IndexLink"/>
              </w:rPr>
              <w:t>9</w:t>
            </w:r>
          </w:hyperlink>
        </w:p>
        <w:p>
          <w:pPr>
            <w:pStyle w:val="Contents2"/>
            <w:tabs>
              <w:tab w:val="clear" w:pos="8743"/>
              <w:tab w:val="right" w:pos="9026" w:leader="dot"/>
            </w:tabs>
            <w:rPr/>
          </w:pPr>
          <w:hyperlink w:anchor="__RefHeading___Toc5340619_2870459653">
            <w:r>
              <w:rPr>
                <w:webHidden/>
                <w:rStyle w:val="IndexLink"/>
                <w:rtl w:val="true"/>
              </w:rPr>
              <w:t>ترجمة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5340621_2870459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340623_2870459653">
            <w:r>
              <w:rPr>
                <w:webHidden/>
                <w:rStyle w:val="IndexLink"/>
                <w:rtl w:val="true"/>
              </w:rPr>
              <w:t>اسمه</w:t>
            </w:r>
            <w:r>
              <w:rPr>
                <w:rStyle w:val="IndexLink"/>
                <w:rtl w:val="true"/>
              </w:rPr>
              <w:t>:</w:t>
              <w:tab/>
            </w:r>
            <w:r>
              <w:rPr>
                <w:rStyle w:val="IndexLink"/>
              </w:rPr>
              <w:t>12</w:t>
            </w:r>
          </w:hyperlink>
        </w:p>
        <w:p>
          <w:pPr>
            <w:pStyle w:val="Contents3"/>
            <w:tabs>
              <w:tab w:val="clear" w:pos="8459"/>
              <w:tab w:val="right" w:pos="9026" w:leader="dot"/>
            </w:tabs>
            <w:rPr/>
          </w:pPr>
          <w:hyperlink w:anchor="__RefHeading___Toc5340625_2870459653">
            <w:r>
              <w:rPr>
                <w:webHidden/>
                <w:rStyle w:val="IndexLink"/>
                <w:rtl w:val="true"/>
              </w:rPr>
              <w:t>مولده</w:t>
            </w:r>
            <w:r>
              <w:rPr>
                <w:rStyle w:val="IndexLink"/>
                <w:rtl w:val="true"/>
              </w:rPr>
              <w:t>:</w:t>
              <w:tab/>
            </w:r>
            <w:r>
              <w:rPr>
                <w:rStyle w:val="IndexLink"/>
              </w:rPr>
              <w:t>12</w:t>
            </w:r>
          </w:hyperlink>
        </w:p>
        <w:p>
          <w:pPr>
            <w:pStyle w:val="Contents3"/>
            <w:tabs>
              <w:tab w:val="clear" w:pos="8459"/>
              <w:tab w:val="right" w:pos="9026" w:leader="dot"/>
            </w:tabs>
            <w:rPr/>
          </w:pPr>
          <w:hyperlink w:anchor="__RefHeading___Toc5340627_2870459653">
            <w:r>
              <w:rPr>
                <w:webHidden/>
                <w:rStyle w:val="IndexLink"/>
                <w:rtl w:val="true"/>
              </w:rPr>
              <w:t>مكانته العلميّة و الاجتماعيّة</w:t>
            </w:r>
            <w:r>
              <w:rPr>
                <w:rStyle w:val="IndexLink"/>
                <w:rtl w:val="true"/>
              </w:rPr>
              <w:t>:</w:t>
              <w:tab/>
            </w:r>
            <w:r>
              <w:rPr>
                <w:rStyle w:val="IndexLink"/>
              </w:rPr>
              <w:t>13</w:t>
            </w:r>
          </w:hyperlink>
        </w:p>
        <w:p>
          <w:pPr>
            <w:pStyle w:val="Contents3"/>
            <w:tabs>
              <w:tab w:val="clear" w:pos="8459"/>
              <w:tab w:val="right" w:pos="9026" w:leader="dot"/>
            </w:tabs>
            <w:rPr/>
          </w:pPr>
          <w:hyperlink w:anchor="__RefHeading___Toc5340629_2870459653">
            <w:r>
              <w:rPr>
                <w:webHidden/>
                <w:rStyle w:val="IndexLink"/>
                <w:rtl w:val="true"/>
              </w:rPr>
              <w:t>الاطراء و الثناء عليه</w:t>
            </w:r>
            <w:r>
              <w:rPr>
                <w:rStyle w:val="IndexLink"/>
                <w:rtl w:val="true"/>
              </w:rPr>
              <w:t>:</w:t>
              <w:tab/>
            </w:r>
            <w:r>
              <w:rPr>
                <w:rStyle w:val="IndexLink"/>
              </w:rPr>
              <w:t>13</w:t>
            </w:r>
          </w:hyperlink>
        </w:p>
        <w:p>
          <w:pPr>
            <w:pStyle w:val="Contents3"/>
            <w:tabs>
              <w:tab w:val="clear" w:pos="8459"/>
              <w:tab w:val="right" w:pos="9026" w:leader="dot"/>
            </w:tabs>
            <w:rPr/>
          </w:pPr>
          <w:hyperlink w:anchor="__RefHeading___Toc5340631_2870459653">
            <w:r>
              <w:rPr>
                <w:webHidden/>
                <w:rStyle w:val="IndexLink"/>
                <w:rtl w:val="true"/>
              </w:rPr>
              <w:t>مشايخه</w:t>
            </w:r>
            <w:r>
              <w:rPr>
                <w:rStyle w:val="IndexLink"/>
                <w:rtl w:val="true"/>
              </w:rPr>
              <w:t>:</w:t>
              <w:tab/>
            </w:r>
            <w:r>
              <w:rPr>
                <w:rStyle w:val="IndexLink"/>
              </w:rPr>
              <w:t>14</w:t>
            </w:r>
          </w:hyperlink>
        </w:p>
        <w:p>
          <w:pPr>
            <w:pStyle w:val="Contents3"/>
            <w:tabs>
              <w:tab w:val="clear" w:pos="8459"/>
              <w:tab w:val="right" w:pos="9026" w:leader="dot"/>
            </w:tabs>
            <w:rPr/>
          </w:pPr>
          <w:hyperlink w:anchor="__RefHeading___Toc5340633_2870459653">
            <w:r>
              <w:rPr>
                <w:webHidden/>
                <w:rStyle w:val="IndexLink"/>
                <w:rtl w:val="true"/>
              </w:rPr>
              <w:t>تلامذته</w:t>
            </w:r>
            <w:r>
              <w:rPr>
                <w:rStyle w:val="IndexLink"/>
                <w:rtl w:val="true"/>
              </w:rPr>
              <w:t>:</w:t>
              <w:tab/>
            </w:r>
            <w:r>
              <w:rPr>
                <w:rStyle w:val="IndexLink"/>
              </w:rPr>
              <w:t>15</w:t>
            </w:r>
          </w:hyperlink>
        </w:p>
        <w:p>
          <w:pPr>
            <w:pStyle w:val="Contents3"/>
            <w:tabs>
              <w:tab w:val="clear" w:pos="8459"/>
              <w:tab w:val="right" w:pos="9026" w:leader="dot"/>
            </w:tabs>
            <w:rPr/>
          </w:pPr>
          <w:hyperlink w:anchor="__RefHeading___Toc5340635_2870459653">
            <w:r>
              <w:rPr>
                <w:webHidden/>
                <w:rStyle w:val="IndexLink"/>
                <w:rtl w:val="true"/>
              </w:rPr>
              <w:t>تواريخ تجوّله و رحلاته</w:t>
            </w:r>
            <w:r>
              <w:rPr>
                <w:rStyle w:val="IndexLink"/>
                <w:rtl w:val="true"/>
              </w:rPr>
              <w:t>:</w:t>
              <w:tab/>
            </w:r>
            <w:r>
              <w:rPr>
                <w:rStyle w:val="IndexLink"/>
              </w:rPr>
              <w:t>16</w:t>
            </w:r>
          </w:hyperlink>
        </w:p>
        <w:p>
          <w:pPr>
            <w:pStyle w:val="Contents3"/>
            <w:tabs>
              <w:tab w:val="clear" w:pos="8459"/>
              <w:tab w:val="right" w:pos="9026" w:leader="dot"/>
            </w:tabs>
            <w:rPr/>
          </w:pPr>
          <w:hyperlink w:anchor="__RefHeading___Toc5340637_2870459653">
            <w:r>
              <w:rPr>
                <w:webHidden/>
                <w:rStyle w:val="IndexLink"/>
                <w:rtl w:val="true"/>
              </w:rPr>
              <w:t>مؤلّفاته</w:t>
            </w:r>
            <w:r>
              <w:rPr>
                <w:rStyle w:val="IndexLink"/>
                <w:rtl w:val="true"/>
              </w:rPr>
              <w:t>:</w:t>
              <w:tab/>
            </w:r>
            <w:r>
              <w:rPr>
                <w:rStyle w:val="IndexLink"/>
              </w:rPr>
              <w:t>16</w:t>
            </w:r>
          </w:hyperlink>
        </w:p>
        <w:p>
          <w:pPr>
            <w:pStyle w:val="Contents3"/>
            <w:tabs>
              <w:tab w:val="clear" w:pos="8459"/>
              <w:tab w:val="right" w:pos="9026" w:leader="dot"/>
            </w:tabs>
            <w:rPr/>
          </w:pPr>
          <w:hyperlink w:anchor="__RefHeading___Toc5340639_2870459653">
            <w:r>
              <w:rPr>
                <w:webHidden/>
                <w:rStyle w:val="IndexLink"/>
                <w:rtl w:val="true"/>
              </w:rPr>
              <w:t>وفاته</w:t>
            </w:r>
            <w:r>
              <w:rPr>
                <w:rStyle w:val="IndexLink"/>
                <w:rtl w:val="true"/>
              </w:rPr>
              <w:t>:</w:t>
              <w:tab/>
            </w:r>
            <w:r>
              <w:rPr>
                <w:rStyle w:val="IndexLink"/>
              </w:rPr>
              <w:t>19</w:t>
            </w:r>
          </w:hyperlink>
        </w:p>
        <w:p>
          <w:pPr>
            <w:pStyle w:val="Contents3"/>
            <w:tabs>
              <w:tab w:val="clear" w:pos="8459"/>
              <w:tab w:val="right" w:pos="9026" w:leader="dot"/>
            </w:tabs>
            <w:rPr/>
          </w:pPr>
          <w:hyperlink w:anchor="__RefHeading___Toc5340641_2870459653">
            <w:r>
              <w:rPr>
                <w:webHidden/>
                <w:rStyle w:val="IndexLink"/>
                <w:rtl w:val="true"/>
              </w:rPr>
              <w:t>مرقده</w:t>
            </w:r>
            <w:r>
              <w:rPr>
                <w:rStyle w:val="IndexLink"/>
                <w:rtl w:val="true"/>
              </w:rPr>
              <w:t>:</w:t>
              <w:tab/>
            </w:r>
            <w:r>
              <w:rPr>
                <w:rStyle w:val="IndexLink"/>
              </w:rPr>
              <w:t>19</w:t>
            </w:r>
          </w:hyperlink>
        </w:p>
        <w:p>
          <w:pPr>
            <w:pStyle w:val="Contents2"/>
            <w:tabs>
              <w:tab w:val="clear" w:pos="8743"/>
              <w:tab w:val="right" w:pos="9026" w:leader="dot"/>
            </w:tabs>
            <w:rPr/>
          </w:pPr>
          <w:hyperlink w:anchor="__RefHeading___Toc5340643_2870459653">
            <w:r>
              <w:rPr>
                <w:webHidden/>
                <w:rStyle w:val="IndexLink"/>
                <w:rtl w:val="true"/>
              </w:rPr>
              <w:t>حول الكتاب</w:t>
            </w:r>
            <w:r>
              <w:rPr>
                <w:rStyle w:val="IndexLink"/>
                <w:rtl w:val="true"/>
              </w:rPr>
              <w:tab/>
            </w:r>
            <w:r>
              <w:rPr>
                <w:rStyle w:val="IndexLink"/>
              </w:rPr>
              <w:t>21</w:t>
            </w:r>
          </w:hyperlink>
        </w:p>
        <w:p>
          <w:pPr>
            <w:pStyle w:val="Contents3"/>
            <w:tabs>
              <w:tab w:val="clear" w:pos="8459"/>
              <w:tab w:val="right" w:pos="9026" w:leader="dot"/>
            </w:tabs>
            <w:rPr/>
          </w:pPr>
          <w:hyperlink w:anchor="__RefHeading___Toc5340645_2870459653">
            <w:r>
              <w:rPr>
                <w:webHidden/>
                <w:rStyle w:val="IndexLink"/>
                <w:rtl w:val="true"/>
              </w:rPr>
              <w:t>موضوعه</w:t>
            </w:r>
            <w:r>
              <w:rPr>
                <w:rStyle w:val="IndexLink"/>
                <w:rtl w:val="true"/>
              </w:rPr>
              <w:t>:</w:t>
              <w:tab/>
            </w:r>
            <w:r>
              <w:rPr>
                <w:rStyle w:val="IndexLink"/>
              </w:rPr>
              <w:t>21</w:t>
            </w:r>
          </w:hyperlink>
        </w:p>
        <w:p>
          <w:pPr>
            <w:pStyle w:val="Contents3"/>
            <w:tabs>
              <w:tab w:val="clear" w:pos="8459"/>
              <w:tab w:val="right" w:pos="9026" w:leader="dot"/>
            </w:tabs>
            <w:rPr/>
          </w:pPr>
          <w:hyperlink w:anchor="__RefHeading___Toc5340647_2870459653">
            <w:r>
              <w:rPr>
                <w:webHidden/>
                <w:rStyle w:val="IndexLink"/>
                <w:rtl w:val="true"/>
              </w:rPr>
              <w:t>نسبته</w:t>
            </w:r>
            <w:r>
              <w:rPr>
                <w:rStyle w:val="IndexLink"/>
                <w:rtl w:val="true"/>
              </w:rPr>
              <w:t>:</w:t>
              <w:tab/>
            </w:r>
            <w:r>
              <w:rPr>
                <w:rStyle w:val="IndexLink"/>
              </w:rPr>
              <w:t>22</w:t>
            </w:r>
          </w:hyperlink>
        </w:p>
        <w:p>
          <w:pPr>
            <w:pStyle w:val="Contents3"/>
            <w:tabs>
              <w:tab w:val="clear" w:pos="8459"/>
              <w:tab w:val="right" w:pos="9026" w:leader="dot"/>
            </w:tabs>
            <w:rPr/>
          </w:pPr>
          <w:hyperlink w:anchor="__RefHeading___Toc5340649_2870459653">
            <w:r>
              <w:rPr>
                <w:webHidden/>
                <w:rStyle w:val="IndexLink"/>
                <w:rtl w:val="true"/>
              </w:rPr>
              <w:t>نسخه</w:t>
            </w:r>
            <w:r>
              <w:rPr>
                <w:rStyle w:val="IndexLink"/>
                <w:rtl w:val="true"/>
              </w:rPr>
              <w:t>:</w:t>
              <w:tab/>
            </w:r>
            <w:r>
              <w:rPr>
                <w:rStyle w:val="IndexLink"/>
              </w:rPr>
              <w:t>24</w:t>
            </w:r>
          </w:hyperlink>
        </w:p>
        <w:p>
          <w:pPr>
            <w:pStyle w:val="Contents3"/>
            <w:tabs>
              <w:tab w:val="clear" w:pos="8459"/>
              <w:tab w:val="right" w:pos="9026" w:leader="dot"/>
            </w:tabs>
            <w:rPr/>
          </w:pPr>
          <w:hyperlink w:anchor="__RefHeading___Toc5340651_2870459653">
            <w:r>
              <w:rPr>
                <w:webHidden/>
                <w:rStyle w:val="IndexLink"/>
                <w:rtl w:val="true"/>
              </w:rPr>
              <w:t>طبعاته</w:t>
            </w:r>
            <w:r>
              <w:rPr>
                <w:rStyle w:val="IndexLink"/>
                <w:rtl w:val="true"/>
              </w:rPr>
              <w:t>:</w:t>
              <w:tab/>
            </w:r>
            <w:r>
              <w:rPr>
                <w:rStyle w:val="IndexLink"/>
              </w:rPr>
              <w:t>25</w:t>
            </w:r>
          </w:hyperlink>
        </w:p>
        <w:p>
          <w:pPr>
            <w:pStyle w:val="Contents3"/>
            <w:tabs>
              <w:tab w:val="clear" w:pos="8459"/>
              <w:tab w:val="right" w:pos="9026" w:leader="dot"/>
            </w:tabs>
            <w:rPr/>
          </w:pPr>
          <w:hyperlink w:anchor="__RefHeading___Toc5340653_2870459653">
            <w:r>
              <w:rPr>
                <w:webHidden/>
                <w:rStyle w:val="IndexLink"/>
                <w:rtl w:val="true"/>
              </w:rPr>
              <w:t>النسخ المعتمدة</w:t>
            </w:r>
            <w:r>
              <w:rPr>
                <w:rStyle w:val="IndexLink"/>
                <w:rtl w:val="true"/>
              </w:rPr>
              <w:t>:</w:t>
              <w:tab/>
            </w:r>
            <w:r>
              <w:rPr>
                <w:rStyle w:val="IndexLink"/>
              </w:rPr>
              <w:t>25</w:t>
            </w:r>
          </w:hyperlink>
        </w:p>
        <w:p>
          <w:pPr>
            <w:pStyle w:val="Contents3"/>
            <w:tabs>
              <w:tab w:val="clear" w:pos="8459"/>
              <w:tab w:val="right" w:pos="9026" w:leader="dot"/>
            </w:tabs>
            <w:rPr/>
          </w:pPr>
          <w:hyperlink w:anchor="__RefHeading___Toc5340655_2870459653">
            <w:r>
              <w:rPr>
                <w:webHidden/>
                <w:rStyle w:val="IndexLink"/>
                <w:rtl w:val="true"/>
              </w:rPr>
              <w:t>منهجيّة العمل</w:t>
            </w:r>
            <w:r>
              <w:rPr>
                <w:rStyle w:val="IndexLink"/>
                <w:rtl w:val="true"/>
              </w:rPr>
              <w:t>:</w:t>
              <w:tab/>
            </w:r>
            <w:r>
              <w:rPr>
                <w:rStyle w:val="IndexLink"/>
              </w:rPr>
              <w:t>27</w:t>
            </w:r>
          </w:hyperlink>
        </w:p>
        <w:p>
          <w:pPr>
            <w:pStyle w:val="Contents3"/>
            <w:tabs>
              <w:tab w:val="clear" w:pos="8459"/>
              <w:tab w:val="right" w:pos="9026" w:leader="dot"/>
            </w:tabs>
            <w:rPr/>
          </w:pPr>
          <w:hyperlink w:anchor="__RefHeading___Toc5340657_2870459653">
            <w:r>
              <w:rPr>
                <w:webHidden/>
                <w:rStyle w:val="IndexLink"/>
                <w:rtl w:val="true"/>
              </w:rPr>
              <w:t>كلمة أخيرة</w:t>
            </w:r>
            <w:r>
              <w:rPr>
                <w:rStyle w:val="IndexLink"/>
                <w:rtl w:val="true"/>
              </w:rPr>
              <w:t>:</w:t>
              <w:tab/>
            </w:r>
            <w:r>
              <w:rPr>
                <w:rStyle w:val="IndexLink"/>
              </w:rPr>
              <w:t>28</w:t>
            </w:r>
          </w:hyperlink>
        </w:p>
        <w:p>
          <w:pPr>
            <w:pStyle w:val="Contents2"/>
            <w:tabs>
              <w:tab w:val="clear" w:pos="8743"/>
              <w:tab w:val="right" w:pos="9026" w:leader="dot"/>
            </w:tabs>
            <w:rPr/>
          </w:pPr>
          <w:hyperlink w:anchor="__RefHeading___Toc5340659_2870459653">
            <w:r>
              <w:rPr>
                <w:webHidden/>
                <w:rStyle w:val="IndexLink"/>
                <w:rtl w:val="true"/>
              </w:rPr>
              <w:t>مقدّمة المؤلّف</w:t>
            </w:r>
            <w:r>
              <w:rPr>
                <w:rStyle w:val="IndexLink"/>
                <w:rtl w:val="true"/>
              </w:rPr>
              <w:tab/>
            </w:r>
            <w:r>
              <w:rPr>
                <w:rStyle w:val="IndexLink"/>
              </w:rPr>
              <w:t>32</w:t>
            </w:r>
          </w:hyperlink>
        </w:p>
        <w:p>
          <w:pPr>
            <w:pStyle w:val="Contents2"/>
            <w:tabs>
              <w:tab w:val="clear" w:pos="8743"/>
              <w:tab w:val="right" w:pos="9026" w:leader="dot"/>
            </w:tabs>
            <w:rPr/>
          </w:pPr>
          <w:hyperlink w:anchor="__RefHeading___Toc5340661_2870459653">
            <w:r>
              <w:rPr>
                <w:webHidden/>
                <w:rStyle w:val="IndexLink"/>
                <w:rtl w:val="true"/>
              </w:rPr>
              <w:t>الفصل الأوّل في أغلاطهم في ذكر الوصيّة</w:t>
            </w:r>
            <w:r>
              <w:rPr>
                <w:rStyle w:val="IndexLink"/>
                <w:rtl w:val="true"/>
              </w:rPr>
              <w:tab/>
            </w:r>
            <w:r>
              <w:rPr>
                <w:rStyle w:val="IndexLink"/>
              </w:rPr>
              <w:t>36</w:t>
            </w:r>
          </w:hyperlink>
        </w:p>
        <w:p>
          <w:pPr>
            <w:pStyle w:val="Contents2"/>
            <w:tabs>
              <w:tab w:val="clear" w:pos="8743"/>
              <w:tab w:val="right" w:pos="9026" w:leader="dot"/>
            </w:tabs>
            <w:rPr/>
          </w:pPr>
          <w:hyperlink w:anchor="__RefHeading___Toc5340663_2870459653">
            <w:r>
              <w:rPr>
                <w:webHidden/>
                <w:rStyle w:val="IndexLink"/>
                <w:rtl w:val="true"/>
              </w:rPr>
              <w:t>الفصل الثاني في أغلاطهم في النصّ‌</w:t>
            </w:r>
            <w:r>
              <w:rPr>
                <w:rStyle w:val="IndexLink"/>
                <w:rtl w:val="true"/>
              </w:rPr>
              <w:tab/>
            </w:r>
            <w:r>
              <w:rPr>
                <w:rStyle w:val="IndexLink"/>
              </w:rPr>
              <w:t>41</w:t>
            </w:r>
          </w:hyperlink>
        </w:p>
        <w:p>
          <w:pPr>
            <w:pStyle w:val="Contents2"/>
            <w:tabs>
              <w:tab w:val="clear" w:pos="8743"/>
              <w:tab w:val="right" w:pos="9026" w:leader="dot"/>
            </w:tabs>
            <w:rPr/>
          </w:pPr>
          <w:hyperlink w:anchor="__RefHeading___Toc5340665_2870459653">
            <w:r>
              <w:rPr>
                <w:webHidden/>
                <w:rStyle w:val="IndexLink"/>
                <w:rtl w:val="true"/>
              </w:rPr>
              <w:t>الفصل الثالث في أغلاطهم في الاختيار</w:t>
            </w:r>
            <w:r>
              <w:rPr>
                <w:rStyle w:val="IndexLink"/>
                <w:rtl w:val="true"/>
              </w:rPr>
              <w:tab/>
            </w:r>
            <w:r>
              <w:rPr>
                <w:rStyle w:val="IndexLink"/>
              </w:rPr>
              <w:t>48</w:t>
            </w:r>
          </w:hyperlink>
        </w:p>
        <w:p>
          <w:pPr>
            <w:pStyle w:val="Contents2"/>
            <w:tabs>
              <w:tab w:val="clear" w:pos="8743"/>
              <w:tab w:val="right" w:pos="9026" w:leader="dot"/>
            </w:tabs>
            <w:rPr/>
          </w:pPr>
          <w:hyperlink w:anchor="__RefHeading___Toc5340667_2870459653">
            <w:r>
              <w:rPr>
                <w:webHidden/>
                <w:rStyle w:val="IndexLink"/>
                <w:rtl w:val="true"/>
              </w:rPr>
              <w:t>الفصل الرابع في أغلاطهم في اختيار أبي بكر</w:t>
            </w:r>
            <w:r>
              <w:rPr>
                <w:rStyle w:val="IndexLink"/>
                <w:rtl w:val="true"/>
              </w:rPr>
              <w:tab/>
            </w:r>
            <w:r>
              <w:rPr>
                <w:rStyle w:val="IndexLink"/>
              </w:rPr>
              <w:t>52</w:t>
            </w:r>
          </w:hyperlink>
        </w:p>
        <w:p>
          <w:pPr>
            <w:pStyle w:val="Contents2"/>
            <w:tabs>
              <w:tab w:val="clear" w:pos="8743"/>
              <w:tab w:val="right" w:pos="9026" w:leader="dot"/>
            </w:tabs>
            <w:rPr/>
          </w:pPr>
          <w:hyperlink w:anchor="__RefHeading___Toc5340669_2870459653">
            <w:r>
              <w:rPr>
                <w:webHidden/>
                <w:rStyle w:val="IndexLink"/>
                <w:rtl w:val="true"/>
              </w:rPr>
              <w:t>الفصل الخامس في أغلاطهم في الإمام</w:t>
            </w:r>
            <w:r>
              <w:rPr>
                <w:rStyle w:val="IndexLink"/>
                <w:rtl w:val="true"/>
              </w:rPr>
              <w:tab/>
            </w:r>
            <w:r>
              <w:rPr>
                <w:rStyle w:val="IndexLink"/>
              </w:rPr>
              <w:t>60</w:t>
            </w:r>
          </w:hyperlink>
        </w:p>
        <w:p>
          <w:pPr>
            <w:pStyle w:val="Contents2"/>
            <w:tabs>
              <w:tab w:val="clear" w:pos="8743"/>
              <w:tab w:val="right" w:pos="9026" w:leader="dot"/>
            </w:tabs>
            <w:rPr/>
          </w:pPr>
          <w:hyperlink w:anchor="__RefHeading___Toc5340671_2870459653">
            <w:r>
              <w:rPr>
                <w:webHidden/>
                <w:rStyle w:val="IndexLink"/>
                <w:rtl w:val="true"/>
              </w:rPr>
              <w:t>الفصل السادس في أغلاطهم في علم الإمام</w:t>
            </w:r>
            <w:r>
              <w:rPr>
                <w:rStyle w:val="IndexLink"/>
                <w:rtl w:val="true"/>
              </w:rPr>
              <w:tab/>
            </w:r>
            <w:r>
              <w:rPr>
                <w:rStyle w:val="IndexLink"/>
              </w:rPr>
              <w:t>61</w:t>
            </w:r>
          </w:hyperlink>
        </w:p>
        <w:p>
          <w:pPr>
            <w:pStyle w:val="Contents2"/>
            <w:tabs>
              <w:tab w:val="clear" w:pos="8743"/>
              <w:tab w:val="right" w:pos="9026" w:leader="dot"/>
            </w:tabs>
            <w:rPr/>
          </w:pPr>
          <w:hyperlink w:anchor="__RefHeading___Toc5340673_2870459653">
            <w:r>
              <w:rPr>
                <w:webHidden/>
                <w:rStyle w:val="IndexLink"/>
                <w:rtl w:val="true"/>
              </w:rPr>
              <w:t>الفصل السابع في أغلاطهم في العصمة</w:t>
            </w:r>
            <w:r>
              <w:rPr>
                <w:rStyle w:val="IndexLink"/>
                <w:rtl w:val="true"/>
              </w:rPr>
              <w:tab/>
            </w:r>
            <w:r>
              <w:rPr>
                <w:rStyle w:val="IndexLink"/>
              </w:rPr>
              <w:t>67</w:t>
            </w:r>
          </w:hyperlink>
        </w:p>
        <w:p>
          <w:pPr>
            <w:pStyle w:val="Contents2"/>
            <w:tabs>
              <w:tab w:val="clear" w:pos="8743"/>
              <w:tab w:val="right" w:pos="9026" w:leader="dot"/>
            </w:tabs>
            <w:rPr/>
          </w:pPr>
          <w:hyperlink w:anchor="__RefHeading___Toc5340675_2870459653">
            <w:r>
              <w:rPr>
                <w:webHidden/>
                <w:rStyle w:val="IndexLink"/>
                <w:rtl w:val="true"/>
              </w:rPr>
              <w:t>الفصل الثامن في أغلاطهم في إمامة المفضول</w:t>
            </w:r>
            <w:r>
              <w:rPr>
                <w:rStyle w:val="IndexLink"/>
                <w:rtl w:val="true"/>
              </w:rPr>
              <w:tab/>
            </w:r>
            <w:r>
              <w:rPr>
                <w:rStyle w:val="IndexLink"/>
              </w:rPr>
              <w:t>71</w:t>
            </w:r>
          </w:hyperlink>
        </w:p>
        <w:p>
          <w:pPr>
            <w:pStyle w:val="Contents2"/>
            <w:tabs>
              <w:tab w:val="clear" w:pos="8743"/>
              <w:tab w:val="right" w:pos="9026" w:leader="dot"/>
            </w:tabs>
            <w:rPr/>
          </w:pPr>
          <w:hyperlink w:anchor="__RefHeading___Toc5340677_2870459653">
            <w:r>
              <w:rPr>
                <w:webHidden/>
                <w:rStyle w:val="IndexLink"/>
                <w:rtl w:val="true"/>
              </w:rPr>
              <w:t>الفصل التاسع من أغلاط البكريّة</w:t>
            </w:r>
            <w:r>
              <w:rPr>
                <w:rStyle w:val="IndexLink"/>
                <w:rtl w:val="true"/>
              </w:rPr>
              <w:tab/>
            </w:r>
            <w:r>
              <w:rPr>
                <w:rStyle w:val="IndexLink"/>
              </w:rPr>
              <w:t>79</w:t>
            </w:r>
          </w:hyperlink>
        </w:p>
        <w:p>
          <w:pPr>
            <w:pStyle w:val="Contents2"/>
            <w:tabs>
              <w:tab w:val="clear" w:pos="8743"/>
              <w:tab w:val="right" w:pos="9026" w:leader="dot"/>
            </w:tabs>
            <w:rPr/>
          </w:pPr>
          <w:hyperlink w:anchor="__RefHeading___Toc5340679_2870459653">
            <w:r>
              <w:rPr>
                <w:webHidden/>
                <w:rStyle w:val="IndexLink"/>
                <w:rtl w:val="true"/>
              </w:rPr>
              <w:t>الفصل العاشر في أغلاطهم في التقيّة</w:t>
            </w:r>
            <w:r>
              <w:rPr>
                <w:rStyle w:val="IndexLink"/>
                <w:rtl w:val="true"/>
              </w:rPr>
              <w:tab/>
            </w:r>
            <w:r>
              <w:rPr>
                <w:rStyle w:val="IndexLink"/>
              </w:rPr>
              <w:t>82</w:t>
            </w:r>
          </w:hyperlink>
        </w:p>
        <w:p>
          <w:pPr>
            <w:pStyle w:val="Contents2"/>
            <w:tabs>
              <w:tab w:val="clear" w:pos="8743"/>
              <w:tab w:val="right" w:pos="9026" w:leader="dot"/>
            </w:tabs>
            <w:rPr/>
          </w:pPr>
          <w:hyperlink w:anchor="__RefHeading___Toc5340681_2870459653">
            <w:r>
              <w:rPr>
                <w:webHidden/>
                <w:rStyle w:val="IndexLink"/>
                <w:rtl w:val="true"/>
              </w:rPr>
              <w:t>الفصل الحادي عشر في أغلاطهم في حقّ الصحابة</w:t>
            </w:r>
            <w:r>
              <w:rPr>
                <w:rStyle w:val="IndexLink"/>
                <w:rtl w:val="true"/>
              </w:rPr>
              <w:tab/>
            </w:r>
            <w:r>
              <w:rPr>
                <w:rStyle w:val="IndexLink"/>
              </w:rPr>
              <w:t>86</w:t>
            </w:r>
          </w:hyperlink>
        </w:p>
        <w:p>
          <w:pPr>
            <w:pStyle w:val="Contents2"/>
            <w:tabs>
              <w:tab w:val="clear" w:pos="8743"/>
              <w:tab w:val="right" w:pos="9026" w:leader="dot"/>
            </w:tabs>
            <w:rPr/>
          </w:pPr>
          <w:hyperlink w:anchor="__RefHeading___Toc5340683_2870459653">
            <w:r>
              <w:rPr>
                <w:webHidden/>
                <w:rStyle w:val="IndexLink"/>
                <w:rtl w:val="true"/>
              </w:rPr>
              <w:t>الفصل الثاني عشر في أغلاطهم في الأسماء و الصفات</w:t>
            </w:r>
            <w:r>
              <w:rPr>
                <w:rStyle w:val="IndexLink"/>
                <w:rtl w:val="true"/>
              </w:rPr>
              <w:tab/>
            </w:r>
            <w:r>
              <w:rPr>
                <w:rStyle w:val="IndexLink"/>
              </w:rPr>
              <w:t>100</w:t>
            </w:r>
          </w:hyperlink>
        </w:p>
        <w:p>
          <w:pPr>
            <w:pStyle w:val="Contents2"/>
            <w:tabs>
              <w:tab w:val="clear" w:pos="8743"/>
              <w:tab w:val="right" w:pos="9026" w:leader="dot"/>
            </w:tabs>
            <w:rPr/>
          </w:pPr>
          <w:hyperlink w:anchor="__RefHeading___Toc5340685_2870459653">
            <w:r>
              <w:rPr>
                <w:webHidden/>
                <w:rStyle w:val="IndexLink"/>
                <w:rtl w:val="true"/>
              </w:rPr>
              <w:t>الفصل الثالث عشر في ذكر بغضهم لأهل البيت عليهم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5340687_2870459653">
            <w:r>
              <w:rPr>
                <w:webHidden/>
                <w:rStyle w:val="IndexLink"/>
                <w:rtl w:val="true"/>
              </w:rPr>
              <w:t>الفصل الرابع عشر في أغلاطهم في تفضيل أبي بكر بآية الغار</w:t>
            </w:r>
            <w:r>
              <w:rPr>
                <w:rStyle w:val="IndexLink"/>
                <w:rtl w:val="true"/>
              </w:rPr>
              <w:tab/>
            </w:r>
            <w:r>
              <w:rPr>
                <w:rStyle w:val="IndexLink"/>
              </w:rPr>
              <w:t>122</w:t>
            </w:r>
          </w:hyperlink>
        </w:p>
        <w:p>
          <w:pPr>
            <w:pStyle w:val="Contents2"/>
            <w:tabs>
              <w:tab w:val="clear" w:pos="8743"/>
              <w:tab w:val="right" w:pos="9026" w:leader="dot"/>
            </w:tabs>
            <w:rPr/>
          </w:pPr>
          <w:hyperlink w:anchor="__RefHeading___Toc5340689_2870459653">
            <w:r>
              <w:rPr>
                <w:webHidden/>
                <w:rStyle w:val="IndexLink"/>
                <w:rtl w:val="true"/>
              </w:rPr>
              <w:t>الفصل الخامس عشر في غلطهم فيما يدّعون لأبي بكر من الانفاق</w:t>
            </w:r>
            <w:r>
              <w:rPr>
                <w:rStyle w:val="IndexLink"/>
                <w:rtl w:val="true"/>
              </w:rPr>
              <w:tab/>
            </w:r>
            <w:r>
              <w:rPr>
                <w:rStyle w:val="IndexLink"/>
              </w:rPr>
              <w:t>128</w:t>
            </w:r>
          </w:hyperlink>
        </w:p>
        <w:p>
          <w:pPr>
            <w:pStyle w:val="Contents2"/>
            <w:tabs>
              <w:tab w:val="clear" w:pos="8743"/>
              <w:tab w:val="right" w:pos="9026" w:leader="dot"/>
            </w:tabs>
            <w:rPr/>
          </w:pPr>
          <w:hyperlink w:anchor="__RefHeading___Toc5340691_2870459653">
            <w:r>
              <w:rPr>
                <w:webHidden/>
                <w:rStyle w:val="IndexLink"/>
                <w:rtl w:val="true"/>
              </w:rPr>
              <w:t>الفصل السادس عشر في ذكر فدك</w:t>
            </w:r>
            <w:r>
              <w:rPr>
                <w:rStyle w:val="IndexLink"/>
                <w:rtl w:val="true"/>
              </w:rPr>
              <w:tab/>
            </w:r>
            <w:r>
              <w:rPr>
                <w:rStyle w:val="IndexLink"/>
              </w:rPr>
              <w:t>131</w:t>
            </w:r>
          </w:hyperlink>
        </w:p>
        <w:p>
          <w:pPr>
            <w:pStyle w:val="Contents2"/>
            <w:tabs>
              <w:tab w:val="clear" w:pos="8743"/>
              <w:tab w:val="right" w:pos="9026" w:leader="dot"/>
            </w:tabs>
            <w:rPr/>
          </w:pPr>
          <w:hyperlink w:anchor="__RefHeading___Toc5340693_2870459653">
            <w:r>
              <w:rPr>
                <w:webHidden/>
                <w:rStyle w:val="IndexLink"/>
                <w:rtl w:val="true"/>
              </w:rPr>
              <w:t>الفصل السابع عشر من أغلاطهم في الأحكام، و بدعهم في شريعة الإسلام</w:t>
            </w:r>
            <w:r>
              <w:rPr>
                <w:rStyle w:val="IndexLink"/>
                <w:rtl w:val="true"/>
              </w:rPr>
              <w:tab/>
            </w:r>
            <w:r>
              <w:rPr>
                <w:rStyle w:val="IndexLink"/>
              </w:rPr>
              <w:t>151</w:t>
            </w:r>
          </w:hyperlink>
        </w:p>
        <w:p>
          <w:pPr>
            <w:pStyle w:val="Contents2"/>
            <w:tabs>
              <w:tab w:val="clear" w:pos="8743"/>
              <w:tab w:val="right" w:pos="9026" w:leader="dot"/>
            </w:tabs>
            <w:rPr/>
          </w:pPr>
          <w:hyperlink w:anchor="__RefHeading___Toc5340695_2870459653">
            <w:r>
              <w:rPr>
                <w:webHidden/>
                <w:rStyle w:val="IndexLink"/>
                <w:rtl w:val="true"/>
              </w:rPr>
              <w:t>الفهارس العامة</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9_108844"/>
      <w:bookmarkStart w:id="1" w:name="pg10959_108844"/>
      <w:bookmarkEnd w:id="1"/>
    </w:p>
    <w:p>
      <w:pPr>
        <w:pStyle w:val="Heading2"/>
        <w:numPr>
          <w:ilvl w:val="1"/>
          <w:numId w:val="1"/>
        </w:numPr>
        <w:rPr/>
      </w:pPr>
      <w:bookmarkStart w:id="2" w:name="pg10959_108844"/>
      <w:bookmarkStart w:id="3" w:name="__RefHeading___Toc5340605_2870459653"/>
      <w:bookmarkStart w:id="4" w:name="_Toc1"/>
      <w:bookmarkEnd w:id="2"/>
      <w:bookmarkEnd w:id="3"/>
      <w:r>
        <w:rPr>
          <w:rtl w:val="true"/>
        </w:rPr>
        <w:t>هوية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من اغلاط‌العامه فی مساله‌الامامه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ابی‌الفتح محمدبن علی‌بن عثمان الکراجکی؛ تقدیم علی الکورانی‌العاملی؛ تصحیح و تخریج فارس حسون‌کریم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7165</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فارس حسون،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0607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التعجب من اغلاط‌العامه فی مساله‌الامامه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ابی‌الفتح محمدبن علی‌بن عثمان الکراجکی</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و تخریج فارس حسون‌کریم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959_108850"/>
    </w:p>
    <w:p>
      <w:pPr>
        <w:pStyle w:val="Heading2"/>
        <w:numPr>
          <w:ilvl w:val="1"/>
          <w:numId w:val="1"/>
        </w:numPr>
        <w:rPr/>
      </w:pPr>
      <w:bookmarkStart w:id="8" w:name="__RefHeading___Toc5340609_2870459653"/>
      <w:bookmarkStart w:id="9" w:name="_Toc3"/>
      <w:bookmarkEnd w:id="7"/>
      <w:bookmarkEnd w:id="8"/>
      <w:r>
        <w:rPr>
          <w:rtl w:val="true"/>
        </w:rPr>
        <w:t>تقديم</w:t>
      </w:r>
      <w:bookmarkEnd w:id="9"/>
    </w:p>
    <w:p>
      <w:pPr>
        <w:pStyle w:val="Heading3"/>
        <w:numPr>
          <w:ilvl w:val="2"/>
          <w:numId w:val="1"/>
        </w:numPr>
        <w:rPr/>
      </w:pPr>
      <w:bookmarkStart w:id="10" w:name="__RefHeading___Toc5340611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أفضل الصلاة و أتمّ السلام على سيّدنا و نبيّنا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340613_2870459653"/>
      <w:bookmarkStart w:id="13" w:name="_Toc5"/>
      <w:bookmarkEnd w:id="12"/>
      <w:r>
        <w:rPr>
          <w:rtl w:val="true"/>
        </w:rPr>
        <w:t>العلماء الحلبيّون و النهضة الفكريّة</w:t>
      </w:r>
      <w:bookmarkEnd w:id="13"/>
    </w:p>
    <w:p>
      <w:pPr>
        <w:pStyle w:val="BookText"/>
        <w:rPr/>
      </w:pPr>
      <w:r>
        <w:rPr>
          <w:rFonts w:ascii="Amiri" w:hAnsi="Amiri" w:eastAsia="Amiri" w:cs="Amiri"/>
          <w:color w:val="111111"/>
          <w:sz w:val="28"/>
          <w:sz w:val="28"/>
          <w:szCs w:val="28"/>
          <w:rtl w:val="true"/>
          <w:lang w:bidi="ar-SA"/>
        </w:rPr>
        <w:t>ممّا يميّز القرن الرابع الهجري أنّه شهد نهضة إسلاميّة واسعة، قادها زعماء و علماء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شملت أهمّ مناطق الدولتين الحاكمتين في ذلك الوقت العبّاسيّة و الفاطميّة، و امتدّت آثارها إلى ما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 المجال الفكري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ذلك واضحا في مؤلّف المستشرق السويسري آدم متز الّذي رصد فيه جوانب الحضارة الاسلاميّة في هذا القرن المزدهر، و وثّق تصاويره لها بمصادر عديدة،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الاسلاميّة في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معالم هذه النهضة دولة الحمدانيّين في حلب، و دولة بني عمّار في طرابلس الشام، و دولة طلائع بن رزيك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أدّاه تحالف هذه الدول من نجاحات باهرة في ردّ غزوات الروم الشرقيّين، و من آزرهم و ورثهم من الروم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معالمها الثقافيّة علماء الشيعة النابغون، الّذين تجد في مؤلّفاتهم غزارة علميّة و تجديدا، حتى يصحّ القول إنّهم بأفكارهم و إبداعاتهم استوعبوا عصرهم و سبقوه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علماء حلب كانوا تلاميذ مدرسة بغداد الفكريّة بريادة المحدّث الكليني، الّذي كان كتابه الكافي ينسخ أجزاء، و تدرّس أجزاؤه في مسجد براثا و مدارس الشيعة في بغداد و غيرها، و الشيخ الصدوق، الّذي كان يزور بغداد فيلقي دروس الحديث و يحاضر و انتشرت مؤلّفاته فيها، و الشيخ المفيد، الّذي ألّف من الرسائل و الكتب عشرات، و خرّج من التلاميذ الوفا لا مئات، و السيّد المرتضى، الّذي أسّس المدارس و وسّع الجهاز الديني و أرسل الوكلاء و أجاب على الأسئلة من مناطق التشيّع القريبة و البعيدة، و الشيخ الطوسيّ، الّذي تسلّم مرجعيّة الشيعة في عهد سيطرتهم و نفوذهم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السلاجقة </w:t>
      </w:r>
      <w:bookmarkStart w:id="14" w:name="pg10959_108852"/>
    </w:p>
    <w:p>
      <w:pPr>
        <w:pStyle w:val="BookText"/>
        <w:rPr/>
      </w:pPr>
      <w:bookmarkEnd w:id="14"/>
      <w:r>
        <w:rPr>
          <w:rFonts w:ascii="Amiri" w:hAnsi="Amiri" w:eastAsia="Amiri" w:cs="Amiri"/>
          <w:color w:val="111111"/>
          <w:sz w:val="28"/>
          <w:sz w:val="28"/>
          <w:szCs w:val="28"/>
          <w:rtl w:val="true"/>
          <w:lang w:bidi="ar-SA"/>
        </w:rPr>
        <w:t>و حملات اضطهادهم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هؤلاء العظماء أساتذة العلماء من بلاد حلب و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السهل أن ترى أنّ علماء حلب أيضا مراجع في الفكر الشيعيّ، محترمون لدى أساتيذهم و زملائهم من بغداد و الريّ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تلمس منهجا تجديديّا تميّز به علماء حلب في تآليفهم العقيديّة و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لتنوّع الطوائف في بلادهم، و ذلك الصراع و الاحتكاك بين المسلمين و الروم كان عاملا في ذلك النبوغ و التجديد العلمي، الّذي ورثه منهم علماء جبل عامل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340615_2870459653"/>
      <w:bookmarkStart w:id="16" w:name="_Toc6"/>
      <w:bookmarkEnd w:id="15"/>
      <w:r>
        <w:rPr>
          <w:rtl w:val="true"/>
        </w:rPr>
        <w:t>أبو الفتح الكراجكيّ</w:t>
      </w:r>
      <w:r>
        <w:rPr>
          <w:rtl w:val="true"/>
        </w:rPr>
        <w:t>:</w:t>
      </w:r>
      <w:bookmarkEnd w:id="16"/>
    </w:p>
    <w:p>
      <w:pPr>
        <w:pStyle w:val="BookText"/>
        <w:rPr/>
      </w:pPr>
      <w:r>
        <w:rPr>
          <w:rFonts w:ascii="Amiri" w:hAnsi="Amiri" w:eastAsia="Amiri" w:cs="Amiri"/>
          <w:color w:val="111111"/>
          <w:sz w:val="28"/>
          <w:sz w:val="28"/>
          <w:szCs w:val="28"/>
          <w:rtl w:val="true"/>
          <w:lang w:bidi="ar-SA"/>
        </w:rPr>
        <w:t>و العلاّمة الكراجكيّ قدّس سرّه، واحد من كبار علماء المدرسة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درّس في بغداد و حلب، و سكن في الرملة بفلسطين، و توفّي في مدينة صور من لبنان، و عاش ما بين هذه المناطق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في علوم متعدّدة كتبا يفتخر بها التراث العربي و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 من أغلاط العامّة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سعة اطّلاعه، و موقعه في حركة البحث الّتي كانت تقع بين أتباع أهل البيت عليهم السلام و 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طلب إليه أحد المؤمنين أن يوسّع ما كتبه الشيخ المفيد رحمه اللّه في تناقضات المخالفين في مسائل العقيدة و التفسير و الفقه، حتى يصير ذلك دليلا على التناقض في المنهج و الأصول الّتي بنوا عليها مذهبهم، و ابتعدوا به عن أهل بيت النبوّة الطاهرين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أقدّم لهذا الكتاب بهذه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اللّه تعالى على إعداده للطباعة بحلّة جديدة، و تحقيق نسخه و مصادر أقواله، حيث نهض بذلك الباحث الفاضل فارس حسّون كريم، جزاه اللّه خيرا عن تراث أهل البيت الطاهرين، و صلوات اللّه عليهم في البدء و الختام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في قم المشرّفة رابع ذي القعدة الحرام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الكوراني العاملي </w:t>
      </w:r>
      <w:bookmarkStart w:id="17" w:name="pg10959_108854"/>
    </w:p>
    <w:p>
      <w:pPr>
        <w:pStyle w:val="Heading2"/>
        <w:numPr>
          <w:ilvl w:val="1"/>
          <w:numId w:val="1"/>
        </w:numPr>
        <w:rPr/>
      </w:pPr>
      <w:bookmarkStart w:id="18" w:name="__RefHeading___Toc5340617_2870459653"/>
      <w:bookmarkStart w:id="19" w:name="_Toc7"/>
      <w:bookmarkEnd w:id="17"/>
      <w:bookmarkEnd w:id="18"/>
      <w:r>
        <w:rPr>
          <w:rtl w:val="true"/>
        </w:rPr>
        <w:t>الأهداء</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من كتب اللّه بعظمته منشور ولايته إلى من ختم الباري بعنايته توقيع خلافته إلى من فرض الحقّ إمامته على كافّة بريّته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سيّد الوصيّين، و زوج سيّدة نساء العالمين أقدّم عملي هذا مادّا إليه يدي راجيا أن ينهضني من كبوتي، و ينقذني من هفوتي، بعلوّ مبانيه، و سموّ معانيه فارس </w:t>
      </w:r>
      <w:bookmarkStart w:id="20" w:name="pg10959_108856"/>
    </w:p>
    <w:p>
      <w:pPr>
        <w:pStyle w:val="Heading2"/>
        <w:numPr>
          <w:ilvl w:val="1"/>
          <w:numId w:val="1"/>
        </w:numPr>
        <w:rPr/>
      </w:pPr>
      <w:bookmarkStart w:id="21" w:name="__RefHeading___Toc5340619_2870459653"/>
      <w:bookmarkStart w:id="22" w:name="_Toc8"/>
      <w:bookmarkEnd w:id="20"/>
      <w:bookmarkEnd w:id="21"/>
      <w:r>
        <w:rPr>
          <w:rtl w:val="true"/>
        </w:rPr>
        <w:t>ترجمة المؤلّف</w:t>
      </w:r>
      <w:bookmarkEnd w:id="22"/>
    </w:p>
    <w:p>
      <w:pPr>
        <w:pStyle w:val="Heading3"/>
        <w:numPr>
          <w:ilvl w:val="2"/>
          <w:numId w:val="1"/>
        </w:numPr>
        <w:rPr/>
      </w:pPr>
      <w:bookmarkStart w:id="23" w:name="__RefHeading___Toc5340621_2870459653"/>
      <w:bookmarkStart w:id="24" w:name="_Toc9"/>
      <w:bookmarkEnd w:id="23"/>
      <w:r>
        <w:rPr>
          <w:rtl w:val="true"/>
        </w:rPr>
        <w:t>اشارة</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209/6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 الألقاب للشيخ عبّاس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للمامقاني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النابس في أعلام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المكتبة المركزية لجامعة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14027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مفاخر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علماء المسلمين في تاريخ لبنان الإسلامي لعمر عبد السلام التدمري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293/4-305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الثقافية في طرابلس الشام لعمر عبد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التراث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300/8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بروكلمن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و الذيل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العلاّمة الكراجكيّ لأحد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في 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ما كتبه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حامد الطائي، الشيخ عبد اللّه نعمة، السيّد عبد العزيز الطباطبائي، علاء آل جعفر، علي موسى الكعبي في مقدّمات مؤلّفات الكراجكيّ التي حقّقوها</w:t>
      </w:r>
      <w:r>
        <w:rPr>
          <w:rFonts w:eastAsia="Amiri" w:cs="Amiri" w:ascii="Amiri" w:hAnsi="Amiri"/>
          <w:color w:val="111111"/>
          <w:sz w:val="28"/>
          <w:szCs w:val="28"/>
          <w:rtl w:val="true"/>
          <w:lang w:bidi="ar-SA"/>
        </w:rPr>
        <w:t xml:space="preserve">. </w:t>
      </w:r>
      <w:bookmarkStart w:id="25" w:name="pg10959_108860"/>
    </w:p>
    <w:p>
      <w:pPr>
        <w:pStyle w:val="Heading3"/>
        <w:numPr>
          <w:ilvl w:val="2"/>
          <w:numId w:val="1"/>
        </w:numPr>
        <w:rPr/>
      </w:pPr>
      <w:bookmarkStart w:id="26" w:name="__RefHeading___Toc5340623_2870459653"/>
      <w:bookmarkStart w:id="27" w:name="_Toc10"/>
      <w:bookmarkEnd w:id="25"/>
      <w:bookmarkEnd w:id="26"/>
      <w:r>
        <w:rPr>
          <w:rtl w:val="true"/>
        </w:rPr>
        <w:t>اسمه</w:t>
      </w:r>
      <w:r>
        <w:rPr>
          <w:rtl w:val="true"/>
        </w:rPr>
        <w:t>:</w:t>
      </w:r>
      <w:bookmarkEnd w:id="27"/>
    </w:p>
    <w:p>
      <w:pPr>
        <w:pStyle w:val="BookText"/>
        <w:rPr/>
      </w:pPr>
      <w:r>
        <w:rPr>
          <w:rFonts w:ascii="Amiri" w:hAnsi="Amiri" w:eastAsia="Amiri" w:cs="Amiri"/>
          <w:color w:val="111111"/>
          <w:sz w:val="28"/>
          <w:sz w:val="28"/>
          <w:szCs w:val="28"/>
          <w:rtl w:val="true"/>
          <w:lang w:bidi="ar-SA"/>
        </w:rPr>
        <w:t>القاضي أبو الفتح محمّد بن عليّ بن عثمان الكراجكيّ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340625_2870459653"/>
      <w:bookmarkStart w:id="29" w:name="_Toc11"/>
      <w:bookmarkEnd w:id="28"/>
      <w:r>
        <w:rPr>
          <w:rtl w:val="true"/>
        </w:rPr>
        <w:t>مولده</w:t>
      </w:r>
      <w:r>
        <w:rPr>
          <w:rtl w:val="true"/>
        </w:rPr>
        <w:t>:</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يشر التاريخ إلى شيء عن مولده، لا عن زمانه و متى كان؟ و لا عن مكانه و بأيّ بلد كان؟ إلاّ أنّهم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فيبدو أنّه ليس منها و إنّما هو نزيلها</w:t>
      </w:r>
      <w:r>
        <w:rPr>
          <w:rFonts w:eastAsia="Amiri" w:cs="Amiri" w:ascii="Amiri" w:hAnsi="Amiri"/>
          <w:color w:val="111111"/>
          <w:sz w:val="28"/>
          <w:szCs w:val="28"/>
          <w:rtl w:val="true"/>
          <w:lang w:bidi="ar-SA"/>
        </w:rPr>
        <w:t xml:space="preserve">. </w:t>
      </w:r>
      <w:bookmarkStart w:id="30" w:name="pg10959_108862"/>
    </w:p>
    <w:p>
      <w:pPr>
        <w:pStyle w:val="Heading3"/>
        <w:numPr>
          <w:ilvl w:val="2"/>
          <w:numId w:val="1"/>
        </w:numPr>
        <w:rPr/>
      </w:pPr>
      <w:bookmarkStart w:id="31" w:name="__RefHeading___Toc5340627_2870459653"/>
      <w:bookmarkStart w:id="32" w:name="_Toc12"/>
      <w:bookmarkEnd w:id="30"/>
      <w:bookmarkEnd w:id="31"/>
      <w:r>
        <w:rPr>
          <w:rtl w:val="true"/>
        </w:rPr>
        <w:t>مكانته العلميّة و الاجتماعيّة</w:t>
      </w:r>
      <w:r>
        <w:rPr>
          <w:rtl w:val="true"/>
        </w:rPr>
        <w:t>:</w:t>
      </w:r>
      <w:bookmarkEnd w:id="32"/>
    </w:p>
    <w:p>
      <w:pPr>
        <w:pStyle w:val="BookText"/>
        <w:rPr/>
      </w:pPr>
      <w:r>
        <w:rPr>
          <w:rFonts w:ascii="Amiri" w:hAnsi="Amiri" w:eastAsia="Amiri" w:cs="Amiri"/>
          <w:color w:val="111111"/>
          <w:sz w:val="28"/>
          <w:sz w:val="28"/>
          <w:szCs w:val="28"/>
          <w:rtl w:val="true"/>
          <w:lang w:bidi="ar-SA"/>
        </w:rPr>
        <w:t>رحل في طلب العلم، و تجوّل في البلدان، فقد زار في رحلاته كلاّ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 القاهرة، مكّة، طبرية، حلب، طرابلس، صيدا،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في أسفاره هذه المشايخ العظام، و أدرك الكبار كالشيخ المفيد و المرتضى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لمكانته العلميّة المرموقة، و مشاركته في علوم عصره، ترجم له كثير من المؤرّخين و أصحاب المعاجم، و أطروه و أثنوا على علمه و ثقافته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5340629_2870459653"/>
      <w:bookmarkStart w:id="34" w:name="_Toc13"/>
      <w:bookmarkEnd w:id="33"/>
      <w:r>
        <w:rPr>
          <w:rtl w:val="true"/>
        </w:rPr>
        <w:t>الاطراء و الثناء عليه</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فحول الرافضة، بارع في فقههم و اصولهم، نحوي، لغوي، منجّم، طبيب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الرافضة و عالمهم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الشيعة و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نحويّا، لغويّا، منجّما، طبيبا، متكلّما، متفنّنا، من كبار أصحاب 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منتجب الدين ابن بابويه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متكلّم، فقيه، محدّث، ثقة، جليل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الكراجكيّ فهو من أجلّة العلماء و الفقهاء و المتكلّمين، و أسند إليه جميع أرباب الإجازات، و كتابه كنز الفوائد من الكتب المشهورة التي أخذ عنه جلّ من أتى بعده، و سائر كتبه في غاية المتانة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المتكلّم، و الحكيم الرياضي، و قد صنّف في الكلّ</w:t>
      </w:r>
      <w:r>
        <w:rPr>
          <w:rFonts w:eastAsia="Amiri" w:cs="Amiri" w:ascii="Amiri" w:hAnsi="Amiri"/>
          <w:color w:val="111111"/>
          <w:sz w:val="28"/>
          <w:szCs w:val="28"/>
          <w:rtl w:val="true"/>
          <w:lang w:bidi="ar-SA"/>
        </w:rPr>
        <w:t xml:space="preserve">.. </w:t>
      </w:r>
      <w:bookmarkStart w:id="35" w:name="pg10959_108864"/>
    </w:p>
    <w:p>
      <w:pPr>
        <w:pStyle w:val="Heading3"/>
        <w:numPr>
          <w:ilvl w:val="2"/>
          <w:numId w:val="1"/>
        </w:numPr>
        <w:rPr/>
      </w:pPr>
      <w:bookmarkStart w:id="36" w:name="__RefHeading___Toc5340631_2870459653"/>
      <w:bookmarkStart w:id="37" w:name="_Toc14"/>
      <w:bookmarkEnd w:id="35"/>
      <w:bookmarkEnd w:id="36"/>
      <w:r>
        <w:rPr>
          <w:rtl w:val="true"/>
        </w:rPr>
        <w:t>مشايخه</w:t>
      </w:r>
      <w:r>
        <w:rPr>
          <w:rtl w:val="true"/>
        </w:rPr>
        <w:t>:</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أحمد بن إسماعيل بن عنان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منصور أحمد بن حمزة الحسيني العريضي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أحمد بن محمّد بن أحمد الماليني الهروي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الحسن أسد بن إبراهيم بن كليب السلمي الحرّاني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الصلاح الحلبيّ تقيّ الدين بن 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عبد اللّه بن كامل الطرابلسي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عبيد اللّه بن علي ابن الواسطي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محمّد بن أحمد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محمّد بن علي الصيرفي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يعلى سلاّر بن عبد العزيز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الحسن طاهر بن موسى بن جعفر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 اللّه بن عثمان بن حمّاس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أحمد اللغوي، المعروف بابن زكّار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الحسن بن مندة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المرتضى علم الهدى أبو القاسم عليّ بن الحسين الموسوي البغداديّ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الحسن عليّ بن عبد اللّه بن حمزة</w:t>
      </w:r>
      <w:r>
        <w:rPr>
          <w:rFonts w:eastAsia="Amiri" w:cs="Amiri" w:ascii="Amiri" w:hAnsi="Amiri"/>
          <w:color w:val="111111"/>
          <w:sz w:val="28"/>
          <w:szCs w:val="28"/>
          <w:rtl w:val="true"/>
          <w:lang w:bidi="ar-SA"/>
        </w:rPr>
        <w:t xml:space="preserve">. </w:t>
      </w:r>
      <w:bookmarkStart w:id="38" w:name="pg10959_108866"/>
    </w:p>
    <w:p>
      <w:pPr>
        <w:pStyle w:val="BookText"/>
        <w:rPr/>
      </w:pPr>
      <w:bookmarkEnd w:id="38"/>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السباط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أحمد بن عليّ بن الحسن بن شاذان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أبو جعفر محمّد بن الحسن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عبد الرحمن بن طلحة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أبو عبد اللّه محمّد بن عبيد اللّه بن الحسين بن طاهر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المرجى محمّد بن عليّ بن أبي طالب البلدي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الحسن محمّد بن عليّ بن محمّد بن صخر الأزدي البصري الضرير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 الأمّة أبو عبد اللّه محمّد بن محمّد بن النعمان الشيخ المفيد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هبة اللّه بن إبراهيم بن عمر الصوّاف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يحيى بن أحمد بن إبراهيم طباطبا الحسني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340633_2870459653"/>
      <w:bookmarkStart w:id="40" w:name="_Toc15"/>
      <w:bookmarkEnd w:id="39"/>
      <w:r>
        <w:rPr>
          <w:rtl w:val="true"/>
        </w:rPr>
        <w:t>تلامذته</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الإسلام الحسن بن الحسين بن بابويه حسكا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هبة اللّه بن 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 بن عبد اللّه الحبشي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 بن الداعي مهدي العلوي 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عبد الرحمن بن أحمد بن الحسين الخزاعيّ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العزيز ابن البرّاج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محمّد بن عليّ بن المحسن الحلبيّ</w:t>
      </w:r>
      <w:r>
        <w:rPr>
          <w:rFonts w:eastAsia="Amiri" w:cs="Amiri" w:ascii="Amiri" w:hAnsi="Amiri"/>
          <w:color w:val="111111"/>
          <w:sz w:val="28"/>
          <w:szCs w:val="28"/>
          <w:rtl w:val="true"/>
          <w:lang w:bidi="ar-SA"/>
        </w:rPr>
        <w:t xml:space="preserve">. </w:t>
      </w:r>
      <w:bookmarkStart w:id="41" w:name="pg10959_108868"/>
    </w:p>
    <w:p>
      <w:pPr>
        <w:pStyle w:val="Heading3"/>
        <w:numPr>
          <w:ilvl w:val="2"/>
          <w:numId w:val="1"/>
        </w:numPr>
        <w:rPr/>
      </w:pPr>
      <w:bookmarkStart w:id="42" w:name="__RefHeading___Toc5340635_2870459653"/>
      <w:bookmarkStart w:id="43" w:name="_Toc16"/>
      <w:bookmarkEnd w:id="41"/>
      <w:bookmarkEnd w:id="42"/>
      <w:r>
        <w:rPr>
          <w:rtl w:val="true"/>
        </w:rPr>
        <w:t>تواريخ تجوّله و رحلاته</w:t>
      </w:r>
      <w:r>
        <w:rPr>
          <w:rtl w:val="true"/>
        </w:rPr>
        <w:t>:</w:t>
      </w:r>
      <w:bookmarkEnd w:id="43"/>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بمياقين في شمال العراق، و يبدو أنّه كان في طريقه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بصور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340637_2870459653"/>
      <w:bookmarkStart w:id="45" w:name="_Toc17"/>
      <w:bookmarkEnd w:id="44"/>
      <w:r>
        <w:rPr>
          <w:rtl w:val="true"/>
        </w:rPr>
        <w:t>مؤلّفاته</w:t>
      </w:r>
      <w:r>
        <w:rPr>
          <w:rtl w:val="true"/>
        </w:rPr>
        <w:t>:</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الابانة عن المماثلة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 النصّ على الأئمّة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الاستطراف في ذكر ما ورد من الفقه في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في مذهب آل الرسول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انتفاع المؤمنين بما في أيدي السلاطين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السبيل إلى علم أوقات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 عن أحكام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البستان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في الخواتيم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من أغلاط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بوجوب حقّ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التلقين لأولاد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المسترشدين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العالم في هيئة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النصّ بخبر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 الجاهل و تنبيه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الدامغة للنصارى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العابدين و نزهة الزاهدين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رياضة العقول في مقدّمات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الزاهر في آداب الملوك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الاستبصار في النصّ على الأئمّة الأطهار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البصير في حجّ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العيون في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الإنصاف في مسائل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 في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المبين عن وجوب مسح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في مقدّمات صناعة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البيان عن دلالة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تنزيه الأنبياء للشريف المرتضى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دعائم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غرر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القيسرانية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الأضداد باتّفاق الأعداد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 رياضة الخواطر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معونة الفارض على استخراج سهام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للحاجّ و الزائر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المنسك العصيّ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 إلى معرفة مناسك الحاجّ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العقل للنفس</w:t>
      </w:r>
      <w:r>
        <w:rPr>
          <w:rFonts w:eastAsia="Amiri" w:cs="Amiri" w:ascii="Amiri" w:hAnsi="Amiri"/>
          <w:color w:val="111111"/>
          <w:sz w:val="28"/>
          <w:szCs w:val="28"/>
          <w:rtl w:val="true"/>
          <w:lang w:bidi="ar-SA"/>
        </w:rPr>
        <w:t xml:space="preserve">. </w:t>
      </w:r>
      <w:bookmarkStart w:id="46" w:name="pg10959_108874"/>
    </w:p>
    <w:p>
      <w:pPr>
        <w:pStyle w:val="BookText"/>
        <w:rPr/>
      </w:pPr>
      <w:bookmarkEnd w:id="46"/>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الاخوان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الدرر في مبنى الكواكب و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البيان في مناسك النسوان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340639_2870459653"/>
      <w:bookmarkStart w:id="48" w:name="_Toc18"/>
      <w:bookmarkEnd w:id="47"/>
      <w:r>
        <w:rPr>
          <w:rtl w:val="true"/>
        </w:rPr>
        <w:t>وفاته</w:t>
      </w:r>
      <w:r>
        <w:rPr>
          <w:rtl w:val="true"/>
        </w:rPr>
        <w:t>:</w:t>
      </w:r>
      <w:bookmarkEnd w:id="48"/>
    </w:p>
    <w:p>
      <w:pPr>
        <w:pStyle w:val="BookText"/>
        <w:rPr/>
      </w:pPr>
      <w:r>
        <w:rPr>
          <w:rFonts w:ascii="Amiri" w:hAnsi="Amiri" w:eastAsia="Amiri" w:cs="Amiri"/>
          <w:color w:val="111111"/>
          <w:sz w:val="28"/>
          <w:sz w:val="28"/>
          <w:szCs w:val="28"/>
          <w:rtl w:val="true"/>
          <w:lang w:bidi="ar-SA"/>
        </w:rPr>
        <w:t xml:space="preserve">توفّي في صور في يوم الجمعة ثاني أو ثامن ربيع الآخر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انفرد في مراقد المعارف حين قال إنّه توفّي ببغداد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340641_2870459653"/>
      <w:bookmarkStart w:id="50" w:name="_Toc19"/>
      <w:bookmarkEnd w:id="49"/>
      <w:r>
        <w:rPr>
          <w:rtl w:val="true"/>
        </w:rPr>
        <w:t>مرقده</w:t>
      </w:r>
      <w:r>
        <w:rPr>
          <w:rtl w:val="true"/>
        </w:rPr>
        <w:t>:</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حرز الدين في 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 ببغداد في الجهة المؤدّية إلى باب الكوفة، بجانب الرصافة، في الضفّة الشرقيّة لنهر دجلة، برأس الجسر القديم، في جامع الصفويّة المعروف بجامع الآصفية تحريفا، ثمّ بتكية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 مرقد الشيخ الكليني لأوّل مرّة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كان قد دلّنا على قبر الشيخ الكراجكيّ فضيلة الشيخ إمام الجامع و المقيم بنفس الجامع، فكان رسم قبره دكّة عالية بارتفاع ثلثي قامة إنسان خلف دكّة قبر الشيخ الكليني قدّس سرّه و في وقته لم نشاهد على الدكّة الصخرة القديمة، و رأينا رسم موضعها بعد قلعها، و كان إلى جانب هذه الدكّة رسم قبرين مردومين يظهر ذلك من الحجارة و الأنقاض الباقية كالأكمتين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و المشهور أنّ بهذه الجهة الشرقيّة من الرصافة في تلك الأزمنة دور سكن متقاربة لوجوه علماء الشيعة الإماميّة، و منها دار ثقة الإسلام الشيخ محمّد بن يعقوب الكليني التي صارت من بعد مسجدا و مقبرة له و لبعض وجوه علماء الشيعة، ففي صدر هذا السوق المستطيل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مجرى نهر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دجلة المعروف بسوق الهرج تارة، و سوق السرّاحين أخرى، و بسوق السراي في زماننا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الشيخ عثمان بن سعيد العمري، و في وسطه عند رأس الجسر العتيق مرقد الشيخ الكليني، و الشيخ الكراجكيّ و أسفل منهما بيسير عند انحدار دجلة مرقد الشيخ عليّ بن محمّد السمري في مسجد القبلانية</w:t>
      </w:r>
      <w:r>
        <w:rPr>
          <w:rFonts w:eastAsia="Amiri" w:cs="Amiri" w:ascii="Amiri" w:hAnsi="Amiri"/>
          <w:color w:val="111111"/>
          <w:sz w:val="28"/>
          <w:szCs w:val="28"/>
          <w:rtl w:val="true"/>
          <w:lang w:bidi="ar-SA"/>
        </w:rPr>
        <w:t xml:space="preserve">. </w:t>
      </w:r>
      <w:bookmarkStart w:id="51" w:name="pg10959_108879"/>
    </w:p>
    <w:p>
      <w:pPr>
        <w:pStyle w:val="Heading2"/>
        <w:numPr>
          <w:ilvl w:val="1"/>
          <w:numId w:val="1"/>
        </w:numPr>
        <w:rPr/>
      </w:pPr>
      <w:bookmarkStart w:id="52" w:name="__RefHeading___Toc5340643_2870459653"/>
      <w:bookmarkStart w:id="53" w:name="_Toc20"/>
      <w:bookmarkEnd w:id="51"/>
      <w:bookmarkEnd w:id="52"/>
      <w:r>
        <w:rPr>
          <w:rtl w:val="true"/>
        </w:rPr>
        <w:t>حول الكتاب</w:t>
      </w:r>
      <w:bookmarkEnd w:id="53"/>
    </w:p>
    <w:p>
      <w:pPr>
        <w:pStyle w:val="Heading3"/>
        <w:numPr>
          <w:ilvl w:val="2"/>
          <w:numId w:val="1"/>
        </w:numPr>
        <w:rPr/>
      </w:pPr>
      <w:bookmarkStart w:id="54" w:name="__RefHeading___Toc5340645_2870459653"/>
      <w:bookmarkStart w:id="55" w:name="_Toc21"/>
      <w:bookmarkEnd w:id="54"/>
      <w:r>
        <w:rPr>
          <w:rtl w:val="true"/>
        </w:rPr>
        <w:t>موضوعه</w:t>
      </w:r>
      <w:r>
        <w:rPr>
          <w:rtl w:val="true"/>
        </w:rPr>
        <w:t>:</w:t>
      </w:r>
      <w:bookmarkEnd w:id="55"/>
    </w:p>
    <w:p>
      <w:pPr>
        <w:pStyle w:val="BookText"/>
        <w:rPr/>
      </w:pPr>
      <w:r>
        <w:rPr>
          <w:rFonts w:ascii="Amiri" w:hAnsi="Amiri" w:eastAsia="Amiri" w:cs="Amiri"/>
          <w:color w:val="111111"/>
          <w:sz w:val="28"/>
          <w:sz w:val="28"/>
          <w:szCs w:val="28"/>
          <w:rtl w:val="true"/>
          <w:lang w:bidi="ar-SA"/>
        </w:rPr>
        <w:t>احتجاج ظريف مختصر على العامّة في مسألة الإمامة و مناقضاتهم العجيبة فيها استنادا إلى الكتاب و السنّة و الأدلّة العقليّة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مؤلّفه استجابة لطلب من رأى الفصل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الدلائل و أوائل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رضي اللّه عنه، و هو في أغلاط العامّة، فأعجبه ذلك و طلب من الكراجكيّ التوسّع في الموضوع فأجابه جاعلا كتابه هذا على فصول،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أغلاطهم في ذكر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أغلاطهم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أغلاطهم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أغلاطهم في الإمام و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أغلاط البكريّة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فدك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تضمّنه موضوعات أخرى كلّها من مناقضات أقوال العامّة و منافرات أفعالهم في عاشوراء و تبجيل ذرّيّة من شارك في قتل الإمام الحسين بن علي عليه السّلام</w:t>
      </w:r>
      <w:r>
        <w:rPr>
          <w:rFonts w:eastAsia="Amiri" w:cs="Amiri" w:ascii="Amiri" w:hAnsi="Amiri"/>
          <w:color w:val="111111"/>
          <w:sz w:val="28"/>
          <w:szCs w:val="28"/>
          <w:rtl w:val="true"/>
          <w:lang w:bidi="ar-SA"/>
        </w:rPr>
        <w:t xml:space="preserve">. </w:t>
      </w:r>
      <w:bookmarkStart w:id="56" w:name="pg10959_108881"/>
    </w:p>
    <w:p>
      <w:pPr>
        <w:pStyle w:val="Heading3"/>
        <w:numPr>
          <w:ilvl w:val="2"/>
          <w:numId w:val="1"/>
        </w:numPr>
        <w:rPr/>
      </w:pPr>
      <w:bookmarkStart w:id="57" w:name="__RefHeading___Toc5340647_2870459653"/>
      <w:bookmarkStart w:id="58" w:name="_Toc22"/>
      <w:bookmarkEnd w:id="56"/>
      <w:bookmarkEnd w:id="57"/>
      <w:r>
        <w:rPr>
          <w:rtl w:val="true"/>
        </w:rPr>
        <w:t>نسبته</w:t>
      </w:r>
      <w:r>
        <w:rPr>
          <w:rtl w:val="true"/>
        </w:rPr>
        <w:t>:</w:t>
      </w:r>
      <w:bookmarkEnd w:id="58"/>
    </w:p>
    <w:p>
      <w:pPr>
        <w:pStyle w:val="BookText"/>
        <w:rPr/>
      </w:pPr>
      <w:r>
        <w:rPr>
          <w:rFonts w:ascii="Amiri" w:hAnsi="Amiri" w:eastAsia="Amiri" w:cs="Amiri"/>
          <w:color w:val="111111"/>
          <w:sz w:val="28"/>
          <w:sz w:val="28"/>
          <w:szCs w:val="28"/>
          <w:rtl w:val="true"/>
          <w:lang w:bidi="ar-SA"/>
        </w:rPr>
        <w:t>ذكر الكتاب هذا أكثر من ترجم لمؤلّفه الكراجكيّ، و في طليعتهم أحد معاصريه رحمه اللّه، و هو من تلاميذ الكراجكيّ، ذكره في فهرس مؤلّفات الكراجكيّ</w:t>
      </w:r>
      <w:r>
        <w:rPr>
          <w:rStyle w:val="FootnoteAnchor"/>
          <w:rtl w:val="true"/>
        </w:rPr>
        <w:footnoteReference w:id="8"/>
      </w:r>
      <w:r>
        <w:rPr>
          <w:rFonts w:ascii="Amiri" w:hAnsi="Amiri" w:eastAsia="Amiri" w:cs="Amiri"/>
          <w:color w:val="111111"/>
          <w:sz w:val="28"/>
          <w:sz w:val="28"/>
          <w:szCs w:val="28"/>
          <w:rtl w:val="true"/>
          <w:lang w:bidi="ar-SA"/>
        </w:rPr>
        <w:t>، إضافة إلى سائر من ترجم المؤلّف رحمه اللّه،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 لابن شهر 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لمنتجب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الذهب لابن العماد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أمل الآمل لصاحب 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لعبد اللّه الأفندي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 للبحرانيّ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للخوانساري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 للميرزا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 لإسماعيل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للسيّد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لآقا بزرگ الطهرانيّ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الرجال للنمازي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للسيّد الخوئي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فلاسفة الشيعة لعبد اللّه نعمة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 يؤيّد قول هؤلاء الأعلام جميعا هو رواية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رحمه اللّه عن مشايخه في متون الكتاب، كما ورد ذلك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شيخه أبو الحسن أسد بن إبراهيم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جاء في مقدّمة المؤلّف في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الفقير إلى اللّه تعالى الملك الودود عبد المحمود بن داود المصري عفا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مدعاة للتأمّل، حيث إنّ هذا الكلام يصحّ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رضيّ الدين عليّ بن طاووس، فإنّ السيّد ابن طاووس رحمه اللّه سمّى نفسه بعبد المحمود بن داود تعمية و تقيّة عن الخلفاء الذين كان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خطّ الشهيد الثاني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التسمية بعبد المحمود لأنّ كلّ العالم عباد اللّه المحمود، و النسبة إلى داود إشارة إلى داود بن الحسن أخ الإمام الصادق عليه السّلام في الرضاعة، و هو المقصود بالدعاء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أمّ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جملة أجداد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بالإضافة إلى أنّ الشيخ آقا بزرگ الطهرانيّ حين ذكره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 في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في آخره بابا مختصرا في أغلاط العامّة، فلمّا رآه بعض المؤمنين سأل من السيّد الشريف المرتضى 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تفاصيل تلك الأغلاط، فكتب الشريف المرتضى بالتماسه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الأغلاط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ثانية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الأغلاط</w:t>
      </w:r>
      <w:r>
        <w:rPr>
          <w:rFonts w:eastAsia="Amiri" w:cs="Amiri" w:ascii="Amiri" w:hAnsi="Amiri"/>
          <w:color w:val="111111"/>
          <w:sz w:val="28"/>
          <w:szCs w:val="28"/>
          <w:rtl w:val="true"/>
          <w:lang w:bidi="ar-SA"/>
        </w:rPr>
        <w:t xml:space="preserve">: </w:t>
      </w:r>
      <w:bookmarkStart w:id="59" w:name="pg10959_108884"/>
    </w:p>
    <w:p>
      <w:pPr>
        <w:pStyle w:val="BookText"/>
        <w:rPr/>
      </w:pPr>
      <w:bookmarkEnd w:id="59"/>
      <w:r>
        <w:rPr>
          <w:rFonts w:ascii="Amiri" w:hAnsi="Amiri" w:eastAsia="Amiri" w:cs="Amiri"/>
          <w:color w:val="111111"/>
          <w:sz w:val="28"/>
          <w:sz w:val="28"/>
          <w:szCs w:val="28"/>
          <w:rtl w:val="true"/>
          <w:lang w:bidi="ar-SA"/>
        </w:rPr>
        <w:t>للسيّد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اطّلع بعض الإخوان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الدلائل و أوائل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السعيد أبي عبد اللّه محمّد بن محمّد بن النعمان المفيد، و رأى في آخره بابا مختصرا في أغلاط العامّة فسأله بيان تفصيلها فكتب السيّد لالتماسه هذا الكتاب،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نحمدك على ما أنعمت و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النسخة جديدة بخطّ المولى آقا بن محمّد علي اللنكراني، كتبها في النجف في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السيّد آقا التستريّ في النجف، و نسخة بخطّ الشيخ جمال الدين حسين بن صاعد في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كلّها 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الشيخ آقا بزرگ نفسه ذكر في 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العلاّمة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المعلوم أنّ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نحمدك على ما أنعمت و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340649_2870459653"/>
      <w:bookmarkStart w:id="61" w:name="_Toc23"/>
      <w:bookmarkEnd w:id="60"/>
      <w:r>
        <w:rPr>
          <w:rtl w:val="true"/>
        </w:rPr>
        <w:t>نسخه</w:t>
      </w:r>
      <w:r>
        <w:rPr>
          <w:rtl w:val="true"/>
        </w:rPr>
        <w:t>:</w:t>
      </w:r>
      <w:bookmarkEnd w:id="61"/>
    </w:p>
    <w:p>
      <w:pPr>
        <w:pStyle w:val="BookText"/>
        <w:rPr/>
      </w:pPr>
      <w:r>
        <w:rPr>
          <w:rFonts w:ascii="Amiri" w:hAnsi="Amiri" w:eastAsia="Amiri" w:cs="Amiri"/>
          <w:color w:val="111111"/>
          <w:sz w:val="28"/>
          <w:sz w:val="28"/>
          <w:szCs w:val="28"/>
          <w:rtl w:val="true"/>
          <w:lang w:bidi="ar-SA"/>
        </w:rPr>
        <w:t>للكتاب عدّة نسخ،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المكتب الهندي في لندن، ضمن المجموعة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المجلس بطهران، رقم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ذكرت في فهرسها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ملك في طهران، في المجموعة رقم </w:t>
      </w:r>
      <w:r>
        <w:rPr>
          <w:rFonts w:eastAsia="Amiri" w:cs="Amiri" w:ascii="Amiri" w:hAnsi="Amiri"/>
          <w:color w:val="111111"/>
          <w:sz w:val="28"/>
          <w:szCs w:val="28"/>
          <w:lang w:bidi="ar-SA"/>
        </w:rPr>
        <w:t>9/1236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ملك في طهران، في المجموعة رقم </w:t>
      </w:r>
      <w:r>
        <w:rPr>
          <w:rFonts w:eastAsia="Amiri" w:cs="Amiri" w:ascii="Amiri" w:hAnsi="Amiri"/>
          <w:color w:val="111111"/>
          <w:sz w:val="28"/>
          <w:szCs w:val="28"/>
          <w:lang w:bidi="ar-SA"/>
        </w:rPr>
        <w:t>1/1535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bookmarkStart w:id="62" w:name="pg10959_108886"/>
    </w:p>
    <w:p>
      <w:pPr>
        <w:pStyle w:val="BookText"/>
        <w:rPr/>
      </w:pPr>
      <w:bookmarkEnd w:id="62"/>
      <w:r>
        <w:rPr>
          <w:rFonts w:ascii="Amiri" w:hAnsi="Amiri" w:eastAsia="Amiri" w:cs="Amiri"/>
          <w:color w:val="111111"/>
          <w:sz w:val="28"/>
          <w:sz w:val="28"/>
          <w:szCs w:val="28"/>
          <w:rtl w:val="true"/>
          <w:lang w:bidi="ar-SA"/>
        </w:rPr>
        <w:t>في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xml:space="preserve">، كاتبها محمّد كاظم التبريزي في شعبان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تربيت في تبريز،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الإمام الرضا عليه السّلام، رقم </w:t>
      </w:r>
      <w:r>
        <w:rPr>
          <w:rFonts w:eastAsia="Amiri" w:cs="Amiri" w:ascii="Amiri" w:hAnsi="Amiri"/>
          <w:color w:val="111111"/>
          <w:sz w:val="28"/>
          <w:szCs w:val="28"/>
          <w:lang w:bidi="ar-SA"/>
        </w:rPr>
        <w:t>8284</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الإمام الرضا عليه السّلام، في المجموعة رقم </w:t>
      </w:r>
      <w:r>
        <w:rPr>
          <w:rFonts w:eastAsia="Amiri" w:cs="Amiri" w:ascii="Amiri" w:hAnsi="Amiri"/>
          <w:color w:val="111111"/>
          <w:sz w:val="28"/>
          <w:szCs w:val="28"/>
          <w:lang w:bidi="ar-SA"/>
        </w:rPr>
        <w:t>13559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المرعشيّ، في المجموعة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الوزيري في يزد، في المجموعة رقم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ذكرت في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جامعة طهران، في المجموعة رقم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ذكرت في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جامعة طهران، في المجموعة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xml:space="preserve">، كتبت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ذكرت في فهرسها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2160/11</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340651_2870459653"/>
      <w:bookmarkStart w:id="64" w:name="_Toc24"/>
      <w:bookmarkEnd w:id="63"/>
      <w:r>
        <w:rPr>
          <w:rtl w:val="true"/>
        </w:rPr>
        <w:t>طبعاته</w:t>
      </w:r>
      <w:r>
        <w:rPr>
          <w:rtl w:val="true"/>
        </w:rPr>
        <w:t>:</w:t>
      </w:r>
      <w:bookmarkEnd w:id="64"/>
    </w:p>
    <w:p>
      <w:pPr>
        <w:pStyle w:val="BookText"/>
        <w:rPr/>
      </w:pPr>
      <w:r>
        <w:rPr>
          <w:rFonts w:ascii="Amiri" w:hAnsi="Amiri" w:eastAsia="Amiri" w:cs="Amiri"/>
          <w:color w:val="111111"/>
          <w:sz w:val="28"/>
          <w:sz w:val="28"/>
          <w:szCs w:val="28"/>
          <w:rtl w:val="true"/>
          <w:lang w:bidi="ar-SA"/>
        </w:rPr>
        <w:t xml:space="preserve">طبع طبعة حجريّة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تبريز</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5340653_2870459653"/>
      <w:bookmarkStart w:id="66" w:name="_Toc25"/>
      <w:bookmarkEnd w:id="65"/>
      <w:r>
        <w:rPr>
          <w:rtl w:val="true"/>
        </w:rPr>
        <w:t>النسخ المعتمدة</w:t>
      </w:r>
      <w:r>
        <w:rPr>
          <w:rtl w:val="true"/>
        </w:rPr>
        <w:t>:</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الملحقة بآخر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نفسه، و المطبوعة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تبريز باهتمام مشهدي أسد آقا عن نسخة قال كاتبها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باليمن و السعادة في الحائر المقدّس في شهر رجب من شهور سنة ستّ و ثلاثمائة بعد الألف، و قد كانت النسخة غير خالية عن الغلط، فقد صحّحت ما فيها من الأغلاط الفاحشة، و بقي مواضع عديدة علّمتها بعلامة، فإن تيسّر مقابلته </w:t>
      </w:r>
    </w:p>
    <w:p>
      <w:pPr>
        <w:pStyle w:val="BookText"/>
        <w:rPr/>
      </w:pPr>
      <w:r>
        <w:rPr>
          <w:rFonts w:ascii="Amiri" w:hAnsi="Amiri" w:eastAsia="Amiri" w:cs="Amiri"/>
          <w:color w:val="111111"/>
          <w:sz w:val="28"/>
          <w:sz w:val="28"/>
          <w:szCs w:val="28"/>
          <w:rtl w:val="true"/>
          <w:lang w:bidi="ar-SA"/>
        </w:rPr>
        <w:t>مع نسخة صحيحة فهو المرام، و أرجو ذلك من اللّه الملك العلاّم، ثمّ أن قابلتها مع نسخة أخرى فصحّحت ما وقع في هذه النسخة من الأغلاط، و بقي بعض المواضع ملتبسا كما في الأوّل، و بقي أيضا مشتبهات لا بدّ أن يبحث عن مظانّها من التواريخ و كتب السير و المغازلي، فإن وفّق اللّه لاستكشاف ذلك فهو المأمول من فضله الجسيم، و لطفه العميم، و اللّه الملهم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مقابلته في المشهد الغرويّ على مشرّفه آلاف التحيّة من اللّه العليّ في شهر ربيع المولود من شهور سنة سبع و ثلاثمائة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العبد الجاني، و الأسير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الحسيني خوشنويس راجيا شفاعة مواليه الكرام، عليهم و على أشياعهم و مواليهم آلاف التحيّة و السلام، و لعنة اللّه على أعدائهم و منكري فضائلهم و معادي أولياءهم أجمعين من الآن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مصحّحها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وفّقني لتصحيح هذه الدرّة الزاهرة الباهرة، مظلوميّة العترة الطاهرة، الكاشفة عن عناد المعاندين لأمير المؤمنين صلوات اللّه عليه و على أبنائه الطاهرين، و أرجو أن لديّ فيه خدمة و ذريعة في حضرتهم لشفاعتهم لي و لوالديّ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الأحقر الجاني محمّد حسين بن محمّد رضا التبريزي و جاء في آخرها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على ظهر نسخة الفاضل الإيروانيّ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 و أربعمائة توفّي فيها أبو الفتح الكراجكيّ، رأس الشيعة، صاحب التصانيف، كان نحويّا، لغويّا، منجّما، متكلّما، من كبار أصحاب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مرآة </w:t>
      </w:r>
      <w:bookmarkStart w:id="67" w:name="pg10959_108892"/>
    </w:p>
    <w:p>
      <w:pPr>
        <w:pStyle w:val="BookText"/>
        <w:rPr/>
      </w:pPr>
      <w:bookmarkEnd w:id="67"/>
      <w:r>
        <w:rPr>
          <w:rFonts w:ascii="Amiri" w:hAnsi="Amiri" w:eastAsia="Amiri" w:cs="Amiri"/>
          <w:color w:val="111111"/>
          <w:sz w:val="28"/>
          <w:sz w:val="28"/>
          <w:szCs w:val="28"/>
          <w:rtl w:val="true"/>
          <w:lang w:bidi="ar-SA"/>
        </w:rPr>
        <w:t>الجنان لليافعي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بخطّ العالم المدعوّ بفاضل الهندي، و هذا الكتاب قد انتسخ من نسخة انتسخت من نسخة كانت في ملك الفاضل الهندي، و كان هذا الكتاب عزيزا عنده، و كان شديد المحبّة له، عليه رحمة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الفاضل صاحب كشف اللثام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المخطوطة المحفوظة في مكتبة آية اللّه المرعشيّ النجفيّ في قم المقدّسة، في المجموعة رقم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 المذكورة اشتباها في فهرس المكتبة المذكورة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عليّ بن موسى بن طاووس الحلّي،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صحّح هذا الاشتباه العلاّمة السيّد عبد العزيز الطباطبائي بخطّه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للكراجكيّ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بخطّ النسخ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في القرن العاشر الهجري، و ذكرت في التراث العربي في خزانة مكتبة المرعشيّ النجفيّ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8" w:name="__RefHeading___Toc5340655_2870459653"/>
      <w:bookmarkStart w:id="69" w:name="_Toc26"/>
      <w:bookmarkEnd w:id="68"/>
      <w:r>
        <w:rPr>
          <w:rtl w:val="true"/>
        </w:rPr>
        <w:t>منهجيّة العمل</w:t>
      </w:r>
      <w:r>
        <w:rPr>
          <w:rtl w:val="true"/>
        </w:rPr>
        <w:t>:</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النسخة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الأكمل لذا اعتبرناها هي الأصل، و من ثمّ قابلناها مع النسخة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التفاوت بينهما كثيرا فأشرنا لمواضع الاختلاف المهمّة فقط، و ما أثبتناه من إحدى النسختين جعلناه </w:t>
      </w:r>
      <w:bookmarkStart w:id="70" w:name="pg10959_108894"/>
    </w:p>
    <w:p>
      <w:pPr>
        <w:pStyle w:val="BookText"/>
        <w:rPr/>
      </w:pPr>
      <w:bookmarkEnd w:id="70"/>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 طابقناها مع القرآن و أشرنا لموضعها من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الواردة في الكتاب أرجعناها إلى مصادرها الحديثيّة و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شرحنا بعض الألفاظ اللغويّة الغامضة استعانة بمصادر اللغة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صنعنا عدّة فهارس تيسيرا للقارئ في الوصول إلى مرامه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340657_2870459653"/>
      <w:bookmarkStart w:id="72" w:name="_Toc27"/>
      <w:bookmarkEnd w:id="71"/>
      <w:r>
        <w:rPr>
          <w:rtl w:val="true"/>
        </w:rPr>
        <w:t>كلمة أخيرة</w:t>
      </w:r>
      <w:r>
        <w:rPr>
          <w:rtl w:val="true"/>
        </w:rPr>
        <w:t>:</w:t>
      </w:r>
      <w:bookmarkEnd w:id="72"/>
    </w:p>
    <w:p>
      <w:pPr>
        <w:pStyle w:val="BookText"/>
        <w:rPr/>
      </w:pPr>
      <w:r>
        <w:rPr>
          <w:rFonts w:ascii="Amiri" w:hAnsi="Amiri" w:eastAsia="Amiri" w:cs="Amiri"/>
          <w:color w:val="111111"/>
          <w:sz w:val="28"/>
          <w:sz w:val="28"/>
          <w:szCs w:val="28"/>
          <w:rtl w:val="true"/>
          <w:lang w:bidi="ar-SA"/>
        </w:rPr>
        <w:t>و أخيرا نحمده تعالى أن وفّقنا لتصحيح و تهذيب و تخريج هذه الدرّة، آملين منه تعالى أن ييسّر لنا الحصول على النسخ المخطوطة الأخرى لهذا الكتاب لنتمّ حينها تحقيق الكتاب كما ينبغي، إنّه نعم المولى، و نعم المعين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ذكرى ولادة أمير المؤمنين عليّ بن أبي طالب عليه السّلام </w: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959_108901"/>
      <w:bookmarkStart w:id="74" w:name="pg10959_108901"/>
      <w:bookmarkEnd w:id="74"/>
    </w:p>
    <w:p>
      <w:pPr>
        <w:pStyle w:val="Heading2"/>
        <w:numPr>
          <w:ilvl w:val="1"/>
          <w:numId w:val="1"/>
        </w:numPr>
        <w:rPr/>
      </w:pPr>
      <w:bookmarkStart w:id="75" w:name="pg10959_108901"/>
      <w:bookmarkStart w:id="76" w:name="__RefHeading___Toc5340659_2870459653"/>
      <w:bookmarkStart w:id="77" w:name="_Toc28"/>
      <w:bookmarkEnd w:id="75"/>
      <w:bookmarkEnd w:id="76"/>
      <w:r>
        <w:rPr>
          <w:rtl w:val="true"/>
        </w:rPr>
        <w:t>مقدّمة المؤلّف</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 به نستعين</w:t>
      </w:r>
      <w:r>
        <w:rPr>
          <w:rStyle w:val="FootnoteAnchor"/>
          <w:rtl w:val="true"/>
        </w:rPr>
        <w:footnoteReference w:id="10"/>
      </w:r>
      <w:r>
        <w:rPr>
          <w:rFonts w:ascii="Amiri" w:hAnsi="Amiri" w:eastAsia="Amiri" w:cs="Amiri"/>
          <w:color w:val="111111"/>
          <w:sz w:val="28"/>
          <w:sz w:val="28"/>
          <w:szCs w:val="28"/>
          <w:rtl w:val="true"/>
          <w:lang w:bidi="ar-SA"/>
        </w:rPr>
        <w:t>اللّهمّ إنّا نحمدك على ما أنعمت و أعطيت، و نشكرك لما أوليت و أسديت، و نسألك الصلاة على من انتخبت</w:t>
      </w:r>
      <w:r>
        <w:rPr>
          <w:rStyle w:val="FootnoteAnchor"/>
          <w:rtl w:val="true"/>
        </w:rPr>
        <w:footnoteReference w:id="11"/>
      </w:r>
      <w:r>
        <w:rPr>
          <w:rFonts w:ascii="Amiri" w:hAnsi="Amiri" w:eastAsia="Amiri" w:cs="Amiri"/>
          <w:color w:val="111111"/>
          <w:sz w:val="28"/>
          <w:sz w:val="28"/>
          <w:szCs w:val="28"/>
          <w:rtl w:val="true"/>
          <w:lang w:bidi="ar-SA"/>
        </w:rPr>
        <w:t>و ارتضيت، و انتجبت لرسالتك و ارتضيت</w:t>
      </w:r>
      <w:r>
        <w:rPr>
          <w:rStyle w:val="FootnoteAnchor"/>
          <w:rtl w:val="true"/>
        </w:rPr>
        <w:footnoteReference w:id="12"/>
      </w:r>
      <w:r>
        <w:rPr>
          <w:rFonts w:ascii="Amiri" w:hAnsi="Amiri" w:eastAsia="Amiri" w:cs="Amiri"/>
          <w:color w:val="111111"/>
          <w:sz w:val="28"/>
          <w:sz w:val="28"/>
          <w:szCs w:val="28"/>
          <w:rtl w:val="true"/>
          <w:lang w:bidi="ar-SA"/>
        </w:rPr>
        <w:t xml:space="preserve">، سيّدنا محمّد رسولك الذي اصطفيت، الحافظ لما أوجبت، و الناهض بما أمضيت، و على الأئمّة الطاهرين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على عدد من</w:t>
      </w:r>
      <w:r>
        <w:rPr>
          <w:rStyle w:val="FootnoteAnchor"/>
          <w:rtl w:val="true"/>
        </w:rPr>
        <w:footnoteReference w:id="13"/>
      </w:r>
      <w:r>
        <w:rPr>
          <w:rFonts w:ascii="Amiri" w:hAnsi="Amiri" w:eastAsia="Amiri" w:cs="Amiri"/>
          <w:color w:val="111111"/>
          <w:sz w:val="28"/>
          <w:sz w:val="28"/>
          <w:szCs w:val="28"/>
          <w:rtl w:val="true"/>
          <w:lang w:bidi="ar-SA"/>
        </w:rPr>
        <w:t>أبقيت و أفنيت، و ترفع فوق كلّ من</w:t>
      </w:r>
      <w:r>
        <w:rPr>
          <w:rStyle w:val="FootnoteAnchor"/>
          <w:rtl w:val="true"/>
        </w:rPr>
        <w:footnoteReference w:id="14"/>
      </w:r>
      <w:r>
        <w:rPr>
          <w:rFonts w:ascii="Amiri" w:hAnsi="Amiri" w:eastAsia="Amiri" w:cs="Amiri"/>
          <w:color w:val="111111"/>
          <w:sz w:val="28"/>
          <w:sz w:val="28"/>
          <w:szCs w:val="28"/>
          <w:rtl w:val="true"/>
          <w:lang w:bidi="ar-SA"/>
        </w:rPr>
        <w:t>اختصصت و أعليت، و أكرمت برضوانك فارتضيت، و ترغب</w:t>
      </w:r>
      <w:r>
        <w:rPr>
          <w:rStyle w:val="FootnoteAnchor"/>
          <w:rtl w:val="true"/>
        </w:rPr>
        <w:footnoteReference w:id="15"/>
      </w:r>
      <w:r>
        <w:rPr>
          <w:rFonts w:ascii="Amiri" w:hAnsi="Amiri" w:eastAsia="Amiri" w:cs="Amiri"/>
          <w:color w:val="111111"/>
          <w:sz w:val="28"/>
          <w:sz w:val="28"/>
          <w:szCs w:val="28"/>
          <w:rtl w:val="true"/>
          <w:lang w:bidi="ar-SA"/>
        </w:rPr>
        <w:t xml:space="preserve">إليك في التثبّت على ما أرشدت إليه و هديت، من موالاة </w:t>
      </w:r>
    </w:p>
    <w:p>
      <w:pPr>
        <w:pStyle w:val="BookText"/>
        <w:rPr/>
      </w:pPr>
      <w:r>
        <w:rPr>
          <w:rFonts w:ascii="Amiri" w:hAnsi="Amiri" w:eastAsia="Amiri" w:cs="Amiri"/>
          <w:color w:val="111111"/>
          <w:sz w:val="28"/>
          <w:sz w:val="28"/>
          <w:szCs w:val="28"/>
          <w:rtl w:val="true"/>
          <w:lang w:bidi="ar-SA"/>
        </w:rPr>
        <w:t>من واليت، و معاداة من عاديت</w:t>
      </w:r>
      <w:r>
        <w:rPr>
          <w:rStyle w:val="FootnoteAnchor"/>
          <w:rtl w:val="true"/>
        </w:rPr>
        <w:footnoteReference w:id="16"/>
      </w:r>
      <w:r>
        <w:rPr>
          <w:rFonts w:ascii="Amiri" w:hAnsi="Amiri" w:eastAsia="Amiri" w:cs="Amiri"/>
          <w:color w:val="111111"/>
          <w:sz w:val="28"/>
          <w:sz w:val="28"/>
          <w:szCs w:val="28"/>
          <w:rtl w:val="true"/>
          <w:lang w:bidi="ar-SA"/>
        </w:rPr>
        <w:t>، و التسليم لما ارتضيت، و الرضا</w:t>
      </w:r>
      <w:r>
        <w:rPr>
          <w:rStyle w:val="FootnoteAnchor"/>
          <w:rtl w:val="true"/>
        </w:rPr>
        <w:footnoteReference w:id="17"/>
      </w:r>
      <w:r>
        <w:rPr>
          <w:rFonts w:ascii="Amiri" w:hAnsi="Amiri" w:eastAsia="Amiri" w:cs="Amiri"/>
          <w:color w:val="111111"/>
          <w:sz w:val="28"/>
          <w:sz w:val="28"/>
          <w:szCs w:val="28"/>
          <w:rtl w:val="true"/>
          <w:lang w:bidi="ar-SA"/>
        </w:rPr>
        <w:t>بما أقضيت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w:t>
      </w:r>
      <w:r>
        <w:rPr>
          <w:rStyle w:val="FootnoteAnchor"/>
          <w:rtl w:val="true"/>
        </w:rPr>
        <w:footnoteReference w:id="18"/>
      </w:r>
      <w:r>
        <w:rPr>
          <w:rFonts w:ascii="Amiri" w:hAnsi="Amiri" w:eastAsia="Amiri" w:cs="Amiri"/>
          <w:color w:val="111111"/>
          <w:sz w:val="28"/>
          <w:sz w:val="28"/>
          <w:szCs w:val="28"/>
          <w:rtl w:val="true"/>
          <w:lang w:bidi="ar-SA"/>
        </w:rPr>
        <w:t xml:space="preserve">حداني على عمله أنّ أحد الإخوان من أهل الإيمان شملهم اللّه بفضله اطّلع من أمالي الشيخ المفيد رضي اللّه عنه على كتاب 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الدلائل و أوائل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كلاما في الإمامة، فرأى في آخره</w:t>
      </w:r>
      <w:r>
        <w:rPr>
          <w:rStyle w:val="FootnoteAnchor"/>
          <w:rtl w:val="true"/>
        </w:rPr>
        <w:footnoteReference w:id="19"/>
      </w:r>
      <w:r>
        <w:rPr>
          <w:rFonts w:ascii="Amiri" w:hAnsi="Amiri" w:eastAsia="Amiri" w:cs="Amiri"/>
          <w:color w:val="111111"/>
          <w:sz w:val="28"/>
          <w:sz w:val="28"/>
          <w:szCs w:val="28"/>
          <w:rtl w:val="true"/>
          <w:lang w:bidi="ar-SA"/>
        </w:rPr>
        <w:t xml:space="preserve">بابا من أغلاط العامّة، أورده الشيخ رضي اللّه عنه على طريق التعجّب منهم، و ضمّنه يسيرا من خطأهم المحفوظ عنهم، و جعله بابا قصيرا، و قولا يسيرا، حسب ما اقتضاه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 من الاختصار في كلّ باب، فراقه و أعجبه، و لم يحبّ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استطرفه و استغربه، و تأسّف لقصر الباب، و تلهّف على طول الخطاب، و سألني في سلوك سبيله، و اتّباع قصده و قوله، بكلام فصيح، و غرض كغرضه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ما أورده كتابا مفردا، و فنّا في الإمامة واحدا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فأعلمته أنّ كتب الشيخ</w:t>
      </w:r>
      <w:r>
        <w:rPr>
          <w:rStyle w:val="FootnoteAnchor"/>
          <w:rtl w:val="true"/>
        </w:rPr>
        <w:footnoteReference w:id="20"/>
      </w:r>
      <w:r>
        <w:rPr>
          <w:rFonts w:ascii="Amiri" w:hAnsi="Amiri" w:eastAsia="Amiri" w:cs="Amiri"/>
          <w:color w:val="111111"/>
          <w:sz w:val="28"/>
          <w:sz w:val="28"/>
          <w:szCs w:val="28"/>
          <w:rtl w:val="true"/>
          <w:lang w:bidi="ar-SA"/>
        </w:rPr>
        <w:t xml:space="preserve">المفيد رحمه اللّه مفاتيح الفوائد، و مصابيح المراشد، و أنّ السعيد من سلك أممه، و وطئ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و قصد نهجه، و اعتمد حججه، و اتّبع آثاره، و اقتبس أنواره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العامّة فلا</w:t>
      </w:r>
      <w:r>
        <w:rPr>
          <w:rStyle w:val="FootnoteAnchor"/>
          <w:rtl w:val="true"/>
        </w:rPr>
        <w:footnoteReference w:id="21"/>
      </w:r>
      <w:r>
        <w:rPr>
          <w:rFonts w:ascii="Amiri" w:hAnsi="Amiri" w:eastAsia="Amiri" w:cs="Amiri"/>
          <w:color w:val="111111"/>
          <w:sz w:val="28"/>
          <w:sz w:val="28"/>
          <w:szCs w:val="28"/>
          <w:rtl w:val="true"/>
          <w:lang w:bidi="ar-SA"/>
        </w:rPr>
        <w:t>تنحصر أغلاطهم، و لا تجتمع في الإمامة مناقضاتهم؛ لأنّ زللهم غير قليل، و التعجب منهم طويل، و كيف لا يتعجّب ممّن قتل الدليل، و التمس السبيل، و اتّهم</w:t>
      </w:r>
      <w:r>
        <w:rPr>
          <w:rStyle w:val="FootnoteAnchor"/>
          <w:rtl w:val="true"/>
        </w:rPr>
        <w:footnoteReference w:id="22"/>
      </w:r>
      <w:r>
        <w:rPr>
          <w:rFonts w:ascii="Amiri" w:hAnsi="Amiri" w:eastAsia="Amiri" w:cs="Amiri"/>
          <w:color w:val="111111"/>
          <w:sz w:val="28"/>
          <w:sz w:val="28"/>
          <w:szCs w:val="28"/>
          <w:rtl w:val="true"/>
          <w:lang w:bidi="ar-SA"/>
        </w:rPr>
        <w:t>الهداة، و طلب النجاة، و هجر</w:t>
      </w:r>
      <w:r>
        <w:rPr>
          <w:rStyle w:val="FootnoteAnchor"/>
          <w:rtl w:val="true"/>
        </w:rPr>
        <w:footnoteReference w:id="23"/>
      </w:r>
      <w:r>
        <w:rPr>
          <w:rFonts w:ascii="Amiri" w:hAnsi="Amiri" w:eastAsia="Amiri" w:cs="Amiri"/>
          <w:color w:val="111111"/>
          <w:sz w:val="28"/>
          <w:sz w:val="28"/>
          <w:szCs w:val="28"/>
          <w:rtl w:val="true"/>
          <w:lang w:bidi="ar-SA"/>
        </w:rPr>
        <w:t>اليقين، و اتّبع الظنون، و كره الائتلاف، و رضي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يتعجّب ممّا يتقرّب إلى اللّه سبحانه بمعاداة أوليائه، و يدينه بموالاة أعدائه، و يطلب طاعته من معصيته، و يلتمس ثوابه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لا يتعجّب من قوم ادّعوا الشريعة و غيّروها، و انتحلوا الملّة و بدّلوها، و ضيّعوا الفرائض و اختلفوا فيها، و تركوا السنّة و انتسبوا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غلبتهم العصبيّة، و ملكتهم الحميّة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أضلّتهم الأهواء، و ضلّت عنهم الآراء، فعميت أبصارهم، و صدئت أفكارهم، و تناقضت أقوالهم، و تباينت أفعالهم،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ظلمات غيّهم تاتهون، و بأذيال جهلهم عاثرون، و عن الحقّ حائدون</w:t>
      </w:r>
      <w:r>
        <w:rPr>
          <w:rStyle w:val="FootnoteAnchor"/>
          <w:rtl w:val="true"/>
        </w:rPr>
        <w:footnoteReference w:id="24"/>
      </w:r>
      <w:r>
        <w:rPr>
          <w:rFonts w:ascii="Amiri" w:hAnsi="Amiri" w:eastAsia="Amiri" w:cs="Amiri"/>
          <w:color w:val="111111"/>
          <w:sz w:val="28"/>
          <w:sz w:val="28"/>
          <w:szCs w:val="28"/>
          <w:rtl w:val="true"/>
          <w:lang w:bidi="ar-SA"/>
        </w:rPr>
        <w:t>، و للحق معاندون، أُولٰئِكَ حِزْبُ اَلشَّيْطٰانِ أَلاٰ إِنَّ حِزْبَ اَلشَّيْطٰانِ هُمُ اَلْخٰاسِرُونَ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متّبع ما رغب فيه الأخ الرشيد، أدام اللّه له التسديد، من عمل هذا الكتاب، و إيراد ما حضرني</w:t>
      </w:r>
      <w:r>
        <w:rPr>
          <w:rStyle w:val="FootnoteAnchor"/>
          <w:rtl w:val="true"/>
        </w:rPr>
        <w:footnoteReference w:id="26"/>
      </w:r>
      <w:r>
        <w:rPr>
          <w:rFonts w:ascii="Amiri" w:hAnsi="Amiri" w:eastAsia="Amiri" w:cs="Amiri"/>
          <w:color w:val="111111"/>
          <w:sz w:val="28"/>
          <w:sz w:val="28"/>
          <w:szCs w:val="28"/>
          <w:rtl w:val="true"/>
          <w:lang w:bidi="ar-SA"/>
        </w:rPr>
        <w:t xml:space="preserve">في فصوله من كلّ باب، من مناقضات القوم في الإمامة </w:t>
      </w:r>
    </w:p>
    <w:p>
      <w:pPr>
        <w:pStyle w:val="BookText"/>
        <w:rPr/>
      </w:pPr>
      <w:r>
        <w:rPr>
          <w:rFonts w:ascii="Amiri" w:hAnsi="Amiri" w:eastAsia="Amiri" w:cs="Amiri"/>
          <w:color w:val="111111"/>
          <w:sz w:val="28"/>
          <w:sz w:val="28"/>
          <w:szCs w:val="28"/>
          <w:rtl w:val="true"/>
          <w:lang w:bidi="ar-SA"/>
        </w:rPr>
        <w:t>و أغلاطهم، و غلوّهم في المعاندة و إفراطهم، ممّا يقتضي التعجّب منهم، و يوجب الشكر للّه سبحانه عن</w:t>
      </w:r>
      <w:r>
        <w:rPr>
          <w:rStyle w:val="FootnoteAnchor"/>
          <w:rtl w:val="true"/>
        </w:rPr>
        <w:footnoteReference w:id="27"/>
      </w:r>
      <w:r>
        <w:rPr>
          <w:rFonts w:ascii="IRNazanin" w:hAnsi="IRNazanin" w:eastAsia="IRNazanin"/>
          <w:color w:val="111111"/>
          <w:sz w:val="28"/>
          <w:sz w:val="28"/>
          <w:szCs w:val="28"/>
          <w:rtl w:val="true"/>
          <w:lang w:bidi="fa-IR"/>
        </w:rPr>
        <w:t>الانفصال عنهم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أستمدّ</w:t>
      </w:r>
      <w:r>
        <w:rPr>
          <w:rStyle w:val="FootnoteAnchor"/>
          <w:rtl w:val="true"/>
        </w:rPr>
        <w:footnoteReference w:id="28"/>
      </w:r>
      <w:r>
        <w:rPr>
          <w:rFonts w:ascii="Amiri" w:hAnsi="Amiri" w:eastAsia="Amiri" w:cs="Amiri"/>
          <w:color w:val="111111"/>
          <w:sz w:val="28"/>
          <w:sz w:val="28"/>
          <w:szCs w:val="28"/>
          <w:rtl w:val="true"/>
          <w:lang w:bidi="ar-SA"/>
        </w:rPr>
        <w:t>التوفيق، و هو حسبي وَ نِعْمَ اَلْوَكِيلُ</w:t>
      </w:r>
      <w:r>
        <w:rPr>
          <w:rFonts w:eastAsia="Amiri" w:cs="Amiri" w:ascii="Amiri" w:hAnsi="Amiri"/>
          <w:color w:val="111111"/>
          <w:sz w:val="28"/>
          <w:szCs w:val="28"/>
          <w:rtl w:val="true"/>
          <w:lang w:bidi="ar-SA"/>
        </w:rPr>
        <w:t xml:space="preserve">. </w:t>
      </w:r>
      <w:bookmarkStart w:id="78" w:name="pg10959_108909"/>
    </w:p>
    <w:p>
      <w:pPr>
        <w:pStyle w:val="Heading2"/>
        <w:numPr>
          <w:ilvl w:val="1"/>
          <w:numId w:val="1"/>
        </w:numPr>
        <w:rPr/>
      </w:pPr>
      <w:bookmarkStart w:id="79" w:name="__RefHeading___Toc5340661_2870459653"/>
      <w:bookmarkStart w:id="80" w:name="_Toc29"/>
      <w:bookmarkEnd w:id="78"/>
      <w:bookmarkEnd w:id="79"/>
      <w:r>
        <w:rPr>
          <w:rtl w:val="true"/>
        </w:rPr>
        <w:t>الفصل الأوّل في أغلاطهم في ذكر الوصيّة</w:t>
      </w:r>
      <w:bookmarkEnd w:id="80"/>
    </w:p>
    <w:p>
      <w:pPr>
        <w:pStyle w:val="BookText"/>
        <w:rPr/>
      </w:pPr>
      <w:r>
        <w:rPr>
          <w:rFonts w:ascii="Amiri" w:hAnsi="Amiri" w:eastAsia="Amiri" w:cs="Amiri"/>
          <w:color w:val="111111"/>
          <w:sz w:val="28"/>
          <w:sz w:val="28"/>
          <w:szCs w:val="28"/>
          <w:rtl w:val="true"/>
          <w:lang w:bidi="ar-SA"/>
        </w:rPr>
        <w:t>الفصل الأوّل في</w:t>
      </w:r>
      <w:r>
        <w:rPr>
          <w:rStyle w:val="FootnoteAnchor"/>
          <w:rtl w:val="true"/>
        </w:rPr>
        <w:footnoteReference w:id="29"/>
      </w:r>
      <w:r>
        <w:rPr>
          <w:rFonts w:ascii="Amiri" w:hAnsi="Amiri" w:eastAsia="Amiri" w:cs="Amiri"/>
          <w:color w:val="111111"/>
          <w:sz w:val="28"/>
          <w:sz w:val="28"/>
          <w:szCs w:val="28"/>
          <w:rtl w:val="true"/>
          <w:lang w:bidi="ar-SA"/>
        </w:rPr>
        <w:t>أغلاطهم في ذكر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أجمعوا معنا على حسن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فضلها و شرفها، و حميد فعلها، 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المال و الأهل و الولد، و جميع من</w:t>
      </w:r>
      <w:r>
        <w:rPr>
          <w:rStyle w:val="FootnoteAnchor"/>
          <w:rtl w:val="true"/>
        </w:rPr>
        <w:footnoteReference w:id="30"/>
      </w:r>
      <w:r>
        <w:rPr>
          <w:rFonts w:ascii="Amiri" w:hAnsi="Amiri" w:eastAsia="Amiri" w:cs="Amiri"/>
          <w:color w:val="111111"/>
          <w:sz w:val="28"/>
          <w:sz w:val="28"/>
          <w:szCs w:val="28"/>
          <w:rtl w:val="true"/>
          <w:lang w:bidi="ar-SA"/>
        </w:rPr>
        <w:t xml:space="preserve">كان يسوسه الموصي و يرعاه، 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يتولاّه، و أنّ إهمالها تفريط، و تركها تضييع، و في فعلها حسن نظر و احتياط، و جميل حزم و احتراز، و سمعوا في القرآن ذكرها، و اعترفوا أنّ النبيّ صلّى اللّه عليه و آله أمر بها، و حثّ عليها، و رغّب فيها، و دعا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w:t>
      </w:r>
      <w:r>
        <w:rPr>
          <w:rStyle w:val="FootnoteAnchor"/>
          <w:rtl w:val="true"/>
        </w:rPr>
        <w:footnoteReference w:id="31"/>
      </w:r>
      <w:r>
        <w:rPr>
          <w:rFonts w:ascii="Amiri" w:hAnsi="Amiri" w:eastAsia="Amiri" w:cs="Amiri"/>
          <w:color w:val="111111"/>
          <w:sz w:val="28"/>
          <w:sz w:val="28"/>
          <w:szCs w:val="28"/>
          <w:rtl w:val="true"/>
          <w:lang w:bidi="ar-SA"/>
        </w:rPr>
        <w:t xml:space="preserve">عَنْهُ صَلَّى اَللَّهُ عَلَيْهِ وَ آلِهِ أَخْبَاراً 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لاِمْرِئٍ مُسْلِمٍ أَنْ يَبِيتَ لَيْلَتَيْنِ إِلاَّ وَ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 عِنْدَهُ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رَأْسِهِ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ادّعوا مع ذلك أنّه صلّى اللّه عليه و آله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يوص إلى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يرعى أمّته</w:t>
      </w:r>
      <w:r>
        <w:rPr>
          <w:rStyle w:val="FootnoteAnchor"/>
          <w:rtl w:val="true"/>
        </w:rPr>
        <w:footnoteReference w:id="34"/>
      </w:r>
      <w:r>
        <w:rPr>
          <w:rFonts w:ascii="Amiri" w:hAnsi="Amiri" w:eastAsia="Amiri" w:cs="Amiri"/>
          <w:color w:val="111111"/>
          <w:sz w:val="28"/>
          <w:sz w:val="28"/>
          <w:szCs w:val="28"/>
          <w:rtl w:val="true"/>
          <w:lang w:bidi="ar-SA"/>
        </w:rPr>
        <w:t>و يسوسهم، و يقوم بشأنهم، و يدبّر أمورهم، كما يسوس الرجل أطفاله، و يرعى أهله و عياله، و منهم الضعفاء و الأيتام، و العجائز و الأطفال، الذين حاجتهم إلى سياسته، و حسن نظره و رعايته، أشدّ من حاجة الولد إلى والده، و العبد إلى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صلّى اللّه عليه و آله خلّف مع ذلك أهلا و أولادا، و أقارب و أزواجا، و أشياء يتنازع أهله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أملاكا، و كان له حقّ في الخمس يحبّ أن يصرف إلى مستحقّيه</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عليه دين يتعيّن وفاءه عنه لأهله</w:t>
      </w:r>
      <w:r>
        <w:rPr>
          <w:rStyle w:val="FootnoteAnchor"/>
          <w:rtl w:val="true"/>
        </w:rPr>
        <w:footnoteReference w:id="36"/>
      </w:r>
      <w:r>
        <w:rPr>
          <w:rFonts w:ascii="Amiri" w:hAnsi="Amiri" w:eastAsia="Amiri" w:cs="Amiri"/>
          <w:color w:val="111111"/>
          <w:sz w:val="28"/>
          <w:sz w:val="28"/>
          <w:szCs w:val="28"/>
          <w:rtl w:val="true"/>
          <w:lang w:bidi="ar-SA"/>
        </w:rPr>
        <w:t>، و عنده ودائع يلزم ردّها إلى أربابها، و قد وعد جماعة بعدات يجب أن تقضى عنه بعده</w:t>
      </w:r>
      <w:r>
        <w:rPr>
          <w:rStyle w:val="FootnoteAnchor"/>
          <w:rtl w:val="true"/>
        </w:rPr>
        <w:footnoteReference w:id="37"/>
      </w:r>
      <w:r>
        <w:rPr>
          <w:rFonts w:ascii="Amiri" w:hAnsi="Amiri" w:eastAsia="Amiri" w:cs="Amiri"/>
          <w:color w:val="111111"/>
          <w:sz w:val="28"/>
          <w:sz w:val="28"/>
          <w:szCs w:val="28"/>
          <w:rtl w:val="true"/>
          <w:lang w:bidi="ar-SA"/>
        </w:rPr>
        <w:t>، و لا يقضيها إلاّ وصيّه، فنسبوه إلى تضييع ما حثّ على حفظه، و التفريط فيما أمر بالاحتياط في بابه، و الزهد فيما رغّب فيه أمّته، و حاشا له من ذلك، بل كان صلّى اللّه عليه و آله أفعل الخلق فيما</w:t>
      </w:r>
      <w:r>
        <w:rPr>
          <w:rStyle w:val="FootnoteAnchor"/>
          <w:rtl w:val="true"/>
        </w:rPr>
        <w:footnoteReference w:id="38"/>
      </w:r>
      <w:r>
        <w:rPr>
          <w:rFonts w:ascii="Amiri" w:hAnsi="Amiri" w:eastAsia="Amiri" w:cs="Amiri"/>
          <w:color w:val="111111"/>
          <w:sz w:val="28"/>
          <w:sz w:val="28"/>
          <w:szCs w:val="28"/>
          <w:rtl w:val="true"/>
          <w:lang w:bidi="ar-SA"/>
        </w:rPr>
        <w:t>دعا إليه، و أسرع الناس إلى فعل ما رغّب فيه، و أسبق العالمين إلى كلّ فضل، و أولادهم بشرائف الفعل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طرقتهم الحجج الجليّة في أنّ رسول اللّه صلّى اللّه عليه و آله لم يمض من الدنيا إلاّ عن وصيّة، و أنّه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دون سائر الأمّة، و سمعوا تمدّح أمير المؤمنين عليه السّلام بذلك في كلامه و حجاجه لخصومه، 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خطبه على منبر رسول اللّه صلّى اللّه عليه و آله، و احتجاج </w:t>
      </w:r>
    </w:p>
    <w:p>
      <w:pPr>
        <w:pStyle w:val="BookText"/>
        <w:rPr/>
      </w:pPr>
      <w:r>
        <w:rPr>
          <w:rFonts w:ascii="Amiri" w:hAnsi="Amiri" w:eastAsia="Amiri" w:cs="Amiri"/>
          <w:color w:val="111111"/>
          <w:sz w:val="28"/>
          <w:sz w:val="28"/>
          <w:szCs w:val="28"/>
          <w:rtl w:val="true"/>
          <w:lang w:bidi="ar-SA"/>
        </w:rPr>
        <w:t xml:space="preserve">أهل بيته عليهم السّلام و شيعته من الأنصار بذلك في فضله، و ما نظمه الشعراء فيه، و 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قول خزيمة بن ثابت ذي الشهادتين رضي اللّه عنه في أبيات يذكر فيها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فارسه مذ كان في سالف الزمن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قوله حين بلغه عن عائشة كلام تعيب فيه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خلّي عن عليّ و عيبه</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ما كان من ذاك شاهده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قول عبد اللّه بن أبي سفيان بن الحارث بن عبد المطلّب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w:t>
      </w:r>
      <w:r>
        <w:rPr>
          <w:rStyle w:val="FootnoteAnchor"/>
          <w:rtl w:val="true"/>
        </w:rPr>
        <w:footnoteReference w:id="42"/>
      </w:r>
      <w:r>
        <w:rPr>
          <w:rFonts w:ascii="Amiri" w:hAnsi="Amiri" w:eastAsia="Amiri" w:cs="Amiri"/>
          <w:color w:val="111111"/>
          <w:sz w:val="28"/>
          <w:sz w:val="28"/>
          <w:szCs w:val="28"/>
          <w:rtl w:val="true"/>
          <w:lang w:bidi="ar-SA"/>
        </w:rPr>
        <w:t xml:space="preserve">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و من لان جانبه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قول عبد الرحمن بن حنبل</w:t>
      </w:r>
      <w:r>
        <w:rPr>
          <w:rStyle w:val="FootnoteAnchor"/>
          <w:rtl w:val="true"/>
        </w:rPr>
        <w:footnoteReference w:id="44"/>
      </w:r>
      <w:r>
        <w:rPr>
          <w:rFonts w:ascii="Amiri" w:hAnsi="Amiri" w:eastAsia="Amiri" w:cs="Amiri"/>
          <w:color w:val="111111"/>
          <w:sz w:val="28"/>
          <w:sz w:val="28"/>
          <w:szCs w:val="28"/>
          <w:rtl w:val="true"/>
          <w:lang w:bidi="ar-SA"/>
        </w:rPr>
        <w:t>الجمحي لمّا بايع أمير المؤمنين عليه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 للمختار</w:t>
      </w:r>
      <w:r>
        <w:rPr>
          <w:rStyle w:val="FootnoteAnchor"/>
          <w:rtl w:val="true"/>
        </w:rPr>
        <w:footnoteReference w:id="46"/>
      </w:r>
      <w:r>
        <w:rPr>
          <w:rFonts w:ascii="Amiri" w:hAnsi="Amiri" w:eastAsia="Amiri" w:cs="Amiri"/>
          <w:color w:val="111111"/>
          <w:sz w:val="28"/>
          <w:sz w:val="28"/>
          <w:szCs w:val="28"/>
          <w:rtl w:val="true"/>
          <w:lang w:bidi="ar-SA"/>
        </w:rPr>
        <w:t>قدما مصدّقا</w:t>
      </w:r>
    </w:p>
    <w:p>
      <w:pPr>
        <w:pStyle w:val="BookText"/>
        <w:rPr/>
      </w:pPr>
      <w:r>
        <w:rPr>
          <w:rFonts w:ascii="Amiri" w:hAnsi="Amiri" w:eastAsia="Amiri" w:cs="Amiri"/>
          <w:color w:val="111111"/>
          <w:sz w:val="28"/>
          <w:sz w:val="28"/>
          <w:szCs w:val="28"/>
          <w:rtl w:val="true"/>
          <w:lang w:bidi="ar-SA"/>
        </w:rPr>
        <w:t xml:space="preserve">أبا حسن فارضوا به و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w:t>
      </w:r>
      <w:r>
        <w:rPr>
          <w:rStyle w:val="FootnoteAnchor"/>
          <w:rtl w:val="true"/>
        </w:rPr>
        <w:footnoteReference w:id="47"/>
      </w:r>
      <w:r>
        <w:rPr>
          <w:rFonts w:ascii="Amiri" w:hAnsi="Amiri" w:eastAsia="Amiri" w:cs="Amiri"/>
          <w:color w:val="111111"/>
          <w:sz w:val="28"/>
          <w:sz w:val="28"/>
          <w:szCs w:val="28"/>
          <w:rtl w:val="true"/>
          <w:lang w:bidi="ar-SA"/>
        </w:rPr>
        <w:t>تجدوا فيه لذي العيب منطقا</w:t>
      </w:r>
    </w:p>
    <w:p>
      <w:pPr>
        <w:pStyle w:val="BookText"/>
        <w:rPr/>
      </w:pPr>
      <w:r>
        <w:rPr>
          <w:rFonts w:ascii="Amiri" w:hAnsi="Amiri" w:eastAsia="Amiri" w:cs="Amiri"/>
          <w:color w:val="111111"/>
          <w:sz w:val="28"/>
          <w:sz w:val="28"/>
          <w:szCs w:val="28"/>
          <w:rtl w:val="true"/>
          <w:lang w:bidi="ar-SA"/>
        </w:rPr>
        <w:t>عليّ وصيّ المصطفى و ابن عمّه</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لذي العرش و اتّقى</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قول</w:t>
      </w:r>
      <w:r>
        <w:rPr>
          <w:rStyle w:val="FootnoteAnchor"/>
          <w:rtl w:val="true"/>
        </w:rPr>
        <w:footnoteReference w:id="50"/>
      </w:r>
      <w:r>
        <w:rPr>
          <w:rFonts w:ascii="Amiri" w:hAnsi="Amiri" w:eastAsia="Amiri" w:cs="Amiri"/>
          <w:color w:val="111111"/>
          <w:sz w:val="28"/>
          <w:sz w:val="28"/>
          <w:szCs w:val="28"/>
          <w:rtl w:val="true"/>
          <w:lang w:bidi="ar-SA"/>
        </w:rPr>
        <w:t>زفر بن زيد</w:t>
      </w:r>
      <w:r>
        <w:rPr>
          <w:rStyle w:val="FootnoteAnchor"/>
          <w:rtl w:val="true"/>
        </w:rPr>
        <w:footnoteReference w:id="51"/>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فحوطوا عليّا و انصروه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 في الإسلام أوّل أوّل</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إن تخذلوه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في الأرض من متحوّل</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نحو ذلك من الأقوال التي يطول بذكرها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عند ذلك</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نجحد أنّ عليّا عليه السّلام وصيّ رسول اللّه صلّى اللّه عليه و آله، و لا ننكر ما قد اشتهر من شهادة القوم بوصيّته، و لكنّ النبيّ صلّى اللّه عليه و آله إنّما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يديه</w:t>
      </w:r>
      <w:r>
        <w:rPr>
          <w:rStyle w:val="FootnoteAnchor"/>
          <w:rtl w:val="true"/>
        </w:rPr>
        <w:footnoteReference w:id="55"/>
      </w:r>
      <w:r>
        <w:rPr>
          <w:rFonts w:ascii="Amiri" w:hAnsi="Amiri" w:eastAsia="Amiri" w:cs="Amiri"/>
          <w:color w:val="111111"/>
          <w:sz w:val="28"/>
          <w:sz w:val="28"/>
          <w:szCs w:val="28"/>
          <w:rtl w:val="true"/>
          <w:lang w:bidi="ar-SA"/>
        </w:rPr>
        <w:t xml:space="preserve">و يمتلكه و يحويه، و لم يوص إليه بأمر الأمّة كلّها، و لا تعدّت وصيّته إليه امور تركته و أهله إلى غيرها،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بعد هذا</w:t>
      </w:r>
      <w:r>
        <w:rPr>
          <w:rStyle w:val="FootnoteAnchor"/>
          <w:rtl w:val="true"/>
        </w:rPr>
        <w:footnoteReference w:id="56"/>
      </w:r>
      <w:r>
        <w:rPr>
          <w:rFonts w:ascii="Amiri" w:hAnsi="Amiri" w:eastAsia="Amiri" w:cs="Amiri"/>
          <w:color w:val="111111"/>
          <w:sz w:val="28"/>
          <w:sz w:val="28"/>
          <w:szCs w:val="28"/>
          <w:rtl w:val="true"/>
          <w:lang w:bidi="ar-SA"/>
        </w:rPr>
        <w:t>أنّ جميع ما خلّفه صدقة، و أنّه لا يورّث كما يورّث سواه</w:t>
      </w:r>
      <w:r>
        <w:rPr>
          <w:rStyle w:val="FootnoteAnchor"/>
          <w:rtl w:val="true"/>
        </w:rPr>
        <w:footnoteReference w:id="57"/>
      </w:r>
      <w:r>
        <w:rPr>
          <w:rFonts w:ascii="Amiri" w:hAnsi="Amiri" w:eastAsia="Amiri" w:cs="Amiri"/>
          <w:color w:val="111111"/>
          <w:sz w:val="28"/>
          <w:sz w:val="28"/>
          <w:szCs w:val="28"/>
          <w:rtl w:val="true"/>
          <w:lang w:bidi="ar-SA"/>
        </w:rPr>
        <w:t>من الأمّة، و أنّ</w:t>
      </w:r>
      <w:r>
        <w:rPr>
          <w:rStyle w:val="FootnoteAnchor"/>
          <w:rtl w:val="true"/>
        </w:rPr>
        <w:footnoteReference w:id="58"/>
      </w:r>
      <w:r>
        <w:rPr>
          <w:rFonts w:ascii="Amiri" w:hAnsi="Amiri" w:eastAsia="Amiri" w:cs="Amiri"/>
          <w:color w:val="111111"/>
          <w:sz w:val="28"/>
          <w:sz w:val="28"/>
          <w:szCs w:val="28"/>
          <w:rtl w:val="true"/>
          <w:lang w:bidi="ar-SA"/>
        </w:rPr>
        <w:t>فدكا و العوالي صدقة ينظر فيها الخليفة الذي</w:t>
      </w:r>
      <w:r>
        <w:rPr>
          <w:rStyle w:val="FootnoteAnchor"/>
          <w:rtl w:val="true"/>
        </w:rPr>
        <w:footnoteReference w:id="59"/>
      </w:r>
      <w:r>
        <w:rPr>
          <w:rFonts w:ascii="Amiri" w:hAnsi="Amiri" w:eastAsia="Amiri" w:cs="Amiri"/>
          <w:color w:val="111111"/>
          <w:sz w:val="28"/>
          <w:sz w:val="28"/>
          <w:szCs w:val="28"/>
          <w:rtl w:val="true"/>
          <w:lang w:bidi="ar-SA"/>
        </w:rPr>
        <w:t>تختاره الأمّة، و لا يجوز أن تقبل فيها شهادة من تثبت</w:t>
      </w:r>
      <w:r>
        <w:rPr>
          <w:rStyle w:val="FootnoteAnchor"/>
          <w:rtl w:val="true"/>
        </w:rPr>
        <w:footnoteReference w:id="60"/>
      </w:r>
      <w:r>
        <w:rPr>
          <w:rFonts w:ascii="Amiri" w:hAnsi="Amiri" w:eastAsia="Amiri" w:cs="Amiri"/>
          <w:color w:val="111111"/>
          <w:sz w:val="28"/>
          <w:sz w:val="28"/>
          <w:szCs w:val="28"/>
          <w:rtl w:val="true"/>
          <w:lang w:bidi="ar-SA"/>
        </w:rPr>
        <w:t>له الوصيّة، فليت شعري بما ذا أوصى إذا كان جميع ما خلّفه صدقة، و لم يكن أوصى</w:t>
      </w:r>
      <w:r>
        <w:rPr>
          <w:rStyle w:val="FootnoteAnchor"/>
          <w:rtl w:val="true"/>
        </w:rPr>
        <w:footnoteReference w:id="61"/>
      </w:r>
      <w:r>
        <w:rPr>
          <w:rFonts w:ascii="Amiri" w:hAnsi="Amiri" w:eastAsia="Amiri" w:cs="Amiri"/>
          <w:color w:val="111111"/>
          <w:sz w:val="28"/>
          <w:sz w:val="28"/>
          <w:szCs w:val="28"/>
          <w:rtl w:val="true"/>
          <w:lang w:bidi="ar-SA"/>
        </w:rPr>
        <w:t>بحفظ الشريعة و القيام بأمر الأمّة؟ فإنّ هذا ممّا يتحيّر فيه ذو البصيرة، و الخبرة و المعرفة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81" w:name="pg10959_108919"/>
    </w:p>
    <w:p>
      <w:pPr>
        <w:pStyle w:val="Heading2"/>
        <w:numPr>
          <w:ilvl w:val="1"/>
          <w:numId w:val="1"/>
        </w:numPr>
        <w:rPr/>
      </w:pPr>
      <w:bookmarkStart w:id="82" w:name="__RefHeading___Toc5340663_2870459653"/>
      <w:bookmarkStart w:id="83" w:name="_Toc30"/>
      <w:bookmarkEnd w:id="81"/>
      <w:bookmarkEnd w:id="82"/>
      <w:r>
        <w:rPr>
          <w:rtl w:val="true"/>
        </w:rPr>
        <w:t>الفصل الثاني في أغلاطهم في النصّ‌</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خرج من</w:t>
      </w:r>
      <w:r>
        <w:rPr>
          <w:rStyle w:val="FootnoteAnchor"/>
          <w:rtl w:val="true"/>
        </w:rPr>
        <w:footnoteReference w:id="63"/>
      </w:r>
      <w:r>
        <w:rPr>
          <w:rFonts w:ascii="Amiri" w:hAnsi="Amiri" w:eastAsia="Amiri" w:cs="Amiri"/>
          <w:color w:val="111111"/>
          <w:sz w:val="28"/>
          <w:sz w:val="28"/>
          <w:szCs w:val="28"/>
          <w:rtl w:val="true"/>
          <w:lang w:bidi="ar-SA"/>
        </w:rPr>
        <w:t xml:space="preserve">المدينة استخلف عليها و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يقوم بمصالحهم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يسير فيهم بعده بسيرته، إشفاقا من إهمالهم، و فرقا من فساد أحوالهم، و كراهة لاضطرابهم و تشتّتهم</w:t>
      </w:r>
      <w:r>
        <w:rPr>
          <w:rStyle w:val="FootnoteAnchor"/>
          <w:rtl w:val="true"/>
        </w:rPr>
        <w:footnoteReference w:id="64"/>
      </w:r>
      <w:r>
        <w:rPr>
          <w:rFonts w:ascii="Amiri" w:hAnsi="Amiri" w:eastAsia="Amiri" w:cs="Amiri"/>
          <w:color w:val="111111"/>
          <w:sz w:val="28"/>
          <w:sz w:val="28"/>
          <w:szCs w:val="28"/>
          <w:rtl w:val="true"/>
          <w:lang w:bidi="ar-SA"/>
        </w:rPr>
        <w:t xml:space="preserve">، و إيثارا لانتظام أمرهم و مصلحتهم، و إنّما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قلّد القيام بأمره، و أمر بحسن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سياسته و تدبيره، هذا مع قرب المسافة بينه و بينهم، و سرعة عوده إليهم، ثمّ إنّه عند خروجه من الدنيا بوفاته، و انقطاعه عن جميع أمّته بفقده، و طمع أهل الكفر و النفاق فيهم، و تطلّعهم إلى اختلاف كلمتهم، و تشتّت شملهم، أهمل أمرهم، و ترك الاستخلاف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حرمهم الالطاف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بالرئاسة عليهم، و لم يحسن النظر لهم بمتقدّم يخلّفه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فأمعن</w:t>
      </w:r>
      <w:r>
        <w:rPr>
          <w:rStyle w:val="FootnoteAnchor"/>
          <w:rtl w:val="true"/>
        </w:rPr>
        <w:footnoteReference w:id="65"/>
      </w:r>
      <w:r>
        <w:rPr>
          <w:rFonts w:ascii="Amiri" w:hAnsi="Amiri" w:eastAsia="Amiri" w:cs="Amiri"/>
          <w:color w:val="111111"/>
          <w:sz w:val="28"/>
          <w:sz w:val="28"/>
          <w:szCs w:val="28"/>
          <w:rtl w:val="true"/>
          <w:lang w:bidi="ar-SA"/>
        </w:rPr>
        <w:t xml:space="preserve">النظر في حياته في الأمر الصغير، و حرسه من التفريط، و أهمله بعد </w:t>
      </w:r>
    </w:p>
    <w:p>
      <w:pPr>
        <w:pStyle w:val="BookText"/>
        <w:rPr/>
      </w:pPr>
      <w:r>
        <w:rPr>
          <w:rFonts w:ascii="Amiri" w:hAnsi="Amiri" w:eastAsia="Amiri" w:cs="Amiri"/>
          <w:color w:val="111111"/>
          <w:sz w:val="28"/>
          <w:sz w:val="28"/>
          <w:szCs w:val="28"/>
          <w:rtl w:val="true"/>
          <w:lang w:bidi="ar-SA"/>
        </w:rPr>
        <w:t>وفاته في</w:t>
      </w:r>
      <w:r>
        <w:rPr>
          <w:rStyle w:val="FootnoteAnchor"/>
          <w:rtl w:val="true"/>
        </w:rPr>
        <w:footnoteReference w:id="66"/>
      </w:r>
      <w:r>
        <w:rPr>
          <w:rFonts w:ascii="Amiri" w:hAnsi="Amiri" w:eastAsia="Amiri" w:cs="Amiri"/>
          <w:color w:val="111111"/>
          <w:sz w:val="28"/>
          <w:sz w:val="28"/>
          <w:szCs w:val="28"/>
          <w:rtl w:val="true"/>
          <w:lang w:bidi="ar-SA"/>
        </w:rPr>
        <w:t>الأمر الكبير، و الخطب الخطير</w:t>
      </w:r>
      <w:r>
        <w:rPr>
          <w:rStyle w:val="FootnoteAnchor"/>
          <w:rtl w:val="true"/>
        </w:rPr>
        <w:footnoteReference w:id="67"/>
      </w:r>
      <w:r>
        <w:rPr>
          <w:rFonts w:ascii="Amiri" w:hAnsi="Amiri" w:eastAsia="Amiri" w:cs="Amiri"/>
          <w:color w:val="111111"/>
          <w:sz w:val="28"/>
          <w:sz w:val="28"/>
          <w:szCs w:val="28"/>
          <w:rtl w:val="true"/>
          <w:lang w:bidi="ar-SA"/>
        </w:rPr>
        <w:t xml:space="preserve">، و عرّضه للتضييع،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العجيب، و الأمر معكوس عند كلّ حصيف</w:t>
      </w:r>
      <w:r>
        <w:rPr>
          <w:rStyle w:val="FootnoteAnchor"/>
          <w:rtl w:val="true"/>
        </w:rPr>
        <w:footnoteReference w:id="68"/>
      </w:r>
      <w:r>
        <w:rPr>
          <w:rFonts w:ascii="Amiri" w:hAnsi="Amiri" w:eastAsia="Amiri" w:cs="Amiri"/>
          <w:color w:val="111111"/>
          <w:sz w:val="28"/>
          <w:sz w:val="28"/>
          <w:szCs w:val="28"/>
          <w:rtl w:val="true"/>
          <w:lang w:bidi="ar-SA"/>
        </w:rPr>
        <w:t>و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أنّ النصّ على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صحيحا لاحتجّ به على القوم بعد النبيّ صلّى اللّه عليه و آله، أو احتجّ به</w:t>
      </w:r>
      <w:r>
        <w:rPr>
          <w:rStyle w:val="FootnoteAnchor"/>
          <w:rtl w:val="true"/>
        </w:rPr>
        <w:footnoteReference w:id="70"/>
      </w:r>
      <w:r>
        <w:rPr>
          <w:rFonts w:ascii="Amiri" w:hAnsi="Amiri" w:eastAsia="Amiri" w:cs="Amiri"/>
          <w:color w:val="111111"/>
          <w:sz w:val="28"/>
          <w:sz w:val="28"/>
          <w:szCs w:val="28"/>
          <w:rtl w:val="true"/>
          <w:lang w:bidi="ar-SA"/>
        </w:rPr>
        <w:t xml:space="preserve">غيره، و لم يجز أن يهمل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حتى لا يدور بينهم</w:t>
      </w:r>
      <w:r>
        <w:rPr>
          <w:rStyle w:val="FootnoteAnchor"/>
          <w:rtl w:val="true"/>
        </w:rPr>
        <w:footnoteReference w:id="71"/>
      </w:r>
      <w:r>
        <w:rPr>
          <w:rFonts w:ascii="Amiri" w:hAnsi="Amiri" w:eastAsia="Amiri" w:cs="Amiri"/>
          <w:color w:val="111111"/>
          <w:sz w:val="28"/>
          <w:sz w:val="28"/>
          <w:szCs w:val="28"/>
          <w:rtl w:val="true"/>
          <w:lang w:bidi="ar-SA"/>
        </w:rPr>
        <w:t>في الذكر،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ذكروه، و خاضوا فيه و تحاوروه، لنقل إلينا ما جرى، و لم يجز أن يخفى،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 المهاجرين و الأنصار من المحاورة في الكلام، و ما احتجّت به قريش في استحقاقها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و في خلوّ النقل من ذلك دليل على أنّ القوم لم يتفوّهوا به، و هذا شاهد فيما زعموا ببطلانه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72"/>
      </w:r>
      <w:r>
        <w:rPr>
          <w:rFonts w:ascii="Amiri" w:hAnsi="Amiri" w:eastAsia="Amiri" w:cs="Amiri"/>
          <w:color w:val="111111"/>
          <w:sz w:val="28"/>
          <w:sz w:val="28"/>
          <w:szCs w:val="28"/>
          <w:rtl w:val="true"/>
          <w:lang w:bidi="ar-SA"/>
        </w:rPr>
        <w:t xml:space="preserve">الذي منع القوم من تقديم الفاضل و نصبه رئيسا للعالم؟ ادّعوا أنّ الجماعة علمت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تقديمه، و أوجبت تأخيره، و لم ينطق بها ناطق، و لا تكلّم فيها</w:t>
      </w:r>
      <w:r>
        <w:rPr>
          <w:rStyle w:val="FootnoteAnchor"/>
          <w:rtl w:val="true"/>
        </w:rPr>
        <w:footnoteReference w:id="73"/>
      </w:r>
      <w:r>
        <w:rPr>
          <w:rFonts w:ascii="Amiri" w:hAnsi="Amiri" w:eastAsia="Amiri" w:cs="Amiri"/>
          <w:color w:val="111111"/>
          <w:sz w:val="28"/>
          <w:sz w:val="28"/>
          <w:szCs w:val="28"/>
          <w:rtl w:val="true"/>
          <w:lang w:bidi="ar-SA"/>
        </w:rPr>
        <w:t>متكلّم، و لا ظهرت من قلب على لسان، و لا لفظ بها إنسان، و لا ذكر خوضهم فيها ذاكر، و لا أخبر بمفاوضتهم فيها مخبر، و لا ادّعى محاورتهم فيها بشر، و لا اخترع في ذكرهم</w:t>
      </w:r>
      <w:r>
        <w:rPr>
          <w:rStyle w:val="FootnoteAnchor"/>
          <w:rtl w:val="true"/>
        </w:rPr>
        <w:footnoteReference w:id="74"/>
      </w:r>
      <w:r>
        <w:rPr>
          <w:rFonts w:ascii="IRNazanin" w:hAnsi="IRNazanin" w:eastAsia="IRNazanin"/>
          <w:color w:val="111111"/>
          <w:sz w:val="28"/>
          <w:sz w:val="28"/>
          <w:szCs w:val="28"/>
          <w:rtl w:val="true"/>
          <w:lang w:bidi="fa-IR"/>
        </w:rPr>
        <w:t xml:space="preserve">لها خبر، </w:t>
      </w:r>
    </w:p>
    <w:p>
      <w:pPr>
        <w:pStyle w:val="BookText"/>
        <w:rPr/>
      </w:pPr>
      <w:r>
        <w:rPr>
          <w:rFonts w:ascii="Amiri" w:hAnsi="Amiri" w:eastAsia="Amiri" w:cs="Amiri"/>
          <w:color w:val="111111"/>
          <w:sz w:val="28"/>
          <w:sz w:val="28"/>
          <w:szCs w:val="28"/>
          <w:rtl w:val="true"/>
          <w:lang w:bidi="ar-SA"/>
        </w:rPr>
        <w:t xml:space="preserve">و هذه مناقضة قبيحة، و مباهتة 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عكس لأحكام العقول، و قلب للعادات عند ذوي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اعتمادهم في إنكار النصّ على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حقّا قد أعلن به على رؤوس الأشهاد، و لنقله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 و 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الأمّة اختلاف،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لم ينصّ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علمهم بأنّ النبيّ صلّى اللّه عليه و آله نصّ على عبادات كثيرة و أظهرها، و أعلمها أمّته و شهرها، ثمّ اختلفت الأمّة فيها، و لم تتّفق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الوضوء الذي عرّفهم كيفيّته و شرحه، و كرّر فعله بحضرتهم و أوضحه، و هو فرض عامّ لجميعهم، يترادف وجوبه عليهم، و يتكرّر فعله منهم، فلم يتّفقوا عليه، و لا صدّق بعضهم بعضا فيما يروونه</w:t>
      </w:r>
      <w:r>
        <w:rPr>
          <w:rStyle w:val="FootnoteAnchor"/>
          <w:rtl w:val="true"/>
        </w:rPr>
        <w:footnoteReference w:id="75"/>
      </w:r>
      <w:r>
        <w:rPr>
          <w:rFonts w:ascii="Amiri" w:hAnsi="Amiri" w:eastAsia="Amiri" w:cs="Amiri"/>
          <w:color w:val="111111"/>
          <w:sz w:val="28"/>
          <w:sz w:val="28"/>
          <w:szCs w:val="28"/>
          <w:rtl w:val="true"/>
          <w:lang w:bidi="ar-SA"/>
        </w:rPr>
        <w:t>، فمنهم من مسح اذنيه، و منهم من أنكر ذلك و بدّع فاعليه، و منهم من مسح بعض رأسه، و منهم من مسح جميعه، و منهم من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غير غسلهما، و منهم من يروي أنّ الفرض غسلها، و منهم من مسح على خفّيه، و منهم من أنكر ذلك و ضلّل، و كلّ ذلك ينسب قوله و فعله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الأذان على اشتهاره بين الناس، و سماعهم له في اليوم و الليلة خمس دفعات، ينادي بهم للصلاة و هم فيه و في الإمامة على غاية الاختلاف، بين زيادة و نقصان و تبديع بعضهم بعضا في الخلاف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أحكام الصلاة التي نصّ لهم على جملتها و تفاصيلها، و علّمهم بالقول و الفعل و كيفيّتها، و كان يصلّي بهم حضرا و سفرا فلم يتّفقوا فيها، </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مع كلّ تكبيرة،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رفعها في تكبيرة الافتتاح،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به ب بِسْمِ اَللّٰهِ اَلرَّحْمٰنِ اَلرَّحِيمِ،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يجهر بها،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على الميّت أربعا،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العبادات التي قد نصّ عليها، و شهر أمرها، فلم يتّفقوا فيها، و يعلمون أنّه صلّى اللّه عليه و آله قد حجّ حجّة الوداع، و أعلن بما فعله فيها على رؤوس أشهاد الناس فلم يتّفقوا على صفة حجّه، و لا صدّق بعضهم بعضا في كيفيّة فعله،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 قد قطع بحضرتهم السارق، و رأوا ما فعل ذلك بعد أن نصّ لهم على حكم القطع نصّا قطع به العذر، فلم يتّفقوا على مقدار ما يقطع من اليد حتّى أنّ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 أصول الأصابع،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 و منهم من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 و يروي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الخلف الذي يطول به الوصف، ممّا ليس يلحقه في نقله ما يلحقهم في نقل النصّ على الإمام، المتقدّم على الأنام، لما فيه من التكلّف و المشقّة، للشوق إلى نيل الرئاسة على الأمّة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العجب أن يكون الاختلاف في جميع ما ذكرناه من هذه العبادات ليس بدلالة على أنّه لم ينصّ عليها و يكون الاختلاف في النصّ على الإمام دلالة على أنّه لم ينصّ عليه، و هل هذا إلاّ تجاهل من الخصوم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عجيب أمرهم، و ظاهر مناقضتهم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لو كان نصّ بالإمامة على رجل بعينه، و شهر بين الأمّة شخصه، و أمرهم بطاعته، لم يقع من الصحابة بعد وفاته خلاف أمره، و لا استجازوا مع تقدّمهم و فضلهم أن يؤخّروا من قدّمه، و يعملوا برأيهم الذي يلوح لهم، و يتركوا رأيه، و لا يجوز أن يحدثوا أمرا </w:t>
      </w:r>
    </w:p>
    <w:p>
      <w:pPr>
        <w:pStyle w:val="BookText"/>
        <w:rPr/>
      </w:pPr>
      <w:r>
        <w:rPr>
          <w:rFonts w:ascii="Amiri" w:hAnsi="Amiri" w:eastAsia="Amiri" w:cs="Amiri"/>
          <w:color w:val="111111"/>
          <w:sz w:val="28"/>
          <w:sz w:val="28"/>
          <w:szCs w:val="28"/>
          <w:rtl w:val="true"/>
          <w:lang w:bidi="ar-SA"/>
        </w:rPr>
        <w:t>يقتضي ترك امتثال أوامره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فلستم مجمعين على أنّه صلّى اللّه عليه و آله عند وفاته نصّ على أمارة اسامة بن زيد، و قدّمه و عقده على طائفة من وجوه الصحابة، و فرض عليهم طاعته، و أمرهم بالتوجّه معه إلى حيث بعثه، و أكّد أمره، و حثّ على تنفيذه، و نادى دفعة بعد دفعة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اسامة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 لعن المتخلّفين عنه و فيهم أبو بكر و عمر، فلم استدركوا رأيه؟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أمر اقتضى ذلك، و بحدوث أحوال علمها الحاضرون، و هذه مناقضة من غلب عقله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استبعادهم مخالفة أكثر الأمّة بعد رسول اللّه صلّى اللّه عليه و آله ما أوجبه عليهم من طاعة أمير المؤمنين عليه السّلام، و ترك اتّباع من نصبه قدوة للأنام، مع علمهم بخلاف جميع قوم موسى أخاه هارون، و اقتدائهم بسواه، و عبادتهم العجل من دون اللّه، و هارون بينهم يذكّرهم اللّه و يخوّفهم، هذا مع ميل أولئك إلى هارون، و نفور هؤلاء من أمير المؤمنين عليه السّلام، و أنّ أولئك خالفوا دليل العقل الذي لا يحتمل التأويل، و هؤلاء خالفوا دليل النصّ إلى ضرب من التأويل، فما هذا الاستبعاد لو لا العصبيّة و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سمعوا الشيعة تحتجّ في صحّة النصّ الجليّ على </w:t>
      </w:r>
    </w:p>
    <w:p>
      <w:pPr>
        <w:pStyle w:val="BookText"/>
        <w:rPr/>
      </w:pPr>
      <w:r>
        <w:rPr>
          <w:rFonts w:ascii="Amiri" w:hAnsi="Amiri" w:eastAsia="Amiri" w:cs="Amiri"/>
          <w:color w:val="111111"/>
          <w:sz w:val="28"/>
          <w:sz w:val="28"/>
          <w:szCs w:val="28"/>
          <w:rtl w:val="true"/>
          <w:lang w:bidi="ar-SA"/>
        </w:rPr>
        <w:t>أمير المؤمنين عليه السّلام بالتواتر الذي نقله الخلف منهم عن السلف، استضعفوا هذه الطريقة، و دفعوا أن تكون دلالة، و بمثلها احتجّ المسلمون في تثبيت معجزات النبيّ صلّى اللّه عليه و آله، و التحدّي بكتاب اللّه سبحانه، و يزعمون أنّ هذا النصّ لو كان حقّا، و قد ورد متواترا، لعلمت صحّته ضرورة، و هذا بعينه قول الكفّار في إنكار التحدّي و المعجزات التي ورد بذكرها متواتر الأخبار،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تدّعون من النصّ حقّا لنقله الكافّة، و هم يعلمون أنّ هذا قول من جحد الملّة في إنكار ما كان لنبيّنا من معجز و آية، و يحيلون جواز الكتمان على الكثرة مع معرفتهم بانتفاء طريق الكفّار و الملاحدة،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الشيعة و إن كنتم اليوم لاحقين بالمتواترين في الكثرة فإنّكم نقلتم في الأصل عن قلّة، و لا يشكّون في أنّ هذا قول الكفّار لأهل الملّة، كلّ ذلك لقلّة التأمّل و النصفة، و عدم التوفيق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خصّ اللّه من تشيرون إليه بالنصّ بالإمامة، و ما سبب هذا التميّز، و هل هو بفضل منحصر</w:t>
      </w:r>
      <w:r>
        <w:rPr>
          <w:rStyle w:val="FootnoteAnchor"/>
          <w:rtl w:val="true"/>
        </w:rPr>
        <w:footnoteReference w:id="77"/>
      </w:r>
      <w:r>
        <w:rPr>
          <w:rFonts w:ascii="Amiri" w:hAnsi="Amiri" w:eastAsia="Amiri" w:cs="Amiri"/>
          <w:color w:val="111111"/>
          <w:sz w:val="28"/>
          <w:sz w:val="28"/>
          <w:szCs w:val="28"/>
          <w:rtl w:val="true"/>
          <w:lang w:bidi="ar-SA"/>
        </w:rPr>
        <w:t>أم استحقاق أوجبه؟ و ينسون أنّ ذلك عائد عليهم في الأنبياء و تقديم اللّه تعالى على الأنام، هذا مع ما يطرق أسماعهم من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يَخْتَصُّ بِرَحْمَتِهِ مَنْ يَشٰاءُ</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يستصغرون الكلام في النصّ إذا رمنا إثباته، و يستعظمونه إذا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راموا بطلانه، فيقولون لمن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العناية المفرطة بهذا الأمر، و إنّما هو مسألة فرع، و الخلف فيها غير قادح في الأصل، و لا موجب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لفسق</w:t>
      </w:r>
      <w:r>
        <w:rPr>
          <w:rStyle w:val="FootnoteAnchor"/>
          <w:rtl w:val="true"/>
        </w:rPr>
        <w:footnoteReference w:id="80"/>
      </w:r>
      <w:r>
        <w:rPr>
          <w:rFonts w:ascii="Amiri" w:hAnsi="Amiri" w:eastAsia="Amiri" w:cs="Amiri"/>
          <w:color w:val="111111"/>
          <w:sz w:val="28"/>
          <w:sz w:val="28"/>
          <w:szCs w:val="28"/>
          <w:rtl w:val="true"/>
          <w:lang w:bidi="ar-SA"/>
        </w:rPr>
        <w:t xml:space="preserve">و لا كفر، و هي كسائر مسائل الفقه؟ و ما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إمام و الأمّة</w:t>
      </w:r>
      <w:r>
        <w:rPr>
          <w:rStyle w:val="FootnoteAnchor"/>
          <w:rtl w:val="true"/>
        </w:rPr>
        <w:footnoteReference w:id="81"/>
      </w:r>
      <w:r>
        <w:rPr>
          <w:rFonts w:ascii="Amiri" w:hAnsi="Amiri" w:eastAsia="Amiri" w:cs="Amiri"/>
          <w:color w:val="111111"/>
          <w:sz w:val="28"/>
          <w:sz w:val="28"/>
          <w:szCs w:val="28"/>
          <w:rtl w:val="true"/>
          <w:lang w:bidi="ar-SA"/>
        </w:rPr>
        <w:t>تقيم لأنفسها من تشاء و تختار؟ و يستصغرون الكلام في النصّ على هذا غاية الاستصغار، و يزهّدون الأصاغر في الاطّلاع عليه</w:t>
      </w:r>
      <w:r>
        <w:rPr>
          <w:rStyle w:val="FootnoteAnchor"/>
          <w:rtl w:val="true"/>
        </w:rPr>
        <w:footnoteReference w:id="82"/>
      </w:r>
      <w:r>
        <w:rPr>
          <w:rFonts w:ascii="Amiri" w:hAnsi="Amiri" w:eastAsia="Amiri" w:cs="Amiri"/>
          <w:color w:val="111111"/>
          <w:sz w:val="28"/>
          <w:sz w:val="28"/>
          <w:szCs w:val="28"/>
          <w:rtl w:val="true"/>
          <w:lang w:bidi="ar-SA"/>
        </w:rPr>
        <w:t xml:space="preserve">، و يقلّلون 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المشتوّق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حتّى إذا تكلّموا في إبطاله عظّموا الأمر، و قحّموا</w:t>
      </w:r>
      <w:r>
        <w:rPr>
          <w:rStyle w:val="FootnoteAnchor"/>
          <w:rtl w:val="true"/>
        </w:rPr>
        <w:footnoteReference w:id="83"/>
      </w:r>
      <w:r>
        <w:rPr>
          <w:rFonts w:ascii="Amiri" w:hAnsi="Amiri" w:eastAsia="Amiri" w:cs="Amiri"/>
          <w:color w:val="111111"/>
          <w:sz w:val="28"/>
          <w:sz w:val="28"/>
          <w:szCs w:val="28"/>
          <w:rtl w:val="true"/>
          <w:lang w:bidi="ar-SA"/>
        </w:rPr>
        <w:t>الخلف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قطب الشريعة، و أصل عظيم في الملّة، و من خالفنا فيها فقد خرج عن الجماعة و 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و لهذا لا يعدّون</w:t>
      </w:r>
      <w:r>
        <w:rPr>
          <w:rStyle w:val="FootnoteAnchor"/>
          <w:rtl w:val="true"/>
        </w:rPr>
        <w:footnoteReference w:id="84"/>
      </w:r>
      <w:r>
        <w:rPr>
          <w:rFonts w:ascii="Amiri" w:hAnsi="Amiri" w:eastAsia="Amiri" w:cs="Amiri"/>
          <w:color w:val="111111"/>
          <w:sz w:val="28"/>
          <w:sz w:val="28"/>
          <w:szCs w:val="28"/>
          <w:rtl w:val="true"/>
          <w:lang w:bidi="ar-SA"/>
        </w:rPr>
        <w:t xml:space="preserve">قول من أثبت النصّ خلافا بين الأمّة، و يحذّرون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الشيعة، و يوهمون المسترشدين أنّ</w:t>
      </w:r>
      <w:r>
        <w:rPr>
          <w:rStyle w:val="FootnoteAnchor"/>
          <w:rtl w:val="true"/>
        </w:rPr>
        <w:footnoteReference w:id="85"/>
      </w:r>
      <w:r>
        <w:rPr>
          <w:rFonts w:ascii="Amiri" w:hAnsi="Amiri" w:eastAsia="Amiri" w:cs="Amiri"/>
          <w:color w:val="111111"/>
          <w:sz w:val="28"/>
          <w:sz w:val="28"/>
          <w:szCs w:val="28"/>
          <w:rtl w:val="true"/>
          <w:lang w:bidi="ar-SA"/>
        </w:rPr>
        <w:t xml:space="preserve">القول بالنصّ قدح في الشريعة، كلّ ذلك قلّة ديانة، و كثرة خيانة، و برهان عصبيّة، و دليل الف للباطل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حميّة</w:t>
      </w:r>
      <w:r>
        <w:rPr>
          <w:rFonts w:eastAsia="Amiri" w:cs="Amiri" w:ascii="Amiri" w:hAnsi="Amiri"/>
          <w:color w:val="111111"/>
          <w:sz w:val="28"/>
          <w:szCs w:val="28"/>
          <w:rtl w:val="true"/>
          <w:lang w:bidi="ar-SA"/>
        </w:rPr>
        <w:t xml:space="preserve">]. </w:t>
      </w:r>
      <w:bookmarkStart w:id="84" w:name="pg10959_108933"/>
    </w:p>
    <w:p>
      <w:pPr>
        <w:pStyle w:val="Heading2"/>
        <w:numPr>
          <w:ilvl w:val="1"/>
          <w:numId w:val="1"/>
        </w:numPr>
        <w:rPr/>
      </w:pPr>
      <w:bookmarkStart w:id="85" w:name="__RefHeading___Toc5340665_2870459653"/>
      <w:bookmarkStart w:id="86" w:name="_Toc31"/>
      <w:bookmarkEnd w:id="84"/>
      <w:bookmarkEnd w:id="85"/>
      <w:r>
        <w:rPr>
          <w:rtl w:val="true"/>
        </w:rPr>
        <w:t>الفصل الثالث في أغلاطهم في الاختيار</w:t>
      </w:r>
      <w:bookmarkEnd w:id="86"/>
    </w:p>
    <w:p>
      <w:pPr>
        <w:pStyle w:val="BookText"/>
        <w:rPr/>
      </w:pPr>
      <w:r>
        <w:rPr>
          <w:rFonts w:ascii="Amiri" w:hAnsi="Amiri" w:eastAsia="Amiri" w:cs="Amiri"/>
          <w:color w:val="111111"/>
          <w:sz w:val="28"/>
          <w:sz w:val="28"/>
          <w:szCs w:val="28"/>
          <w:rtl w:val="true"/>
          <w:lang w:bidi="ar-SA"/>
        </w:rPr>
        <w:t>الفصل الثالث في</w:t>
      </w:r>
      <w:r>
        <w:rPr>
          <w:rStyle w:val="FootnoteAnchor"/>
          <w:rtl w:val="true"/>
        </w:rPr>
        <w:footnoteReference w:id="86"/>
      </w:r>
      <w:r>
        <w:rPr>
          <w:rFonts w:ascii="Amiri" w:hAnsi="Amiri" w:eastAsia="Amiri" w:cs="Amiri"/>
          <w:color w:val="111111"/>
          <w:sz w:val="28"/>
          <w:sz w:val="28"/>
          <w:szCs w:val="28"/>
          <w:rtl w:val="true"/>
          <w:lang w:bidi="ar-SA"/>
        </w:rPr>
        <w:t>أغلاطهم في الاختيار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اعترافهم بأنّ رسول اللّه صلّى اللّه عليه و آله كان مشفقا على</w:t>
      </w:r>
      <w:r>
        <w:rPr>
          <w:rStyle w:val="FootnoteAnchor"/>
          <w:rtl w:val="true"/>
        </w:rPr>
        <w:footnoteReference w:id="87"/>
      </w:r>
      <w:r>
        <w:rPr>
          <w:rFonts w:ascii="Amiri" w:hAnsi="Amiri" w:eastAsia="Amiri" w:cs="Amiri"/>
          <w:color w:val="111111"/>
          <w:sz w:val="28"/>
          <w:sz w:val="28"/>
          <w:szCs w:val="28"/>
          <w:rtl w:val="true"/>
          <w:lang w:bidi="ar-SA"/>
        </w:rPr>
        <w:t>امّته، رؤوفا بمعتقدي</w:t>
      </w:r>
      <w:r>
        <w:rPr>
          <w:rStyle w:val="FootnoteAnchor"/>
          <w:rtl w:val="true"/>
        </w:rPr>
        <w:footnoteReference w:id="88"/>
      </w:r>
      <w:r>
        <w:rPr>
          <w:rFonts w:ascii="Amiri" w:hAnsi="Amiri" w:eastAsia="Amiri" w:cs="Amiri"/>
          <w:color w:val="111111"/>
          <w:sz w:val="28"/>
          <w:sz w:val="28"/>
          <w:szCs w:val="28"/>
          <w:rtl w:val="true"/>
          <w:lang w:bidi="ar-SA"/>
        </w:rPr>
        <w:t>شريعته، مجتهدا في مصالحهم، حريصا على منافعهم، لا يقف في ذلك دون غاية، و لا يقصر عن نهاية، و بهذا وصفه اللّه تعالى في كتابه حيث 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Style w:val="FootnoteAnchor"/>
          <w:rtl w:val="true"/>
        </w:rPr>
        <w:footnoteReference w:id="89"/>
      </w:r>
      <w:r>
        <w:rPr>
          <w:rFonts w:ascii="Amiri" w:hAnsi="Amiri" w:eastAsia="Amiri" w:cs="Amiri"/>
          <w:color w:val="111111"/>
          <w:sz w:val="28"/>
          <w:sz w:val="28"/>
          <w:szCs w:val="28"/>
          <w:rtl w:val="true"/>
          <w:lang w:bidi="ar-SA"/>
        </w:rPr>
        <w:t xml:space="preserve">، ثمّ يزعمون أنّه مع ذلك مضى من الدنيا و لم يختر 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استخلف عليهم</w:t>
      </w:r>
      <w:r>
        <w:rPr>
          <w:rStyle w:val="FootnoteAnchor"/>
          <w:rtl w:val="true"/>
        </w:rPr>
        <w:footnoteReference w:id="90"/>
      </w:r>
      <w:r>
        <w:rPr>
          <w:rFonts w:ascii="Amiri" w:hAnsi="Amiri" w:eastAsia="Amiri" w:cs="Amiri"/>
          <w:color w:val="111111"/>
          <w:sz w:val="28"/>
          <w:sz w:val="28"/>
          <w:szCs w:val="28"/>
          <w:rtl w:val="true"/>
          <w:lang w:bidi="ar-SA"/>
        </w:rPr>
        <w:t xml:space="preserve">رئيسا، و عوّل عليهم في اختيار الإمام، و تقديمه على الأنام، مع علمه بأنّ اختيارهم لا يبلغ اختياره، و رأيهم لا يلحق رأيه، إذ كان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بمصالحهم، و أعلم بعواقبهم، و أعرف بمن ينتظم به أمرهم، و ينصلح بإقامته شأنهم، فنسبوه</w:t>
      </w:r>
      <w:r>
        <w:rPr>
          <w:rStyle w:val="FootnoteAnchor"/>
          <w:rtl w:val="true"/>
        </w:rPr>
        <w:footnoteReference w:id="91"/>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حرمهم اختياره المقرون بالصواب، و اقتصر بهم على اختيارهم الذي لا يؤمن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قد نزّهه اللّه تعالى عن هذه</w:t>
      </w:r>
      <w:r>
        <w:rPr>
          <w:rStyle w:val="FootnoteAnchor"/>
          <w:rtl w:val="true"/>
        </w:rPr>
        <w:footnoteReference w:id="92"/>
      </w:r>
      <w:r>
        <w:rPr>
          <w:rFonts w:ascii="Amiri" w:hAnsi="Amiri" w:eastAsia="Amiri" w:cs="Amiri"/>
          <w:color w:val="111111"/>
          <w:sz w:val="28"/>
          <w:sz w:val="28"/>
          <w:szCs w:val="28"/>
          <w:rtl w:val="true"/>
          <w:lang w:bidi="ar-SA"/>
        </w:rPr>
        <w:t xml:space="preserve">الحال، و رفعه عمّا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يعترفون بأنّ النبيّ صلّى اللّه عليه و آله لم يردّ قطّ إلى أمّته، و لا إلى أحد منها في حياته اختيار الرؤساء، و لا تأمير الامراء، و أنّه كان المتولّي بنفسه استخلاف من يستخلفه، و تأمير من يؤمّره على مدينته و رعاياه، و جيوشه و سراياه، حتّى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أَنْفَذَ سُرِّيَّتَهُ إِلَى مُؤْتَةَ</w:t>
      </w:r>
      <w:r>
        <w:rPr>
          <w:rStyle w:val="FootnoteAnchor"/>
          <w:rtl w:val="true"/>
        </w:rPr>
        <w:footnoteReference w:id="93"/>
      </w:r>
      <w:r>
        <w:rPr>
          <w:rFonts w:ascii="Amiri" w:hAnsi="Amiri" w:eastAsia="Amiri" w:cs="Amiri"/>
          <w:color w:val="111111"/>
          <w:sz w:val="28"/>
          <w:sz w:val="28"/>
          <w:szCs w:val="28"/>
          <w:rtl w:val="true"/>
          <w:lang w:bidi="ar-SA"/>
        </w:rPr>
        <w:t>قَدَّمَ جَعْفَراً رَضِيَ اَللَّهُ عَنْهُ وَ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أُصِيبَ فَأَمِيرُكُمْ زَيْدُ بْنُ حَارِثَةَ، وَ إِنْ</w:t>
      </w:r>
      <w:r>
        <w:rPr>
          <w:rStyle w:val="FootnoteAnchor"/>
          <w:rtl w:val="true"/>
        </w:rPr>
        <w:footnoteReference w:id="94"/>
      </w:r>
      <w:r>
        <w:rPr>
          <w:rFonts w:ascii="Amiri" w:hAnsi="Amiri" w:eastAsia="Amiri" w:cs="Amiri"/>
          <w:color w:val="111111"/>
          <w:sz w:val="28"/>
          <w:sz w:val="28"/>
          <w:szCs w:val="28"/>
          <w:rtl w:val="true"/>
          <w:lang w:bidi="ar-SA"/>
        </w:rPr>
        <w:t>أُصِيبَ فَأَمِيرُكُمْ عَبْدُ اَللَّهِ بْنُ رَوَاحَةَ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ردّ إليهم الاختيار، و لا كلّفهم و لا أحدا منهم هذه الحال، ثمّ يدّعون مع هذا أنّه وكّل إليهم عند مفارقته لهم بالوفاة اختيار الإمام، و إقامة رئيس للأنام، و كلّفهم من ذلك بعد وفاته ما لم يكلّفهموه في أيّام حياته، و هو لو امتحنهم في أيامه فزلّوا،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كلّفهموه فغلطوا، كان يتدارك فارطهم بيمنه، و يصلح ما أفسدوه ببركته و رأيه، و ليس</w:t>
      </w:r>
      <w:r>
        <w:rPr>
          <w:rStyle w:val="FootnoteAnchor"/>
          <w:rtl w:val="true"/>
        </w:rPr>
        <w:footnoteReference w:id="96"/>
      </w:r>
      <w:r>
        <w:rPr>
          <w:rFonts w:ascii="Amiri" w:hAnsi="Amiri" w:eastAsia="Amiri" w:cs="Amiri"/>
          <w:color w:val="111111"/>
          <w:sz w:val="28"/>
          <w:sz w:val="28"/>
          <w:szCs w:val="28"/>
          <w:rtl w:val="true"/>
          <w:lang w:bidi="ar-SA"/>
        </w:rPr>
        <w:t xml:space="preserve">كذلك من بعده لأنّهم لو غلطوا بتقديم من يجب تأخيره و تأخير </w:t>
      </w:r>
    </w:p>
    <w:p>
      <w:pPr>
        <w:pStyle w:val="BookText"/>
        <w:rPr/>
      </w:pPr>
      <w:r>
        <w:rPr>
          <w:rFonts w:ascii="Amiri" w:hAnsi="Amiri" w:eastAsia="Amiri" w:cs="Amiri"/>
          <w:color w:val="111111"/>
          <w:sz w:val="28"/>
          <w:sz w:val="28"/>
          <w:szCs w:val="28"/>
          <w:rtl w:val="true"/>
          <w:lang w:bidi="ar-SA"/>
        </w:rPr>
        <w:t>من يجب تقديمه لم يجدوا من يتلافى فارطهم، و يتدارك زللهم، و يصرف عنهم</w:t>
      </w:r>
      <w:r>
        <w:rPr>
          <w:rStyle w:val="FootnoteAnchor"/>
          <w:rtl w:val="true"/>
        </w:rPr>
        <w:footnoteReference w:id="97"/>
      </w:r>
      <w:r>
        <w:rPr>
          <w:rFonts w:ascii="Amiri" w:hAnsi="Amiri" w:eastAsia="Amiri" w:cs="Amiri"/>
          <w:color w:val="111111"/>
          <w:sz w:val="28"/>
          <w:sz w:val="28"/>
          <w:szCs w:val="28"/>
          <w:rtl w:val="true"/>
          <w:lang w:bidi="ar-SA"/>
        </w:rPr>
        <w:t>من قد ملّكوه أمرهم، و عظم به ضررهم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يعترفون بأنّ الأمّة ليس لها أن تمضي حكما، و لا تقيم على أحد حدّا، و لا تنفذ جيشا، و يزعمون أنّ لها أن تجعل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لأحدها، و تردّ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إليها، و تملّكه من الشريعة أشياء لا تملكها، من غير أن يأذن لها في ذلك مالكها، و هذا من أطرف الأمور و أعجبها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فيما ذهبوا إليه من الاختيار قد أجازوا إهمال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إلى أن يختار علماؤها واحدا، مع أنّه</w:t>
      </w:r>
      <w:r>
        <w:rPr>
          <w:rStyle w:val="FootnoteAnchor"/>
          <w:rtl w:val="true"/>
        </w:rPr>
        <w:footnoteReference w:id="98"/>
      </w:r>
      <w:r>
        <w:rPr>
          <w:rFonts w:ascii="Amiri" w:hAnsi="Amiri" w:eastAsia="Amiri" w:cs="Amiri"/>
          <w:color w:val="111111"/>
          <w:sz w:val="28"/>
          <w:sz w:val="28"/>
          <w:szCs w:val="28"/>
          <w:rtl w:val="true"/>
          <w:lang w:bidi="ar-SA"/>
        </w:rPr>
        <w:t xml:space="preserve">لو اختار أهل مدن مختلفة عدّة أئمّة وجب عندهم أن يقف أمرهم إلى أن ينظروا من الأولى منهم فيقدّموه، و يبطلوا إمامة من سواه و يسقطوه، فإن كان قد عقد لهم في وقت واحد سقطت إمامتهم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فأباحوا بهذا ترك الناس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المهلة</w:t>
      </w:r>
      <w:r>
        <w:rPr>
          <w:rStyle w:val="FootnoteAnchor"/>
          <w:rtl w:val="true"/>
        </w:rPr>
        <w:footnoteReference w:id="99"/>
      </w:r>
      <w:r>
        <w:rPr>
          <w:rFonts w:ascii="Amiri" w:hAnsi="Amiri" w:eastAsia="Amiri" w:cs="Amiri"/>
          <w:color w:val="111111"/>
          <w:sz w:val="28"/>
          <w:sz w:val="28"/>
          <w:szCs w:val="28"/>
          <w:rtl w:val="true"/>
          <w:lang w:bidi="ar-SA"/>
        </w:rPr>
        <w:t>بغير إمام، و ربّما تراخت و طالت و اضطرب فيها أمر الأمّة، و ضاعت و حدثت أمور لا مدبّر لها، و تولّدت مضارّا عامّة لا مصلح لفاسدها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لهم على</w:t>
      </w:r>
      <w:r>
        <w:rPr>
          <w:rStyle w:val="FootnoteAnchor"/>
          <w:rtl w:val="true"/>
        </w:rPr>
        <w:footnoteReference w:id="100"/>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يصبر</w:t>
      </w:r>
      <w:r>
        <w:rPr>
          <w:rStyle w:val="FootnoteAnchor"/>
          <w:rtl w:val="true"/>
        </w:rPr>
        <w:footnoteReference w:id="101"/>
      </w:r>
      <w:r>
        <w:rPr>
          <w:rFonts w:ascii="Amiri" w:hAnsi="Amiri" w:eastAsia="Amiri" w:cs="Amiri"/>
          <w:color w:val="111111"/>
          <w:sz w:val="28"/>
          <w:sz w:val="28"/>
          <w:szCs w:val="28"/>
          <w:rtl w:val="true"/>
          <w:lang w:bidi="ar-SA"/>
        </w:rPr>
        <w:t>أصحاب السقيفة عن المبادرة بالعقد لإمام، و المسارعة التي انفردوا بها عن الأنام ريثما يفرغ بنو هاشم من تجهيز رسول اللّه صلّى اللّه عليه و آله</w:t>
      </w:r>
      <w:r>
        <w:rPr>
          <w:rStyle w:val="FootnoteAnchor"/>
          <w:rtl w:val="true"/>
        </w:rPr>
        <w:footnoteReference w:id="102"/>
      </w:r>
      <w:r>
        <w:rPr>
          <w:rFonts w:ascii="Amiri" w:hAnsi="Amiri" w:eastAsia="Amiri" w:cs="Amiri"/>
          <w:color w:val="111111"/>
          <w:sz w:val="28"/>
          <w:sz w:val="28"/>
          <w:szCs w:val="28"/>
          <w:rtl w:val="true"/>
          <w:lang w:bidi="ar-SA"/>
        </w:rPr>
        <w:t xml:space="preserve">و مواراته، و قضاء مفترض حقّه في مراعاته، حتّى إذا </w:t>
      </w:r>
    </w:p>
    <w:p>
      <w:pPr>
        <w:pStyle w:val="BookText"/>
        <w:rPr/>
      </w:pPr>
      <w:r>
        <w:rPr>
          <w:rFonts w:ascii="Amiri" w:hAnsi="Amiri" w:eastAsia="Amiri" w:cs="Amiri"/>
          <w:color w:val="111111"/>
          <w:sz w:val="28"/>
          <w:sz w:val="28"/>
          <w:szCs w:val="28"/>
          <w:rtl w:val="true"/>
          <w:lang w:bidi="ar-SA"/>
        </w:rPr>
        <w:t xml:space="preserve">انتجزت هذه الحال حضروا معهم العقد فشاركوهم في الرأي و الأمر، فإنّهم إن لم يكونوا أخصّ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 شركاءهم، و نصيبهم منه على أقلّ الوجوه نصيبهم،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فعلوا ذلك مبادرة بالأمر الذي يخشى فواته، و يخاف المضرّة بتأخيره، مع العلم العامّ بأنّهم ما اضطرّوا في ذلك الوقت إلى هذا البدار، و لم تختلف الكلمة لو لا ما فعلوه اختلافا يعظم به المضار، و لا قصدهم من الأعداء قاصد، و لا أحاط بهم عدوّ معاند، فما هذه العجلة و البدار، مع ما حكيناه عنهم في شرائط الاختيار، لو لا أنّ القوم اغتنموا الفرصة فانتهزوها، و بادروا المكنة فاختلسوها، و إنّ مصوّبتهم ناقضوا فعلهم، و ناصريهم</w:t>
      </w:r>
      <w:r>
        <w:rPr>
          <w:rStyle w:val="FootnoteAnchor"/>
          <w:rtl w:val="true"/>
        </w:rPr>
        <w:footnoteReference w:id="103"/>
      </w:r>
      <w:r>
        <w:rPr>
          <w:rFonts w:ascii="Amiri" w:hAnsi="Amiri" w:eastAsia="Amiri" w:cs="Amiri"/>
          <w:color w:val="111111"/>
          <w:sz w:val="28"/>
          <w:sz w:val="28"/>
          <w:szCs w:val="28"/>
          <w:rtl w:val="true"/>
          <w:lang w:bidi="ar-SA"/>
        </w:rPr>
        <w:t xml:space="preserve">أوضحوا زللهم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رأيهم في الاختيار و ما ساقهم إليه أحكام التقيّة في هذا الزمان المخلّة بنصبة الإمام، قد أدّاهم إلى إهمال أمر الأمّة و تركهم بغير إمام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الأمّة إلى العلماء، و انّ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الذين لا يغلطون في اختيارهم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يخطئون في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يعلمون مع هذا أنّ أبا بكر اختاره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الجرّاح و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عمر اختاره أبو بكر، و أنّ عثمان اختاره عبد الرحمن</w:t>
      </w:r>
      <w:r>
        <w:rPr>
          <w:rStyle w:val="FootnoteAnchor"/>
          <w:rtl w:val="true"/>
        </w:rPr>
        <w:footnoteReference w:id="105"/>
      </w:r>
      <w:r>
        <w:rPr>
          <w:rFonts w:ascii="Amiri" w:hAnsi="Amiri" w:eastAsia="Amiri" w:cs="Amiri"/>
          <w:color w:val="111111"/>
          <w:sz w:val="28"/>
          <w:sz w:val="28"/>
          <w:szCs w:val="28"/>
          <w:rtl w:val="true"/>
          <w:lang w:bidi="ar-SA"/>
        </w:rPr>
        <w:t xml:space="preserve">، و ليس فيهم من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الذي ذكروا</w:t>
      </w:r>
      <w:r>
        <w:rPr>
          <w:rFonts w:eastAsia="Amiri" w:cs="Amiri" w:ascii="Amiri" w:hAnsi="Amiri"/>
          <w:color w:val="111111"/>
          <w:sz w:val="28"/>
          <w:szCs w:val="28"/>
          <w:rtl w:val="true"/>
          <w:lang w:bidi="ar-SA"/>
        </w:rPr>
        <w:t xml:space="preserve">. </w:t>
      </w:r>
      <w:bookmarkStart w:id="87" w:name="pg10959_108941"/>
    </w:p>
    <w:p>
      <w:pPr>
        <w:pStyle w:val="Heading2"/>
        <w:numPr>
          <w:ilvl w:val="1"/>
          <w:numId w:val="1"/>
        </w:numPr>
        <w:rPr/>
      </w:pPr>
      <w:bookmarkStart w:id="88" w:name="__RefHeading___Toc5340667_2870459653"/>
      <w:bookmarkStart w:id="89" w:name="_Toc32"/>
      <w:bookmarkEnd w:id="87"/>
      <w:bookmarkEnd w:id="88"/>
      <w:r>
        <w:rPr>
          <w:rtl w:val="true"/>
        </w:rPr>
        <w:t>الفصل الرابع في أغلاطهم في اختيار أبي بكر</w:t>
      </w:r>
      <w:bookmarkEnd w:id="89"/>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قصدوا إلى رجل أمر اللّه بتأخيره، و لم يره أهلا للنيابة عن رسول اللّه صلّى اللّه عليه و آله في تأدية تسع آيات من سورة براءة إلى أهل مكّة، و هم بعض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حيّ موجود مع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أَكْفَاءٌ تَتَسَاوَى دِمَاؤُهُمْ، وَ يَسْعَى بِذِمَّتِهِمْ أَدْنَاهُمْ، وَ يُجِيرُ عَلَيْهِمْ أَقْصَاهُمْ، وَ هُمْ يَدٌ عَلَى مَنْ سِوَاهُمْ</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يراه اللّه تعالى مع ذلك أهلا لتأدية ذمّة، و لا منفذ الأمر فيه مصلحة للامّة، و عزله عن جيش ظهر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و منعه من سكنى</w:t>
      </w:r>
      <w:r>
        <w:rPr>
          <w:rStyle w:val="FootnoteAnchor"/>
          <w:rtl w:val="true"/>
        </w:rPr>
        <w:footnoteReference w:id="107"/>
      </w:r>
      <w:r>
        <w:rPr>
          <w:rFonts w:ascii="Amiri" w:hAnsi="Amiri" w:eastAsia="Amiri" w:cs="Amiri"/>
          <w:color w:val="111111"/>
          <w:sz w:val="28"/>
          <w:sz w:val="28"/>
          <w:szCs w:val="28"/>
          <w:rtl w:val="true"/>
          <w:lang w:bidi="ar-SA"/>
        </w:rPr>
        <w:t xml:space="preserve">المسجد و سدّ بابه، و أخّره عن الصلاة التي قدّمه بلال إليها بأمر عائشة ابنته، فقدّموه بعد رسول اللّه صلّى اللّه عليه و آله رئيسا على جميع أمّته، و ردّوا إليه أحكام ملّته، 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الأمم في يديه، و إقامة حدود الشريعة مردودة كلّها إليه، و يكون القائم مقام خير خلق اللّه محمّد رسول اللّه صلّى اللّه عليه و آله و المنفّذ لشرعه، إِنَّ هٰذٰا لَشَيْ‌ءٌ عَجِيبٌ، يحار فيه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أنّ النبيّ صلّى اللّه عليه و آله أمر الناس بأن يختاروا لأنفسهم إذا اجتمعوا إماما للصلاة، و</w:t>
      </w:r>
    </w:p>
    <w:p>
      <w:pPr>
        <w:pStyle w:val="BookText"/>
        <w:rPr/>
      </w:pPr>
      <w:r>
        <w:rPr>
          <w:rFonts w:ascii="Amiri" w:hAnsi="Amiri" w:eastAsia="Amiri" w:cs="Amiri"/>
          <w:color w:val="111111"/>
          <w:sz w:val="28"/>
          <w:sz w:val="28"/>
          <w:szCs w:val="28"/>
          <w:rtl w:val="true"/>
          <w:lang w:bidi="ar-SA"/>
        </w:rPr>
        <w:t>يَرْوُونَ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أَئِمَّتَكُمْ فَإِنَّهُمْ وَفْدُكُمْ</w:t>
      </w:r>
      <w:r>
        <w:rPr>
          <w:rStyle w:val="FootnoteAnchor"/>
          <w:rtl w:val="true"/>
        </w:rPr>
        <w:footnoteReference w:id="108"/>
      </w:r>
      <w:r>
        <w:rPr>
          <w:rFonts w:ascii="Amiri" w:hAnsi="Amiri" w:eastAsia="Amiri" w:cs="Amiri"/>
          <w:color w:val="111111"/>
          <w:sz w:val="28"/>
          <w:sz w:val="28"/>
          <w:szCs w:val="28"/>
          <w:rtl w:val="true"/>
          <w:lang w:bidi="ar-SA"/>
        </w:rPr>
        <w:t>إِلَى اَللَّهِ عَزَّ وَ جَلَّ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فِي اَلْقِرَاءَةِ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فَأَفْقَهُهُمْ</w:t>
      </w:r>
      <w:r>
        <w:rPr>
          <w:rStyle w:val="FootnoteAnchor"/>
          <w:rtl w:val="true"/>
        </w:rPr>
        <w:footnoteReference w:id="111"/>
      </w:r>
      <w:r>
        <w:rPr>
          <w:rFonts w:ascii="Amiri" w:hAnsi="Amiri" w:eastAsia="Amiri" w:cs="Amiri"/>
          <w:color w:val="111111"/>
          <w:sz w:val="28"/>
          <w:sz w:val="28"/>
          <w:szCs w:val="28"/>
          <w:rtl w:val="true"/>
          <w:lang w:bidi="ar-SA"/>
        </w:rPr>
        <w:t>وَ صَاحِبُ اَلْمَسْجِدِ أَوْلَى بِمَسْجِدِهِ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يروون مع ذلك أنّ من الواجب تقديم أبي بكر على أمير المؤمنين عليه السّلام إماما، و يعتقدون أنّه أولى منه بالتقديم على الناس في الصلاة مع علمهم بأنّ أبا بكر لم يكن حافظا لكتاب اللّه و أنّ أمير المؤمنين كان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 و لم يكن أبو بكر فقيها و كان أمير المؤمنين عليه السّلام أفقه منه و من جميع الأمّة بغير خلاف، و مع علمهم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رَسُولَ اَللَّهِ صَلَّى اَللَّهُ عَلَيْهِ وَ آلِهِ سَدَّ جَمِيعَ</w:t>
      </w:r>
      <w:r>
        <w:rPr>
          <w:rStyle w:val="FootnoteAnchor"/>
          <w:rtl w:val="true"/>
        </w:rPr>
        <w:footnoteReference w:id="113"/>
      </w:r>
      <w:r>
        <w:rPr>
          <w:rFonts w:ascii="Amiri" w:hAnsi="Amiri" w:eastAsia="Amiri" w:cs="Amiri"/>
          <w:color w:val="111111"/>
          <w:sz w:val="28"/>
          <w:sz w:val="28"/>
          <w:szCs w:val="28"/>
          <w:rtl w:val="true"/>
          <w:lang w:bidi="ar-SA"/>
        </w:rPr>
        <w:t xml:space="preserve">أَبْوَابِ اَلصَّحَابَةِ اَلَّتِي كَانَتْ إِلَى اَلْمَسْجِدِ </w:t>
      </w:r>
      <w:r>
        <w:rPr>
          <w:rStyle w:val="FootnoteAnchor"/>
          <w:rtl w:val="true"/>
        </w:rPr>
        <w:footnoteReference w:id="114"/>
      </w:r>
      <w:r>
        <w:rPr>
          <w:rFonts w:ascii="Amiri" w:hAnsi="Amiri" w:eastAsia="Amiri" w:cs="Amiri"/>
          <w:color w:val="111111"/>
          <w:sz w:val="28"/>
          <w:sz w:val="28"/>
          <w:szCs w:val="28"/>
          <w:rtl w:val="true"/>
          <w:lang w:bidi="ar-SA"/>
        </w:rPr>
        <w:t>حَتَّى سَدَّ بَابَ عَمِّهِ اَلْعَبَّاسِ رَحِمَهُ اَللَّهُ وَ تَرَكَ بَابَ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عِمْرَانَ أَنْ يَتَّخِذَ بَيْتاً طُهْراً لاَ يُجْنِبُ فِيهِ إِلاَّ هُوَ</w:t>
      </w:r>
      <w:r>
        <w:rPr>
          <w:rStyle w:val="FootnoteAnchor"/>
          <w:rtl w:val="true"/>
        </w:rPr>
        <w:footnoteReference w:id="115"/>
      </w:r>
      <w:r>
        <w:rPr>
          <w:rFonts w:ascii="Amiri" w:hAnsi="Amiri" w:eastAsia="Amiri" w:cs="Amiri"/>
          <w:color w:val="111111"/>
          <w:sz w:val="28"/>
          <w:sz w:val="28"/>
          <w:szCs w:val="28"/>
          <w:rtl w:val="true"/>
          <w:lang w:bidi="ar-SA"/>
        </w:rPr>
        <w:t xml:space="preserve">وَ هَارُونُ وَ اِبْنَاهُ شَبَّرُ وَ شَبِيرٌ، وَ أَنَّهُ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 بَيْتاً طُهْراً لاَ يُجْنِبُ فِيهِ إِلاَّ أَنَا وَ عَلِيٌّ وَ اِبْنَاهُ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الخصال الموجبة لتقدّم أمير المؤمنين عليه السّلام إماما في الصلاة، فلم يختاروه</w:t>
      </w:r>
      <w:r>
        <w:rPr>
          <w:rStyle w:val="FootnoteAnchor"/>
          <w:rtl w:val="true"/>
        </w:rPr>
        <w:footnoteReference w:id="117"/>
      </w:r>
      <w:r>
        <w:rPr>
          <w:rFonts w:ascii="Amiri" w:hAnsi="Amiri" w:eastAsia="Amiri" w:cs="Amiri"/>
          <w:color w:val="111111"/>
          <w:sz w:val="28"/>
          <w:sz w:val="28"/>
          <w:szCs w:val="28"/>
          <w:rtl w:val="true"/>
          <w:lang w:bidi="ar-SA"/>
        </w:rPr>
        <w:t>، و كان الصواب عندهم أن يؤخّروه، و عدمها كلّها أبو بكر فاختاروه و قدّموه، إنّ هذا لهو الرأي المعكوس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يردّوا الأمر و النهي و الحلّ و العقد و تنفيذ أحكام الشرع</w:t>
      </w:r>
      <w:r>
        <w:rPr>
          <w:rStyle w:val="FootnoteAnchor"/>
          <w:rtl w:val="true"/>
        </w:rPr>
        <w:footnoteReference w:id="118"/>
      </w:r>
      <w:r>
        <w:rPr>
          <w:rFonts w:ascii="Amiri" w:hAnsi="Amiri" w:eastAsia="Amiri" w:cs="Amiri"/>
          <w:color w:val="111111"/>
          <w:sz w:val="28"/>
          <w:sz w:val="28"/>
          <w:szCs w:val="28"/>
          <w:rtl w:val="true"/>
          <w:lang w:bidi="ar-SA"/>
        </w:rPr>
        <w:t xml:space="preserve">و إقامة الحدود في الخلق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ضعف فهمه، و عدم فقهه و علمه، و فساد حفظه، و قلّة تيقّظه، و من يقرّ بذلك على نفسه، و يعترف بكثرة زلله و خلله و قلّة علمه، و بقوله</w:t>
      </w:r>
      <w:r>
        <w:rPr>
          <w:rStyle w:val="FootnoteAnchor"/>
          <w:rtl w:val="true"/>
        </w:rPr>
        <w:footnoteReference w:id="119"/>
      </w:r>
      <w:r>
        <w:rPr>
          <w:rFonts w:ascii="Amiri" w:hAnsi="Amiri" w:eastAsia="Amiri" w:cs="Amiri"/>
          <w:color w:val="111111"/>
          <w:sz w:val="28"/>
          <w:sz w:val="28"/>
          <w:szCs w:val="28"/>
          <w:rtl w:val="true"/>
          <w:lang w:bidi="ar-SA"/>
        </w:rPr>
        <w:t>على رؤوس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وليتكم و لست بخيركم، فإن استقمت فاتّبعوني، و إن اعوججت فقوّموني؛ فإنّ لي شيطانا يعتريني عند غضبي، فإذا رأيتموني مغضبا فتجنّبوني، لا اوثر في أشعاركم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أبشاركم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ثمّ يسأل عن الكلالة، فلا يعلمها، و عن الأبّ فلا يفهمه، و الفقه فلا يخبره، و القرآن فلم يكن يحفظه، و الشجاعة ففي معزل عنها، و الرئاسة فليس من أهلها، و من إذا كشفت أحواله، و تتبّعت أفعاله، وجدت</w:t>
      </w:r>
      <w:r>
        <w:rPr>
          <w:rStyle w:val="FootnoteAnchor"/>
          <w:rtl w:val="true"/>
        </w:rPr>
        <w:footnoteReference w:id="121"/>
      </w:r>
      <w:r>
        <w:rPr>
          <w:rFonts w:ascii="Amiri" w:hAnsi="Amiri" w:eastAsia="Amiri" w:cs="Amiri"/>
          <w:color w:val="111111"/>
          <w:sz w:val="28"/>
          <w:sz w:val="28"/>
          <w:szCs w:val="28"/>
          <w:rtl w:val="true"/>
          <w:lang w:bidi="ar-SA"/>
        </w:rPr>
        <w:t xml:space="preserve">ما ذكرناه بعض صفاته، فيقدّم على الكافّة، و تجعل يده منبسطة على جميع أهل القبلة، و يقال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 صلّى اللّه عليه و آله، و يؤخّرون من قد عرفوا فائض فضله و كماله، و عظم علمه</w:t>
      </w:r>
      <w:r>
        <w:rPr>
          <w:rStyle w:val="FootnoteAnchor"/>
          <w:rtl w:val="true"/>
        </w:rPr>
        <w:footnoteReference w:id="122"/>
      </w:r>
      <w:r>
        <w:rPr>
          <w:rFonts w:ascii="Amiri" w:hAnsi="Amiri" w:eastAsia="Amiri" w:cs="Amiri"/>
          <w:color w:val="111111"/>
          <w:sz w:val="28"/>
          <w:sz w:val="28"/>
          <w:szCs w:val="28"/>
          <w:rtl w:val="true"/>
          <w:lang w:bidi="ar-SA"/>
        </w:rPr>
        <w:t>، و تقدّم سبقه في جهاده و نصرته، و حسن أثره، و شريف أهله</w:t>
      </w:r>
      <w:r>
        <w:rPr>
          <w:rStyle w:val="FootnoteAnchor"/>
          <w:rtl w:val="true"/>
        </w:rPr>
        <w:footnoteReference w:id="123"/>
      </w:r>
      <w:r>
        <w:rPr>
          <w:rFonts w:ascii="Amiri" w:hAnsi="Amiri" w:eastAsia="Amiri" w:cs="Amiri"/>
          <w:color w:val="111111"/>
          <w:sz w:val="28"/>
          <w:sz w:val="28"/>
          <w:szCs w:val="28"/>
          <w:rtl w:val="true"/>
          <w:lang w:bidi="ar-SA"/>
        </w:rPr>
        <w:t xml:space="preserve">، و مشتهر زهده، و باهر آياته، و بديع بيّناته، و من هو قيّم رسول اللّه صلّى اللّه عليه و آله و أخوه، بل القائم مقام نفسه، حسب ما شهد به كتاب اللّه تعالى، و من هو أحبّ الخلق إلى اللّه تعالى، و من افتقرت إليه الكافّة و لم يفتقر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من الأمّة، فيجعل هذا رعيّة مؤخّرا تابعا للناقص في خلال الخير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رأي عجيب، و اختيار طريف</w:t>
      </w:r>
      <w:r>
        <w:rPr>
          <w:rStyle w:val="FootnoteAnchor"/>
          <w:rtl w:val="true"/>
        </w:rPr>
        <w:footnoteReference w:id="124"/>
      </w:r>
      <w:r>
        <w:rPr>
          <w:rFonts w:ascii="Amiri" w:hAnsi="Amiri" w:eastAsia="Amiri" w:cs="Amiri"/>
          <w:color w:val="111111"/>
          <w:sz w:val="28"/>
          <w:sz w:val="28"/>
          <w:szCs w:val="28"/>
          <w:rtl w:val="true"/>
          <w:lang w:bidi="ar-SA"/>
        </w:rPr>
        <w:t>، و فيه</w:t>
      </w:r>
    </w:p>
    <w:p>
      <w:pPr>
        <w:pStyle w:val="BookText"/>
        <w:rPr/>
      </w:pPr>
      <w:r>
        <w:rPr>
          <w:rFonts w:ascii="Amiri" w:hAnsi="Amiri" w:eastAsia="Amiri" w:cs="Amiri"/>
          <w:color w:val="111111"/>
          <w:sz w:val="28"/>
          <w:sz w:val="28"/>
          <w:szCs w:val="28"/>
          <w:rtl w:val="true"/>
          <w:lang w:bidi="ar-SA"/>
        </w:rPr>
        <w:t>تَقُولُ فَاطِمَةُ اَلْبَتُولُ، اِبْنَةُ اَلسَّيِّدِ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تَعْجَبْ</w:t>
      </w:r>
      <w:r>
        <w:rPr>
          <w:rStyle w:val="FootnoteAnchor"/>
          <w:rtl w:val="true"/>
        </w:rPr>
        <w:footnoteReference w:id="125"/>
      </w:r>
      <w:r>
        <w:rPr>
          <w:rFonts w:ascii="Amiri" w:hAnsi="Amiri" w:eastAsia="Amiri" w:cs="Amiri"/>
          <w:color w:val="111111"/>
          <w:sz w:val="28"/>
          <w:sz w:val="28"/>
          <w:szCs w:val="28"/>
          <w:rtl w:val="true"/>
          <w:lang w:bidi="ar-SA"/>
        </w:rPr>
        <w:t>فَقَدْ أَعْجَبَكَ اَلْحَادِثُ، فِي أَيِّ طَرِيقٍ سَلَكُوا؟ وَ بِأَيِّ عُرْوَةٍ تَمَسَّكُوا؟ اِسْتَبْدَلُوا وَ اَللَّهِ اَلذُّنَابَى بِالْقَوَادِمِ</w:t>
      </w:r>
      <w:r>
        <w:rPr>
          <w:rStyle w:val="FootnoteAnchor"/>
          <w:rtl w:val="true"/>
        </w:rPr>
        <w:footnoteReference w:id="126"/>
      </w:r>
      <w:r>
        <w:rPr>
          <w:rFonts w:ascii="Amiri" w:hAnsi="Amiri" w:eastAsia="Amiri" w:cs="Amiri"/>
          <w:color w:val="111111"/>
          <w:sz w:val="28"/>
          <w:sz w:val="28"/>
          <w:szCs w:val="28"/>
          <w:rtl w:val="true"/>
          <w:lang w:bidi="ar-SA"/>
        </w:rPr>
        <w:t>، وَ اَلْعَجُزَ بِالْكَاهِلِ، فَقُبْحاً لِقَوْمٍ يَحْسَبُونَ أَنَّهُمْ يُحْسِنُونَ صُنْعاً، أَلاَ إِنَّهُمْ هُمُ اَلْأَخْسَرُونَ وَ لَكِنْ لاَ يَعْلَمُونَ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يجتمعوا في السقيفة</w:t>
      </w:r>
      <w:r>
        <w:rPr>
          <w:rStyle w:val="FootnoteAnchor"/>
          <w:rtl w:val="true"/>
        </w:rPr>
        <w:footnoteReference w:id="128"/>
      </w:r>
      <w:r>
        <w:rPr>
          <w:rFonts w:ascii="Amiri" w:hAnsi="Amiri" w:eastAsia="Amiri" w:cs="Amiri"/>
          <w:color w:val="111111"/>
          <w:sz w:val="28"/>
          <w:sz w:val="28"/>
          <w:szCs w:val="28"/>
          <w:rtl w:val="true"/>
          <w:lang w:bidi="ar-SA"/>
        </w:rPr>
        <w:t xml:space="preserve">لطلب الخلافة فتحتجّ الأنصار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تستحقّها بنصرتها للنبيّ صلّى اللّه عليه و آله، و يحتجّ المهاجرون بقربهم منه، و ليس فيهم من يذكر أمير المؤمنين عليه السّلام الذي لم يلحقه الأنصار في نصرته، و لا تدانيه قريش في قرابته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العجب</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لا تكون إلاّ حيث كانت النبوّة</w:t>
      </w:r>
      <w:r>
        <w:rPr>
          <w:rStyle w:val="FootnoteAnchor"/>
          <w:rtl w:val="true"/>
        </w:rPr>
        <w:footnoteReference w:id="131"/>
      </w:r>
      <w:r>
        <w:rPr>
          <w:rFonts w:ascii="Amiri" w:hAnsi="Amiri" w:eastAsia="Amiri" w:cs="Amiri"/>
          <w:color w:val="111111"/>
          <w:sz w:val="28"/>
          <w:sz w:val="28"/>
          <w:szCs w:val="28"/>
          <w:rtl w:val="true"/>
          <w:lang w:bidi="ar-SA"/>
        </w:rPr>
        <w:t>، و إنّما يستحقّها بذلك، لأنّ رسول اللّه صلّى اللّه عليه و آله من قريش، و لم يعلمها</w:t>
      </w:r>
      <w:r>
        <w:rPr>
          <w:rStyle w:val="FootnoteAnchor"/>
          <w:rtl w:val="true"/>
        </w:rPr>
        <w:footnoteReference w:id="132"/>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إنّ بني هاشم أولى منكم بها على هذه الحجّة، لأنّ النبيّ صلّى اللّه عليه و آله من بني هاشم، لكن صرفهم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يحاجّوهم بهذا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السقيفة على صرف الأمر عن أهله و منعه عن</w:t>
      </w:r>
      <w:r>
        <w:rPr>
          <w:rStyle w:val="FootnoteAnchor"/>
          <w:rtl w:val="true"/>
        </w:rPr>
        <w:footnoteReference w:id="133"/>
      </w:r>
      <w:r>
        <w:rPr>
          <w:rFonts w:ascii="Amiri" w:hAnsi="Amiri" w:eastAsia="Amiri" w:cs="Amiri"/>
          <w:color w:val="111111"/>
          <w:sz w:val="28"/>
          <w:sz w:val="28"/>
          <w:szCs w:val="28"/>
          <w:rtl w:val="true"/>
          <w:lang w:bidi="ar-SA"/>
        </w:rPr>
        <w:t>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أَمِيرَ اَلْمُؤْمِنِينَ عَلَيْهِ اَلسَّلاَمُ قَالَ فِي كَلاَمٍ لَهُ أَنْفَذَهُ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رَاعَنِي إِلاَّ وَ اَلْأَنْصَارُ قَدِ اِجْتَمَعَتْ، فَمَضَى إِلَيْهِمْ أَبُو بَكْرٍ فِيمَنْ تَبِعَهُ مِنَ اَلْمُهَاجِرِينَ </w:t>
      </w:r>
      <w:r>
        <w:rPr>
          <w:rStyle w:val="FootnoteAnchor"/>
          <w:rtl w:val="true"/>
        </w:rPr>
        <w:footnoteReference w:id="134"/>
      </w:r>
      <w:r>
        <w:rPr>
          <w:rFonts w:ascii="Amiri" w:hAnsi="Amiri" w:eastAsia="Amiri" w:cs="Amiri"/>
          <w:color w:val="111111"/>
          <w:sz w:val="28"/>
          <w:sz w:val="28"/>
          <w:szCs w:val="28"/>
          <w:rtl w:val="true"/>
          <w:lang w:bidi="ar-SA"/>
        </w:rPr>
        <w:t>فَحَاجَّهُمْ بِقُرْبِ قُرَيْشٍ مِنْ رَسُولِ اَللَّهِ صَلَّى اَللَّهُ عَلَيْهِ وَ آلِهِ، فَإِنْ</w:t>
      </w:r>
      <w:r>
        <w:rPr>
          <w:rStyle w:val="FootnoteAnchor"/>
          <w:rtl w:val="true"/>
        </w:rPr>
        <w:footnoteReference w:id="135"/>
      </w:r>
      <w:r>
        <w:rPr>
          <w:rFonts w:ascii="Amiri" w:hAnsi="Amiri" w:eastAsia="Amiri" w:cs="Amiri"/>
          <w:color w:val="111111"/>
          <w:sz w:val="28"/>
          <w:sz w:val="28"/>
          <w:szCs w:val="28"/>
          <w:rtl w:val="true"/>
          <w:lang w:bidi="ar-SA"/>
        </w:rPr>
        <w:t xml:space="preserve">كَانَتْ حُجَّتُهُ عَلَيْهِمْ بِذَلِكَ ثَابِتَةٌ فَقَدْ كُنْتُ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بِهَا مِنْ جَمَاعَتِهِمْ، لِأَنِّي أَقْرَبُهُمْ مِنْهُ وَ أَمَسُّهُمْ بِهِ رَحِماً، وَ إِنْ لَمْ يَجِبْ لِي بِذَلِكَ فَالْأَنْصَارُ عَلَى حُجَّتِهِمْ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بِهَذَا وَ اَلْمُشِيرُونَ غُيَّبٌ </w:t>
      </w:r>
    </w:p>
    <w:p>
      <w:pPr>
        <w:pStyle w:val="BookText"/>
        <w:rPr/>
      </w:pPr>
      <w:r>
        <w:rPr>
          <w:rFonts w:ascii="Amiri" w:hAnsi="Amiri" w:eastAsia="Amiri" w:cs="Amiri"/>
          <w:color w:val="111111"/>
          <w:sz w:val="28"/>
          <w:sz w:val="28"/>
          <w:szCs w:val="28"/>
          <w:rtl w:val="true"/>
          <w:lang w:bidi="ar-SA"/>
        </w:rPr>
        <w:t xml:space="preserve">وَ 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 أَقْرَبُ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تمثّل به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الكميت رحمه اللّه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هي لم تصلح لخلق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ذوي القربى أحقّ و أوجب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اِحْتِجَاجِهِمْ أَيْضاً لِصُحْبَتِهِ اَلنَّبِيَّ صَلَّى اَللَّهُ عَلَيْهِ وَ آلِهِ</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تَكُونُ اَلْخِلاَفَةُ بِالصَّحَابَةِ وَ لاَ تَكُونُ بِالْقَرَابَةِ</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لسنا نرى على جميع الأمور أحدا هو أولى بها من المغضب</w:t>
      </w:r>
      <w:r>
        <w:rPr>
          <w:rStyle w:val="FootnoteAnchor"/>
          <w:rtl w:val="true"/>
        </w:rPr>
        <w:footnoteReference w:id="143"/>
      </w:r>
      <w:r>
        <w:rPr>
          <w:rFonts w:ascii="Amiri" w:hAnsi="Amiri" w:eastAsia="Amiri" w:cs="Amiri"/>
          <w:color w:val="111111"/>
          <w:sz w:val="28"/>
          <w:sz w:val="28"/>
          <w:szCs w:val="28"/>
          <w:rtl w:val="true"/>
          <w:lang w:bidi="ar-SA"/>
        </w:rPr>
        <w:t>المهجور و العجب كلّه لقوم رأوا رسول اللّه صلّى اللّه عليه و آله، قد ولّى عمرو بن العاص و اسامة بن زيد على أبي بكر ثمّ يولّونه على أمير المؤمنين عليه السّلام و العبّاس رضي اللّه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 إمامة أبي بكر ثبتت عن إذن</w:t>
      </w:r>
      <w:r>
        <w:rPr>
          <w:rStyle w:val="FootnoteAnchor"/>
          <w:rtl w:val="true"/>
        </w:rPr>
        <w:footnoteReference w:id="144"/>
      </w:r>
      <w:r>
        <w:rPr>
          <w:rFonts w:ascii="Amiri" w:hAnsi="Amiri" w:eastAsia="Amiri" w:cs="Amiri"/>
          <w:color w:val="111111"/>
          <w:sz w:val="28"/>
          <w:sz w:val="28"/>
          <w:szCs w:val="28"/>
          <w:rtl w:val="true"/>
          <w:lang w:bidi="ar-SA"/>
        </w:rPr>
        <w:t>من أهل الحلّ و العقد، و تأمّل و اختيار، هذا مع سماعهم قول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وقى اللّه المسلمين</w:t>
      </w:r>
      <w:r>
        <w:rPr>
          <w:rStyle w:val="FootnoteAnchor"/>
          <w:rtl w:val="true"/>
        </w:rPr>
        <w:footnoteReference w:id="145"/>
      </w:r>
      <w:r>
        <w:rPr>
          <w:rFonts w:ascii="IRNazanin" w:hAnsi="IRNazanin" w:eastAsia="IRNazanin"/>
          <w:color w:val="111111"/>
          <w:sz w:val="28"/>
          <w:sz w:val="28"/>
          <w:szCs w:val="28"/>
          <w:rtl w:val="true"/>
          <w:lang w:bidi="fa-IR"/>
        </w:rPr>
        <w:t>شرّها، فمن عاد إلى مثلها</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فشهد بأنّها</w:t>
      </w:r>
      <w:r>
        <w:rPr>
          <w:rStyle w:val="FootnoteAnchor"/>
          <w:rtl w:val="true"/>
        </w:rPr>
        <w:footnoteReference w:id="148"/>
      </w:r>
      <w:r>
        <w:rPr>
          <w:rFonts w:ascii="Amiri" w:hAnsi="Amiri" w:eastAsia="Amiri" w:cs="Amiri"/>
          <w:color w:val="111111"/>
          <w:sz w:val="28"/>
          <w:sz w:val="28"/>
          <w:szCs w:val="28"/>
          <w:rtl w:val="true"/>
          <w:lang w:bidi="ar-SA"/>
        </w:rPr>
        <w:t xml:space="preserve">كانت قد وقعت بغتة من غير رويّة، و حصلت فجأة عن عجلة من غير مشورة، و في هذا غاية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التكذيب لهم فيما ادّعوه فيها مع التهديد</w:t>
      </w:r>
      <w:r>
        <w:rPr>
          <w:rStyle w:val="FootnoteAnchor"/>
          <w:rtl w:val="true"/>
        </w:rPr>
        <w:footnoteReference w:id="149"/>
      </w:r>
      <w:r>
        <w:rPr>
          <w:rFonts w:ascii="Amiri" w:hAnsi="Amiri" w:eastAsia="Amiri" w:cs="Amiri"/>
          <w:color w:val="111111"/>
          <w:sz w:val="28"/>
          <w:sz w:val="28"/>
          <w:szCs w:val="28"/>
          <w:rtl w:val="true"/>
          <w:lang w:bidi="ar-SA"/>
        </w:rPr>
        <w:t>بسفك دم من عاد إلى مثلها، و ليس يشكّ عاقل في أنّ الفلتة التي هي العجلة و البدار تضادّ ما يدّعون من التأمّل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 الأمّة اجتمعت على إمامة أبي بكر مع علمهم بقلّة عدد العاقد</w:t>
      </w:r>
      <w:r>
        <w:rPr>
          <w:rStyle w:val="FootnoteAnchor"/>
          <w:rtl w:val="true"/>
        </w:rPr>
        <w:footnoteReference w:id="150"/>
      </w:r>
      <w:r>
        <w:rPr>
          <w:rFonts w:ascii="Amiri" w:hAnsi="Amiri" w:eastAsia="Amiri" w:cs="Amiri"/>
          <w:color w:val="111111"/>
          <w:sz w:val="28"/>
          <w:sz w:val="28"/>
          <w:szCs w:val="28"/>
          <w:rtl w:val="true"/>
          <w:lang w:bidi="ar-SA"/>
        </w:rPr>
        <w:t>لها، و تأخّر من تأخّر عنها، و إنكار المنكرين لها، و الخلف الواقع فيها في حال السقيفة و بعدها، فيقولون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خالف من الأنصار، و تأخّر من بني هاشم الأخيار، مع وجوه الصحابة و أعيانهم، و بني حنيف بأسرهم، و ما ظهر من إنكارهم أمارته</w:t>
      </w:r>
      <w:r>
        <w:rPr>
          <w:rStyle w:val="FootnoteAnchor"/>
          <w:rtl w:val="true"/>
        </w:rPr>
        <w:footnoteReference w:id="151"/>
      </w:r>
      <w:r>
        <w:rPr>
          <w:rFonts w:ascii="Amiri" w:hAnsi="Amiri" w:eastAsia="Amiri" w:cs="Amiri"/>
          <w:color w:val="111111"/>
          <w:sz w:val="28"/>
          <w:sz w:val="28"/>
          <w:szCs w:val="28"/>
          <w:rtl w:val="true"/>
          <w:lang w:bidi="ar-SA"/>
        </w:rPr>
        <w:t xml:space="preserve">، و خلافهم كلّهم شذاذ لا يخرقون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ينكرون أن يكون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حصار عثمان و خلعه</w:t>
      </w:r>
      <w:r>
        <w:rPr>
          <w:rStyle w:val="FootnoteAnchor"/>
          <w:rtl w:val="true"/>
        </w:rPr>
        <w:footnoteReference w:id="152"/>
      </w:r>
      <w:r>
        <w:rPr>
          <w:rFonts w:ascii="Amiri" w:hAnsi="Amiri" w:eastAsia="Amiri" w:cs="Amiri"/>
          <w:color w:val="111111"/>
          <w:sz w:val="28"/>
          <w:sz w:val="28"/>
          <w:szCs w:val="28"/>
          <w:rtl w:val="true"/>
          <w:lang w:bidi="ar-SA"/>
        </w:rPr>
        <w:t>، و تكفيره و قتله، و لم يكن بالمدينة من أهلها و لا ممّن كان بها من أهل مصر و غيرهم إلاّ محارب أو خاذل، و لم يحفظ في الإنكار عليهم قول 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 أنّه و عبيده المحاصرين معه في الدار و مروان ابن عمّه قادحون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رام قوم من بني أميّة أن يصلّوا عليه فلم يتمكّنوا، و همّوا أن يدفنوه في مقابر المسلمين، فلم يتركوا حتّى مضوا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 كوكب </w:t>
      </w:r>
      <w:r>
        <w:rPr>
          <w:rStyle w:val="FootnoteAnchor"/>
          <w:rtl w:val="true"/>
        </w:rPr>
        <w:footnoteReference w:id="153"/>
      </w:r>
      <w:r>
        <w:rPr>
          <w:rFonts w:ascii="Amiri" w:hAnsi="Amiri" w:eastAsia="Amiri" w:cs="Amiri"/>
          <w:color w:val="111111"/>
          <w:sz w:val="28"/>
          <w:sz w:val="28"/>
          <w:szCs w:val="28"/>
          <w:rtl w:val="true"/>
          <w:lang w:bidi="ar-SA"/>
        </w:rPr>
        <w:t xml:space="preserve">و هو بستان بقرب البقيع، ثمّ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ليحتزّوا</w:t>
      </w:r>
      <w:r>
        <w:rPr>
          <w:rStyle w:val="FootnoteAnchor"/>
          <w:rtl w:val="true"/>
        </w:rPr>
        <w:footnoteReference w:id="154"/>
      </w:r>
      <w:r>
        <w:rPr>
          <w:rFonts w:ascii="Amiri" w:hAnsi="Amiri" w:eastAsia="Amiri" w:cs="Amiri"/>
          <w:color w:val="111111"/>
          <w:sz w:val="28"/>
          <w:sz w:val="28"/>
          <w:szCs w:val="28"/>
          <w:rtl w:val="true"/>
          <w:lang w:bidi="ar-SA"/>
        </w:rPr>
        <w:t xml:space="preserve">رأسه فصاح نسوة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ضربن وجوهنّ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و داسه عمير بن ضابى فكسر ضلعا من أضلاعه، و بقي مكانه مرميّا</w:t>
      </w:r>
      <w:r>
        <w:rPr>
          <w:rStyle w:val="FootnoteAnchor"/>
          <w:rtl w:val="true"/>
        </w:rPr>
        <w:footnoteReference w:id="155"/>
      </w:r>
      <w:r>
        <w:rPr>
          <w:rFonts w:ascii="Amiri" w:hAnsi="Amiri" w:eastAsia="Amiri" w:cs="Amiri"/>
          <w:color w:val="111111"/>
          <w:sz w:val="28"/>
          <w:sz w:val="28"/>
          <w:szCs w:val="28"/>
          <w:rtl w:val="true"/>
          <w:lang w:bidi="ar-SA"/>
        </w:rPr>
        <w:t xml:space="preserve">ثلاثة أيّام لم يستعظم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بابه مستعظم، و لا أنكره منكر، و من تأمّل هذه</w:t>
      </w:r>
      <w:r>
        <w:rPr>
          <w:rStyle w:val="FootnoteAnchor"/>
          <w:rtl w:val="true"/>
        </w:rPr>
        <w:footnoteReference w:id="156"/>
      </w:r>
      <w:r>
        <w:rPr>
          <w:rFonts w:ascii="IRNazanin" w:hAnsi="IRNazanin" w:eastAsia="IRNazanin"/>
          <w:color w:val="111111"/>
          <w:sz w:val="28"/>
          <w:sz w:val="28"/>
          <w:szCs w:val="28"/>
          <w:rtl w:val="true"/>
          <w:lang w:bidi="fa-IR"/>
        </w:rPr>
        <w:t>الحال علم أنّها أحقّ و أولى بالإجماع</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90" w:name="pg10959_108958"/>
    </w:p>
    <w:p>
      <w:pPr>
        <w:pStyle w:val="Heading2"/>
        <w:numPr>
          <w:ilvl w:val="1"/>
          <w:numId w:val="1"/>
        </w:numPr>
        <w:rPr/>
      </w:pPr>
      <w:bookmarkStart w:id="91" w:name="__RefHeading___Toc5340669_2870459653"/>
      <w:bookmarkStart w:id="92" w:name="_Toc33"/>
      <w:bookmarkEnd w:id="90"/>
      <w:bookmarkEnd w:id="91"/>
      <w:r>
        <w:rPr>
          <w:rtl w:val="true"/>
        </w:rPr>
        <w:t>الفصل الخامس في أغلاطهم في الإمام</w:t>
      </w:r>
      <w:bookmarkEnd w:id="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قصدوا إلى من ردّ إليه النبيّ صلّى اللّه عليه و آله جيشا فلم يحسن أن يدبّره و رجع منهزما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فيجعلونه إمام الأنام، و يردّون إليه تدبير الجيوش العظام، و يصيّرونه قبّة</w:t>
      </w:r>
      <w:r>
        <w:rPr>
          <w:rStyle w:val="FootnoteAnchor"/>
          <w:rtl w:val="true"/>
        </w:rPr>
        <w:footnoteReference w:id="158"/>
      </w:r>
      <w:r>
        <w:rPr>
          <w:rFonts w:ascii="Amiri" w:hAnsi="Amiri" w:eastAsia="Amiri" w:cs="Amiri"/>
          <w:color w:val="111111"/>
          <w:sz w:val="28"/>
          <w:sz w:val="28"/>
          <w:szCs w:val="28"/>
          <w:rtl w:val="true"/>
          <w:lang w:bidi="ar-SA"/>
        </w:rPr>
        <w:t>للإسلام، و سندا في الأمور الجسام، إنّ هذا لضدّ الصواب</w:t>
      </w:r>
      <w:r>
        <w:rPr>
          <w:rFonts w:eastAsia="Amiri" w:cs="Amiri" w:ascii="Amiri" w:hAnsi="Amiri"/>
          <w:color w:val="111111"/>
          <w:sz w:val="28"/>
          <w:szCs w:val="28"/>
          <w:rtl w:val="true"/>
          <w:lang w:bidi="ar-SA"/>
        </w:rPr>
        <w:t xml:space="preserve">! </w:t>
      </w:r>
      <w:bookmarkStart w:id="93" w:name="pg10959_108960"/>
    </w:p>
    <w:p>
      <w:pPr>
        <w:pStyle w:val="Heading2"/>
        <w:numPr>
          <w:ilvl w:val="1"/>
          <w:numId w:val="1"/>
        </w:numPr>
        <w:rPr/>
      </w:pPr>
      <w:bookmarkStart w:id="94" w:name="__RefHeading___Toc5340671_2870459653"/>
      <w:bookmarkStart w:id="95" w:name="_Toc34"/>
      <w:bookmarkEnd w:id="93"/>
      <w:bookmarkEnd w:id="94"/>
      <w:r>
        <w:rPr>
          <w:rtl w:val="true"/>
        </w:rPr>
        <w:t>الفصل السادس في أغلاطهم في علم الإمام</w:t>
      </w:r>
      <w:bookmarkEnd w:id="95"/>
    </w:p>
    <w:p>
      <w:pPr>
        <w:pStyle w:val="BookText"/>
        <w:rPr/>
      </w:pPr>
      <w:r>
        <w:rPr>
          <w:rFonts w:ascii="Amiri" w:hAnsi="Amiri" w:eastAsia="Amiri" w:cs="Amiri"/>
          <w:color w:val="111111"/>
          <w:sz w:val="28"/>
          <w:sz w:val="28"/>
          <w:szCs w:val="28"/>
          <w:rtl w:val="true"/>
          <w:lang w:bidi="ar-SA"/>
        </w:rPr>
        <w:t>الفصل السادس في أغلاطهم</w:t>
      </w:r>
      <w:r>
        <w:rPr>
          <w:rStyle w:val="FootnoteAnchor"/>
          <w:rtl w:val="true"/>
        </w:rPr>
        <w:footnoteReference w:id="159"/>
      </w:r>
      <w:r>
        <w:rPr>
          <w:rFonts w:ascii="Amiri" w:hAnsi="Amiri" w:eastAsia="Amiri" w:cs="Amiri"/>
          <w:color w:val="111111"/>
          <w:sz w:val="28"/>
          <w:sz w:val="28"/>
          <w:szCs w:val="28"/>
          <w:rtl w:val="true"/>
          <w:lang w:bidi="ar-SA"/>
        </w:rPr>
        <w:t>في علم الإمام</w:t>
      </w:r>
    </w:p>
    <w:p>
      <w:pPr>
        <w:pStyle w:val="BookText"/>
        <w:rPr/>
      </w:pPr>
      <w:r>
        <w:rPr>
          <w:rFonts w:ascii="Amiri" w:hAnsi="Amiri" w:eastAsia="Amiri" w:cs="Amiri"/>
          <w:color w:val="111111"/>
          <w:sz w:val="28"/>
          <w:sz w:val="28"/>
          <w:szCs w:val="28"/>
          <w:rtl w:val="true"/>
          <w:lang w:bidi="ar-SA"/>
        </w:rPr>
        <w:t>فمن عجيب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قدوة في الشريعة مع جواز جهله ببعضها، و لا يجيزون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 جهله بجميعها، و قولهم إنّه يرجع في البعض الذي لا يعلمه إلى الأمّة، و لا يجيزون أن يرجع في الكلّ إذا لم يعلمه إلى أحد من الأمّة، و لسنا نجد فرقا بين حاجته إلى رعيّته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 و بين حاجته إليهم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محتاجا إلى من هو محتاج</w:t>
      </w:r>
      <w:r>
        <w:rPr>
          <w:rStyle w:val="FootnoteAnchor"/>
          <w:rtl w:val="true"/>
        </w:rPr>
        <w:footnoteReference w:id="160"/>
      </w:r>
      <w:r>
        <w:rPr>
          <w:rFonts w:ascii="Amiri" w:hAnsi="Amiri" w:eastAsia="Amiri" w:cs="Amiri"/>
          <w:color w:val="111111"/>
          <w:sz w:val="28"/>
          <w:sz w:val="28"/>
          <w:szCs w:val="28"/>
          <w:rtl w:val="true"/>
          <w:lang w:bidi="ar-SA"/>
        </w:rPr>
        <w:t>إليه، مقتديا برعيّة يقتدون به، لأنّ هذا عند العقلاء من المناقضة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يَرْوُونَ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قَطُّ أَمْرَهَا رَجُلاً</w:t>
      </w:r>
      <w:r>
        <w:rPr>
          <w:rStyle w:val="FootnoteAnchor"/>
          <w:rtl w:val="true"/>
        </w:rPr>
        <w:footnoteReference w:id="161"/>
      </w:r>
      <w:r>
        <w:rPr>
          <w:rFonts w:ascii="Amiri" w:hAnsi="Amiri" w:eastAsia="Amiri" w:cs="Amiri"/>
          <w:color w:val="111111"/>
          <w:sz w:val="28"/>
          <w:sz w:val="28"/>
          <w:szCs w:val="28"/>
          <w:rtl w:val="true"/>
          <w:lang w:bidi="ar-SA"/>
        </w:rPr>
        <w:t xml:space="preserve">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 إِلاَّ لَمْ يَزَلْ أَمْرُهُمْ يَذْهَبُ سَفَالاً</w:t>
      </w:r>
      <w:r>
        <w:rPr>
          <w:rStyle w:val="FootnoteAnchor"/>
          <w:rtl w:val="true"/>
        </w:rPr>
        <w:footnoteReference w:id="16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w:t>
      </w:r>
      <w:r>
        <w:rPr>
          <w:rStyle w:val="FootnoteAnchor"/>
          <w:rtl w:val="true"/>
        </w:rPr>
        <w:footnoteReference w:id="163"/>
      </w:r>
      <w:r>
        <w:rPr>
          <w:rFonts w:ascii="Amiri" w:hAnsi="Amiri" w:eastAsia="Amiri" w:cs="Amiri"/>
          <w:color w:val="111111"/>
          <w:sz w:val="28"/>
          <w:sz w:val="28"/>
          <w:szCs w:val="28"/>
          <w:rtl w:val="true"/>
          <w:lang w:bidi="ar-SA"/>
        </w:rPr>
        <w:t>يَرْجِعُوا إِلَى مَا تَرَكُوا</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يروون مع ذلك أن يتولّى الأمر العاجز الناقص، و يتقدّم الجاهل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يَرْوُونَ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شَيْئاً مِنْ أُمُورِ اَلْمُسْلِمِينَ فَوَلَّى رَجُلاً شَيْئاً مِنْ أُمُورِهِمْ وَ هُوَ يَعْلَمُ مَكَانَ رَجُلٍ هُوَ أَعْلَمُ مِنْهُ فَقَدْ خَانَ اَللَّهَ وَ رَسُولَهُ وَ اَلْمُؤْمِنِينَ</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يعلمون مع ذلك أنّ أبا بكر و عمر لم يولّيا في أيّامهما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معرفتهما بكمال علمه</w:t>
      </w:r>
      <w:r>
        <w:rPr>
          <w:rStyle w:val="FootnoteAnchor"/>
          <w:rtl w:val="true"/>
        </w:rPr>
        <w:footnoteReference w:id="166"/>
      </w:r>
      <w:r>
        <w:rPr>
          <w:rFonts w:ascii="Amiri" w:hAnsi="Amiri" w:eastAsia="Amiri" w:cs="Amiri"/>
          <w:color w:val="111111"/>
          <w:sz w:val="28"/>
          <w:sz w:val="28"/>
          <w:szCs w:val="28"/>
          <w:rtl w:val="true"/>
          <w:lang w:bidi="ar-SA"/>
        </w:rPr>
        <w:t xml:space="preserve">، و يقدّمان الجهّال في الولايات عليه، و لا يستدلّون بذلك على خيانتهما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يكتفون به في العلم ببغضهما له عليه السّلام، و ليس يخفى على العاقل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رغبا عن ولايته فقد خانا اللّه و رسوله، و إن كان هو الراغب عن أن يتولّى من قبلهما فكفى بذلك طعنا عليهما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علوم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مفترقة في الأمّة، و انّها قد أحاطت بها، و هي الملجأ و المفزع فيها مع ما يدّعون من عصمتها، و يستعظمون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هو المحيط بها و العالم بجميعها، و الملجأ و المفزع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المسدّد المعصوم دونها، و يظلّون من قولنا متعجّبين، و يقيمون </w:t>
      </w:r>
    </w:p>
    <w:p>
      <w:pPr>
        <w:pStyle w:val="BookText"/>
        <w:rPr/>
      </w:pPr>
      <w:r>
        <w:rPr>
          <w:rFonts w:ascii="Amiri" w:hAnsi="Amiri" w:eastAsia="Amiri" w:cs="Amiri"/>
          <w:color w:val="111111"/>
          <w:sz w:val="28"/>
          <w:sz w:val="28"/>
          <w:szCs w:val="28"/>
          <w:rtl w:val="true"/>
          <w:lang w:bidi="ar-SA"/>
        </w:rPr>
        <w:t>أنفسهم في ذلك مقام المشركين، الذين قالوا فيما تضمّنه الذكر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لَشَيْ‌ءٌ عُجٰابٌ</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عَلَيْهِ اَلذِّكْرُ مِنْ بَيْنِنٰا بَلْ هُمْ فِي شَكٍّ مِنْ ذِكْرِي بَلْ لَمّٰا يَذُوقُوا عَذٰابِ</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للّه بمستنكر</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مع إنكارهم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الإمام، و استبعادهم تميّزه في ذلك عن الأنام،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 العادة بمثل هذا في بشر مخلوق لا يوحى إليه،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يَرْوُونَ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ثُلُثَ دِينِكُمْ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خُذُوا ثُلُثَيْ دِينِكُمْ عَنْ عَائِشَةَ، لاَ بَلْ خُذُوا دِينَكُمْ كُلَّهُ عَنْ عَائِشَةَ</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كيف ثبت لعائشة هذا الكمال الذي تميّزت به عن الأنام، و استحال مثله في الإمام، الذي هو خليفة رسول اللّه صلّى اللّه عليه و آله</w:t>
      </w:r>
      <w:r>
        <w:rPr>
          <w:rStyle w:val="FootnoteAnchor"/>
          <w:rtl w:val="true"/>
        </w:rPr>
        <w:footnoteReference w:id="172"/>
      </w:r>
      <w:r>
        <w:rPr>
          <w:rFonts w:ascii="Amiri" w:hAnsi="Amiri" w:eastAsia="Amiri" w:cs="Amiri"/>
          <w:color w:val="111111"/>
          <w:sz w:val="28"/>
          <w:sz w:val="28"/>
          <w:szCs w:val="28"/>
          <w:rtl w:val="true"/>
          <w:lang w:bidi="ar-SA"/>
        </w:rPr>
        <w:t>و الحجّة بعده على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العجب</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أن يكون خليفة رسول اللّه صلّى اللّه عليه و آله على أمّته، و المنفّذ بعده أحكام شريعته، حافظا لعلوم الشريعة، محيطا بأحكام الملّة، مستغنيا في ذلك عن الرعيّة، و يدّعون أنّ شيخهم الجاحظ على سخافته و خلاعته</w:t>
      </w:r>
      <w:r>
        <w:rPr>
          <w:rStyle w:val="FootnoteAnchor"/>
          <w:rtl w:val="true"/>
        </w:rPr>
        <w:footnoteReference w:id="174"/>
      </w:r>
      <w:r>
        <w:rPr>
          <w:rFonts w:ascii="Amiri" w:hAnsi="Amiri" w:eastAsia="Amiri" w:cs="Amiri"/>
          <w:color w:val="111111"/>
          <w:sz w:val="28"/>
          <w:sz w:val="28"/>
          <w:szCs w:val="28"/>
          <w:rtl w:val="true"/>
          <w:lang w:bidi="ar-SA"/>
        </w:rPr>
        <w:t xml:space="preserve">، و قبيح فعله، و مشتهر فسقه، قد عرف كلّ علم، و صنّف في كلّ فنّ من فرع و أصل، </w:t>
      </w:r>
    </w:p>
    <w:p>
      <w:pPr>
        <w:pStyle w:val="BookText"/>
        <w:rPr/>
      </w:pPr>
      <w:r>
        <w:rPr>
          <w:rFonts w:ascii="Amiri" w:hAnsi="Amiri" w:eastAsia="Amiri" w:cs="Amiri"/>
          <w:color w:val="111111"/>
          <w:sz w:val="28"/>
          <w:sz w:val="28"/>
          <w:szCs w:val="28"/>
          <w:rtl w:val="true"/>
          <w:lang w:bidi="ar-SA"/>
        </w:rPr>
        <w:t>و جدّ</w:t>
      </w:r>
      <w:r>
        <w:rPr>
          <w:rStyle w:val="FootnoteAnchor"/>
          <w:rtl w:val="true"/>
        </w:rPr>
        <w:footnoteReference w:id="175"/>
      </w:r>
      <w:r>
        <w:rPr>
          <w:rFonts w:ascii="Amiri" w:hAnsi="Amiri" w:eastAsia="Amiri" w:cs="Amiri"/>
          <w:color w:val="111111"/>
          <w:sz w:val="28"/>
          <w:sz w:val="28"/>
          <w:szCs w:val="28"/>
          <w:rtl w:val="true"/>
          <w:lang w:bidi="ar-SA"/>
        </w:rPr>
        <w:t>و هزل، و أنّه لم يبق شيء من علوم الديانات، و مفهوم الرياضات، و رسوم الأدبيّات، إلاّ و قد خاض فيه، و عرف متصرّفاته و عجائبه و معايبه</w:t>
      </w:r>
      <w:r>
        <w:rPr>
          <w:rStyle w:val="FootnoteAnchor"/>
          <w:rtl w:val="true"/>
        </w:rPr>
        <w:footnoteReference w:id="176"/>
      </w:r>
      <w:r>
        <w:rPr>
          <w:rFonts w:ascii="Amiri" w:hAnsi="Amiri" w:eastAsia="Amiri" w:cs="Amiri"/>
          <w:color w:val="111111"/>
          <w:sz w:val="28"/>
          <w:sz w:val="28"/>
          <w:szCs w:val="28"/>
          <w:rtl w:val="true"/>
          <w:lang w:bidi="ar-SA"/>
        </w:rPr>
        <w:t>، حتّى إنّي لم أر أحدا يقول إنّه أحاط علما بأسماء تصنيفاته</w:t>
      </w:r>
      <w:r>
        <w:rPr>
          <w:rStyle w:val="FootnoteAnchor"/>
          <w:rtl w:val="true"/>
        </w:rPr>
        <w:footnoteReference w:id="177"/>
      </w:r>
      <w:r>
        <w:rPr>
          <w:rFonts w:ascii="Amiri" w:hAnsi="Amiri" w:eastAsia="Amiri" w:cs="Amiri"/>
          <w:color w:val="111111"/>
          <w:sz w:val="28"/>
          <w:sz w:val="28"/>
          <w:szCs w:val="28"/>
          <w:rtl w:val="true"/>
          <w:lang w:bidi="ar-SA"/>
        </w:rPr>
        <w:t>، و لا علم مبلغ تأليفاته، إنّ هذا لشيء عظيم</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يسمعون</w:t>
      </w:r>
    </w:p>
    <w:p>
      <w:pPr>
        <w:pStyle w:val="BookText"/>
        <w:rPr/>
      </w:pPr>
      <w:r>
        <w:rPr>
          <w:rFonts w:ascii="Amiri" w:hAnsi="Amiri" w:eastAsia="Amiri" w:cs="Amiri"/>
          <w:color w:val="111111"/>
          <w:sz w:val="28"/>
          <w:sz w:val="28"/>
          <w:szCs w:val="28"/>
          <w:rtl w:val="true"/>
          <w:lang w:bidi="ar-SA"/>
        </w:rPr>
        <w:t>قَوْلَ اَلنَّبِيِّ صَلَّى اَللَّهُ عَلَيْهِ وَ آلِهِ فِي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مَعَ اَلْحَقِّ، وَ اَلْحَقُّ مَعَ عَلِيٍّ، اَللَّهُمَّ أَدِرِ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دَارَ</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يقطع أعذارهم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الصحابة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سؤالهم، لمن دونه، و هو ابن عبّاس الذي كان عمر يفتقر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 يا غوّاص</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مع اعتراف ابن عبّاس رحمه اللّه بأنّه أخذ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 إذا 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حديث يأكل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يدّعون مع هذا كلّه أنّ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الحكم في عتق موالي صفيّة عمّته حيث نازعه الزبير بن العوّام و رافعه إلى عمر بن الخطّاب، حتى عرّفه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بميراث من أعتقته صفيّة، فرجع إلى قوله، و رضى بحكمه، </w:t>
      </w:r>
    </w:p>
    <w:p>
      <w:pPr>
        <w:pStyle w:val="BookText"/>
        <w:rPr/>
      </w:pPr>
      <w:r>
        <w:rPr>
          <w:rFonts w:ascii="Amiri" w:hAnsi="Amiri" w:eastAsia="Amiri" w:cs="Amiri"/>
          <w:color w:val="111111"/>
          <w:sz w:val="28"/>
          <w:sz w:val="28"/>
          <w:szCs w:val="28"/>
          <w:rtl w:val="true"/>
          <w:lang w:bidi="ar-SA"/>
        </w:rPr>
        <w:t xml:space="preserve">فكيف تصحّ هذه الدعوى، و أيّ عاقل يصدّقها؟ و كيف يكون من هو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يجهل الصواب في هذا الأمر؟ و كيف يكون من هو أقضى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القضاء في هذه الحكومة؟ و كيف يطلب ما ليس له من</w:t>
      </w:r>
    </w:p>
    <w:p>
      <w:pPr>
        <w:pStyle w:val="BookText"/>
        <w:rPr/>
      </w:pPr>
      <w:r>
        <w:rPr>
          <w:rFonts w:ascii="Amiri" w:hAnsi="Amiri" w:eastAsia="Amiri" w:cs="Amiri"/>
          <w:color w:val="111111"/>
          <w:sz w:val="28"/>
          <w:sz w:val="28"/>
          <w:szCs w:val="28"/>
          <w:rtl w:val="true"/>
          <w:lang w:bidi="ar-SA"/>
        </w:rPr>
        <w:t>تَقُولُ فِيهِ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اَللَّهُمَّ أَدِرِ اَلْحَقَّ مَعَ عَلِيٍّ حَيْثُمَا دَارَ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فَإِنَّ بَيْنَ ضُلُوعِي عِلْماً جَمّاً</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يهديه إلى الصواب عمر بن الخطّاب، و عمر يقول بغير خلاف لمّا ردّه أمير المؤمنين عليه السّلام عن مواضع ظهر منه فيها الأغلاط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 هل حكومة عمر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بضدّ قوله إلاّ دلالة على خطأ عمر في حكمه، و إنّ حكمه إنّما مضى لتمكّن عمر في وقته، و تعذّر خلاف أمير المؤمنين عليه السّلام فيما حكم به؟ </w:t>
      </w:r>
      <w:bookmarkStart w:id="96" w:name="pg10959_108972"/>
    </w:p>
    <w:p>
      <w:pPr>
        <w:pStyle w:val="Heading2"/>
        <w:numPr>
          <w:ilvl w:val="1"/>
          <w:numId w:val="1"/>
        </w:numPr>
        <w:rPr/>
      </w:pPr>
      <w:bookmarkStart w:id="97" w:name="__RefHeading___Toc5340673_2870459653"/>
      <w:bookmarkStart w:id="98" w:name="_Toc35"/>
      <w:bookmarkEnd w:id="96"/>
      <w:bookmarkEnd w:id="97"/>
      <w:r>
        <w:rPr>
          <w:rtl w:val="true"/>
        </w:rPr>
        <w:t>الفصل السابع في أغلاطهم في العصمة</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ينكرون عصمة الأنبياء و الأئمّة عليهم السّلام عن سائر الأنام،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العصمة إن كانت منهم جاز أن تقع في غيرهم فيساويهم في منزلتهم، و إن كانت من اللّه سبحانه فقد جبرهم و اضطرّهم و لم يستحقّوا ثوابا على عصمتهم، و هم مع ذلك معترفون بأنّ النبيّ صلّى اللّه عليه و آله معصوم في التأدية و التبليغ، و معصوم عمّا سوى ذلك من جميع كبائر الذنوب في حال نبوّته و قبلها، و أنّها عصمة اختيار يستحقّ عليها الجزاء، و لا يساويه أحد من أمّته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لعصمة الأئمّة و قولهم إنّها لا تقتضي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ثابتة لجميع الأمّة، منتفية عن كلّ واحد منها، مع علمهم بأنّ آحادهم جماعتها، و أنّها إذا كانت مؤمنة بأجمعها كان الإيمان حاصلا لآحادها، و لو كفر جميعها لكان الكفر حاصلا مع كلّ واحد منها، و قد قال أحد المعتزلة يوما و قد سمع هذا الكلام فرق بين العصمة و ما ذكرت من الكفر و الإيمان، و ذلك أنّ ما ثبت لكلّ واحد منها فهو ثابت لجماعتها، و ليس كلّما ثبت لجماعتها ثابت لكلّ واحد منها، فلذلك إذا آمن آحادها كان جميعها مؤمنين، </w:t>
      </w:r>
    </w:p>
    <w:p>
      <w:pPr>
        <w:pStyle w:val="BookText"/>
        <w:rPr/>
      </w:pPr>
      <w:r>
        <w:rPr>
          <w:rFonts w:ascii="Amiri" w:hAnsi="Amiri" w:eastAsia="Amiri" w:cs="Amiri"/>
          <w:color w:val="111111"/>
          <w:sz w:val="28"/>
          <w:sz w:val="28"/>
          <w:szCs w:val="28"/>
          <w:rtl w:val="true"/>
          <w:lang w:bidi="ar-SA"/>
        </w:rPr>
        <w:t>و إذا كفر آحادها كان جميعها كافرين، و ليس إذا ثبت العصمة لجماعتها يكون آحادها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أمرك و انصرافك عن مقتضى قضيّتك إذا كان ما ثبت لكلّ واحد من الأمّة ثابتا لجميعها فقد ثبت عندي و عندك الحكم على كلّ واحد منها بجواز الخطأ و النسيان و تعمّد الغلط في الأفعال و الأقوال، فاحكم بثبوت ذلك لجميعها و اسقط ما ادّعيت من عصمتها، فلم يدر ما يقول بعد هذا، و من عجيب أمرهم، و طريف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الأمّة معصومة، و قولها حجّة، و هي مفتقرة مع ذلك إلى إمام، و إمامها غير معصوم، و لا قوله حجّة، و ليس هو مفتقر إلى إمام، و هذا من أعجب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إمام و لا يكون ارتفاع العصمة عن الإمام موجبا أن يكون له إمام، و لا يكون أيضا غناية عن الإمام يقتضي تميّزه بالعصمة عن الأنام، إنّهم جعلوا حجّتهم في عصمة الأمّة و في أنّ إجماعها صواب و حجّة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خَبَراً نَسَبُوهُ إِلَى رَسُولِ اَللَّهِ صَلَّى اَللَّهُ عَلَيْهِ وَ آلِهِ وَ 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لا يمكنهم على أصلهم أن يدّعوا فيه التواتر إذا كان غير موجب لسامعيه على الضرورة بصحّته، فهو لا محالة من أخبار الآحاد، فهم إذا قد جعلوا دليل الدعوى بأنّ الأمّة لا تجتمع على</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ضلال قول بعضها، و الحجّة على عصمتها شهادة واحد</w:t>
      </w:r>
      <w:r>
        <w:rPr>
          <w:rStyle w:val="FootnoteAnchor"/>
          <w:rtl w:val="true"/>
        </w:rPr>
        <w:footnoteReference w:id="187"/>
      </w:r>
      <w:r>
        <w:rPr>
          <w:rFonts w:ascii="Amiri" w:hAnsi="Amiri" w:eastAsia="Amiri" w:cs="Amiri"/>
          <w:color w:val="111111"/>
          <w:sz w:val="28"/>
          <w:sz w:val="28"/>
          <w:szCs w:val="28"/>
          <w:rtl w:val="true"/>
          <w:lang w:bidi="ar-SA"/>
        </w:rPr>
        <w:t xml:space="preserve">منها، و لم يعلموا أنّ الخلاف في قول جميعها يتضمّن الخلاف في قول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بعضها، و التخطئة لسائرها يدخل في التخطئة لواحدها</w:t>
      </w:r>
      <w:r>
        <w:rPr>
          <w:rStyle w:val="FootnoteAnchor"/>
          <w:rtl w:val="true"/>
        </w:rPr>
        <w:footnoteReference w:id="188"/>
      </w:r>
      <w:r>
        <w:rPr>
          <w:rFonts w:ascii="Amiri" w:hAnsi="Amiri" w:eastAsia="Amiri" w:cs="Amiri"/>
          <w:color w:val="111111"/>
          <w:sz w:val="28"/>
          <w:sz w:val="28"/>
          <w:szCs w:val="28"/>
          <w:rtl w:val="true"/>
          <w:lang w:bidi="ar-SA"/>
        </w:rPr>
        <w:t xml:space="preserve">، و هل هم في ذلك إلاّ كمن ادّعى الحجّة بإجماع عشرة من الناس على قول أو فعل و جعل دليله على ذلك قول واحد من العشرة و لم يعلم أنّ المخالف له في الحجّة بإجماع العشرة لم يصر إلى ذلك إلاّ بعد المخالفة له فيمن دون العشرة؛ إذ لو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قول بعضها لم يصحّ خلافه له في قول جميعها، و لمّا رأوا أنّ خبرهم لا يصحّ كونه في قسم المتواتر على أصلهم</w:t>
      </w:r>
      <w:r>
        <w:rPr>
          <w:rStyle w:val="FootnoteAnchor"/>
          <w:rtl w:val="true"/>
        </w:rPr>
        <w:footnoteReference w:id="189"/>
      </w:r>
      <w:r>
        <w:rPr>
          <w:rFonts w:ascii="Amiri" w:hAnsi="Amiri" w:eastAsia="Amiri" w:cs="Amiri"/>
          <w:color w:val="111111"/>
          <w:sz w:val="28"/>
          <w:sz w:val="28"/>
          <w:szCs w:val="28"/>
          <w:rtl w:val="true"/>
          <w:lang w:bidi="ar-SA"/>
        </w:rPr>
        <w:t>، و لا ينصرف عن إضافته إلى أخبار الآحاد التي لا تثبت بها حجّة لدعواهم، اشتدّ غلطهم، و عظم زللهم، فأدّاهم إلى القول بأنّهم علموا صحّته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أعجب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المناقضة لاحق في الهذيان؛ لأنّ أصل الخلاف إنّما هو في الإجماع و هل هو حجّة أم لا؟ فكيف يكون الإجماع دليلا لنفسه</w:t>
      </w:r>
      <w:r>
        <w:rPr>
          <w:rStyle w:val="FootnoteAnchor"/>
          <w:rtl w:val="true"/>
        </w:rPr>
        <w:footnoteReference w:id="190"/>
      </w:r>
      <w:r>
        <w:rPr>
          <w:rFonts w:ascii="Amiri" w:hAnsi="Amiri" w:eastAsia="Amiri" w:cs="Amiri"/>
          <w:color w:val="111111"/>
          <w:sz w:val="28"/>
          <w:sz w:val="28"/>
          <w:szCs w:val="28"/>
          <w:rtl w:val="true"/>
          <w:lang w:bidi="ar-SA"/>
        </w:rPr>
        <w:t>، و برهانا على ما يدّعى من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هذا لكانت الدعوى نفسها برهانا، و الفتوى بعينها دليلا، و هذا ما لا يخفى فساده على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يوضّح غلطهم فيه أنّ الدليل على الشيء يعرف قبل معرفة الشيء، فإذا كانوا لم يعلموا أنّ الإجماع حجّة، و أنّ الأمّة فيما تخبر به معصومة إلاّ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وجب أن يكونوا عالمين بصحّته قبل علمهم بأنّ الإجماع حجّة، و أنّ الأمّة فيما تخبر به معصومة، و إذا كانوا لم يعلموا أنّ الخبر صحيح إلاّ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أن يكونوا عالمين بأنّ الإجماع حجّة قبل علمهم بصحّة الخبر فكيف يتقدّم المؤخّر</w:t>
      </w:r>
      <w:r>
        <w:rPr>
          <w:rStyle w:val="FootnoteAnchor"/>
          <w:rtl w:val="true"/>
        </w:rPr>
        <w:footnoteReference w:id="191"/>
      </w:r>
      <w:r>
        <w:rPr>
          <w:rFonts w:ascii="Amiri" w:hAnsi="Amiri" w:eastAsia="Amiri" w:cs="Amiri"/>
          <w:color w:val="111111"/>
          <w:sz w:val="28"/>
          <w:sz w:val="28"/>
          <w:szCs w:val="28"/>
          <w:rtl w:val="true"/>
          <w:lang w:bidi="ar-SA"/>
        </w:rPr>
        <w:t>و يتأخّر المقدّم، و هل رؤي قطّ أعجب من هذا الأمر؟</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يجيزون إمامة الفاسق و يجوّزون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فاسقا، و يحتجّون في نفي إمامة من ظهر فسقه بأنّهم لا يأمنونه على إقامة الحدود، و لا يثقون به في حفظ الأموال و صرفها في الواجبات،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يأتمنون على هذه الأمور من يجوّزون عليه الفسق و الفجور و ارتكاب كبائر الذنوب و 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يحيلون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باطن أمره على ضلال و كفر و 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امتناعهم من إمامة من علموه فاسقا و تجويزهم أن يكون في باطنه كافرا</w:t>
      </w:r>
      <w:r>
        <w:rPr>
          <w:rStyle w:val="FootnoteAnchor"/>
          <w:rtl w:val="true"/>
        </w:rPr>
        <w:footnoteReference w:id="192"/>
      </w:r>
      <w:r>
        <w:rPr>
          <w:rFonts w:ascii="Amiri" w:hAnsi="Amiri" w:eastAsia="Amiri" w:cs="Amiri"/>
          <w:color w:val="111111"/>
          <w:sz w:val="28"/>
          <w:sz w:val="28"/>
          <w:szCs w:val="28"/>
          <w:rtl w:val="true"/>
          <w:lang w:bidi="ar-SA"/>
        </w:rPr>
        <w:t xml:space="preserve">، فلئن كان الفسق مانعا من تقديم الفاسق ليكوننّ تجويز الكفر مانعا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جائز؛ لأنّ الكفر يشتمل على الفسق</w:t>
      </w:r>
      <w:r>
        <w:rPr>
          <w:rStyle w:val="FootnoteAnchor"/>
          <w:rtl w:val="true"/>
        </w:rPr>
        <w:footnoteReference w:id="193"/>
      </w:r>
      <w:r>
        <w:rPr>
          <w:rFonts w:ascii="Amiri" w:hAnsi="Amiri" w:eastAsia="Amiri" w:cs="Amiri"/>
          <w:color w:val="111111"/>
          <w:sz w:val="28"/>
          <w:sz w:val="28"/>
          <w:szCs w:val="28"/>
          <w:rtl w:val="true"/>
          <w:lang w:bidi="ar-SA"/>
        </w:rPr>
        <w:t>و غيره، و من لم يفهم هذا فهو مريض الذهن، عار من المعرفة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99" w:name="pg10959_108980"/>
    </w:p>
    <w:p>
      <w:pPr>
        <w:pStyle w:val="Heading2"/>
        <w:numPr>
          <w:ilvl w:val="1"/>
          <w:numId w:val="1"/>
        </w:numPr>
        <w:rPr/>
      </w:pPr>
      <w:bookmarkStart w:id="100" w:name="__RefHeading___Toc5340675_2870459653"/>
      <w:bookmarkStart w:id="101" w:name="_Toc36"/>
      <w:bookmarkEnd w:id="99"/>
      <w:bookmarkEnd w:id="100"/>
      <w:r>
        <w:rPr>
          <w:rtl w:val="true"/>
        </w:rPr>
        <w:t>الفصل الثامن في أغلاطهم في إمامة المفضول</w:t>
      </w:r>
      <w:bookmarkEnd w:id="101"/>
    </w:p>
    <w:p>
      <w:pPr>
        <w:pStyle w:val="BookText"/>
        <w:rPr/>
      </w:pPr>
      <w:r>
        <w:rPr>
          <w:rFonts w:ascii="Amiri" w:hAnsi="Amiri" w:eastAsia="Amiri" w:cs="Amiri"/>
          <w:color w:val="111111"/>
          <w:sz w:val="28"/>
          <w:sz w:val="28"/>
          <w:szCs w:val="28"/>
          <w:rtl w:val="true"/>
          <w:lang w:bidi="ar-SA"/>
        </w:rPr>
        <w:t>الفصل الثامن في</w:t>
      </w:r>
      <w:r>
        <w:rPr>
          <w:rStyle w:val="FootnoteAnchor"/>
          <w:rtl w:val="true"/>
        </w:rPr>
        <w:footnoteReference w:id="195"/>
      </w:r>
      <w:r>
        <w:rPr>
          <w:rFonts w:ascii="Amiri" w:hAnsi="Amiri" w:eastAsia="Amiri" w:cs="Amiri"/>
          <w:color w:val="111111"/>
          <w:sz w:val="28"/>
          <w:sz w:val="28"/>
          <w:szCs w:val="28"/>
          <w:rtl w:val="true"/>
          <w:lang w:bidi="ar-SA"/>
        </w:rPr>
        <w:t>أغلاطهم في إمامة المفضول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عجيب أمر القائلين بإمامة المفضول، و مخالفتهم موجبات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قصدوا إلى من اعترفوا بأنّه أشرف الأمّة و أفضلها، و أوسعها علما و أكملها، و أنّه البصير بسياستها، الخبير بشرائط رئاستها، الذي لم يزل ناهضا بأثقالها، خائضا بحار أهوالها</w:t>
      </w:r>
      <w:r>
        <w:rPr>
          <w:rStyle w:val="FootnoteAnchor"/>
          <w:rtl w:val="true"/>
        </w:rPr>
        <w:footnoteReference w:id="196"/>
      </w:r>
      <w:r>
        <w:rPr>
          <w:rFonts w:ascii="Amiri" w:hAnsi="Amiri" w:eastAsia="Amiri" w:cs="Amiri"/>
          <w:color w:val="111111"/>
          <w:sz w:val="28"/>
          <w:sz w:val="28"/>
          <w:szCs w:val="28"/>
          <w:rtl w:val="true"/>
          <w:lang w:bidi="ar-SA"/>
        </w:rPr>
        <w:t xml:space="preserve">، مجاهدا مذ كان في نصرتها، عالما بأحكام ملّتها، زاهدا في زهرة دنياها، صابرا على عظيم بلواها، متميّزا بالمناقب فيها، مبرّزا في الفضائل عليها، قد جعل اللّه أعماله أعلى و أفضل من أعمالها، و ثوابه أزكى و أجزل من ثوابها، فمنعوه أعلى المنازل و أجلّها، و أشرف الرتب و أفضلها، و هي منزلة الإمامة التي تليق به و يليق بها، و تشهد العقول السليمة بأنّه دون الخلائق صاحبها، و رفعوا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نسبة بينه و بينها،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الواجب ألاّ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رئيسا مقدّما،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المصيب أن يكون رعيّة </w:t>
      </w:r>
    </w:p>
    <w:p>
      <w:pPr>
        <w:pStyle w:val="BookText"/>
        <w:rPr/>
      </w:pPr>
      <w:r>
        <w:rPr>
          <w:rFonts w:ascii="Amiri" w:hAnsi="Amiri" w:eastAsia="Amiri" w:cs="Amiri"/>
          <w:color w:val="111111"/>
          <w:sz w:val="28"/>
          <w:sz w:val="28"/>
          <w:szCs w:val="28"/>
          <w:rtl w:val="true"/>
          <w:lang w:bidi="ar-SA"/>
        </w:rPr>
        <w:t>مأموما، و من السداد و الرشاد أن يكون مقتديا بالناقص، متصرّفا تحت آراء الجاهل و في دين اللّه عزّ و جلّ أن يكون من دونه يسوسه و يرعاه، و يأمره و ينهاه، و يلزمه طاعته، و يحرم عليه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اللّه بهت لأحكام العقول، و لعب في شرع الرسول، و خلاف للعادات، و دفع للضرورات، بل هو حمق و مجانة، و هوى و خدعة</w:t>
      </w:r>
      <w:r>
        <w:rPr>
          <w:rStyle w:val="FootnoteAnchor"/>
          <w:rtl w:val="true"/>
        </w:rPr>
        <w:footnoteReference w:id="197"/>
      </w:r>
      <w:r>
        <w:rPr>
          <w:rFonts w:ascii="Amiri" w:hAnsi="Amiri" w:eastAsia="Amiri" w:cs="Amiri"/>
          <w:color w:val="111111"/>
          <w:sz w:val="28"/>
          <w:sz w:val="28"/>
          <w:szCs w:val="28"/>
          <w:rtl w:val="true"/>
          <w:lang w:bidi="ar-SA"/>
        </w:rPr>
        <w:t xml:space="preserve">، و لو أنّ أحدنا وصّى على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في العقل و الفهم و النهضة و العلم و الصلاح و الديانة و الورع و الأمانة دون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عند الناس بمنزلة</w:t>
      </w:r>
      <w:r>
        <w:rPr>
          <w:rStyle w:val="FootnoteAnchor"/>
          <w:rtl w:val="true"/>
        </w:rPr>
        <w:footnoteReference w:id="198"/>
      </w:r>
      <w:r>
        <w:rPr>
          <w:rFonts w:ascii="Amiri" w:hAnsi="Amiri" w:eastAsia="Amiri" w:cs="Amiri"/>
          <w:color w:val="111111"/>
          <w:sz w:val="28"/>
          <w:sz w:val="28"/>
          <w:szCs w:val="28"/>
          <w:rtl w:val="true"/>
          <w:lang w:bidi="ar-SA"/>
        </w:rPr>
        <w:t>المجانين، و في حيز المخبّلين، و ما زلنا نسمع العامّة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يسلّم فيه المعلّم إلى الصبيان، و يسوق فيه البغل الطحّان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نضحك منهم و ننكر عليهم قولهم حتّى سمعنا قول المعتقدين إمامة المفضول، و مخالفتهم ما تقتضيه العقول</w:t>
      </w:r>
      <w:r>
        <w:rPr>
          <w:rStyle w:val="FootnoteAnchor"/>
          <w:rtl w:val="true"/>
        </w:rPr>
        <w:footnoteReference w:id="200"/>
      </w:r>
      <w:r>
        <w:rPr>
          <w:rFonts w:ascii="IRNazanin" w:hAnsi="IRNazanin" w:eastAsia="IRNazanin"/>
          <w:color w:val="111111"/>
          <w:sz w:val="28"/>
          <w:sz w:val="28"/>
          <w:szCs w:val="28"/>
          <w:rtl w:val="true"/>
          <w:lang w:bidi="fa-IR"/>
        </w:rPr>
        <w:t>، و قد</w:t>
      </w:r>
    </w:p>
    <w:p>
      <w:pPr>
        <w:pStyle w:val="BookText"/>
        <w:rPr/>
      </w:pPr>
      <w:r>
        <w:rPr>
          <w:rFonts w:ascii="Amiri" w:hAnsi="Amiri" w:eastAsia="Amiri" w:cs="Amiri"/>
          <w:color w:val="111111"/>
          <w:sz w:val="28"/>
          <w:sz w:val="28"/>
          <w:szCs w:val="28"/>
          <w:rtl w:val="true"/>
          <w:lang w:bidi="ar-SA"/>
        </w:rPr>
        <w:t>اِسْتَغَاثَ مِنْهُمْ أَمِيرُ اَلْمُؤْمِنِينَ عَلَيْهِ اَلسَّلاَمُ مُتَظَلِّماً، وَ شَكَاهُمْ إِلَى اَللَّهِ تَعَالَى مُسْتَعْدِياً، فَقَالَ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فَإِنَّهُمْ قَطَعُوا</w:t>
      </w:r>
      <w:r>
        <w:rPr>
          <w:rStyle w:val="FootnoteAnchor"/>
          <w:rtl w:val="true"/>
        </w:rPr>
        <w:footnoteReference w:id="201"/>
      </w:r>
      <w:r>
        <w:rPr>
          <w:rFonts w:ascii="Amiri" w:hAnsi="Amiri" w:eastAsia="Amiri" w:cs="Amiri"/>
          <w:color w:val="111111"/>
          <w:sz w:val="28"/>
          <w:sz w:val="28"/>
          <w:szCs w:val="28"/>
          <w:rtl w:val="true"/>
          <w:lang w:bidi="ar-SA"/>
        </w:rPr>
        <w:t>رَحِمِي، وَ أَكْفَئُوا إِنَائِي،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مَغْمُوماً، أَوْ مُتْ مُتَأَسِّفاً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معروف بعد هذا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تمحّلهم الباطل في الاعتذار لتقديم المفضول على الفاضل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العاقدين خافوا أن يلي الفاضل</w:t>
      </w:r>
      <w:r>
        <w:rPr>
          <w:rStyle w:val="FootnoteAnchor"/>
          <w:rtl w:val="true"/>
        </w:rPr>
        <w:footnoteReference w:id="203"/>
      </w:r>
      <w:r>
        <w:rPr>
          <w:rFonts w:ascii="Amiri" w:hAnsi="Amiri" w:eastAsia="Amiri" w:cs="Amiri"/>
          <w:color w:val="111111"/>
          <w:sz w:val="28"/>
          <w:sz w:val="28"/>
          <w:szCs w:val="28"/>
          <w:rtl w:val="true"/>
          <w:lang w:bidi="ar-SA"/>
        </w:rPr>
        <w:t>عليهم فيرتدّ إلى الكفر قوم منهم لما في نفوسهم عليه من الأحقاد و ما بينه و بينهم من الغوائل</w:t>
      </w:r>
      <w:r>
        <w:rPr>
          <w:rStyle w:val="FootnoteAnchor"/>
          <w:rtl w:val="true"/>
        </w:rPr>
        <w:footnoteReference w:id="204"/>
      </w:r>
      <w:r>
        <w:rPr>
          <w:rFonts w:ascii="Amiri" w:hAnsi="Amiri" w:eastAsia="Amiri" w:cs="Amiri"/>
          <w:color w:val="111111"/>
          <w:sz w:val="28"/>
          <w:sz w:val="28"/>
          <w:szCs w:val="28"/>
          <w:rtl w:val="true"/>
          <w:lang w:bidi="ar-SA"/>
        </w:rPr>
        <w:t xml:space="preserve">و الترات، فوجب تأخيره و تقديم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ليؤمن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هذه الحال، و تسكن نفوس من يخاف منهم الارتداد، و ينسون عند هذا الاعتذار ما قد أجمعوا معنا عليه، و لم يخالفونا</w:t>
      </w:r>
      <w:r>
        <w:rPr>
          <w:rStyle w:val="FootnoteAnchor"/>
          <w:rtl w:val="true"/>
        </w:rPr>
        <w:footnoteReference w:id="205"/>
      </w:r>
      <w:r>
        <w:rPr>
          <w:rFonts w:ascii="Amiri" w:hAnsi="Amiri" w:eastAsia="Amiri" w:cs="Amiri"/>
          <w:color w:val="111111"/>
          <w:sz w:val="28"/>
          <w:sz w:val="28"/>
          <w:szCs w:val="28"/>
          <w:rtl w:val="true"/>
          <w:lang w:bidi="ar-SA"/>
        </w:rPr>
        <w:t>فيه، من أنّ الحكيم يجب أن يفعل أفضل الأمور و أعلاها، و أشرفها و أولاها، و إن ضلّ عندها من ضلّ، و كفر من كفر، كإرساله سبحانه الأنبياء عليهم السّلام إلى من يعلم أنّهم يقتلونهم و يزدادون في غيّهم، و تبليغه أطفالا يعلم من حالهم أنّهم يكونوا كفّارا إذا بلّغهم، و تكليفه قوما قد علم أنّهم يضلّون إذا كلّفهم، فكيف صار من الحكمة و العدل فعل هذه الأمور، و إن ضلّ معها الجمهور؟ و من الظلم و الجور تقديم الفاضل على المفضول</w:t>
      </w:r>
      <w:r>
        <w:rPr>
          <w:rStyle w:val="FootnoteAnchor"/>
          <w:rtl w:val="true"/>
        </w:rPr>
        <w:footnoteReference w:id="206"/>
      </w:r>
      <w:r>
        <w:rPr>
          <w:rFonts w:ascii="Amiri" w:hAnsi="Amiri" w:eastAsia="Amiri" w:cs="Amiri"/>
          <w:color w:val="111111"/>
          <w:sz w:val="28"/>
          <w:sz w:val="28"/>
          <w:szCs w:val="28"/>
          <w:rtl w:val="true"/>
          <w:lang w:bidi="ar-SA"/>
        </w:rPr>
        <w:t>، خوفا من ضلال قليل من كثير، و إلاّ انقادوا إلى هذا الفاضل، و اتّبعوا في ذلك الواجب فتكون الحجّة على من خالف و عاند، فكيف نسوا</w:t>
      </w:r>
      <w:r>
        <w:rPr>
          <w:rStyle w:val="FootnoteAnchor"/>
          <w:rtl w:val="true"/>
        </w:rPr>
        <w:footnoteReference w:id="207"/>
      </w:r>
      <w:r>
        <w:rPr>
          <w:rFonts w:ascii="Amiri" w:hAnsi="Amiri" w:eastAsia="Amiri" w:cs="Amiri"/>
          <w:color w:val="111111"/>
          <w:sz w:val="28"/>
          <w:sz w:val="28"/>
          <w:szCs w:val="28"/>
          <w:rtl w:val="true"/>
          <w:lang w:bidi="ar-SA"/>
        </w:rPr>
        <w:t>هذا الأصل الذي تحمّلوا باعتقاده</w:t>
      </w:r>
      <w:r>
        <w:rPr>
          <w:rStyle w:val="FootnoteAnchor"/>
          <w:rtl w:val="true"/>
        </w:rPr>
        <w:footnoteReference w:id="208"/>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 و ليسوا مقرّين بأنّ اللّه تعالى قد علم من قوم موسى عليه السّلام أنّهم يكفرون، إذا قدّم </w:t>
      </w:r>
    </w:p>
    <w:p>
      <w:pPr>
        <w:pStyle w:val="BookText"/>
        <w:rPr/>
      </w:pPr>
      <w:r>
        <w:rPr>
          <w:rFonts w:ascii="Amiri" w:hAnsi="Amiri" w:eastAsia="Amiri" w:cs="Amiri"/>
          <w:color w:val="111111"/>
          <w:sz w:val="28"/>
          <w:sz w:val="28"/>
          <w:szCs w:val="28"/>
          <w:rtl w:val="true"/>
          <w:lang w:bidi="ar-SA"/>
        </w:rPr>
        <w:t>عليهم أخاه هارون عليه السّلام، و يتّخذون العجل إلها من دون اللّه تعالى، و لم ينهه عن تقديمه، و لا منعه من استخلافه و تركه، و فعل الأفضل في حكمته؟ و ليس لهم أن يفعلوا فإنّ الامتحان</w:t>
      </w:r>
      <w:r>
        <w:rPr>
          <w:rStyle w:val="FootnoteAnchor"/>
          <w:rtl w:val="true"/>
        </w:rPr>
        <w:footnoteReference w:id="209"/>
      </w:r>
      <w:r>
        <w:rPr>
          <w:rFonts w:ascii="Amiri" w:hAnsi="Amiri" w:eastAsia="Amiri" w:cs="Amiri"/>
          <w:color w:val="111111"/>
          <w:sz w:val="28"/>
          <w:sz w:val="28"/>
          <w:szCs w:val="28"/>
          <w:rtl w:val="true"/>
          <w:lang w:bidi="ar-SA"/>
        </w:rPr>
        <w:t>هو إلى اللّه تعالى دون العباد و تقديمهم الفاضل و هذه الحال امتحان، لأنّ هذه العلّة تسقط من أيديهم من حيث إنّ اللّه تعالى هو الدالّ على وجوب تقديم الفاضل بدليل العقل و السمع، فإذا هم قدّموه، و انقادوا له و أطاعوه، فإنّما قدّموا من قدّمه اللّه، و أطاعوا من ولاّه أمرهم، فهو الممتحن للعباد دونهم، و أمّا أحقادهم</w:t>
      </w:r>
      <w:r>
        <w:rPr>
          <w:rStyle w:val="FootnoteAnchor"/>
          <w:rtl w:val="true"/>
        </w:rPr>
        <w:footnoteReference w:id="210"/>
      </w:r>
      <w:r>
        <w:rPr>
          <w:rFonts w:ascii="Amiri" w:hAnsi="Amiri" w:eastAsia="Amiri" w:cs="Amiri"/>
          <w:color w:val="111111"/>
          <w:sz w:val="28"/>
          <w:sz w:val="28"/>
          <w:szCs w:val="28"/>
          <w:rtl w:val="true"/>
          <w:lang w:bidi="ar-SA"/>
        </w:rPr>
        <w:t>عليه فإنّما كانت في أمور يرضاها اللّه عزّ و جلّ، و هو الآمر بها على لسان رسوله صلّى اللّه عليه و آله</w:t>
      </w:r>
      <w:r>
        <w:rPr>
          <w:rStyle w:val="FootnoteAnchor"/>
          <w:rtl w:val="true"/>
        </w:rPr>
        <w:footnoteReference w:id="211"/>
      </w:r>
      <w:r>
        <w:rPr>
          <w:rFonts w:ascii="Amiri" w:hAnsi="Amiri" w:eastAsia="Amiri" w:cs="Amiri"/>
          <w:color w:val="111111"/>
          <w:sz w:val="28"/>
          <w:sz w:val="28"/>
          <w:szCs w:val="28"/>
          <w:rtl w:val="true"/>
          <w:lang w:bidi="ar-SA"/>
        </w:rPr>
        <w:t xml:space="preserve">، فقد كان يجب أن يكون حقدهم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الداعي إليها قاتلهم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لو قالت طائفة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نثبت على الإيمان إلاّ بأن نخرج الفاضل من بيننا، هل كان يجب إخراجه؟ بل لو قالت ذلك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يجب عزله؟ هذا إذا كانوا يعلمون أنّ قوما عند تقديمه يرتدّون فكيف و إنّما معهم في ذلك الدعوى من غير يقين و الأمر بضدّ ما يقولون؟ و لقد أحسن شاعرنا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سلّموا لعليّ الأمر و احتسبوا</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 بينهم في الناس سيفان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اعتمادهم</w:t>
      </w:r>
      <w:r>
        <w:rPr>
          <w:rStyle w:val="FootnoteAnchor"/>
          <w:rtl w:val="true"/>
        </w:rPr>
        <w:footnoteReference w:id="213"/>
      </w:r>
      <w:r>
        <w:rPr>
          <w:rFonts w:ascii="IRNazanin" w:hAnsi="IRNazanin" w:eastAsia="IRNazanin"/>
          <w:color w:val="111111"/>
          <w:sz w:val="28"/>
          <w:sz w:val="28"/>
          <w:szCs w:val="28"/>
          <w:rtl w:val="true"/>
          <w:lang w:bidi="fa-IR"/>
        </w:rPr>
        <w:t xml:space="preserve">على هذا الاعتذار مع علمهم باختلاف الناس </w:t>
      </w:r>
    </w:p>
    <w:p>
      <w:pPr>
        <w:pStyle w:val="BookText"/>
        <w:rPr/>
      </w:pPr>
      <w:r>
        <w:rPr>
          <w:rFonts w:ascii="Amiri" w:hAnsi="Amiri" w:eastAsia="Amiri" w:cs="Amiri"/>
          <w:color w:val="111111"/>
          <w:sz w:val="28"/>
          <w:sz w:val="28"/>
          <w:szCs w:val="28"/>
          <w:rtl w:val="true"/>
          <w:lang w:bidi="ar-SA"/>
        </w:rPr>
        <w:t>بأبي</w:t>
      </w:r>
      <w:r>
        <w:rPr>
          <w:rStyle w:val="FootnoteAnchor"/>
          <w:rtl w:val="true"/>
        </w:rPr>
        <w:footnoteReference w:id="214"/>
      </w:r>
      <w:r>
        <w:rPr>
          <w:rFonts w:ascii="Amiri" w:hAnsi="Amiri" w:eastAsia="Amiri" w:cs="Amiri"/>
          <w:color w:val="111111"/>
          <w:sz w:val="28"/>
          <w:sz w:val="28"/>
          <w:szCs w:val="28"/>
          <w:rtl w:val="true"/>
          <w:lang w:bidi="ar-SA"/>
        </w:rPr>
        <w:t xml:space="preserve">بكر لما تقدّم، و كراهيّتهم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معرفتهم بما كان من أهل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ارتدّوا عن الإسلام حتى أنفذ إليهم أبو بكر خالدا في جيش لقتالهم و قول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أطعنا أبا</w:t>
      </w:r>
      <w:r>
        <w:rPr>
          <w:rStyle w:val="FootnoteAnchor"/>
          <w:rtl w:val="true"/>
        </w:rPr>
        <w:footnoteReference w:id="215"/>
      </w:r>
      <w:r>
        <w:rPr>
          <w:rFonts w:ascii="Amiri" w:hAnsi="Amiri" w:eastAsia="Amiri" w:cs="Amiri"/>
          <w:color w:val="111111"/>
          <w:sz w:val="28"/>
          <w:sz w:val="28"/>
          <w:szCs w:val="28"/>
          <w:rtl w:val="true"/>
          <w:lang w:bidi="ar-SA"/>
        </w:rPr>
        <w:t>فصيل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خالد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رفعنا السيف عنكم حتّى تسمّوه</w:t>
      </w:r>
      <w:r>
        <w:rPr>
          <w:rStyle w:val="FootnoteAnchor"/>
          <w:rtl w:val="true"/>
        </w:rPr>
        <w:footnoteReference w:id="216"/>
      </w:r>
      <w:r>
        <w:rPr>
          <w:rFonts w:ascii="Amiri" w:hAnsi="Amiri" w:eastAsia="Amiri" w:cs="Amiri"/>
          <w:color w:val="111111"/>
          <w:sz w:val="28"/>
          <w:sz w:val="28"/>
          <w:szCs w:val="28"/>
          <w:rtl w:val="true"/>
          <w:lang w:bidi="ar-SA"/>
        </w:rPr>
        <w:t>بالفحل الأكبر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فكان من أمرهم معه ما قد اشتهر من الحرب المبيرة، و الفتنة العظيمة، و سفك الدماء، و سبي الحريم، و هلاك من لا يحصى، ثمّ اختلاف من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يبسط في ذكره</w:t>
      </w:r>
      <w:r>
        <w:rPr>
          <w:rStyle w:val="FootnoteAnchor"/>
          <w:rtl w:val="true"/>
        </w:rPr>
        <w:footnoteReference w:id="218"/>
      </w:r>
      <w:r>
        <w:rPr>
          <w:rFonts w:ascii="Amiri" w:hAnsi="Amiri" w:eastAsia="Amiri" w:cs="Amiri"/>
          <w:color w:val="111111"/>
          <w:sz w:val="28"/>
          <w:sz w:val="28"/>
          <w:szCs w:val="28"/>
          <w:rtl w:val="true"/>
          <w:lang w:bidi="ar-SA"/>
        </w:rPr>
        <w:t xml:space="preserve">الخطاب، و يطول بوصفه الكتاب، فما يرى الخلف و 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بتقديم أبي بكر على الناس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نسيانهم عند هذا الاعتذار كراهيّة القوم</w:t>
      </w:r>
      <w:r>
        <w:rPr>
          <w:rStyle w:val="FootnoteAnchor"/>
          <w:rtl w:val="true"/>
        </w:rPr>
        <w:footnoteReference w:id="219"/>
      </w:r>
      <w:r>
        <w:rPr>
          <w:rFonts w:ascii="Amiri" w:hAnsi="Amiri" w:eastAsia="Amiri" w:cs="Amiri"/>
          <w:color w:val="111111"/>
          <w:sz w:val="28"/>
          <w:sz w:val="28"/>
          <w:szCs w:val="28"/>
          <w:rtl w:val="true"/>
          <w:lang w:bidi="ar-SA"/>
        </w:rPr>
        <w:t>تقديم أبي بكر عمرا عليهم، و نفورهم من نصّه عليه</w:t>
      </w:r>
      <w:r>
        <w:rPr>
          <w:rStyle w:val="FootnoteAnchor"/>
          <w:rtl w:val="true"/>
        </w:rPr>
        <w:footnoteReference w:id="220"/>
      </w:r>
      <w:r>
        <w:rPr>
          <w:rFonts w:ascii="Amiri" w:hAnsi="Amiri" w:eastAsia="Amiri" w:cs="Amiri"/>
          <w:color w:val="111111"/>
          <w:sz w:val="28"/>
          <w:sz w:val="28"/>
          <w:szCs w:val="28"/>
          <w:rtl w:val="true"/>
          <w:lang w:bidi="ar-SA"/>
        </w:rPr>
        <w:t>، حتّى خوّفوه اللّه عزّ و جلّ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قائل إذا لقيته و قد ولّيت علينا فظّا غليظا، و اللّه ما كنّا نطيقه و هو رعيّة فكيف إذا ملك الأمر؟ فاتّق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تسلّطه على الناس، فغضب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تخوّفوني؟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ولّيت عليهم خير أهلك</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عمر بن الخطّاب عند أبي بكر يقتضي تقديمه مع العلم بكراهيّة الناس له، و لا يكون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عند جميع الأمّة يقتضي تقديمه عليهم و إن ظنّ كراهيّة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اعتذارهم في تأخير الفاضل بما قد اعتذروا به مع سماعهم قصّة طالوت المذكورة في القرآن</w:t>
      </w:r>
      <w:r>
        <w:rPr>
          <w:rStyle w:val="FootnoteAnchor"/>
          <w:rtl w:val="true"/>
        </w:rPr>
        <w:footnoteReference w:id="222"/>
      </w:r>
      <w:r>
        <w:rPr>
          <w:rFonts w:ascii="Amiri" w:hAnsi="Amiri" w:eastAsia="Amiri" w:cs="Amiri"/>
          <w:color w:val="111111"/>
          <w:sz w:val="28"/>
          <w:sz w:val="28"/>
          <w:szCs w:val="28"/>
          <w:rtl w:val="true"/>
          <w:lang w:bidi="ar-SA"/>
        </w:rPr>
        <w:t xml:space="preserve">، و تلاوتها عليهم ما اتّصلت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ينتبهون بها من رقدة الضلال، حيث كرهه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لَهُ اَلْمُلْكُ عَلَيْنٰا وَ نَحْنُ أَحَقُّ بِالْمُلْكِ مِنْهُ وَ لَمْ يُؤْتَ سَعَةً مِنَ اَلْمٰالِ فلم تمنع كراهتهم له من تقديمه، و أخبر اللّه سبحانه عمّا أوجب رئاسته عليهم</w:t>
      </w:r>
      <w:r>
        <w:rPr>
          <w:rStyle w:val="FootnoteAnchor"/>
          <w:rtl w:val="true"/>
        </w:rPr>
        <w:footnoteReference w:id="223"/>
      </w:r>
      <w:r>
        <w:rPr>
          <w:rFonts w:ascii="Amiri" w:hAnsi="Amiri" w:eastAsia="Amiri" w:cs="Amiri"/>
          <w:color w:val="111111"/>
          <w:sz w:val="28"/>
          <w:sz w:val="28"/>
          <w:szCs w:val="28"/>
          <w:rtl w:val="true"/>
          <w:lang w:bidi="ar-SA"/>
        </w:rPr>
        <w:t>و تقدّمه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اِصْطَفٰاهُ عَلَيْكُمْ وَ زٰادَهُ بَسْطَةً فِي اَلْعِلْمِ وَ اَلْجِسْمِ وَ اَللّٰهُ يُؤْتِي مُلْكَهُ مَنْ يَشٰاءُ </w:t>
      </w:r>
      <w:r>
        <w:rPr>
          <w:rStyle w:val="FootnoteAnchor"/>
          <w:rtl w:val="true"/>
        </w:rPr>
        <w:footnoteReference w:id="224"/>
      </w:r>
      <w:r>
        <w:rPr>
          <w:rFonts w:ascii="Amiri" w:hAnsi="Amiri" w:eastAsia="Amiri" w:cs="Amiri"/>
          <w:color w:val="111111"/>
          <w:sz w:val="28"/>
          <w:sz w:val="28"/>
          <w:szCs w:val="28"/>
          <w:rtl w:val="true"/>
          <w:lang w:bidi="ar-SA"/>
        </w:rPr>
        <w:t>فأخبرهم أنّ الذي آتاه</w:t>
      </w:r>
      <w:r>
        <w:rPr>
          <w:rStyle w:val="FootnoteAnchor"/>
          <w:rtl w:val="true"/>
        </w:rPr>
        <w:footnoteReference w:id="225"/>
      </w:r>
      <w:r>
        <w:rPr>
          <w:rFonts w:ascii="Amiri" w:hAnsi="Amiri" w:eastAsia="Amiri" w:cs="Amiri"/>
          <w:color w:val="111111"/>
          <w:sz w:val="28"/>
          <w:sz w:val="28"/>
          <w:szCs w:val="28"/>
          <w:rtl w:val="true"/>
          <w:lang w:bidi="ar-SA"/>
        </w:rPr>
        <w:t>من علمه و قوّته اقتضى تقديمه في حكمته</w:t>
      </w:r>
      <w:r>
        <w:rPr>
          <w:rStyle w:val="FootnoteAnchor"/>
          <w:rtl w:val="true"/>
        </w:rPr>
        <w:footnoteReference w:id="226"/>
      </w:r>
      <w:r>
        <w:rPr>
          <w:rFonts w:ascii="Amiri" w:hAnsi="Amiri" w:eastAsia="Amiri" w:cs="Amiri"/>
          <w:color w:val="111111"/>
          <w:sz w:val="28"/>
          <w:sz w:val="28"/>
          <w:szCs w:val="28"/>
          <w:rtl w:val="true"/>
          <w:lang w:bidi="ar-SA"/>
        </w:rPr>
        <w:t xml:space="preserve">، فكيف لم يعتبروا بهذا من قول اللّه سبحانه و تعالى فيعلموا أنّهم على ضلال في تقديم من عرف ضعفه في علمه و جسمه،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الإجماع على أنّ اللّه تعالى قد جعله في بسطة من العلم و الجسم كطالوت في قومه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اعترفوا بأنّ أمير المؤمنين عليه السّلام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أبا بكر المفضول، و أقرّوا بأنّ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تعالى أعلى الناس قدرا، و أرفعهم محلاّ و ذكرا، و أزكاهم عملا، و أولاهم بالمدح و الثناء، و أنّه لا يحلّ استنقاصه،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يسوغ ذمّه، ثمّ أجمعوا</w:t>
      </w:r>
      <w:r>
        <w:rPr>
          <w:rStyle w:val="FootnoteAnchor"/>
          <w:rtl w:val="true"/>
        </w:rPr>
        <w:footnoteReference w:id="227"/>
      </w:r>
      <w:r>
        <w:rPr>
          <w:rFonts w:ascii="Amiri" w:hAnsi="Amiri" w:eastAsia="Amiri" w:cs="Amiri"/>
          <w:color w:val="111111"/>
          <w:sz w:val="28"/>
          <w:sz w:val="28"/>
          <w:szCs w:val="28"/>
          <w:rtl w:val="true"/>
          <w:lang w:bidi="ar-SA"/>
        </w:rPr>
        <w:t xml:space="preserve">مع ذلك على كفر الخارجين عن طاعة أبي بكر، و استحلال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مانعيه الزكاة و سبي حريمهم، و لم يقيموا للشاكّ في إمامته عذرا، ثمّ بسطوا عذر الشاكّ في إمامة أمير المؤمنين عليه السّلام و الممتنعين عن نصرته، و الخارجين عن وجوب طاعته؛ كسعد بن أبي وقّاص، و حسّان بن ثابت، و عبد اللّه بن عمر، و محمّد بن مسلمة، و اسامة بن زيد، القاعدين عن معونته، و الخاذلين الناس عن نصرته، و تولّوهم تولّي الصالحين، و قطعوا لهم بالجنّات و النعيم المقيم، و لم</w:t>
      </w:r>
      <w:r>
        <w:rPr>
          <w:rStyle w:val="FootnoteAnchor"/>
          <w:rtl w:val="true"/>
        </w:rPr>
        <w:footnoteReference w:id="228"/>
      </w:r>
      <w:r>
        <w:rPr>
          <w:rFonts w:ascii="Amiri" w:hAnsi="Amiri" w:eastAsia="Amiri" w:cs="Amiri"/>
          <w:color w:val="111111"/>
          <w:sz w:val="28"/>
          <w:sz w:val="28"/>
          <w:szCs w:val="28"/>
          <w:rtl w:val="true"/>
          <w:lang w:bidi="ar-SA"/>
        </w:rPr>
        <w:t>يقنعوا بهذا حتّى تولّوا محاربيه، و مستحلّي دمه و دماء أهله و ذرّيّته</w:t>
      </w:r>
      <w:r>
        <w:rPr>
          <w:rStyle w:val="FootnoteAnchor"/>
          <w:rtl w:val="true"/>
        </w:rPr>
        <w:footnoteReference w:id="229"/>
      </w:r>
      <w:r>
        <w:rPr>
          <w:rFonts w:ascii="Amiri" w:hAnsi="Amiri" w:eastAsia="Amiri" w:cs="Amiri"/>
          <w:color w:val="111111"/>
          <w:sz w:val="28"/>
          <w:sz w:val="28"/>
          <w:szCs w:val="28"/>
          <w:rtl w:val="true"/>
          <w:lang w:bidi="ar-SA"/>
        </w:rPr>
        <w:t>، الساعين في الأرض بالفساد، و المقيمين الفتنة في البلاد، الذين سعوا في قتل أمير المؤمنين عليه السّلام، و قرفوه</w:t>
      </w:r>
      <w:r>
        <w:rPr>
          <w:rStyle w:val="FootnoteAnchor"/>
          <w:rtl w:val="true"/>
        </w:rPr>
        <w:footnoteReference w:id="230"/>
      </w:r>
      <w:r>
        <w:rPr>
          <w:rFonts w:ascii="Amiri" w:hAnsi="Amiri" w:eastAsia="Amiri" w:cs="Amiri"/>
          <w:color w:val="111111"/>
          <w:sz w:val="28"/>
          <w:sz w:val="28"/>
          <w:szCs w:val="28"/>
          <w:rtl w:val="true"/>
          <w:lang w:bidi="ar-SA"/>
        </w:rPr>
        <w:t xml:space="preserve">بقتل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غصبوا الأموال، و أقاموا عمود الضلال، طلحة و الزبير و عائشة و من انضاف إليهم من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الثلاثة تابوا قبل الممات، و إنّهم يوم</w:t>
      </w:r>
      <w:r>
        <w:rPr>
          <w:rStyle w:val="FootnoteAnchor"/>
          <w:rtl w:val="true"/>
        </w:rPr>
        <w:footnoteReference w:id="231"/>
      </w:r>
      <w:r>
        <w:rPr>
          <w:rFonts w:ascii="Amiri" w:hAnsi="Amiri" w:eastAsia="Amiri" w:cs="Amiri"/>
          <w:color w:val="111111"/>
          <w:sz w:val="28"/>
          <w:sz w:val="28"/>
          <w:szCs w:val="28"/>
          <w:rtl w:val="true"/>
          <w:lang w:bidi="ar-SA"/>
        </w:rPr>
        <w:t xml:space="preserve">القيامة يحشرون مع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أصفياء له و أحباب، و هذا من المكابرات التي لا يجوّز استحسانها</w:t>
      </w:r>
      <w:r>
        <w:rPr>
          <w:rStyle w:val="FootnoteAnchor"/>
          <w:rtl w:val="true"/>
        </w:rPr>
        <w:footnoteReference w:id="232"/>
      </w:r>
      <w:r>
        <w:rPr>
          <w:rFonts w:ascii="Amiri" w:hAnsi="Amiri" w:eastAsia="Amiri" w:cs="Amiri"/>
          <w:color w:val="111111"/>
          <w:sz w:val="28"/>
          <w:sz w:val="28"/>
          <w:szCs w:val="28"/>
          <w:rtl w:val="true"/>
          <w:lang w:bidi="ar-SA"/>
        </w:rPr>
        <w:t>ذوو الديانات، و قد قيل لأحد القائلين بإمامة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المفضولين؛ أ بي بكر و عمر و عثمان فلطمه و شتمه؟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قصد إلى هذا</w:t>
      </w:r>
      <w:r>
        <w:rPr>
          <w:rStyle w:val="FootnoteAnchor"/>
          <w:rtl w:val="true"/>
        </w:rPr>
        <w:footnoteReference w:id="233"/>
      </w:r>
      <w:r>
        <w:rPr>
          <w:rFonts w:ascii="Amiri" w:hAnsi="Amiri" w:eastAsia="Amiri" w:cs="Amiri"/>
          <w:color w:val="111111"/>
          <w:sz w:val="28"/>
          <w:sz w:val="28"/>
          <w:szCs w:val="28"/>
          <w:rtl w:val="true"/>
          <w:lang w:bidi="ar-SA"/>
        </w:rPr>
        <w:t>الفاضل عليّ بن أبي طالب عليه السّلام فحاربه و أجلب عليه و استحلّ سفك 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فسق، و هذا أيضا من العجب</w:t>
      </w:r>
      <w:r>
        <w:rPr>
          <w:rFonts w:eastAsia="Amiri" w:cs="Amiri" w:ascii="Amiri" w:hAnsi="Amiri"/>
          <w:color w:val="111111"/>
          <w:sz w:val="28"/>
          <w:szCs w:val="28"/>
          <w:rtl w:val="true"/>
          <w:lang w:bidi="ar-SA"/>
        </w:rPr>
        <w:t xml:space="preserve">! </w:t>
      </w:r>
      <w:bookmarkStart w:id="102" w:name="pg10959_108996"/>
    </w:p>
    <w:p>
      <w:pPr>
        <w:pStyle w:val="Heading2"/>
        <w:numPr>
          <w:ilvl w:val="1"/>
          <w:numId w:val="1"/>
        </w:numPr>
        <w:rPr/>
      </w:pPr>
      <w:bookmarkStart w:id="103" w:name="__RefHeading___Toc5340677_2870459653"/>
      <w:bookmarkStart w:id="104" w:name="_Toc37"/>
      <w:bookmarkEnd w:id="102"/>
      <w:bookmarkEnd w:id="103"/>
      <w:r>
        <w:rPr>
          <w:rtl w:val="true"/>
        </w:rPr>
        <w:t>الفصل التاسع من أغلاط البكريّة</w:t>
      </w:r>
      <w:bookmarkEnd w:id="104"/>
    </w:p>
    <w:p>
      <w:pPr>
        <w:pStyle w:val="BookText"/>
        <w:rPr/>
      </w:pPr>
      <w:r>
        <w:rPr>
          <w:rFonts w:ascii="Amiri" w:hAnsi="Amiri" w:eastAsia="Amiri" w:cs="Amiri"/>
          <w:color w:val="111111"/>
          <w:sz w:val="28"/>
          <w:sz w:val="28"/>
          <w:szCs w:val="28"/>
          <w:rtl w:val="true"/>
          <w:lang w:bidi="ar-SA"/>
        </w:rPr>
        <w:t>فمن عجيب أمرهم و ظاهر غلطهم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أنّ رسول اللّه صلّى اللّه عليه و آله قدّم أبا بكر ليصلّي بالناس، و زعمهم أنّ ذلك دليل على استحقاقه الإمامة العامّة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بعد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w:t>
      </w:r>
    </w:p>
    <w:p>
      <w:pPr>
        <w:pStyle w:val="BookText"/>
        <w:rPr/>
      </w:pPr>
      <w:r>
        <w:rPr>
          <w:rFonts w:ascii="Amiri" w:hAnsi="Amiri" w:eastAsia="Amiri" w:cs="Amiri"/>
          <w:color w:val="111111"/>
          <w:sz w:val="28"/>
          <w:sz w:val="28"/>
          <w:szCs w:val="28"/>
          <w:rtl w:val="true"/>
          <w:lang w:bidi="ar-SA"/>
        </w:rPr>
        <w:t>رِوَايَاتِهِمْ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جَائِزَةٌ خَلْفَ اَلْبَرِّ وَ اَلْفَاجِرِ</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إقرارهم بأنّ الإمامة العامّة لا تجوز لفاجر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الإمامة العامّة التي هي الخلافة داخلة في الإمامة الخاصّة التي هي إمامة الصلاة، و هذا عكس الصواب، و المعلوم أنّ رسول اللّه صلّى اللّه عليه و آله إذا نصّ بالإمامة العامّة على رجل كان له أن يصلّي بالناس، لأنّ تقدّمه</w:t>
      </w:r>
      <w:r>
        <w:rPr>
          <w:rStyle w:val="FootnoteAnchor"/>
          <w:rtl w:val="true"/>
        </w:rPr>
        <w:footnoteReference w:id="235"/>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ردّ إليه، و ليس كذلك إذا قدّمه للصلاة ببعض الأمّة يكون قد ردّ إليه تنفيذ الأحكام، و تدبير جميع الأنام، لأنّ هذه الأمور ليست داخلة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ما يروونه</w:t>
      </w:r>
    </w:p>
    <w:p>
      <w:pPr>
        <w:pStyle w:val="BookText"/>
        <w:rPr/>
      </w:pPr>
      <w:r>
        <w:rPr>
          <w:rFonts w:ascii="Amiri" w:hAnsi="Amiri" w:eastAsia="Amiri" w:cs="Amiri"/>
          <w:color w:val="111111"/>
          <w:sz w:val="28"/>
          <w:sz w:val="28"/>
          <w:szCs w:val="28"/>
          <w:rtl w:val="true"/>
          <w:lang w:bidi="ar-SA"/>
        </w:rPr>
        <w:t>عَنْ عَائِشَةَ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قَامَ وَ رِجْلاَهُ تَخُطَّانِ اَلْأَرْضَ</w:t>
      </w:r>
      <w:r>
        <w:rPr>
          <w:rStyle w:val="FootnoteAnchor"/>
          <w:rtl w:val="true"/>
        </w:rPr>
        <w:footnoteReference w:id="236"/>
      </w:r>
      <w:r>
        <w:rPr>
          <w:rFonts w:ascii="Amiri" w:hAnsi="Amiri" w:eastAsia="Amiri" w:cs="Amiri"/>
          <w:color w:val="111111"/>
          <w:sz w:val="28"/>
          <w:sz w:val="28"/>
          <w:szCs w:val="28"/>
          <w:rtl w:val="true"/>
          <w:lang w:bidi="ar-SA"/>
        </w:rPr>
        <w:t>وَ هُوَ مُتَّكٍ عَلَى رَجُلَيْنِ؛ أَحَدُهُمَا اَلْفَضْلُ بْنُ اَلْعَبَّاسِ، فَأَخَّرَ أَبَا بَكْرٍ عَنِ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فيجعلون تقديمه ولاية و لا يجعلون تأخيره عزلا، و هذا دليل على أنّه لم يقدّمه، و أنّ تقديمه كان من عائشة، و لذلك</w:t>
      </w:r>
    </w:p>
    <w:p>
      <w:pPr>
        <w:pStyle w:val="BookText"/>
        <w:rPr/>
      </w:pPr>
      <w:r>
        <w:rPr>
          <w:rFonts w:ascii="Amiri" w:hAnsi="Amiri" w:eastAsia="Amiri" w:cs="Amiri"/>
          <w:color w:val="111111"/>
          <w:sz w:val="28"/>
          <w:sz w:val="28"/>
          <w:szCs w:val="28"/>
          <w:rtl w:val="true"/>
          <w:lang w:bidi="ar-SA"/>
        </w:rPr>
        <w:t>قَالَ لَهَا وَ لِصُوَيْحِبَتِهَا</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يجعلون صلاة أبي بكر بمن في المسجد مع عدم اتّفاقهم على أنّه تمّمها موجبة له الفضيلة</w:t>
      </w:r>
      <w:r>
        <w:rPr>
          <w:rStyle w:val="FootnoteAnchor"/>
          <w:rtl w:val="true"/>
        </w:rPr>
        <w:footnoteReference w:id="239"/>
      </w:r>
      <w:r>
        <w:rPr>
          <w:rFonts w:ascii="Amiri" w:hAnsi="Amiri" w:eastAsia="Amiri" w:cs="Amiri"/>
          <w:color w:val="111111"/>
          <w:sz w:val="28"/>
          <w:sz w:val="28"/>
          <w:szCs w:val="28"/>
          <w:rtl w:val="true"/>
          <w:lang w:bidi="ar-SA"/>
        </w:rPr>
        <w:t>العظيمة، و مرتبة الخلافة و الإمامة، و لا يجعلون ذلك لعبد الرحمن بن عوف</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رِوَايَتِهِمْ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خَلْفَهُ وَ أَنَّهُ كَانَ مَضَى لِيُصْلِحَ بَيْنَ قَبِيلَتَيْنِ مِنَ اَلْأَنْصَارِ</w:t>
      </w:r>
      <w:r>
        <w:rPr>
          <w:rStyle w:val="FootnoteAnchor"/>
          <w:rtl w:val="true"/>
        </w:rPr>
        <w:footnoteReference w:id="240"/>
      </w:r>
      <w:r>
        <w:rPr>
          <w:rFonts w:ascii="Amiri" w:hAnsi="Amiri" w:eastAsia="Amiri" w:cs="Amiri"/>
          <w:color w:val="111111"/>
          <w:sz w:val="28"/>
          <w:sz w:val="28"/>
          <w:szCs w:val="28"/>
          <w:rtl w:val="true"/>
          <w:lang w:bidi="ar-SA"/>
        </w:rPr>
        <w:t>فَعَادَ وَ قَدْ فَاتَهُ صَلاَةُ اَلْمَغْرِبِ وَ قَدَّمَ اَلنَّاسُ عَبْدَ اَلرَّحْمَنِ بْنَ عَوْفٍ يُصَلِّي</w:t>
      </w:r>
      <w:r>
        <w:rPr>
          <w:rStyle w:val="FootnoteAnchor"/>
          <w:rtl w:val="true"/>
        </w:rPr>
        <w:footnoteReference w:id="241"/>
      </w:r>
      <w:r>
        <w:rPr>
          <w:rFonts w:ascii="Amiri" w:hAnsi="Amiri" w:eastAsia="Amiri" w:cs="Amiri"/>
          <w:color w:val="111111"/>
          <w:sz w:val="28"/>
          <w:sz w:val="28"/>
          <w:szCs w:val="28"/>
          <w:rtl w:val="true"/>
          <w:lang w:bidi="ar-SA"/>
        </w:rPr>
        <w:t xml:space="preserve">بِهِمْ، فَلَمَّا أَتَى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خَلْفَهُ، فَلَمَّا فَرَغَ قَالَ لَهُ اَلنَّاسُ</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تُصَلِّي خَلْفَ رَجُلٍ مِنْ أُمَّتِكَ؟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يَمُوتُ نَبِيٌّ مِنْ أَنْبِيَاءِ اَللَّهِ حَتَّى يُصَلِّيَ خَلْفَ رَجُلٍ مِنْ أُمَّتِهِ</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فيوجبون الخلافة لأبي بكر بصلاته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يتمّها، و كان رسول اللّه صلّى اللّه عليه و آله في معزل عنها، و لا يوجبونها لعبد الرحمن و قد صلّى عندهم بالناس صلاة تمّمها و النبيّ صلّى اللّه عليه و آله في جملة من اقتدى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قد سمع أحد البكريّة منّي هذا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أبي بكر أجلّ و هو بالخلافة أولى من عبد الرحمن و أحقّ</w:t>
      </w:r>
      <w:r>
        <w:rPr>
          <w:rStyle w:val="FootnoteAnchor"/>
          <w:rtl w:val="true"/>
        </w:rPr>
        <w:footnoteReference w:id="244"/>
      </w:r>
      <w:r>
        <w:rPr>
          <w:rFonts w:ascii="Amiri" w:hAnsi="Amiri" w:eastAsia="Amiri" w:cs="Amiri"/>
          <w:color w:val="111111"/>
          <w:sz w:val="28"/>
          <w:sz w:val="28"/>
          <w:szCs w:val="28"/>
          <w:rtl w:val="true"/>
          <w:lang w:bidi="ar-SA"/>
        </w:rPr>
        <w:t>لأنّ رسول اللّه صلّى اللّه عليه و آله قدّم أبا بكر و الأمّة قدّمت عبد الرحمن، فمن قدّمه رسول اللّه صلّى اللّه عليه و آله أولى بالأمر ممّن قدّمه الناس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لخصمك إذا سلّم أنّ</w:t>
      </w:r>
      <w:r>
        <w:rPr>
          <w:rStyle w:val="FootnoteAnchor"/>
          <w:rtl w:val="true"/>
        </w:rPr>
        <w:footnoteReference w:id="245"/>
      </w:r>
      <w:r>
        <w:rPr>
          <w:rFonts w:ascii="Amiri" w:hAnsi="Amiri" w:eastAsia="Amiri" w:cs="Amiri"/>
          <w:color w:val="111111"/>
          <w:sz w:val="28"/>
          <w:sz w:val="28"/>
          <w:szCs w:val="28"/>
          <w:rtl w:val="true"/>
          <w:lang w:bidi="ar-SA"/>
        </w:rPr>
        <w:t>رسول اللّه صلّى اللّه عليه و آله قدّم أبا بكر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صلاة عبد الرحمن أجلّ و أفضل، و هو بالخلافة أولى من أبي بكر و أحقّ، لأنّ تقديم النبيّ صلّى اللّه عليه و آله إنّما دلّ على أنّه قد رضيه إماما لمن حضر من أمّته في المسجد، و صلاته خلف عبد الرحمن تدلّ على أنّه قد رضيه إماما لنفسه و لامّته، و من 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 أمّته أحقّ بالخلافة ممّن نصبه النبيّ صلّى اللّه عليه و آله إماما في الصلاة</w:t>
      </w:r>
      <w:r>
        <w:rPr>
          <w:rStyle w:val="FootnoteAnchor"/>
          <w:rtl w:val="true"/>
        </w:rPr>
        <w:footnoteReference w:id="246"/>
      </w:r>
      <w:r>
        <w:rPr>
          <w:rFonts w:ascii="Amiri" w:hAnsi="Amiri" w:eastAsia="Amiri" w:cs="Amiri"/>
          <w:color w:val="111111"/>
          <w:sz w:val="28"/>
          <w:sz w:val="28"/>
          <w:szCs w:val="28"/>
          <w:rtl w:val="true"/>
          <w:lang w:bidi="ar-SA"/>
        </w:rPr>
        <w:t>لبعض أمّته، فتحيّر و لم يأت بشيء يحسن أن نذكره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05" w:name="pg10959_109002"/>
    </w:p>
    <w:p>
      <w:pPr>
        <w:pStyle w:val="Heading2"/>
        <w:numPr>
          <w:ilvl w:val="1"/>
          <w:numId w:val="1"/>
        </w:numPr>
        <w:rPr/>
      </w:pPr>
      <w:bookmarkStart w:id="106" w:name="__RefHeading___Toc5340679_2870459653"/>
      <w:bookmarkStart w:id="107" w:name="_Toc38"/>
      <w:bookmarkEnd w:id="105"/>
      <w:bookmarkEnd w:id="106"/>
      <w:r>
        <w:rPr>
          <w:rtl w:val="true"/>
        </w:rPr>
        <w:t>الفصل العاشر في أغلاطهم في التقيّة</w:t>
      </w:r>
      <w:bookmarkEnd w:id="107"/>
    </w:p>
    <w:p>
      <w:pPr>
        <w:pStyle w:val="BookText"/>
        <w:rPr/>
      </w:pPr>
      <w:r>
        <w:rPr>
          <w:rFonts w:ascii="Amiri" w:hAnsi="Amiri" w:eastAsia="Amiri" w:cs="Amiri"/>
          <w:color w:val="111111"/>
          <w:sz w:val="28"/>
          <w:sz w:val="28"/>
          <w:szCs w:val="28"/>
          <w:rtl w:val="true"/>
          <w:lang w:bidi="ar-SA"/>
        </w:rPr>
        <w:t>الفصل العاشر في</w:t>
      </w:r>
      <w:r>
        <w:rPr>
          <w:rStyle w:val="FootnoteAnchor"/>
          <w:rtl w:val="true"/>
        </w:rPr>
        <w:footnoteReference w:id="248"/>
      </w:r>
      <w:r>
        <w:rPr>
          <w:rFonts w:ascii="IRNazanin" w:hAnsi="IRNazanin" w:eastAsia="IRNazanin"/>
          <w:color w:val="111111"/>
          <w:sz w:val="28"/>
          <w:sz w:val="28"/>
          <w:szCs w:val="28"/>
          <w:rtl w:val="true"/>
          <w:lang w:bidi="fa-IR"/>
        </w:rPr>
        <w:t>أغلاطهم</w:t>
      </w:r>
      <w:r>
        <w:rPr>
          <w:rStyle w:val="FootnoteAnchor"/>
          <w:rtl w:val="true"/>
        </w:rPr>
        <w:footnoteReference w:id="249"/>
      </w:r>
      <w:r>
        <w:rPr>
          <w:rFonts w:ascii="Amiri" w:hAnsi="Amiri" w:eastAsia="Amiri" w:cs="Amiri"/>
          <w:color w:val="111111"/>
          <w:sz w:val="28"/>
          <w:sz w:val="28"/>
          <w:szCs w:val="28"/>
          <w:rtl w:val="true"/>
          <w:lang w:bidi="ar-SA"/>
        </w:rPr>
        <w:t>في التقيّة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عجيب أمر المعتزلة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كان يمدح أبا بكر و عمر في وقتهما و بعدهما، و أنّه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يعظّمونهما</w:t>
      </w:r>
      <w:r>
        <w:rPr>
          <w:rStyle w:val="FootnoteAnchor"/>
          <w:rtl w:val="true"/>
        </w:rPr>
        <w:footnoteReference w:id="250"/>
      </w:r>
      <w:r>
        <w:rPr>
          <w:rFonts w:ascii="Amiri" w:hAnsi="Amiri" w:eastAsia="Amiri" w:cs="Amiri"/>
          <w:color w:val="111111"/>
          <w:sz w:val="28"/>
          <w:sz w:val="28"/>
          <w:szCs w:val="28"/>
          <w:rtl w:val="true"/>
          <w:lang w:bidi="ar-SA"/>
        </w:rPr>
        <w:t>و يثنون عليهما، و يجعلون هذه الدعوى دليلا</w:t>
      </w:r>
      <w:r>
        <w:rPr>
          <w:rStyle w:val="FootnoteAnchor"/>
          <w:rtl w:val="true"/>
        </w:rPr>
        <w:footnoteReference w:id="251"/>
      </w:r>
      <w:r>
        <w:rPr>
          <w:rFonts w:ascii="Amiri" w:hAnsi="Amiri" w:eastAsia="Amiri" w:cs="Amiri"/>
          <w:color w:val="111111"/>
          <w:sz w:val="28"/>
          <w:sz w:val="28"/>
          <w:szCs w:val="28"/>
          <w:rtl w:val="true"/>
          <w:lang w:bidi="ar-SA"/>
        </w:rPr>
        <w:t>على صوابهما، و وصّى أمير المؤمنين عليه السّلام ذرّيّته بتقديمهما</w:t>
      </w:r>
      <w:r>
        <w:rPr>
          <w:rStyle w:val="FootnoteAnchor"/>
          <w:rtl w:val="true"/>
        </w:rPr>
        <w:footnoteReference w:id="252"/>
      </w:r>
      <w:r>
        <w:rPr>
          <w:rFonts w:ascii="Amiri" w:hAnsi="Amiri" w:eastAsia="Amiri" w:cs="Amiri"/>
          <w:color w:val="111111"/>
          <w:sz w:val="28"/>
          <w:sz w:val="28"/>
          <w:szCs w:val="28"/>
          <w:rtl w:val="true"/>
          <w:lang w:bidi="ar-SA"/>
        </w:rPr>
        <w:t>، هذا مع المرويّ المشتهر من ضدّ هذا، فإذا قيل لهم على وجه تسليم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ننكر</w:t>
      </w:r>
      <w:r>
        <w:rPr>
          <w:rStyle w:val="FootnoteAnchor"/>
          <w:rtl w:val="true"/>
        </w:rPr>
        <w:footnoteReference w:id="253"/>
      </w:r>
      <w:r>
        <w:rPr>
          <w:rFonts w:ascii="Amiri" w:hAnsi="Amiri" w:eastAsia="Amiri" w:cs="Amiri"/>
          <w:color w:val="111111"/>
          <w:sz w:val="28"/>
          <w:sz w:val="28"/>
          <w:szCs w:val="28"/>
          <w:rtl w:val="true"/>
          <w:lang w:bidi="ar-SA"/>
        </w:rPr>
        <w:t xml:space="preserve">أن يكون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ذكرتموه ورد على سبيل التقيّة منهم و مداراة لهما في وقتهما، و استعظاما لشيعتهما من بعدهما</w:t>
      </w:r>
      <w:r>
        <w:rPr>
          <w:rStyle w:val="FootnoteAnchor"/>
          <w:rtl w:val="true"/>
        </w:rPr>
        <w:footnoteReference w:id="254"/>
      </w:r>
      <w:r>
        <w:rPr>
          <w:rFonts w:ascii="Amiri" w:hAnsi="Amiri" w:eastAsia="Amiri" w:cs="Amiri"/>
          <w:color w:val="111111"/>
          <w:sz w:val="28"/>
          <w:sz w:val="28"/>
          <w:szCs w:val="28"/>
          <w:rtl w:val="true"/>
          <w:lang w:bidi="ar-SA"/>
        </w:rPr>
        <w:t xml:space="preserve">، استعظموا هذا القول و استبعدوه و أنكروه و جحدوه، </w:t>
      </w:r>
    </w:p>
    <w:p>
      <w:pPr>
        <w:pStyle w:val="BookText"/>
        <w:rPr/>
      </w:pP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سمعوا من سواهم من الحشويّة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صواب معاوية بن أبي سفيان بعد صلح الحسن عليه السّلام ما ظهر من الحسن و الحسين و محمّد بن علي عليهم السّلام، و عبد اللّه بن العبّاس و عبد اللّه بن جعفر و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أيّوب الأنصاري رحمة اللّه عليهم و غيرهم من التعظيم له و الاجلال، و إظهار الاتّباع، و ترك الإنكار،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ممّن ذكرتموه على وجه التقيّة من معاوية لما كانوا عليه في أيّامه من أحكام الضرورة الملجئة إلى الاستعطاف و الاستمالة، و لما علموه من المصلحة في ترك المشاقّة و المخالفة فيعتمدون نظير ما ينكرون، و يستعملون الاحتجاج الذي يجحدون قلّة تأمّل بوجه المناقضة و عدم إنصاف و 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بكر و عمر و عثمان قد تركوا كثيرا من الأحكام، و أظهروا البدع في الإسلام، فلم لم يغيّر ذلك أمير المؤمنين عليه السّلام لمّا انتهى الأمر إليه بعد عثمان؟ و لا يطّلعون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الآثار فينظروا ما كان عليه أمير المؤمنين عليه السّلام من أحكام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نهاهم عن الجماعة في صلاة نوافل شهر رمضان فتفرّقوا عنه و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نهيتنا</w:t>
      </w:r>
      <w:r>
        <w:rPr>
          <w:rStyle w:val="FootnoteAnchor"/>
          <w:rtl w:val="true"/>
        </w:rPr>
        <w:footnoteReference w:id="255"/>
      </w:r>
      <w:r>
        <w:rPr>
          <w:rFonts w:ascii="Amiri" w:hAnsi="Amiri" w:eastAsia="Amiri" w:cs="Amiri"/>
          <w:color w:val="111111"/>
          <w:sz w:val="28"/>
          <w:sz w:val="28"/>
          <w:szCs w:val="28"/>
          <w:rtl w:val="true"/>
          <w:lang w:bidi="ar-SA"/>
        </w:rPr>
        <w:t xml:space="preserve">عن سنّة عمر بن الخطّاب، فإذا كانت هذه حاله معهم في النهي عن أمر يعلمون أنّ عمرا ابتدعه، و يتحقّقون أنّ النبيّ صلّى اللّه عليه و آله نهى عنه و أنكره، و يجعلون البدعة من عمر سنّة،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غيّر أكثر من هذا،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بدعهم كلّها و جاهر</w:t>
      </w:r>
      <w:r>
        <w:rPr>
          <w:rStyle w:val="FootnoteAnchor"/>
          <w:rtl w:val="true"/>
        </w:rPr>
        <w:footnoteReference w:id="256"/>
      </w:r>
      <w:r>
        <w:rPr>
          <w:rFonts w:ascii="Amiri" w:hAnsi="Amiri" w:eastAsia="Amiri" w:cs="Amiri"/>
          <w:color w:val="111111"/>
          <w:sz w:val="28"/>
          <w:sz w:val="28"/>
          <w:szCs w:val="28"/>
          <w:rtl w:val="true"/>
          <w:lang w:bidi="ar-SA"/>
        </w:rPr>
        <w:t>بمخالفتهم في الأمور التي استحدثوها؟ فكيف تنكر تقيّته منهم و هذه حاله معهم؟ أ لم يسمعوا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ثُنِّيَتْ لِيَ اَلْوِسَادَةُ لَحَكَمْتُ بَيْنَ أَهْلِ اَلتَّوْرَاةِ بِتَوْرَاتِهِمْ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أَهْلِ اَلْإِنْجِيلِ بِإِنْجِيلِهِمْ، وَ بَيْنَ </w:t>
      </w:r>
    </w:p>
    <w:p>
      <w:pPr>
        <w:pStyle w:val="BookText"/>
        <w:rPr/>
      </w:pPr>
      <w:r>
        <w:rPr>
          <w:rFonts w:ascii="Amiri" w:hAnsi="Amiri" w:eastAsia="Amiri" w:cs="Amiri"/>
          <w:color w:val="111111"/>
          <w:sz w:val="28"/>
          <w:sz w:val="28"/>
          <w:szCs w:val="28"/>
          <w:rtl w:val="true"/>
          <w:lang w:bidi="ar-SA"/>
        </w:rPr>
        <w:t>أَهْلِ اَلْفُرْقَانِ بِفُرْقَانِهِمْ، حَتَّى يَنْطِقَ كُلُّ 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قَضَى عَلِيٌّ فِينَا بِقَضَائِكَ</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ثَبَتَتْ قَدَمَايَ لَغَيَّرْتُ أُمُوراً كَثِيرَةً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جازت التقيّة على الإمام و هو عندكم حجّة فيما فعل و قال، و به قطع اللّه الأعذار، و منه يعرف الخطأ من الصواب</w:t>
      </w:r>
      <w:r>
        <w:rPr>
          <w:rStyle w:val="FootnoteAnchor"/>
          <w:rtl w:val="true"/>
        </w:rPr>
        <w:footnoteReference w:id="259"/>
      </w:r>
      <w:r>
        <w:rPr>
          <w:rFonts w:ascii="Amiri" w:hAnsi="Amiri" w:eastAsia="Amiri" w:cs="Amiri"/>
          <w:color w:val="111111"/>
          <w:sz w:val="28"/>
          <w:sz w:val="28"/>
          <w:szCs w:val="28"/>
          <w:rtl w:val="true"/>
          <w:lang w:bidi="ar-SA"/>
        </w:rPr>
        <w:t>، و هم يعتقدون مع هذا أنّ في الأمّة جماعة هم الصفوة الأخيار، و الحجّة للّه على العباد، و بهم يعرف الحقّ و الصواب، و التقيّة عليهم جائزة إذا اعترضت الأسباب، فقد أقاموهم في كونهم حجّة مقام</w:t>
      </w:r>
      <w:r>
        <w:rPr>
          <w:rStyle w:val="FootnoteAnchor"/>
          <w:rtl w:val="true"/>
        </w:rPr>
        <w:footnoteReference w:id="260"/>
      </w:r>
      <w:r>
        <w:rPr>
          <w:rFonts w:ascii="Amiri" w:hAnsi="Amiri" w:eastAsia="Amiri" w:cs="Amiri"/>
          <w:color w:val="111111"/>
          <w:sz w:val="28"/>
          <w:sz w:val="28"/>
          <w:szCs w:val="28"/>
          <w:rtl w:val="true"/>
          <w:lang w:bidi="ar-SA"/>
        </w:rPr>
        <w:t xml:space="preserve">الإمام، و أجازوا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يجيزوا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جور الأحكام، و ربّما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التقيّة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تجوز على النبيّ صلّى اللّه عليه و آله؟ فإذا فرّقنا بينهما في هذا الباب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لكم فرق، لأنّها عندكم حجّتان</w:t>
      </w:r>
      <w:r>
        <w:rPr>
          <w:rStyle w:val="FootnoteAnchor"/>
          <w:rtl w:val="true"/>
        </w:rPr>
        <w:footnoteReference w:id="261"/>
      </w:r>
      <w:r>
        <w:rPr>
          <w:rFonts w:ascii="Amiri" w:hAnsi="Amiri" w:eastAsia="Amiri" w:cs="Amiri"/>
          <w:color w:val="111111"/>
          <w:sz w:val="28"/>
          <w:sz w:val="28"/>
          <w:szCs w:val="28"/>
          <w:rtl w:val="true"/>
          <w:lang w:bidi="ar-SA"/>
        </w:rPr>
        <w:t>،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أجزتم التقيّة على الطائفة الأخيار، و الصفوة من الأئمّة الأبرار، الذين قولهم بعد النبيّ صلّى اللّه عليه و آله حجّة في الحلال و الحرام، فلم لا تجيزونها على النبيّ صلّى اللّه عليه و آله و هما عندكم حجّتان؟ تعاطوا الفرق الذي عابوا نظيره، و اضطرّوا إلى التشبّث بما أنكروا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إنكارهم جواز التقيّة على الأنبياء عليهم السّلام في شيء من الأحوال مع علمهم أنّ النبيّ صلّى اللّه عليه و آله استتر في الشّعب و الغار و من قبله هرب موسى عليه السّلام و أخبر اللّه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w:t>
      </w:r>
      <w:r>
        <w:rPr>
          <w:rStyle w:val="FootnoteAnchor"/>
          <w:rtl w:val="true"/>
        </w:rPr>
        <w:footnoteReference w:id="262"/>
      </w:r>
      <w:r>
        <w:rPr>
          <w:rFonts w:ascii="Amiri" w:hAnsi="Amiri" w:eastAsia="Amiri" w:cs="Amiri"/>
          <w:color w:val="111111"/>
          <w:sz w:val="28"/>
          <w:sz w:val="28"/>
          <w:szCs w:val="28"/>
          <w:rtl w:val="true"/>
          <w:lang w:bidi="ar-SA"/>
        </w:rPr>
        <w:t xml:space="preserve">و كذلك قد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عليهم السّلام، لكنّ القوم ليس من شأنهم الإنصاف</w:t>
      </w:r>
      <w:r>
        <w:rPr>
          <w:rFonts w:eastAsia="Amiri" w:cs="Amiri" w:ascii="Amiri" w:hAnsi="Amiri"/>
          <w:color w:val="111111"/>
          <w:sz w:val="28"/>
          <w:szCs w:val="28"/>
          <w:rtl w:val="true"/>
          <w:lang w:bidi="ar-SA"/>
        </w:rPr>
        <w:t xml:space="preserve">. </w:t>
      </w:r>
      <w:bookmarkStart w:id="108" w:name="pg10959_109010"/>
    </w:p>
    <w:p>
      <w:pPr>
        <w:pStyle w:val="Heading2"/>
        <w:numPr>
          <w:ilvl w:val="1"/>
          <w:numId w:val="1"/>
        </w:numPr>
        <w:rPr/>
      </w:pPr>
      <w:bookmarkStart w:id="109" w:name="__RefHeading___Toc5340681_2870459653"/>
      <w:bookmarkStart w:id="110" w:name="_Toc39"/>
      <w:bookmarkEnd w:id="108"/>
      <w:bookmarkEnd w:id="109"/>
      <w:r>
        <w:rPr>
          <w:rtl w:val="true"/>
        </w:rPr>
        <w:t>الفصل الحادي عشر في أغلاطهم في حقّ الصحابة</w:t>
      </w:r>
      <w:bookmarkEnd w:id="110"/>
    </w:p>
    <w:p>
      <w:pPr>
        <w:pStyle w:val="BookText"/>
        <w:rPr/>
      </w:pPr>
      <w:r>
        <w:rPr>
          <w:rFonts w:ascii="Amiri" w:hAnsi="Amiri" w:eastAsia="Amiri" w:cs="Amiri"/>
          <w:color w:val="111111"/>
          <w:sz w:val="28"/>
          <w:sz w:val="28"/>
          <w:szCs w:val="28"/>
          <w:rtl w:val="true"/>
          <w:lang w:bidi="ar-SA"/>
        </w:rPr>
        <w:t>الفصل الحادي عشر في</w:t>
      </w:r>
      <w:r>
        <w:rPr>
          <w:rStyle w:val="FootnoteAnchor"/>
          <w:rtl w:val="true"/>
        </w:rPr>
        <w:footnoteReference w:id="263"/>
      </w:r>
      <w:r>
        <w:rPr>
          <w:rFonts w:ascii="Amiri" w:hAnsi="Amiri" w:eastAsia="Amiri" w:cs="Amiri"/>
          <w:color w:val="111111"/>
          <w:sz w:val="28"/>
          <w:sz w:val="28"/>
          <w:szCs w:val="28"/>
          <w:rtl w:val="true"/>
          <w:lang w:bidi="ar-SA"/>
        </w:rPr>
        <w:t xml:space="preserve">أغلاطهم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غلوّهم في تفخيم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 إفراطهم في تعظيمهم،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مستنقص لأحد منهم، و ليس بمسلم من روى قبيحا عنهم،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لأحد منهم بعد إسلامه عيبا، و ليس منهم من واقع ذنبا، و يجعلون من خالفهم في هذا زنديقا، و من ناظرهم فيه أو طلب الحجّة منهم عليه مبتدعا شرّيرا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لهم في الرسل المصطفين و الأنبياء المفضّلين، الذين احتجّ اللّه تعالى بهم على العالمين صلوات اللّه عليهم أجمعين أقوال تقشعرّ منها الجلود، و ترتعد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 و تنفطر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تثبت عند سماعها النفوس، يتديّنون بذكرها، و يتحمّلون بنشرها</w:t>
      </w:r>
      <w:r>
        <w:rPr>
          <w:rStyle w:val="FootnoteAnchor"/>
          <w:rtl w:val="true"/>
        </w:rPr>
        <w:footnoteReference w:id="264"/>
      </w:r>
      <w:r>
        <w:rPr>
          <w:rFonts w:ascii="Amiri" w:hAnsi="Amiri" w:eastAsia="Amiri" w:cs="Amiri"/>
          <w:color w:val="111111"/>
          <w:sz w:val="28"/>
          <w:sz w:val="28"/>
          <w:szCs w:val="28"/>
          <w:rtl w:val="true"/>
          <w:lang w:bidi="ar-SA"/>
        </w:rPr>
        <w:t xml:space="preserve">، و يغتاظون على من أنكرها و دحضها، كغيظهم على من أضاف إلى أحد الصحابة بعضها، فينسبون آدم و حوّاء إلى الشرك، و إبراهيم الخليل إلى الإفك و الشكّ، و يوسف إلى ارتكاب المحظور، و الجلوس </w:t>
      </w:r>
    </w:p>
    <w:p>
      <w:pPr>
        <w:pStyle w:val="BookText"/>
        <w:rPr/>
      </w:pPr>
      <w:r>
        <w:rPr>
          <w:rFonts w:ascii="Amiri" w:hAnsi="Amiri" w:eastAsia="Amiri" w:cs="Amiri"/>
          <w:color w:val="111111"/>
          <w:sz w:val="28"/>
          <w:sz w:val="28"/>
          <w:szCs w:val="28"/>
          <w:rtl w:val="true"/>
          <w:lang w:bidi="ar-SA"/>
        </w:rPr>
        <w:t xml:space="preserve">من زليخا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و موسى إلى أنّه قتل نفسا ظلما، 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عشق امرأة أوريا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عشقها إلى</w:t>
      </w:r>
      <w:r>
        <w:rPr>
          <w:rStyle w:val="FootnoteAnchor"/>
          <w:rtl w:val="true"/>
        </w:rPr>
        <w:footnoteReference w:id="265"/>
      </w:r>
      <w:r>
        <w:rPr>
          <w:rFonts w:ascii="Amiri" w:hAnsi="Amiri" w:eastAsia="Amiri" w:cs="Amiri"/>
          <w:color w:val="111111"/>
          <w:sz w:val="28"/>
          <w:sz w:val="28"/>
          <w:szCs w:val="28"/>
          <w:rtl w:val="true"/>
          <w:lang w:bidi="ar-SA"/>
        </w:rPr>
        <w:t xml:space="preserve">أن قتل زوجها و تزوّجها، و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غضب على اللّه تعالى، و يقولون في سيّدنا محمّد خاتم النبيّين و سيّد المرسلين في تزويجه بإمرأة زيد بن حارثة، و في غير ذلك من الأقوال القبيحة المفتعلة ما لا ينطلق لمؤمن بذكره لسان، و لا يثبت لمسلم عند سماعه جنان، و لا يطلقه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يجيزه منه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جاهل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الأخبار الواردة في ذلك باطلة، و سائر الآيات التي تظنّون أنّها تقتضيه متأوّلة، و قد شهدت العقول بعصمة الأنبياء عليهم السّلام، و دلّ القرآن على فضلهم و تميّزهم عن الأنام، فوجب أن تتأوّل الأقوال بما يوافق مقتضى الاستدلال، قالوا إذا سمعوا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ضلال و ترفّض، و هو فتح باب التزندق، فيا ليت شعري كيف صار الهتف بالأنبياء بالباطل إسلاما و سترا، و الطعن على بعض الصحابة بالحقّ ضلالا و كفرا؟ و كيف صار</w:t>
      </w:r>
      <w:r>
        <w:rPr>
          <w:rStyle w:val="FootnoteAnchor"/>
          <w:rtl w:val="true"/>
        </w:rPr>
        <w:footnoteReference w:id="266"/>
      </w:r>
      <w:r>
        <w:rPr>
          <w:rFonts w:ascii="Amiri" w:hAnsi="Amiri" w:eastAsia="Amiri" w:cs="Amiri"/>
          <w:color w:val="111111"/>
          <w:sz w:val="28"/>
          <w:sz w:val="28"/>
          <w:szCs w:val="28"/>
          <w:rtl w:val="true"/>
          <w:lang w:bidi="ar-SA"/>
        </w:rPr>
        <w:t>القادح في الأفاضل المصطفين ثبتا صديقا، و من قدح في أحد قوم غير معصومين رافضيّا زنديقا؟ أ لم يسمعوا قول اللّه تعالى في أنبيائه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اِخْتَرْنٰاهُمْ عَلىٰ عِلْمٍ عَلَى اَلْعٰالَمِينَ</w:t>
      </w:r>
      <w:r>
        <w:rPr>
          <w:rStyle w:val="FootnoteAnchor"/>
          <w:rtl w:val="true"/>
        </w:rPr>
        <w:footnoteReference w:id="26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اَلْمُصْطَفَيْنَ اَلْأَخْيٰارِ</w:t>
      </w:r>
      <w:r>
        <w:rPr>
          <w:rStyle w:val="FootnoteAnchor"/>
          <w:rtl w:val="true"/>
        </w:rPr>
        <w:footnoteReference w:id="268"/>
      </w:r>
      <w:r>
        <w:rPr>
          <w:rFonts w:ascii="Amiri" w:hAnsi="Amiri" w:eastAsia="Amiri" w:cs="Amiri"/>
          <w:color w:val="111111"/>
          <w:sz w:val="28"/>
          <w:sz w:val="28"/>
          <w:szCs w:val="28"/>
          <w:rtl w:val="true"/>
          <w:lang w:bidi="ar-SA"/>
        </w:rPr>
        <w:t>، و قوله سبحانه و تعالى لأصحاب نبيّه صلّى اللّه عليه و آله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بَعْدَ أَنْ يُفَارِقَنِي</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نسبة بين الطبقتين، و أيّ تقارب بين القبيلتين،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خصومنا من العصبيّة التي حرمتهم حسن التوفيق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 المعتزلة لأحد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لعجيب، و رأيكم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لأنّكم أقدمتم على وجوه الصحابة الأخيار، و عيون الأتقياء الأبرار، الذين سبقوا إلى الإسلام، و اختصّوا بصحبة الرسول</w:t>
      </w:r>
      <w:r>
        <w:rPr>
          <w:rStyle w:val="FootnoteAnchor"/>
          <w:rtl w:val="true"/>
        </w:rPr>
        <w:footnoteReference w:id="273"/>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شاهدوا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قطعت أعذارهم الآيات، و صدّقوا بالوحي، و انقادوا إلى الأمر و النهي، و جاهدوا المشركين، و نصروا رسول ربّ العالمين، و وجب أن يحسن بهم الظنون، و يعتقد فيهم الاعتقاد الجميل، فزعمتم أنّهم خالفوا الرسول صلّى اللّه عليه و آله و عاندوا أهله من بعده، و اجتمعوا على غصب حقّ الإمام</w:t>
      </w:r>
      <w:r>
        <w:rPr>
          <w:rStyle w:val="FootnoteAnchor"/>
          <w:rtl w:val="true"/>
        </w:rPr>
        <w:footnoteReference w:id="274"/>
      </w:r>
      <w:r>
        <w:rPr>
          <w:rFonts w:ascii="Amiri" w:hAnsi="Amiri" w:eastAsia="Amiri" w:cs="Amiri"/>
          <w:color w:val="111111"/>
          <w:sz w:val="28"/>
          <w:sz w:val="28"/>
          <w:szCs w:val="28"/>
          <w:rtl w:val="true"/>
          <w:lang w:bidi="ar-SA"/>
        </w:rPr>
        <w:t>، و إقامة الفتنة في الأنام، و استأثروا بالخلافة</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الترأس على الكافّة، و هذا ممّا تنكره العقول و تشهد أنّه مستحيل، فالتعجّب منكم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الشيعي</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من الصحابة</w:t>
      </w:r>
      <w:r>
        <w:rPr>
          <w:rStyle w:val="FootnoteAnchor"/>
          <w:rtl w:val="true"/>
        </w:rPr>
        <w:footnoteReference w:id="277"/>
      </w:r>
      <w:r>
        <w:rPr>
          <w:rFonts w:ascii="Amiri" w:hAnsi="Amiri" w:eastAsia="Amiri" w:cs="Amiri"/>
          <w:color w:val="111111"/>
          <w:sz w:val="28"/>
          <w:sz w:val="28"/>
          <w:szCs w:val="28"/>
          <w:rtl w:val="true"/>
          <w:lang w:bidi="ar-SA"/>
        </w:rPr>
        <w:t xml:space="preserve">الأخيار، و العيون من الأتقياء </w:t>
      </w:r>
    </w:p>
    <w:p>
      <w:pPr>
        <w:pStyle w:val="BookText"/>
        <w:rPr/>
      </w:pPr>
      <w:r>
        <w:rPr>
          <w:rFonts w:ascii="IRNazanin" w:hAnsi="IRNazanin" w:eastAsia="IRNazanin"/>
          <w:color w:val="111111"/>
          <w:sz w:val="28"/>
          <w:sz w:val="28"/>
          <w:szCs w:val="28"/>
          <w:rtl w:val="true"/>
          <w:lang w:bidi="fa-IR"/>
        </w:rPr>
        <w:t>الأطهار، فمن هذه الأمور</w:t>
      </w:r>
      <w:r>
        <w:rPr>
          <w:rStyle w:val="FootnoteAnchor"/>
          <w:rtl w:val="true"/>
        </w:rPr>
        <w:footnoteReference w:id="278"/>
      </w:r>
      <w:r>
        <w:rPr>
          <w:rFonts w:ascii="Amiri" w:hAnsi="Amiri" w:eastAsia="Amiri" w:cs="Amiri"/>
          <w:color w:val="111111"/>
          <w:sz w:val="28"/>
          <w:sz w:val="28"/>
          <w:szCs w:val="28"/>
          <w:rtl w:val="true"/>
          <w:lang w:bidi="ar-SA"/>
        </w:rPr>
        <w:t>مبرّؤون، و نحن عن ذمّهم متنزّهون، و أمّا من سواهم ممّن ظهر زللهم و خطائهم، فإنّ الذمّ متوجّه إليهم، و قبيح فعلهم طرق القول عليهم، و لو تأملت حال هؤلاء الأصحاب لعلمت أنّك نفيت عنهم خطأ قد فعلوا أمثاله، و نزّهتهم عن خلاف قد ارتكبوا أضعافه، و تحقّقت أنّك وضعت تعجّبك في غير موضعه، و أوقعت استطرافك في ضدّ موقعه، فاحتشمت من خصمك، و رددت التعجّب إلى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القوم الذين فضّلتهم و عظّمتهم، و أحسنت ظنّك بهم و نزّهتهم، هم الذين دحرجوا الدباب ليلة العقبة</w:t>
      </w:r>
      <w:r>
        <w:rPr>
          <w:rStyle w:val="FootnoteAnchor"/>
          <w:rtl w:val="true"/>
        </w:rPr>
        <w:footnoteReference w:id="279"/>
      </w:r>
      <w:r>
        <w:rPr>
          <w:rFonts w:ascii="Amiri" w:hAnsi="Amiri" w:eastAsia="Amiri" w:cs="Amiri"/>
          <w:color w:val="111111"/>
          <w:sz w:val="28"/>
          <w:sz w:val="28"/>
          <w:szCs w:val="28"/>
          <w:rtl w:val="true"/>
          <w:lang w:bidi="ar-SA"/>
        </w:rPr>
        <w:t>بين رجلي ناقة رسول اللّه صلّى اللّه عليه و آله</w:t>
      </w:r>
      <w:r>
        <w:rPr>
          <w:rStyle w:val="FootnoteAnchor"/>
          <w:rtl w:val="true"/>
        </w:rPr>
        <w:footnoteReference w:id="280"/>
      </w:r>
      <w:r>
        <w:rPr>
          <w:rFonts w:ascii="IRNazanin" w:hAnsi="IRNazanin" w:eastAsia="IRNazanin"/>
          <w:color w:val="111111"/>
          <w:sz w:val="28"/>
          <w:sz w:val="28"/>
          <w:szCs w:val="28"/>
          <w:rtl w:val="true"/>
          <w:lang w:bidi="fa-IR"/>
        </w:rPr>
        <w:t>طلبا لقتله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 خلفه إذا صلّى بهم و يتركون الصلاة معه و ينصرفون إلى تجاراتهم و لهوهم حتّى نزل القرآن يهتف بهم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جادلوا في خروجه إلى بدر و كرهوا رأيه في الجهاد، و اعتقدوا أنّه فيما دبّره على غير الصواب، و نزل فيهم كَمٰا أَخْرَجَكَ رَبُّكَ مِنْ بَيْتِكَ بِالْحَقِّ 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w:t>
      </w:r>
    </w:p>
    <w:p>
      <w:pPr>
        <w:pStyle w:val="BookText"/>
        <w:rPr/>
      </w:pPr>
      <w:r>
        <w:rPr>
          <w:rFonts w:ascii="Amiri" w:hAnsi="Amiri" w:eastAsia="Amiri" w:cs="Amiri"/>
          <w:color w:val="111111"/>
          <w:sz w:val="28"/>
          <w:sz w:val="28"/>
          <w:szCs w:val="28"/>
          <w:rtl w:val="true"/>
          <w:lang w:bidi="ar-SA"/>
        </w:rPr>
        <w:t>اَلْمَوْتِ وَ هُمْ يَنْظُرُونَ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 كانوا يلتمسون من النبيّ صلّى اللّه عليه و آله بمكّة القتال و ينازلونه في الجهاد منازلة، و يرون أنّ الصواب خلاف</w:t>
      </w:r>
      <w:r>
        <w:rPr>
          <w:rStyle w:val="FootnoteAnchor"/>
          <w:rtl w:val="true"/>
        </w:rPr>
        <w:footnoteReference w:id="283"/>
      </w:r>
      <w:r>
        <w:rPr>
          <w:rFonts w:ascii="Amiri" w:hAnsi="Amiri" w:eastAsia="Amiri" w:cs="Amiri"/>
          <w:color w:val="111111"/>
          <w:sz w:val="28"/>
          <w:sz w:val="28"/>
          <w:szCs w:val="28"/>
          <w:rtl w:val="true"/>
          <w:lang w:bidi="ar-SA"/>
        </w:rPr>
        <w:t>ما تعبّدوا به في تلك الحال من الكفّ و الإمساك، فلمّا حصلوا في المدينة</w:t>
      </w:r>
      <w:r>
        <w:rPr>
          <w:rStyle w:val="FootnoteAnchor"/>
          <w:rtl w:val="true"/>
        </w:rPr>
        <w:footnoteReference w:id="284"/>
      </w:r>
      <w:r>
        <w:rPr>
          <w:rFonts w:ascii="Amiri" w:hAnsi="Amiri" w:eastAsia="Amiri" w:cs="Amiri"/>
          <w:color w:val="111111"/>
          <w:sz w:val="28"/>
          <w:sz w:val="28"/>
          <w:szCs w:val="28"/>
          <w:rtl w:val="true"/>
          <w:lang w:bidi="ar-SA"/>
        </w:rPr>
        <w:t>، و تكاثر معهم الناس، و نزل عليهم فرض الجهاد، و امروا بالقتال، كرهوا ذلك، و طلبوا التأخير من زمان إلى زمان، و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w:t>
      </w:r>
      <w:r>
        <w:rPr>
          <w:rStyle w:val="FootnoteAnchor"/>
          <w:rtl w:val="true"/>
        </w:rPr>
        <w:footnoteReference w:id="285"/>
      </w:r>
      <w:r>
        <w:rPr>
          <w:rFonts w:ascii="Amiri" w:hAnsi="Amiri" w:eastAsia="Amiri" w:cs="Amiri"/>
          <w:color w:val="111111"/>
          <w:sz w:val="28"/>
          <w:sz w:val="28"/>
          <w:szCs w:val="28"/>
          <w:rtl w:val="true"/>
          <w:lang w:bidi="ar-SA"/>
        </w:rPr>
        <w:t>كَتَبْتَ عَلَيْنَا اَلْقِتٰالَ لَوْ لاٰ أَخَّرْتَنٰا إِلىٰ أَجَلٍ قَرِيبٍ</w:t>
      </w:r>
      <w:r>
        <w:rPr>
          <w:rStyle w:val="FootnoteAnchor"/>
          <w:rtl w:val="true"/>
        </w:rPr>
        <w:footnoteReference w:id="286"/>
      </w:r>
      <w:r>
        <w:rPr>
          <w:rFonts w:ascii="Amiri" w:hAnsi="Amiri" w:eastAsia="Amiri" w:cs="Amiri"/>
          <w:color w:val="111111"/>
          <w:sz w:val="28"/>
          <w:sz w:val="28"/>
          <w:szCs w:val="28"/>
          <w:rtl w:val="true"/>
          <w:lang w:bidi="ar-SA"/>
        </w:rPr>
        <w:t>، فيما اتّصل بهذه الآية من الخبر عن أحوالهم، و الإبانة عن زللهم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أظهروا الأمانة و الطاعة، و أضمروا الخيانة و المعصية، حتى نزل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كفّوا عن الإثخان في القتل يوم بدر، و طمعوا في الغنائم، حتى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هم الذين شكّوا يوم الخندق في وعيد اللّه و رسوله، و خبثت نيّاتهم، فظنّوا أنّ الأمر بخلاف ما أخبرهم به النبيّ صلّى اللّه عليه و آله إذ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اُبْتُلِيَ اَلْمُؤْمِنُونَ وَ 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 نكثوا عهد رسول اللّه صلّى اللّه عليه و آله، و نقضوا ما عقده عليهم في بيعته تحت الشجرة، و أنفذهم إلى قتال خيبر فولّوا الدبر، و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 انهزموا يوم حنين، و أسلموا النبيّ صلّى اللّه عليه و آله للأعداء، و لم يبق معه إلاّ أمير المؤمنين عليه السّلام و تسعة من بني هاشم، و نزل فيهم وَ يَوْمَ حُنَيْنٍ إِذْ أَعْجَبَتْكُمْ كَثْرَتُكُمْ فَلَمْ تُغْنِ عَنْكُمْ شَيْئاً وَ ضٰاقَتْ عَلَيْكُمُ اَلْأَرْضُ بِمٰا رَحُبَتْ ثُمَّ وَلَّيْتُمْ مُدْبِرِينَ</w:t>
      </w:r>
      <w:r>
        <w:rPr>
          <w:rStyle w:val="FootnoteAnchor"/>
          <w:rtl w:val="true"/>
        </w:rPr>
        <w:footnoteReference w:id="291"/>
      </w:r>
      <w:r>
        <w:rPr>
          <w:rFonts w:ascii="Amiri" w:hAnsi="Amiri" w:eastAsia="Amiri" w:cs="Amiri"/>
          <w:color w:val="111111"/>
          <w:sz w:val="28"/>
          <w:sz w:val="28"/>
          <w:szCs w:val="28"/>
          <w:rtl w:val="true"/>
          <w:lang w:bidi="ar-SA"/>
        </w:rPr>
        <w:t>، و أمثال ذلك ممّا يطول بشروحه الذكر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كَانَ قَبْلَكُمْ شِبْراً بِشِبْرٍ وَ ذِرَاعاً بِذِرَاعٍ، حَتَّى لَوْ دَخَلُوا جُحْرَ ضَبٍّ لاَتَّبَعْتُمُوهُ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اَلْيَهُودَ </w:t>
      </w:r>
    </w:p>
    <w:p>
      <w:pPr>
        <w:pStyle w:val="BookText"/>
        <w:rPr/>
      </w:pPr>
      <w:r>
        <w:rPr>
          <w:rFonts w:ascii="Amiri" w:hAnsi="Amiri" w:eastAsia="Amiri" w:cs="Amiri"/>
          <w:color w:val="111111"/>
          <w:sz w:val="28"/>
          <w:sz w:val="28"/>
          <w:szCs w:val="28"/>
          <w:rtl w:val="true"/>
          <w:lang w:bidi="ar-SA"/>
        </w:rPr>
        <w:t>وَ 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إِذًا</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الذين</w:t>
      </w:r>
    </w:p>
    <w:p>
      <w:pPr>
        <w:pStyle w:val="BookText"/>
        <w:rPr/>
      </w:pPr>
      <w:r>
        <w:rPr>
          <w:rFonts w:ascii="Amiri" w:hAnsi="Amiri" w:eastAsia="Amiri" w:cs="Amiri"/>
          <w:color w:val="111111"/>
          <w:sz w:val="28"/>
          <w:sz w:val="28"/>
          <w:szCs w:val="28"/>
          <w:rtl w:val="true"/>
          <w:lang w:bidi="ar-SA"/>
        </w:rPr>
        <w:t>قَالَ صَلَّى اَللَّهُ عَلَيْهِ وَ آلِهِ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لَأَعْرِفَنَّكُمْ تَرْتَدُّونَ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مَحْشُورُونَ إِلَى اَللَّهِ حُفَاةً عُرَاةً، وَ إِنَّهُ سَيُجَاءُ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عَلَى اَلْحَوْضِ إِذْ مَرَّ بِكُمْ زُمَراً فَتَفَرَّقَ بِكُمُ اَلطُّرُقُ فَأُنَادِيكُمْ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هَلُمُّوا إِلَى اَلطَّرِيقِ، فَيُنَادِي مُنَادٍ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أَلاَ سُحْقاً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w:t>
      </w:r>
    </w:p>
    <w:p>
      <w:pPr>
        <w:pStyle w:val="BookText"/>
        <w:rPr/>
      </w:pPr>
      <w:r>
        <w:rPr>
          <w:rFonts w:ascii="Amiri" w:hAnsi="Amiri" w:eastAsia="Amiri" w:cs="Amiri"/>
          <w:color w:val="111111"/>
          <w:sz w:val="28"/>
          <w:sz w:val="28"/>
          <w:szCs w:val="28"/>
          <w:rtl w:val="true"/>
          <w:lang w:bidi="ar-SA"/>
        </w:rPr>
        <w:t>قَالَ لَهُمْ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لَعَنَ مَنْ تَخَلَّفَ عَنْهُ، فَلَمْ يَفْعَلُوا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 كَتِفٍ، أَكْتُبْ لَكُمْ كِتَاباً لَنْ تَضِلُّوا بَعْدِي</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فَلَمْ يَفْعَلُوا، 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يَهْجُرُ، وَ لَمْ يُنْكِرِ اَلْبَاقُونَ عَلَيْهِ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إظهارهم الإسلام، و اختصاصهم بصحبة النبيّ صلّى اللّه عليه و آله، و رؤيتهم الآيات، </w:t>
      </w:r>
    </w:p>
    <w:p>
      <w:pPr>
        <w:pStyle w:val="BookText"/>
        <w:rPr/>
      </w:pPr>
      <w:r>
        <w:rPr>
          <w:rFonts w:ascii="IRNazanin" w:hAnsi="IRNazanin" w:eastAsia="IRNazanin"/>
          <w:color w:val="111111"/>
          <w:sz w:val="28"/>
          <w:sz w:val="28"/>
          <w:szCs w:val="28"/>
          <w:rtl w:val="true"/>
          <w:lang w:bidi="fa-IR"/>
        </w:rPr>
        <w:t>و قطع أعذارهم بالمعجزات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الآن أيّنا أحقّ بأن يتعجّب، و أولانا بأن يتعجّب منه، من أضاف إلى هؤلاء الأصحاب ما يليق بأفعالهم، و من جعلهم فوق منازل الأنبياء و هذه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المعتزلي متفكّرا كأنّه ألقمه الشيعي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و ظاهر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آمنوا بالمعارض، و عدموا المناقض، ركبوا بهيمة البهتان، فأرخوا فضلة العنان، و جروا في ميدان الهذيان، فبثّوا من فضل أئمّتهم كلّ مختلف، و بثّوا من قول رواتهم كلّ ملفّق، و شغلوا الزمان بذكر المحال، و شحنوا الأوقات بنصرة الضلال، و جعلوا معظم الدين مودّة العاصين، و قاعدة الإسلام حبّ الظالمين، فألسن مسارعة، و عيون دامعة، و وجوه خاشعة، و قلوب طائعة، حتى إذا حضر بصير أظهر أغلاطهم، و نحرير أوضح إفراطهم، و عارف أبان ضلال ساداتهم، و عالم نصّ على زلل أئمّتهم،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هذا الأمر لا يلزم، و استماعه محرّم، و الشغل بغيره أوجب، و لم يتعبّدنا اللّه بذكر من ذهب، و الاطّلاع في أخبارهم مشكل، فليس غير الصلاة و النسك، و كلّ أحد يلقى عمله، و ليس يلزم العبد إلاّ ما فعله، فهم المقدمون و المحجمون، و هم المحلّلون و المحرّمون، و لقد أخبرني الخبير بأحوالهم، إنّهم في المغرب يأمرون بقراءة مقتل عثمان و ينهون عن قراءة مقتل الحسين عليه السّلام، فهذا ما في ضمائرهم شاهد و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و ظاهر عصبيّتهم، و حكمهم بالهوى القاهر لعقولهم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رأينا الصحابة قد شرّفهم اللّه تعالى بصحبة رسول اللّه، و ميّزهم بالكون معه على الأنام، و جعل أعمالهم أفضل الأعمال، و طاعتهم أفضل طاعات أهل الإيمان، علمنا أنّ كبير معاصيهم في جنب ذلك صغير، و عظيم زللهم </w:t>
      </w:r>
    </w:p>
    <w:p>
      <w:pPr>
        <w:pStyle w:val="BookText"/>
        <w:rPr/>
      </w:pPr>
      <w:r>
        <w:rPr>
          <w:rFonts w:ascii="Amiri" w:hAnsi="Amiri" w:eastAsia="Amiri" w:cs="Amiri"/>
          <w:color w:val="111111"/>
          <w:sz w:val="28"/>
          <w:sz w:val="28"/>
          <w:szCs w:val="28"/>
          <w:rtl w:val="true"/>
          <w:lang w:bidi="ar-SA"/>
        </w:rPr>
        <w:t>بالإضافة إلى طاعتهم حقير، و أنّ الذمّ لا يتوجّه إلى جناتهم، و العقاب ساقط عن عصاتهم، و هذا ضدّ الصواب، و هو الحكم الباطل عند اولي الألباب، إلاّ من كان بمحلّ من عرف و استبصر، و حضر الآيات فشاهد و أبصر، و كان من بعده قدوة فيما روى و نقل، و حصل للخلف سلفا فيما قال و فعل، وجب أن يكون أثر معصيته أعظم الأثر، و ضرر زلّته أكثر من كلّ ضرر، و أن يكون ما يستوجبه من الذمّ و العقاب أضعاف ما يستحقّه من فعل مثل فعله من أصاغر الناس، لأنّ معصيته تتعدّى إلى غيره فيهلك من يتّبعه و يقتدي به، كما أنّ طاعة من كان بهذا المحلّ أعظم الطاعات، و أعماله أنفس الأعمال، و مدحه و ثوابه فوق كلّ مدح و ثواب، إذ كان طاعاته يتعدّى من يتبعه أيضا إلى سواه، فيعمل فيها من بعده و يهتدي بهداه، فيكون على العاصي وزر معصيته و نظير وزر من هلك في العمل بها، و للطائع أجر طاعته و نظير أجر من نجا باتّباعه فيها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العدل في الحكم الذي شهد بصحّته أهل العلم، و المعروف أنّ الناس يستعظمون خطيئة العالم، و يحتقرون معصية الجاهل،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زلّة العالم كانكسار السفينة تغرق و تغرّق، فكيف انسدّ دون إدراكهم الحقّ هذا الباب، حتّى تاهوا عن الوصول إلى الصواب؟ أ تراهم لم يسمعوا اللّه تعالى يقول في ذكر أزواج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Style w:val="FootnoteAnchor"/>
          <w:rtl w:val="true"/>
        </w:rPr>
        <w:footnoteReference w:id="300"/>
      </w:r>
      <w:r>
        <w:rPr>
          <w:rFonts w:ascii="Amiri" w:hAnsi="Amiri" w:eastAsia="Amiri" w:cs="Amiri"/>
          <w:color w:val="111111"/>
          <w:sz w:val="28"/>
          <w:sz w:val="28"/>
          <w:szCs w:val="28"/>
          <w:rtl w:val="true"/>
          <w:lang w:bidi="ar-SA"/>
        </w:rPr>
        <w:t xml:space="preserve">؟ بل إنّهم قد سمعوا ذلك بحواسّ صديّة، و علموه بقلوب قد قهرتها العصبيّة، و إنّما صار جزاء من عمل من أزواج النبيّ صلّى اللّه عليه و آله </w:t>
      </w:r>
    </w:p>
    <w:p>
      <w:pPr>
        <w:pStyle w:val="BookText"/>
        <w:rPr/>
      </w:pPr>
      <w:r>
        <w:rPr>
          <w:rFonts w:ascii="Amiri" w:hAnsi="Amiri" w:eastAsia="Amiri" w:cs="Amiri"/>
          <w:color w:val="111111"/>
          <w:sz w:val="28"/>
          <w:sz w:val="28"/>
          <w:szCs w:val="28"/>
          <w:rtl w:val="true"/>
          <w:lang w:bidi="ar-SA"/>
        </w:rPr>
        <w:t>طاعة أو معصية مضاعفا لصحبتهنّ رسول اللّه صلّى اللّه عليه و آله، و قربهنّ منه، و مشاهدتهنّ آياته، و لأنّهنّ قد حصلن قدوة لسواهنّ، و سلفا لمن بعدهنّ، و لسن فيما يفعلن كغيرهنّ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يظهرون التمسّك بالدليل، و يتحمّلون بالاعتماد على ما توجبه العقول، و يعترفون بأنّ الواجب على كلّ عاقل أن لا يعدل عن المعلوم إلى المجهول، و لا يترك اليقين و يأخذ بالظنون، و لا يهجر المشتهر المجمع عليه انصرافا إلى الشاذّ من القول، و أنّ من فعل ذلك فهو على خطأ كبير و زلل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مع هذا يخالفون أقوالهم، و يناقضون أنفسهم، فيقولون في عائشة و طلحة و زبير الذين قد انقطع العذر بفسقهم عن الدين، و صحّ لكلّ عاقل ضلالهم بالبرهان المبين، و تحصيل عداوتهم فريضة على جميع المؤمنين، أنّهم تابوا ممّا اقترفوه، و أقلعوا عمّا اجترحوه، و لم يخرجوا من الدنيا إلاّ و هم من الخلصاء المؤمنين، و الأتقياء الطاهرين، و أنّ الزبير الذي لم يشكّ في حربه، و طلحة الذي هلك في قتاله و حربه، لم يقتلا إلاّ و هما صفيّان لأمير المؤمنين عليه السّلام، و وليّان له و مخلصان، و أنّهما معه في القيامة عند اللّه في جملة 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إِخْوٰاناً عَلىٰ سُرُرٍ مُتَقٰابِلِينَ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يعتمدون في ذلك على أخبار آحاد، و حكايات شواذّ، لم يجتمع عليها مع إمكان تأويلها، و أحسن أحوالها أن توجب الظنّ لسامعها من غير علم و يقين يحصل بها، و ينتقلون بها من اليقين إلى الظنون، و ينصرفون من المعلوم إلى </w:t>
      </w:r>
    </w:p>
    <w:p>
      <w:pPr>
        <w:pStyle w:val="BookText"/>
        <w:rPr/>
      </w:pPr>
      <w:r>
        <w:rPr>
          <w:rFonts w:ascii="Amiri" w:hAnsi="Amiri" w:eastAsia="Amiri" w:cs="Amiri"/>
          <w:color w:val="111111"/>
          <w:sz w:val="28"/>
          <w:sz w:val="28"/>
          <w:szCs w:val="28"/>
          <w:rtl w:val="true"/>
          <w:lang w:bidi="ar-SA"/>
        </w:rPr>
        <w:t>المجهول، يوالون بالظنّ من عادوه باليقين و العلم، حتّى كأنّهم لم يطّلعوا قطّ على دليل عقلي، و لا علموا أنّه لا يدفع اليقين بالظنّ، و لا سمعوا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تَقْفُ مٰا لَيْسَ لَكَ بِهِ عِلْمٌ إِنَّ اَلسَّمْعَ وَ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أُولٰئِكَ كٰانَ عَنْهُ مَسْؤُلاً </w:t>
      </w:r>
      <w:r>
        <w:rPr>
          <w:rStyle w:val="FootnoteAnchor"/>
          <w:rtl w:val="true"/>
        </w:rPr>
        <w:footnoteReference w:id="30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 هُمْ يَعْلَمُونَ</w:t>
      </w:r>
      <w:r>
        <w:rPr>
          <w:rStyle w:val="FootnoteAnchor"/>
          <w:rtl w:val="true"/>
        </w:rPr>
        <w:footnoteReference w:id="303"/>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اَلْجَهَالاَتِ إِلَى اَلسُّنَّةِ، وَ عَلَيْكُمْ بِالْمُجْمَعِ عَلَيْهِ فَإِنَّهُ لاَ رَيْبَ فِيهِ</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أنّهم يستجيزون عكس ذلك من الانصراف عن موالاة من ثبت إيمانه بواضح الدليل، و علم إخلاصه بالحقّ اليقين، إلى معاداته بضرب من الظنون، و التقرّب إلى اللّه بلعنه و البراءة منه بخبر غير موجب لليقين، أم لهم فرق بين الموضعين؟ 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إشفاقهم من ذمّ عائشة و البراءة منها، على ما ارتكبته من معصية ربّها، و مخالفة نبيّها، و خروجها من بيتها، و سعيها في فتنة هلك فيها كثير من الخلق و سفكت دماؤهم فيها، و نصبها لنفسها فتية تقاتل أمامها طالبة باطلا في فعلها، و لو كان حقّا لم يكن إليها و لا لها، و اعتذراهم في التوقّف عن ذمّها و معاداتها بأنّها زوجة النبيّ صلّى اللّه عليه و آله مع سماعهم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Style w:val="FootnoteAnchor"/>
          <w:rtl w:val="true"/>
        </w:rPr>
        <w:footnoteReference w:id="305"/>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Style w:val="FootnoteAnchor"/>
          <w:rtl w:val="true"/>
        </w:rPr>
        <w:footnoteReference w:id="3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 علمهم بأنّ عصمة النبوّة آكد من الزوجيّة، و قد أخبر اللّه تعالى عن ابن نبيّه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w:t>
      </w:r>
    </w:p>
    <w:p>
      <w:pPr>
        <w:pStyle w:val="BookText"/>
        <w:rPr/>
      </w:pPr>
      <w:r>
        <w:rPr>
          <w:rFonts w:ascii="Amiri" w:hAnsi="Amiri" w:eastAsia="Amiri" w:cs="Amiri"/>
          <w:color w:val="111111"/>
          <w:sz w:val="28"/>
          <w:sz w:val="28"/>
          <w:szCs w:val="28"/>
          <w:rtl w:val="true"/>
          <w:lang w:bidi="ar-SA"/>
        </w:rPr>
        <w:t>قَوْلِ اَلرَّسُولِ عَلَى رُءُوسِ اَلْأَشْهَادِ فِي آخِرِ أَيَّامِهِ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وَعَظَ أُمَّتَهُ وَ ذَكَّرَهُمْ وَ وَصَّاهُمْ، ثُمَّ أَقْبَلَ عَلَى أَهْلِ بَيْتِهِ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اِبْنَةَ مُحَمَّدٍ، اِعْمَلِي فَإِنِّي لاَ أُغْنِي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عَبَّاسُ يَا عَمَّ رَسُولِ اَللَّهِ، اِعْمَلْ فَإِنِّي لاَ أُغْنِي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سِوَاهُمْ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يَدَّعِي مُدَّعٍ، وَ لاَ يَتَمَنَّى مُتَمَنٍّ، وَ اَلَّذِي بَعَثَنِي بِالْحَقِّ لاَ يُنْجِينِي إِلاَّ عَمَلٌ مَعَ رَحْمَةٍ وَ لَوْ عَصَيْتُ لَهَوَيْتُ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ثَلاَثاً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تأمّل القوم ذلك و خافوا اللّه عزّ و جلّ لوجّهوا الذمّ إلى أهله، و المدح و الثناء إلى مستحقّه، فوالوا أولياء اللّه، و عادوا أعداء اللّه، و اتّبعوا كتابه حيث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يحفظ رسول اللّه في زوجته، و لا يوجبون أن يحفظ في فاطمة ابنته، و يعلنون بلعن من ظلم عائشة، و لا يستطيعون سماع لعن من ظلم فاطمة، و هذا عند العقلاء قصور غير خافية، و دلائل على ما في النفوس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أَصْحَابِي كَالنُّجُومِ، بِأَيِّهِمُ </w:t>
      </w:r>
    </w:p>
    <w:p>
      <w:pPr>
        <w:pStyle w:val="BookText"/>
        <w:rPr/>
      </w:pPr>
      <w:r>
        <w:rPr>
          <w:rFonts w:ascii="Amiri" w:hAnsi="Amiri" w:eastAsia="Amiri" w:cs="Amiri"/>
          <w:color w:val="111111"/>
          <w:sz w:val="28"/>
          <w:sz w:val="28"/>
          <w:szCs w:val="28"/>
          <w:rtl w:val="true"/>
          <w:lang w:bidi="ar-SA"/>
        </w:rPr>
        <w:t>اِقْتَدَيْتُمْ اِهْتَدَيْتُمْ</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احتجاجهم بذلك في تفضيلهم، و اعتمادهم عليه في تصويب جميعهم، مع علمهم بما جرى بينهم من الخلف العظيم و التباين المبين، في أمور الدنيا و الدين، و أنّ الحال انتهت بهم إلى أن ضرب بعضهم وجوه بعض بالسيف، و طلب بعضهم دم بعض على وجه التحليل، فكيف يصحّ أن يكون بأيّهم اقتدوا اهتدوا مع كونهم على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المستفاد من هذا الخبر إلاّ أنّ الهداية فيما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الإمساك عن ذكر مساوى الصحابة، و هم يعلمون مع ذلك أنّ بعضهم لم يمسك عن بعض، و قد تجاوز الخلف منهم حدّ الذمّ و الطعن إلى البراءة و اللعن، و تجريد السيف و القتل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 المعتزلة و ظاهر مناقضتهم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يجعلون تصرّف بعض وجوه الشيعة في الصدر الأوّل من قبل عمر بن الخطّاب في الظاهر دليلا على موالاتهم القوم في الباطن، كولاية سلمان المدائن، و عمّار الكوفة،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يتولّوهم و يعتقدوا صوابهم ما تصرّفوا تحت واحد منهم، و لا تولّوا عملا من قبل من هو ظالم عندهم، و لا يلتفتون مع هذا إلى اعتقادهم أنّ الخيرة من أصحاب رسول اللّه صلّى اللّه عليه و آله تصرّفوا من قبل معاوية بن أبي سفيان، و أظهروا اتّباعه و سمّوه بإمرة المؤمنين و عظّموه و أجلّوه، و معاوية عند جميع المعتزلة ظالم فاسق يستحقّ الخلود في نار جهنّم، و يعلمون أنّه عقد لابنه يزيد الأمارة على وجوه الصحابة في حياته، و أنفذهم إلى قتال الروم تحت رايته، حتى بلغوا قسطنطينة ممتثلين أمره، منقادين إلى طاعته، متصرّفين تحت حكمه و تدبيره،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اللّه بن عمر بن الخطّاب الذين يتّفقون على تفضيله، و عبد اللّه بن الزبير بن العوّام الذين يعتقدون الجميل فيه، و أبو أيّوب الأنصاري صاحب رسول اللّه صلّى اللّه عليه و آله، و لا يرون أنّ تصرّفهم هذا من قبل معاوية و يزيد لا يدلّ على موالاتهم لهما و اعتقادهم صوابهما، و كذلك جماعة ممّن يفضّلهم المعتزلة قد تصرّفوا من قبل معاوية مثل أبي هريرة في ولايته على المدينة، و غالب بن فضالة الذي تولّى أمارة خراسان، و المغيرة بن شعبة الذي كان أميرا على الكوفة، و سمرة الذي كان أميرا من قبل زياد على البصرة، و كلّ ما علم من تصرّف شيوخ المعتزلة من قبل الولاة الظلمة في قضاء و عمالة، بل يقيمون لهم المعاذير، و يخرجون لهم الوجوه التي لا تجبره مثلها في تولّي سلمان و عمّار من قبل عمر بن الخطّاب، و هذا تحكّم و مناقضة لا تخفى على ذوي الألباب</w:t>
      </w:r>
      <w:r>
        <w:rPr>
          <w:rFonts w:eastAsia="Amiri" w:cs="Amiri" w:ascii="Amiri" w:hAnsi="Amiri"/>
          <w:color w:val="111111"/>
          <w:sz w:val="28"/>
          <w:szCs w:val="28"/>
          <w:rtl w:val="true"/>
          <w:lang w:bidi="ar-SA"/>
        </w:rPr>
        <w:t xml:space="preserve">. </w:t>
      </w:r>
      <w:bookmarkStart w:id="111" w:name="pg10959_109029"/>
    </w:p>
    <w:p>
      <w:pPr>
        <w:pStyle w:val="Heading2"/>
        <w:numPr>
          <w:ilvl w:val="1"/>
          <w:numId w:val="1"/>
        </w:numPr>
        <w:rPr/>
      </w:pPr>
      <w:bookmarkStart w:id="112" w:name="__RefHeading___Toc5340683_2870459653"/>
      <w:bookmarkStart w:id="113" w:name="_Toc40"/>
      <w:bookmarkEnd w:id="111"/>
      <w:bookmarkEnd w:id="112"/>
      <w:r>
        <w:rPr>
          <w:rtl w:val="true"/>
        </w:rPr>
        <w:t>الفصل الثاني عشر في أغلاطهم في الأسماء و الصفات</w:t>
      </w:r>
      <w:bookmarkEnd w:id="113"/>
    </w:p>
    <w:p>
      <w:pPr>
        <w:pStyle w:val="BookText"/>
        <w:rPr/>
      </w:pPr>
      <w:r>
        <w:rPr>
          <w:rFonts w:ascii="Amiri" w:hAnsi="Amiri" w:eastAsia="Amiri" w:cs="Amiri"/>
          <w:color w:val="111111"/>
          <w:sz w:val="28"/>
          <w:sz w:val="28"/>
          <w:szCs w:val="28"/>
          <w:rtl w:val="true"/>
          <w:lang w:bidi="ar-SA"/>
        </w:rPr>
        <w:t>و من عجيب أمرهم، و ظاهر عصبيّتهم و 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أبا بكر عتيق ابن أبي قحافة الصدّيق، و لم يرووا عن النبيّ صلّى اللّه عليه و آله خبرا يقطع العذر بأنّه نحله هذا الاسم، و ميّزه بهذا النعت، و لا يثبت ما يدّعونه من أنّه أوّل من أسلم، و شعر حسّان الذي نظمه و مدح به أبا بكر بما ادّعاه من تقدّم إسلامه لا يلتفت إلى مثله، لما علم من معاداة حسّان لأمير المؤمنين عليه السّلام و معاندته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محمّد بن سعد بن أبي وقّاص قال لأبيه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أسلم قبله خمسون رجلا</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يقولون إنّ أمير المؤمنين الصدّيق و قد ثبت أنّه أوّل من أجاب النبيّ و صدّق به، و أنّه يوم الدار كان الذي قام بين يدي الجماعة فبايعه على الإقرار بما جاء، و شهد له النبيّ بذلك في أقوال كثيرة مأثورة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آمَنَ بِي وَ صَدَّقَنِي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يُصَافِحُنِي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اَلصِّدِّيقُ اَلْأَكْبَرُ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زَوْجُكِ أَقْدَمُ أُمَّتِي إِسْلاَماً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أَمِيرِ اَلْمُؤْمِنِينَ عَلَيْهِ اَلسَّلاَمُ بَيْنَ اَلْمَلَإِ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أَحَداً مِنْ هَذِهِ اَلْأُمَّةِ عَبَدَكَ قَبْلِي غَيْرَ نَبِيِّهَا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عَلَى اَلْمِنْبَرِ مُفْتَخِراً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لاَ يَقُولُهَا بَعْدِي إِلاَّ مُفْتَرٍ</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قَبْلَ أَنْ يُسْلِمَ أَبُو بَكْرٍ، وَ صَدَّقْتُ قَبْلَ أَنْ يُصَدِّقَ</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أَيْضاً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اَلْمُشْتَهَرُ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بُعِثَ يَوْمَ اَلاِثْنَيْنِ وَ أَجَابَهُ أَمِيرُ اَلْمُؤْمِنِينَ يَوْمَ اَلثَّلاَثَاءِ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عَنِ اِبْنِ عَبَّاسٍ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w:t>
      </w:r>
      <w:r>
        <w:rPr>
          <w:rStyle w:val="FootnoteAnchor"/>
          <w:rtl w:val="true"/>
        </w:rPr>
        <w:footnoteReference w:id="319"/>
      </w:r>
      <w:r>
        <w:rPr>
          <w:rFonts w:ascii="Amiri" w:hAnsi="Amiri" w:eastAsia="Amiri" w:cs="Amiri"/>
          <w:color w:val="111111"/>
          <w:sz w:val="28"/>
          <w:sz w:val="28"/>
          <w:szCs w:val="28"/>
          <w:rtl w:val="true"/>
          <w:lang w:bidi="ar-SA"/>
        </w:rPr>
        <w:t>إِنَّمَا أُنْزِلَتْ فِي عَلِيٍّ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جَاءَ عَنِ اِبْنِ مُجَاهِدٍ،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بِالصِّدْقِ وَ صَدَّقَ بِهِ</w:t>
      </w:r>
      <w:r>
        <w:rPr>
          <w:rStyle w:val="FootnoteAnchor"/>
          <w:rtl w:val="true"/>
        </w:rPr>
        <w:footnoteReference w:id="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بِالصِّدْقِ اَلنَّبِيُّ، وَ صَدَّقَ بِهِ عَلِيُّ بْنُ أَبِي طَالِبٍ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آلِ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حِزْقِيلُ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أَفْضَلُهُمْ </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يكون عليّ بن أبي طالب هو الصدّيق و يكون مختصّا بأبي بكر لو لا العصبيّة الغالبة للعقل؟ بل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تجتمع الأمّة بأسرها على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اَلْغَبْرَاءُ، وَ لاَ أَظَلَّتِ اَلْخَضْرَاءُ، عَلَى ذِي لَهْجَةٍ أَصْدَقَ مِنْ أَبِي ذَرٍّ</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يسمّى أبو ذرّ مع ذلك صدّيقا و يسمّون أبا بكر صدّيقا، و لم يرو فيه قطّ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غلطهم، و قبيح خطأهم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أبا بكر خليفة رسول اللّه مع اعترافهم بأنّ رسول اللّه لم يستخلفه، و أنّ المستخلف له نحو العشرة في السقيفة فصفق على يده منهم اثنان و تبعهم الباقون، و هو القائل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بيعتكم</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فيعلن بأنّ الاستخلاف كان منهم لسؤاله إقالته بيعتهم، و هم في ذلك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و لا يسمّون عليّا خليفة رسول اللّه و قد استخلفه </w:t>
      </w:r>
    </w:p>
    <w:p>
      <w:pPr>
        <w:pStyle w:val="BookText"/>
        <w:rPr/>
      </w:pPr>
      <w:r>
        <w:rPr>
          <w:rFonts w:ascii="Amiri" w:hAnsi="Amiri" w:eastAsia="Amiri" w:cs="Amiri"/>
          <w:color w:val="111111"/>
          <w:sz w:val="28"/>
          <w:sz w:val="28"/>
          <w:szCs w:val="28"/>
          <w:rtl w:val="true"/>
          <w:lang w:bidi="ar-SA"/>
        </w:rPr>
        <w:t>في مقامات عديدة، و نصّ عليه بالخلافة نصوصا كثيرة، و ليس ينكرونه</w:t>
      </w:r>
    </w:p>
    <w:p>
      <w:pPr>
        <w:pStyle w:val="BookText"/>
        <w:rPr/>
      </w:pPr>
      <w:r>
        <w:rPr>
          <w:rFonts w:ascii="Amiri" w:hAnsi="Amiri" w:eastAsia="Amiri" w:cs="Amiri"/>
          <w:color w:val="111111"/>
          <w:sz w:val="28"/>
          <w:sz w:val="28"/>
          <w:szCs w:val="28"/>
          <w:rtl w:val="true"/>
          <w:lang w:bidi="ar-SA"/>
        </w:rPr>
        <w:t>أَنَّهُ اِسْتَخْلَفَهُ عَلَى اَلْمَدِينَةِ فِي غَزَاةِ تَبُوكَ،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استخلاف ظاهر مجمع عليه، و يكون أبو بكر خليفة على امور لم يردّها إليه، و إن جاز هذا ليجوّزون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رسول اللّه لمن لم يؤمّره، و قاضي رسول اللّه لمن لم يستقضه، و وصيّ رسول اللّه لمن لم يوص إليه،</w:t>
      </w:r>
    </w:p>
    <w:p>
      <w:pPr>
        <w:pStyle w:val="BookText"/>
        <w:rPr/>
      </w:pPr>
      <w:r>
        <w:rPr>
          <w:rFonts w:ascii="Amiri" w:hAnsi="Amiri" w:eastAsia="Amiri" w:cs="Amiri"/>
          <w:color w:val="111111"/>
          <w:sz w:val="28"/>
          <w:sz w:val="28"/>
          <w:szCs w:val="28"/>
          <w:rtl w:val="true"/>
          <w:lang w:bidi="ar-SA"/>
        </w:rPr>
        <w:t>وَ قَدْ تَعَجَّبَ أَمِيرُ اَلْمُؤْمِنِينَ عَلَيْهِ اَلسَّلاَمُ مِنِ اِسْتِقَالَةِ أَبِي بَكْرٍ وَ نَصِّهِ عَلَى عُمَرَ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 عَجَباً بَيْنَمَا هُوَ يَسْتَقِيلُهَا فِي حَيَاتِهِ؛ إِذْ عَقَدَهَا لِآخَرَ بَعْدَ وَفَاتِهِ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العاقل يعلم أنّ هذين الفعلين في غاية التناقض؛ لأنّ الاستقالة تدلّ على التبرّي و الكراهة و النصّ و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يؤمّر النبيّ صلّى اللّه عليه و آله عند موته اسامة بن زيد على جماعة من أصحابه فيهم أبو بكر و عمر ثمّ يموت و لم يعزله فلا يسمّى أمير رسول اللّه، و تجتمع طائفة فتقدّم أبا بكر على سائر الناس و يسمّونه خليفة رسول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 اسامة يوما غضب على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أمّرني عليك فمن استخلفك عليّ؟ فمشى إليه هو و عمر حتى استرضياه فكانا يسمّيانه مدّة حياته أميرا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تسميتهم عمر بن الخطّاب بالفاروق، و ليس في نحلته هذا الاسم لأحد منهم حجّة، و لا لناصره شبهة، و لا ورد في رواية، و لا أوجبه لعمر دلالة، و لا هو مشتقّ من بعض أفعاله فيستحقّه على وجه الاستحقاق، و لم يسمّوا أمير المؤمنين عليّ بن أبي طالب عليه السّلام الفاروق و</w:t>
      </w:r>
    </w:p>
    <w:p>
      <w:pPr>
        <w:pStyle w:val="BookText"/>
        <w:rPr/>
      </w:pPr>
      <w:r>
        <w:rPr>
          <w:rFonts w:ascii="Amiri" w:hAnsi="Amiri" w:eastAsia="Amiri" w:cs="Amiri"/>
          <w:color w:val="111111"/>
          <w:sz w:val="28"/>
          <w:sz w:val="28"/>
          <w:szCs w:val="28"/>
          <w:rtl w:val="true"/>
          <w:lang w:bidi="ar-SA"/>
        </w:rPr>
        <w:t>قَدْ قَالَ فِيهِ اَلنَّبِيُّ وَ يَدُهُ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فَارُوقُ أُمَّتِي يُفَرِّقُ بَيْنَ اَلْحَقِّ وَ اَلْبَاطِلِ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عَنْهُ صَلَّى اَللَّهُ عَلَيْهِ وَ آلِهِ أَخْبَارٌ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اَلْفَارُوقُ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محبّته فرقا يعرف به المؤمن من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عَلَى عَهْدِ رَسُولِ اَللَّهِ إِلاَّ بِبُغْضِهِمْ عَلِيّاً عَلَيْهِ اَلسَّلاَمُ</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مَحَبَّتَهُ عَلَمٌ لِطِيبِ اَلْمَوْلِدِ، وَ بُغْضَهُ عَلَمٌ عَلَى خُبْثِ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يسمّون عليّ بن أبي طالب هذا فاروقا و يكون عمر بن الخطّاب عندهم فاروقا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ذو النورين، و اعتقادهم من نحلته هذا بأنّه تزوّج بابنتين كانتا فيما زعموا لرسول اللّه من خديجة بنت خويلد، و قد اختلفت الأقوال فيهما،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ربيبتاه، و انّهما ابنتا خديجة من سواه، 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ابنتا أخت خديجة من امّها، و إنّ خديجة ربّتهما لمّا ماتت أختها في حياتها،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أبيهما هالة، 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ابنتا النبيّ يعلم أنّهما ليستا كفاطمة البتول عليها السّلام في منزلتها، و لا يدانيانها في مرتبتها، فيسمّون عثمان لأجل تزويجه بهما مع ما روي من أنّه قتل إحداهما ذا النورين و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بن أبي طالب عليه السّلام ذو النورين، </w:t>
      </w:r>
    </w:p>
    <w:p>
      <w:pPr>
        <w:pStyle w:val="BookText"/>
        <w:rPr/>
      </w:pPr>
      <w:r>
        <w:rPr>
          <w:rFonts w:ascii="Amiri" w:hAnsi="Amiri" w:eastAsia="Amiri" w:cs="Amiri"/>
          <w:color w:val="111111"/>
          <w:sz w:val="28"/>
          <w:sz w:val="28"/>
          <w:szCs w:val="28"/>
          <w:rtl w:val="true"/>
          <w:lang w:bidi="ar-SA"/>
        </w:rPr>
        <w:t>و هو أبو السبطين السيّدين الإمامين الشهيدين الحسن و الحسين سيّدي شباب أهل الجنة، و شنفي العرش، و ريحانتي نبيّ الرحمة، و ولدي ابنته فاطمة البتول سيّدة نساء العالمين، و الأئمّة الهادين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بَلَغَنَا أَنَّ مُجَاهِداً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وَ اَللَّهِ أَحَدٌ سَبَقَ بِالشَّهَادَتَيْنِ، وَ صَلَّى اَلْقِبْلَتَيْنِ، وَ بَايَعَ اَلْبَيْعَتَيْنِ، وَ أَعْطَى اَلْبَسْطَتَيْنِ، وَ هُوَ أَبُو اَلْإِمَامَيْنِ اَلْحَسَنِ وَ اَلْحُسَيْنِ، وَ رُدَّتْ عَلَيْهِ اَلشَّمْسُ مَرَّتَيْنِ، وَ جَرَّدَ اَلسَّيْفَ كَرَّتَيْنِ، فَمَثَلُهُ فِي اَلْأُمَّةِ كَمَثَلِ ذِي اَلْقَرْنَيْنِ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اَلْبَسْطَتَيْنِ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زٰادَهُ بَسْطَةً فِي اَلْعِلْمِ وَ اَلْجِسْمِ، كما فعل بطالوت من قبل</w:t>
      </w:r>
      <w:r>
        <w:rPr>
          <w:rStyle w:val="FootnoteAnchor"/>
          <w:rtl w:val="true"/>
        </w:rPr>
        <w:footnoteReference w:id="33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رُدَّتْ عَلَيْهِ اَلشَّمْسُ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حياة رسول اللّه و بعده،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 اَلسَّيْفَ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يريد في حياته لقتال المشركين و بعده لقتل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ينضاف إلى ما ذكره ابن عبّاس أنّه في علمه و عمله ذو الشرفين، و في سبقه و جهاده ذو الفضيلتين، و قد حاز الحسبين لأنّه أوّل من ولد من هاشميّين، فهو صلوات اللّه عليه أحقّ من عثمان أن يكون ذا النورين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تفضيلهم عائشة بنت أبي بكر على جميع أزواج النبيّ، و بهجتهم بتسميتها أمّ المؤمنين، بدعواهم أنّها حبيبة رسول اللّه، و كثرة ترحّمهم </w:t>
      </w:r>
    </w:p>
    <w:p>
      <w:pPr>
        <w:pStyle w:val="BookText"/>
        <w:rPr/>
      </w:pPr>
      <w:r>
        <w:rPr>
          <w:rFonts w:ascii="Amiri" w:hAnsi="Amiri" w:eastAsia="Amiri" w:cs="Amiri"/>
          <w:color w:val="111111"/>
          <w:sz w:val="28"/>
          <w:sz w:val="28"/>
          <w:szCs w:val="28"/>
          <w:rtl w:val="true"/>
          <w:lang w:bidi="ar-SA"/>
        </w:rPr>
        <w:t>عليها، و إظهارهم الخشوع و البكاء عند ذكرها، ثمّ لا يذكرون خديجة بنت خويلد و فضلها متّفق عليه، و علوّ قدرها لا شكّ فيه، و هي أوّل من آمن برسول اللّه صلّى اللّه عليه و آله، و أنفقت عليه مالها،</w:t>
      </w:r>
    </w:p>
    <w:p>
      <w:pPr>
        <w:pStyle w:val="BookText"/>
        <w:rPr/>
      </w:pPr>
      <w:r>
        <w:rPr>
          <w:rFonts w:ascii="Amiri" w:hAnsi="Amiri" w:eastAsia="Amiri" w:cs="Amiri"/>
          <w:color w:val="111111"/>
          <w:sz w:val="28"/>
          <w:sz w:val="28"/>
          <w:szCs w:val="28"/>
          <w:rtl w:val="true"/>
          <w:lang w:bidi="ar-SA"/>
        </w:rPr>
        <w:t>وَ كَانَ يُكْثِرُ ذِكْرَهَا، وَ يُحَسِّنُ اَلثَّنَاءَ عَلَيْهَا،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نَفَعَنِي مَالٌ كَمَالِهَا</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رزقه اللّه الولد منها، و لم يتزوّج في حياتها إكراما منه لها، و لكثرة ما كان يذكرها</w:t>
      </w:r>
    </w:p>
    <w:p>
      <w:pPr>
        <w:pStyle w:val="BookText"/>
        <w:rPr/>
      </w:pPr>
      <w:r>
        <w:rPr>
          <w:rFonts w:ascii="Amiri" w:hAnsi="Amiri" w:eastAsia="Amiri" w:cs="Amiri"/>
          <w:color w:val="111111"/>
          <w:sz w:val="28"/>
          <w:sz w:val="28"/>
          <w:szCs w:val="28"/>
          <w:rtl w:val="true"/>
          <w:lang w:bidi="ar-SA"/>
        </w:rPr>
        <w:t>قَالَتْ لَهُ عَائِشَةُ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مِنْ ذِكْرِ خَدِيجَةَ وَ قَدْ أَبْدَلَكَ اَللَّهُ مَنْ هُوَ خَيْرٌ مِنْهَا؟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اَللَّهِ مَا بُدِّلْتُ بِهَا مَنْ هُوَ خَيْرٌ مِنْهَا، صَدَّقَتْنِي إِذْ كَذَّبَنِي اَلنَّاسُ، وَ آوَتْنِي إِذْ طَرَدَنِي اَلنَّاسُ، وَ أَسْعَدَتْنِي بِمَالِهَا، وَ رَزَقَنِيَ اَللَّهُ اَلْوَلَدَ مِنْهَا، وَ لَمْ أُرْزَقْ مِنْ غَيْرِهَا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مذيعة سرّ رسول اللّه التي شهد القرآن بأنّها و صاحبتها قد صغت قلوبهما</w:t>
      </w:r>
      <w:r>
        <w:rPr>
          <w:rStyle w:val="FootnoteAnchor"/>
          <w:rtl w:val="true"/>
        </w:rPr>
        <w:footnoteReference w:id="334"/>
      </w:r>
      <w:r>
        <w:rPr>
          <w:rFonts w:ascii="Amiri" w:hAnsi="Amiri" w:eastAsia="Amiri" w:cs="Amiri"/>
          <w:color w:val="111111"/>
          <w:sz w:val="28"/>
          <w:sz w:val="28"/>
          <w:szCs w:val="28"/>
          <w:rtl w:val="true"/>
          <w:lang w:bidi="ar-SA"/>
        </w:rPr>
        <w:t>، و أنّهما تظاهرتا عليه و تحاملتا،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تُقَاتِلِينَ عَلِيّاً وَ أَنْتِ ظَالِمَةٌ</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336"/>
      </w:r>
      <w:r>
        <w:rPr>
          <w:rFonts w:ascii="Amiri" w:hAnsi="Amiri" w:eastAsia="Amiri" w:cs="Amiri"/>
          <w:color w:val="111111"/>
          <w:sz w:val="28"/>
          <w:sz w:val="28"/>
          <w:szCs w:val="28"/>
          <w:rtl w:val="true"/>
          <w:lang w:bidi="ar-SA"/>
        </w:rPr>
        <w:t xml:space="preserve">، و كيف استحقّت هذه أن يعلن القول بأنّها أمّ المؤمنين، و ينادى بتفضيلها على رؤوس العالمين؟ فإنّا لا نعرف فعلا استحقّت به هذا التميّز، اللّهمّ إلاّ أن يكون استحقّت ذلك بحربها لأمير المؤمنين عليه السّلام، و مجاهرتها بعداوته، و القدح فيه، و كونها السبب في هلاك تسعة عشر ألفا من المسلمين، و إدخال </w:t>
      </w:r>
    </w:p>
    <w:p>
      <w:pPr>
        <w:pStyle w:val="BookText"/>
        <w:rPr/>
      </w:pPr>
      <w:r>
        <w:rPr>
          <w:rFonts w:ascii="Amiri" w:hAnsi="Amiri" w:eastAsia="Amiri" w:cs="Amiri"/>
          <w:color w:val="111111"/>
          <w:sz w:val="28"/>
          <w:sz w:val="28"/>
          <w:szCs w:val="28"/>
          <w:rtl w:val="true"/>
          <w:lang w:bidi="ar-SA"/>
        </w:rPr>
        <w:t>الشبهة في الدين على الأصاغر المستضعفين، فلعمري إنّ لها ميزة عظيمة، استحقّت عند القوم هذه الرتبة الجسمية، فالويل لهم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 الحشويّة، و وقاحتهم في العناد و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أبي سفيان خال المؤمنين،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استحقّ ذلك بسبب أنّ أخته امّ حبيبة بنت أبي سفيان إحدى أزواج النبيّ الذين هم بنصّ القرآن للمؤمنين أمّهات، و لا يسمّون محمّد بن أبي بكر خال المؤمنين، بل لا يذكرونه بذكر جميل، و أخته عائشة أعظم أزواج النبيّ صلّى اللّه عليه و آله عندهم قدرا، و أجلّ الامّهات في مذهبهم فضلا و ذكرا، و ليس تدانيها عندهم أمّ حبيبة، و لا تقاربها، و لا أبوها كأبيها، فلم لا يسمّون محمّد بن أبي بكر خال المؤمنين و يكون أحقّ بذلك من معاوية بن أبي سفيان الفاسق اللعين الطليق ابن الطليق؟</w:t>
      </w:r>
    </w:p>
    <w:p>
      <w:pPr>
        <w:pStyle w:val="BookText"/>
        <w:rPr/>
      </w:pPr>
      <w:r>
        <w:rPr>
          <w:rFonts w:ascii="Amiri" w:hAnsi="Amiri" w:eastAsia="Amiri" w:cs="Amiri"/>
          <w:color w:val="111111"/>
          <w:sz w:val="28"/>
          <w:sz w:val="28"/>
          <w:szCs w:val="28"/>
          <w:rtl w:val="true"/>
          <w:lang w:bidi="ar-SA"/>
        </w:rPr>
        <w:t>لَعَنَهُ رَسُولُ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و كان من المؤلّفة قلوبهم، و لم يحفظ قطّ حسنة يبسط معها في تفضيلهم له عذرا، و لا ورد في الأثر عن النبيّ تسميته بخال المؤمنين فيصحّ قولهم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بأيّ وجه استحقّ معاوية هذا الإكرام دون محمّد بن أبي بكر؟ و كيف يجب أن تحفظ أمّ حبيبة في أخيها معاوية و لم يجب أن تحفظ عائشة في أخيها محمّد؟ كلاّ ليس يخفى على العاقل أنّ بغضهم لأمير المؤمنين عليه السّلام حملهم على تفضيل محاربيه، و تبجيل أعاديه و معانديه، و إهمال ذكر أوليائه، و المنسوبين إليه من </w:t>
      </w:r>
    </w:p>
    <w:p>
      <w:pPr>
        <w:pStyle w:val="BookText"/>
        <w:rPr/>
      </w:pPr>
      <w:r>
        <w:rPr>
          <w:rFonts w:ascii="Amiri" w:hAnsi="Amiri" w:eastAsia="Amiri" w:cs="Amiri"/>
          <w:color w:val="111111"/>
          <w:sz w:val="28"/>
          <w:sz w:val="28"/>
          <w:szCs w:val="28"/>
          <w:rtl w:val="true"/>
          <w:lang w:bidi="ar-SA"/>
        </w:rPr>
        <w:t>أصفيائه، و قد علم أنّ معاوية كان لأمير المؤمنين عليه السّلام عدوّا و حربا، و أنّ محمّد بن أبي بكر كان له وليّا و حزبا، بذلك صار معاوية خالا للمؤمنين، دون محمّد بن أبي بكر ربيب أمير المؤمنين، مع ما أنّه على الحقيقة و اليقين لا يصحّ أن يكون أحد من اخوة أزواج النبيّ خالا للمؤمنين، و ذلك أنّ اللّه تعالى إنّما جعل أزواج نبيّه أمّهات لهم ليحرم عليهم بعده العقد عليهنّ، فلو كان معاوية عليه الهاوية أو غيره خالا للناس لأجل أنّ أخته في حكم الامّهات لحرم عليه وطء مؤمنة، لأنّ الخال لا يحلّ أن يطأ بنت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لو اجتمع إخوة أزواج النبيّ صلّى اللّه عليه و آله؛ كعبد الرحمن و محمّد بن أبي بكر أخوي عائشة، و عبد اللّه و عبيد اللّه و عاصم و معاوية بنو عمر بن الخطّاب إخوة حفصة، و يزيد و مهاجر ابنا أبي اميّة أخوي أمّ سلمة، و معاوية بن أبي سفيان أخو أمّ حبيبة، كيف كان يترتّبون في منزلة الخؤلة؟ و هل كان بعضهم خالا لبعض، أم هذا النعت مختصّ بمعاوية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كاتب الوحي</w:t>
      </w:r>
      <w:r>
        <w:rPr>
          <w:rStyle w:val="FootnoteAnchor"/>
          <w:rtl w:val="true"/>
        </w:rPr>
        <w:footnoteReference w:id="339"/>
      </w:r>
      <w:r>
        <w:rPr>
          <w:rFonts w:ascii="Amiri" w:hAnsi="Amiri" w:eastAsia="Amiri" w:cs="Amiri"/>
          <w:color w:val="111111"/>
          <w:sz w:val="28"/>
          <w:sz w:val="28"/>
          <w:szCs w:val="28"/>
          <w:rtl w:val="true"/>
          <w:lang w:bidi="ar-SA"/>
        </w:rPr>
        <w:t>، و قد كان بين يدي النبيّ أربعة عشر نفسا يكتبون الوحي و أقومهم أمير المؤمنين عليه السّلام، فبما ذا يستحقّ معاوية هذا النعت دونه و دون غيره من الكتّاب؟ و قد علم</w:t>
      </w:r>
    </w:p>
    <w:p>
      <w:pPr>
        <w:pStyle w:val="BookText"/>
        <w:rPr/>
      </w:pPr>
      <w:r>
        <w:rPr>
          <w:rFonts w:ascii="Amiri" w:hAnsi="Amiri" w:eastAsia="Amiri" w:cs="Amiri"/>
          <w:color w:val="111111"/>
          <w:sz w:val="28"/>
          <w:sz w:val="28"/>
          <w:szCs w:val="28"/>
          <w:rtl w:val="true"/>
          <w:lang w:bidi="ar-SA"/>
        </w:rPr>
        <w:t>أَنَّ مُعَاوِيَةَ عَلَيْهِ اَلْهَاوِيَةُ لَمْ يَزَلْ مُشْرِكاً مُدَّةَ كَوْنِ اَلنَّبِيِّ صَلَّى اَللَّهُ عَلَيْهِ وَ آلِهِ مَبْعُوثاً، يُكَذِّبُ بِالْوَحْيِ، وَ يَهْزَأُ بِالشَّرْعِ، وَ كَانَ بِالْيَمَنِ يَوْمَ اَلْفَتْحِ يَطْعَنُ عَلَى رَسُولِ اَللَّهِ صَلَّى اَللَّهُ عَلَيْهِ وَ آلِهِ وَ يَكْتُبُ إِلَى أَبِيهِ صَخْرِ بْنِ حَرْبٍ يُعَيِّرُهُ بِإِسْلاَمِهِ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 وَ مِمَّا كَتَبَ بِهِ إِلَى أَبِيهِ مِنْ قَبْلِ أَنْ يُسْلِمَ قَوْلُهُ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صَخْرُ لاَ تُسْلِمَنْ طَوْعاً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اَلَّذِينَ بِبَدْرٍ أَصْبَحُوا مِزَقاً </w:t>
      </w:r>
    </w:p>
    <w:p>
      <w:pPr>
        <w:pStyle w:val="BookText"/>
        <w:rPr/>
      </w:pPr>
      <w:r>
        <w:rPr>
          <w:rFonts w:ascii="Amiri" w:hAnsi="Amiri" w:eastAsia="Amiri" w:cs="Amiri"/>
          <w:color w:val="111111"/>
          <w:sz w:val="28"/>
          <w:sz w:val="28"/>
          <w:szCs w:val="28"/>
          <w:rtl w:val="true"/>
          <w:lang w:bidi="ar-SA"/>
        </w:rPr>
        <w:t xml:space="preserve">خَالِي وَ عَمِّي وَ عَمُّ اَلْأُمِّ ثَالِثُهُمْ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حَنْظَلُ اَلْخَيْرِ قَدْ أَهْدَى لَنَا اَلْأَرَقَا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لاَ تَرْكَنَنَّ إِلَى أَمْرٍ يُكَلِّفُنَا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اَلرَّاقِصَاتُ بِهِ فِي مَكَّةَ اَلْخَرَقَا</w:t>
      </w:r>
    </w:p>
    <w:p>
      <w:pPr>
        <w:pStyle w:val="BookText"/>
        <w:rPr/>
      </w:pPr>
      <w:r>
        <w:rPr>
          <w:rFonts w:ascii="Amiri" w:hAnsi="Amiri" w:eastAsia="Amiri" w:cs="Amiri"/>
          <w:color w:val="111111"/>
          <w:sz w:val="28"/>
          <w:sz w:val="28"/>
          <w:szCs w:val="28"/>
          <w:rtl w:val="true"/>
          <w:lang w:bidi="ar-SA"/>
        </w:rPr>
        <w:t xml:space="preserve">فَالْمَوْتُ أَهْوَنُ مِنْ قَوْلِ اَلْعُدَاةِ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إِذَا فَرَقَا</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فَإِنْ أَبَيْتَ أَبَيْنَا مَا تُرِيدُ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 اَللاَّتِ وَ اَلْعُزَّى إِذَا اِعْتَنَقَا</w:t>
      </w:r>
      <w:r>
        <w:rPr>
          <w:rStyle w:val="FootnoteAnchor"/>
          <w:rtl w:val="true"/>
        </w:rPr>
        <w:footnoteReference w:id="3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اَلْفَتْحُ كَانَ فِي شَهْرِ رَمَضَانَ لِثَمَانِ سِنِينَ مِنْ قُدُومِ اَلنَّبِيِّ صَلَّى اَللَّهُ عَلَيْهِ وَ آلِهِ اَلْمَدِينَةَ، وَ مُعَاوِيَةُ يَوْمَئِذٍ مُقِيمٌ عَلَى شِرْكِهِ هَارِبٌ مِنَ اَلنَّبِيِّ صَلَّى اَللَّهُ عَلَيْهِ وَ آلِهِ، لِأَنَّهُ كَانَ قَدْ هَدَرَ دَمَهُ فَهَرَبَ إِلَى مَكَّةَ، فَلَمَّا لَمْ يَجِدْ لَهُ مَأْوًى صَارَ إِلَى اَلنَّبِيِّ صَلَّى اَللَّهُ عَلَيْهِ وَ آلِهِ مَصِيرَ اَلاِضْطِرَارِ، فَأَظْهَرَ اَلْإِسْلاَمَ قَبْلَ وَفَاةِ اَلنَّبِيِّ بِخَمْسَةِ أَشْهُرٍ أَوْ سِتَّةِ أَشْهُرٍ، وَ طَرَحَ نَفْسَهُ عَلَى اَلْعَبَّاسِ بْنِ عَبْدِ اَلْمُطَّلِبِ فَسَأَلَ فِيهِ رَسُولَ اَللَّهِ صَلَّى اَللَّهُ عَلَيْهِ وَ آلِهِ فَعَفَا عَنْهُ، ثُمَّ شَفَعَ لَهُ أَنْ يُشَرِّفَهُ وَ يُضِيفَهُ إِلَى جُمْلَةِ اَلْكُتَّابِ، فَأَجَابَهُ وَ جَعَلَهُ وَاحِداً مِنْ أَرْبَعَةَ عَشَرَ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ترى يخصّه من الكتبة في مدّة ستّة أشهر حتّى يستحقّ هذا النعت بكاتب الوحي، و لو لا ما حملتهم عليه العصبيّة التي أصدت السمع، و أعمت البصر، و ليس يلتبس على أهل العقل أنّ مجرّد الكتابة لا يحصل بها الفضل ما لم يقارنها صحيح الإيمان و عقد، لأنّه قد كتب لرسول اللّه عبد اللّه بن أبي سرح</w:t>
      </w:r>
      <w:r>
        <w:rPr>
          <w:rStyle w:val="FootnoteAnchor"/>
          <w:rtl w:val="true"/>
        </w:rPr>
        <w:footnoteReference w:id="343"/>
      </w:r>
      <w:r>
        <w:rPr>
          <w:rFonts w:ascii="Amiri" w:hAnsi="Amiri" w:eastAsia="Amiri" w:cs="Amiri"/>
          <w:color w:val="111111"/>
          <w:sz w:val="28"/>
          <w:sz w:val="28"/>
          <w:szCs w:val="28"/>
          <w:rtl w:val="true"/>
          <w:lang w:bidi="ar-SA"/>
        </w:rPr>
        <w:t>ثمّ ارتدّ مشركا، و فيه 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مَنْ شَرَحَ بِالْكُفْرِ صَدْراً فَعَلَيْهِمْ غَضَبٌ مِنَ اَللّٰهِ وَ لَهُمْ عَذٰابٌ عَظِيمٌ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آخر كتبة الوحي ابن أبي سرح، و ارتدّ من الإسلام و مات على الكفر، و دفن فلم تقبله الأرض</w:t>
      </w:r>
      <w:r>
        <w:rPr>
          <w:rStyle w:val="FootnoteAnchor"/>
          <w:rtl w:val="true"/>
        </w:rPr>
        <w:footnoteReference w:id="345"/>
      </w:r>
      <w:r>
        <w:rPr>
          <w:rFonts w:ascii="Amiri" w:hAnsi="Amiri" w:eastAsia="Amiri" w:cs="Amiri"/>
          <w:color w:val="111111"/>
          <w:sz w:val="28"/>
          <w:sz w:val="28"/>
          <w:szCs w:val="28"/>
          <w:rtl w:val="true"/>
          <w:lang w:bidi="ar-SA"/>
        </w:rPr>
        <w:t>، فكيف حصل لمعاوية هذا النعت و تميّز به عن الخلق؟</w:t>
      </w:r>
    </w:p>
    <w:p>
      <w:pPr>
        <w:pStyle w:val="BookText"/>
        <w:rPr/>
      </w:pPr>
      <w:r>
        <w:rPr>
          <w:rFonts w:ascii="Amiri" w:hAnsi="Amiri" w:eastAsia="Amiri" w:cs="Amiri"/>
          <w:color w:val="111111"/>
          <w:sz w:val="28"/>
          <w:sz w:val="28"/>
          <w:szCs w:val="28"/>
          <w:rtl w:val="true"/>
          <w:lang w:bidi="ar-SA"/>
        </w:rPr>
        <w:t>وَ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لَعَنَهُ عَلَى مِنْبَرِهِ، وَ أَخْبَرَ أَنَّهُ يَمُوتُ عَلَى غَيْرِ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قَامَ يَخْطُبُ أَخَذَ مُعَاوِيَةُ بِيَدِ أَبِيهِ،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اَلْقَائِدَ وَ اَلْمَقُودَ</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يكون لهذه الأمّة من معاوية ذي الأستاه؟</w:t>
      </w:r>
    </w:p>
    <w:p>
      <w:pPr>
        <w:pStyle w:val="BookText"/>
        <w:rPr/>
      </w:pPr>
      <w:r>
        <w:rPr>
          <w:rFonts w:ascii="Amiri" w:hAnsi="Amiri" w:eastAsia="Amiri" w:cs="Amiri"/>
          <w:color w:val="111111"/>
          <w:sz w:val="28"/>
          <w:sz w:val="28"/>
          <w:szCs w:val="28"/>
          <w:rtl w:val="true"/>
          <w:lang w:bidi="ar-SA"/>
        </w:rPr>
        <w:t>وَ 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يَمُوتُ عَلَى غَيْرِ سُنَّتِي</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مُعَاوِيَةُ عَلَى غَيْرِ مِلَّتِي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كَافِراً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اشتهر عنه لم يمت إلاّ و في عنقه صليب ذهب وضعه له في مرضه أهون المتطبّب و أشار إليه بتعليقه فأخذه من كنيسة يوحنّا و علّقه في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أيضا أنّه تشافى بلحم الخنزير فأكله قبل موته، و غير ذلك ممّا لا يحصى، و إنّما يتأسّى القوم هذه الأخبار و أمثالها و لم يلتفتوا إلى شيء منها لما جاهر به معاوية من معاجلة أمير المؤمنين عليّ بن أبي طالب عليه السّلام و تناهيه في جهاده و حربه أنّه قتل خيار أصحابه و شيعته، و لعنه على المنابر، و جعل بغضه يتوارث نصّا،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الوحي، و خال المؤمنين، و الخليفة الحليم، و السميح الكريم، و نسي جميع ما روي فيه بالويل الطويل، ويلهم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يسمّون خالد بن الوليد سيف اللّه عنادا لأمير المؤمنين عليه السّلام، أهلك اللّه بسيفه الكفّار و المشركين، و العتاة المتجبّرين، و ثبّت به قواعد الدين، و شدّ به أزر خاتم النبيّين،</w:t>
      </w:r>
    </w:p>
    <w:p>
      <w:pPr>
        <w:pStyle w:val="BookText"/>
        <w:rPr/>
      </w:pPr>
      <w:r>
        <w:rPr>
          <w:rFonts w:ascii="Amiri" w:hAnsi="Amiri" w:eastAsia="Amiri" w:cs="Amiri"/>
          <w:color w:val="111111"/>
          <w:sz w:val="28"/>
          <w:sz w:val="28"/>
          <w:szCs w:val="28"/>
          <w:rtl w:val="true"/>
          <w:lang w:bidi="ar-SA"/>
        </w:rPr>
        <w:t>فَقَالَ فِيهِ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سَيْفُ اَللَّهِ، وَ سَهْمُ اَللَّهِ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هُوَ عَلَيْهِ اَلسَّلاَمُ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سَيْفُ اَللَّهِ عَلَى أَعْدَائِهِ، وَ رَحْمَتُهُ لِأَوْلِيَائِهِ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احتجّوا في تسميتهم خالد بن الوليد بخبر رووه عن قتادة أنّه لمّا فعل خالد بن الوليد بأهل اليمامة ما فعل، و بذل فيهم السيف و القتل، و قتل 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وطئ امرأته من ليلته، أشار عمر إلى أبي بكر بإقامة الحدّ،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خالد سيف من سيوف اللّه</w:t>
      </w:r>
      <w:r>
        <w:rPr>
          <w:rStyle w:val="FootnoteAnchor"/>
          <w:rtl w:val="true"/>
        </w:rPr>
        <w:footnoteReference w:id="351"/>
      </w:r>
      <w:r>
        <w:rPr>
          <w:rFonts w:ascii="Amiri" w:hAnsi="Amiri" w:eastAsia="Amiri" w:cs="Amiri"/>
          <w:color w:val="111111"/>
          <w:sz w:val="28"/>
          <w:sz w:val="28"/>
          <w:szCs w:val="28"/>
          <w:rtl w:val="true"/>
          <w:lang w:bidi="ar-SA"/>
        </w:rPr>
        <w:t xml:space="preserve">، فسمّوا خالدا لذلك سيف اللّه اتّباعا لقول أبي بكر، و نسوا أنّ خالدا لم يزل على الإسلام و أهله، و للنبيّ صلّى اللّه عليه و آله عدوّا و حربا، و بالدين و الإيمان مكذّبا، و بالشرك و الإفك متعصّبا، </w:t>
      </w:r>
    </w:p>
    <w:p>
      <w:pPr>
        <w:pStyle w:val="BookText"/>
        <w:rPr/>
      </w:pPr>
      <w:r>
        <w:rPr>
          <w:rFonts w:ascii="Amiri" w:hAnsi="Amiri" w:eastAsia="Amiri" w:cs="Amiri"/>
          <w:color w:val="111111"/>
          <w:sz w:val="28"/>
          <w:sz w:val="28"/>
          <w:szCs w:val="28"/>
          <w:rtl w:val="true"/>
          <w:lang w:bidi="ar-SA"/>
        </w:rPr>
        <w:t>و هو كان السبب في قتل المسلمين في يوم أحد، و ما ابتلي به الرسول صلّى اللّه عليه و آله من الأذى، حتى كسرت رباعيّته، و ادمي فمه، و شجّت جبهته، و قتل حمزة، و سرى القتل في أنصاره، و أثخن المشركون في أوليائه و أعوانه، و أتى على دماء حماته الذين وكّلهم النبيّ صلّى اللّه عليه و آله بثغرة الجبل،</w:t>
      </w:r>
    </w:p>
    <w:p>
      <w:pPr>
        <w:pStyle w:val="BookText"/>
        <w:rPr/>
      </w:pPr>
      <w:r>
        <w:rPr>
          <w:rFonts w:ascii="Amiri" w:hAnsi="Amiri" w:eastAsia="Amiri" w:cs="Amiri"/>
          <w:color w:val="111111"/>
          <w:sz w:val="28"/>
          <w:sz w:val="28"/>
          <w:szCs w:val="28"/>
          <w:rtl w:val="true"/>
          <w:lang w:bidi="ar-SA"/>
        </w:rPr>
        <w:t>ثُمَّ لَمَّا تَظَاهَرَ بِالْإِسْلاَمِ بَعَثَهُ اَلنَّبِيُّ إِلَى بَنِي جُذَيْمَةَ لِيَأْخُذَ مِنْهُمْ صَدَقَاتِهِمْ، فَخَانَهُ فِي عَهْدِهِ، وَ خَالَفَهُ عَلَى أَمْرِهِ، وَ قَتَلَ اَلْمُسْلِمِينَ، وَ اِسْتَعْمَلَ فِي ذَلِكَ لِتِرَةٍ</w:t>
      </w:r>
      <w:r>
        <w:rPr>
          <w:rStyle w:val="FootnoteAnchor"/>
          <w:rtl w:val="true"/>
        </w:rPr>
        <w:footnoteReference w:id="352"/>
      </w:r>
      <w:r>
        <w:rPr>
          <w:rFonts w:ascii="Amiri" w:hAnsi="Amiri" w:eastAsia="Amiri" w:cs="Amiri"/>
          <w:color w:val="111111"/>
          <w:sz w:val="28"/>
          <w:sz w:val="28"/>
          <w:szCs w:val="28"/>
          <w:rtl w:val="true"/>
          <w:lang w:bidi="ar-SA"/>
        </w:rPr>
        <w:t>كَانَتْ بَيْنَهُ وَ بَيْنَهُمْ فِي اَلْجَاهِلِيَّةِ، حَتَّى قَامَ اَلنَّبِيُّ صَلَّى اَللَّهُ عَلَيْهِ وَ آلِهِ خَطِيباً بِالْإِنْكَارِ عَلَيْهِ، رَافِعاً إِلَى اَلسَّمَاءِ يَدَيْهِ، حَتَّى رُئِيَ بَيَاضُ إِبْطَيْهِ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ثُمَّ أَنْفَذَ إِلَيْهِمْ أَمِيرَ اَلْمُؤْمِنِينَ عَلَيْهِ اَلسَّلاَمُ لِيَتَلاَفَى فَارِطَهُ</w:t>
      </w:r>
      <w:r>
        <w:rPr>
          <w:rStyle w:val="FootnoteAnchor"/>
          <w:rtl w:val="true"/>
        </w:rPr>
        <w:footnoteReference w:id="354"/>
      </w:r>
      <w:r>
        <w:rPr>
          <w:rFonts w:ascii="Amiri" w:hAnsi="Amiri" w:eastAsia="Amiri" w:cs="Amiri"/>
          <w:color w:val="111111"/>
          <w:sz w:val="28"/>
          <w:sz w:val="28"/>
          <w:szCs w:val="28"/>
          <w:rtl w:val="true"/>
          <w:lang w:bidi="ar-SA"/>
        </w:rPr>
        <w:t>وَ أَمَرَهُ أَنْ يُدْنِيَ اَلْقَوْمَ وَ يَسْتَرْضِيَهُمْ، فَفَعَلَ ذَلِكَ إِلَيْهِمْ، وَ بَلَغَ مِنْهُ مَبْلَغاً سَرَى بِهِ عَنْ رَسُولِ اَللَّهِ صَلَّى اَللَّهُ عَلَيْهِ وَ آلِهِ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قبض النبيّ و أنفذه أبو بكر لقتال أهل اليمامة قتل منهم ألفا و مائتي نفس و هم على ظاهر الإسلام، و قتل مالكا صبرا و هو مسلم مؤمن، و عرّس بإمرأته، و جعل رأسه تحت يديه</w:t>
      </w:r>
      <w:r>
        <w:rPr>
          <w:rStyle w:val="FootnoteAnchor"/>
          <w:rtl w:val="true"/>
        </w:rPr>
        <w:footnoteReference w:id="355"/>
      </w:r>
      <w:r>
        <w:rPr>
          <w:rFonts w:ascii="Amiri" w:hAnsi="Amiri" w:eastAsia="Amiri" w:cs="Amiri"/>
          <w:color w:val="111111"/>
          <w:sz w:val="28"/>
          <w:sz w:val="28"/>
          <w:szCs w:val="28"/>
          <w:rtl w:val="true"/>
          <w:lang w:bidi="ar-SA"/>
        </w:rPr>
        <w:t xml:space="preserve">، و لم يراقب اللّه عزّ و جلّ فيما صنع، ثمّ لم يزل مباينا </w:t>
      </w:r>
    </w:p>
    <w:p>
      <w:pPr>
        <w:pStyle w:val="BookText"/>
        <w:rPr/>
      </w:pPr>
      <w:r>
        <w:rPr>
          <w:rFonts w:ascii="Amiri" w:hAnsi="Amiri" w:eastAsia="Amiri" w:cs="Amiri"/>
          <w:color w:val="111111"/>
          <w:sz w:val="28"/>
          <w:sz w:val="28"/>
          <w:szCs w:val="28"/>
          <w:rtl w:val="true"/>
          <w:lang w:bidi="ar-SA"/>
        </w:rPr>
        <w:t>لأمير المؤمنين عليّ عليه السّلام و لولده و لأهل بيته بالبغضة، ثمّ عمل على احتياله لقتله</w:t>
      </w:r>
      <w:r>
        <w:rPr>
          <w:rStyle w:val="FootnoteAnchor"/>
          <w:rtl w:val="true"/>
        </w:rPr>
        <w:footnoteReference w:id="356"/>
      </w:r>
      <w:r>
        <w:rPr>
          <w:rFonts w:ascii="Amiri" w:hAnsi="Amiri" w:eastAsia="Amiri" w:cs="Amiri"/>
          <w:color w:val="111111"/>
          <w:sz w:val="28"/>
          <w:sz w:val="28"/>
          <w:szCs w:val="28"/>
          <w:rtl w:val="true"/>
          <w:lang w:bidi="ar-SA"/>
        </w:rPr>
        <w:t>حتّى كفاه اللّه شرّه، و لمّا مضى بسيّئ عمله ورث ابنه عبد الرحمن عداوة أمير المؤمنين عليه السّلام، و بارزه مع معاوية بالحرب، و جاهره ببغضه و المقت حتّى هلك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هذه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المخالفين ينقلون من نعوت أمير المؤمنين عليه السّلام و صفاته إلى أعدائه و شنّائه أما سمعوا قاتلهم اللّه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عَزَّ وَ جَلَّ وَ فِي قَلْبِهِ مَقْتٌ لِعَلِيِّ بْنِ أَبِي طَالِبٍ عَلَيْهِ اَلسَّلاَمُ لَقِيَ اَللَّهَ يَهُودِيّاً</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قد سمعوا هذا، و لكنّ من عبد هواه أهلكه 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تمنع بنو حنيفة من حمل الزكاة إلى أبي بكر و لم يصحّ عندهم إمامته، فيسمّونهم أهل الردّة، و يستحلّون دماءهم و أموالهم و نساءهم، ثمّ ينكث طلحة و الزبير بيعة أمير المؤمنين عليه السّلام و يخرجان مع عائشة يستنفرون الخلق عليه، </w:t>
      </w:r>
    </w:p>
    <w:p>
      <w:pPr>
        <w:pStyle w:val="BookText"/>
        <w:rPr/>
      </w:pPr>
      <w:r>
        <w:rPr>
          <w:rFonts w:ascii="Amiri" w:hAnsi="Amiri" w:eastAsia="Amiri" w:cs="Amiri"/>
          <w:color w:val="111111"/>
          <w:sz w:val="28"/>
          <w:sz w:val="28"/>
          <w:szCs w:val="28"/>
          <w:rtl w:val="true"/>
          <w:lang w:bidi="ar-SA"/>
        </w:rPr>
        <w:t>و يتناهون مع من تبعهم في حربه، و لا يسمّون مع ذلك أهل الردّة، و معلوم أنّ منع الزكاة يدخل في جملة الحرب، لأنّ أحدا لا يرى حمل الزكاة إلى من يحاربه و يستحلّه فيكون على حكمه مانع الزكاة من غير خطأ مرتدّين، و الذين أضافوا إلى منعها البغي، و المشاقّة، و تجريد السيف، و إقامة الفتنة، غير مرتدّين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بلغهم</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وَ سِلْمُكَ سِلْمِي</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علمنا أنّ من حارب رسول اللّه صلّى اللّه عليه و آله كافر فيجب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من حارب أمير المؤمنين كافرا كذلك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يسمّون أنفسهم بالسنّة و قد غيّروها و بدّلوها و استحدثوها بآرائهم و عقولهم ما ليس منها، و يدّعون أنّهم أهل الجماعة مع أقوالهم المختلفة، و قياساتهم المتضادّة، و تكون الشيعة عندهم أهل بدعة، و أقوالهم متّفقة، و معهم النصّ في كلّ حاجة</w:t>
      </w:r>
      <w:r>
        <w:rPr>
          <w:rFonts w:eastAsia="Amiri" w:cs="Amiri" w:ascii="Amiri" w:hAnsi="Amiri"/>
          <w:color w:val="111111"/>
          <w:sz w:val="28"/>
          <w:szCs w:val="28"/>
          <w:rtl w:val="true"/>
          <w:lang w:bidi="ar-SA"/>
        </w:rPr>
        <w:t xml:space="preserve">! </w:t>
      </w:r>
      <w:bookmarkStart w:id="114" w:name="pg10959_109044"/>
    </w:p>
    <w:p>
      <w:pPr>
        <w:pStyle w:val="Heading2"/>
        <w:numPr>
          <w:ilvl w:val="1"/>
          <w:numId w:val="1"/>
        </w:numPr>
        <w:rPr/>
      </w:pPr>
      <w:bookmarkStart w:id="115" w:name="__RefHeading___Toc5340685_2870459653"/>
      <w:bookmarkStart w:id="116" w:name="_Toc41"/>
      <w:bookmarkEnd w:id="114"/>
      <w:bookmarkEnd w:id="115"/>
      <w:r>
        <w:rPr>
          <w:rtl w:val="true"/>
        </w:rPr>
        <w:t>الفصل الثالث عشر في ذكر بغضهم لأهل البيت عليهم السّلام</w:t>
      </w:r>
      <w:bookmarkEnd w:id="116"/>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يجحدون بغضهم لأهل البيت عليهم السّلام و وجوههم بها شاهدة، و يدّعون محبّتهم و جوارحهم لهم مكذّبة، و يزعمون أنّهم أحقّ بموالاتهم من الشيعة المؤمنين، و أخصّ بمودّتهم من جميع العالمين، و ليس الحقّ كالبطلان، و لا الصدق كالبهتان، و هيهات أن يجتمع الضدّان، أو يحلّ قلبا واحدا 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 وَ أَتَوَالَى عُثْمَانَ،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فَأَنْتَ أَعْوَرُ، فَإِمَّا أَنْ تَعْمَى أَوْ تُبْصِرُ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ما ودّك من توالى ضدّك، و لا أحبّك من صوّب غاصبك، و لا أكرمك مكرم من هضمك، و لا عظّمك معظّم من ظلمك، و لا أطاع اللّه فيك مفضّل أعاديك، و لا اهتدى إليك مضلّل مواليك، النهار فاصح، و المنار واضح، إن كانوا في محبّتهم أهل البيت محقّين، و فيما ادّعوا</w:t>
      </w:r>
      <w:r>
        <w:rPr>
          <w:rStyle w:val="FootnoteAnchor"/>
          <w:rtl w:val="true"/>
        </w:rPr>
        <w:footnoteReference w:id="361"/>
      </w:r>
      <w:r>
        <w:rPr>
          <w:rFonts w:ascii="Amiri" w:hAnsi="Amiri" w:eastAsia="Amiri" w:cs="Amiri"/>
          <w:color w:val="111111"/>
          <w:sz w:val="28"/>
          <w:sz w:val="28"/>
          <w:szCs w:val="28"/>
          <w:rtl w:val="true"/>
          <w:lang w:bidi="ar-SA"/>
        </w:rPr>
        <w:t xml:space="preserve">من موالاتهم صادقين، فلم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تسكن قلوبهم إذا ذكرت مناقبهم، و تثبت عقولهم إذا نشرت فضائلهم؟ و لم صار المتشيّع لهم رافضيّا شرّيرا، و مناصبهم العداوة شينا مستورا، و إذا سمعوا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ظالمي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و رفض، و تشرّد و بغض، و المسلم لا يكون لعّانا، و الأفضل من اللعن التسبيح، و هم مع ذلك يلعنون الشيعة اللعن الصريح، فكيف صار لعن ظالمي آل محمّد تعريضا و رفضا، و لعن الشيعة حقّا واجبا و فرضا؟ بل كيف صار لعن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عائشة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يكسب ثوابا، و لم يصر لعن من 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يكسب عقابا؟ و لم صارت فضائل أهل البيت عليهم السّلام إذا وردت متفرّقة في خلال أحاديثهم، و مشهورة بين روايات شيوخهم تسمع و تثبت، و إذا انتزعت و تميّزت تدفع و تمقت، و من رواها وحدها كان رافضيّا ملعونا؟ و لقد أخبرني القاضي أبو الحسن أسد بن إبراهيم السلمي</w:t>
      </w:r>
      <w:r>
        <w:rPr>
          <w:rStyle w:val="FootnoteAnchor"/>
          <w:rtl w:val="true"/>
        </w:rPr>
        <w:footnoteReference w:id="362"/>
      </w:r>
      <w:r>
        <w:rPr>
          <w:rFonts w:ascii="Amiri" w:hAnsi="Amiri" w:eastAsia="Amiri" w:cs="Amiri"/>
          <w:color w:val="111111"/>
          <w:sz w:val="28"/>
          <w:sz w:val="28"/>
          <w:szCs w:val="28"/>
          <w:rtl w:val="true"/>
          <w:lang w:bidi="ar-SA"/>
        </w:rPr>
        <w:t xml:space="preserve">أنّه حضر بمصر مجلس ابن النخّاس المحدّث فروى فاخرا من أحاديثه يتضمّن خبر الليث بن سعد و ما فيه من الآية التي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الإمام الصادق جعفر بن محمّد عليهما السّلام</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أسمع خبر الليث بن سعد منفردا من جملة الحاضرين، لكن سمعته في جملة السامعين، ثمّ عدت إليه في وقت آخر فسألته أن يملي عليّ ما رواه فلم يفعل، و اتّهمني بالتشيّع، و أوصى أصحابه أن لا يمكّنونني منه، فلم هذا، و ما سببه؟ إن كان الخبر كذبا فقد حرمت عليه روايته، و إن كان صدقا فليس له أن يمنع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و ظاهر بغضهم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ذكروا الإمام الحسن بن عليّ عليه السّلام الذي هو ولد رسول اللّه و ريحانته و قرّة عينه و الذي نحله الإمامة و شهد له بالجنّة حذف من اسمه الألف و اللام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استصغارا له، و احتقارا لذكره، ثمّ يقولون مع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فيثبتون في اسمه الألف و اللام إجلالا له و إعظاما، و تفخيما لذكره و إكراما، و ذلك أنّ هذا البصري كان متجاوزا عن ولاية أهل البيت عليهم السّلام، و هو القائل في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الكفّار و خذله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المدينة يوم قتله </w:t>
      </w:r>
    </w:p>
    <w:p>
      <w:pPr>
        <w:pStyle w:val="BookText"/>
        <w:rPr/>
      </w:pPr>
      <w:r>
        <w:rPr>
          <w:rFonts w:ascii="Amiri" w:hAnsi="Amiri" w:eastAsia="Amiri" w:cs="Amiri"/>
          <w:color w:val="111111"/>
          <w:sz w:val="28"/>
          <w:sz w:val="28"/>
          <w:szCs w:val="28"/>
          <w:rtl w:val="true"/>
          <w:lang w:bidi="ar-SA"/>
        </w:rPr>
        <w:t>إلاّ قاتل و خاذل، فنسب جميع المهاجرين و الأنصار إلى الكفر و النفاق، و تخلّف عن الإمام الحسن بن عليّ بن أبي طالب عليهما السّلام، ثمّ خرج مع قتيبة بن مسلم في جند الحجّاج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محبّة أهل البيت عليهم السّلام مع ما يفعلون يوم المصاب بالحسين عليه السّلام من المواظبة على البرّ و الصدقة، و المحافظة على البذل و النفقة، و التبرّك بشراء ملح السنة، و التفاخر بالملابس المنتخبة، و المظاهرة بتطيّب الأبدان، و المجاهرة بمصافحة الإخوان، و التوفّر على المزاورة و الدعوات، و الشكر من أسباب الأفراح و المسرّات، و اعتذارهم في ذلك بأنّه يوم ليس كالأيّام، و أنّه مخصوص بالمناقب العظام، و يدّعون أنّ اللّه عزّ و جلّ تاب فيه على آدم فكيف وجب أن يقضي فيه حقّ آدم فيتّخذ عيدا، و لم يجز أن يقضي حقّ سيّد الأوّلين و الآخرين محمّد خاتم النبيّين صلّى اللّه عليه و آله في مصابه بسبطه و ولده، و ريحانته و قرّة عينه، و بأهله الذين أصيبوا، و حريمه الذين سبوا و هتكوا، فتجهد فيه حزنا و وجدا، و يبالغ عملا و كدّا، لو لا البغضة للذرّيّة التي تتوارثها الأبناء عن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المغرب بمدينة قرطبة يأخذون في ليلة العاشوراء رأس بقرة ميّتة، و يجعلونه على عصا، و يحمل و يطاف به الشوارع و الأسواق، و قد اجتمع حوله الصبيان يصفّقون و يلعبون، و يقفون به على أبواب البيوت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مسي المروسة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أطعمينا المطنفسة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يعنون القطائف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تعدّ لهم، و يكرّمون و يتبرّكون بما يفعلون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شيخ بالقاهرة من أهل المغرب كان يخدم القاضي أبا سعيد ابن العارفي رحمه اللّه أنّه كان ممّن يحمل هذا الرأس في المغرب و هو صبيّ في ليلة عاشوراء، </w:t>
      </w:r>
    </w:p>
    <w:p>
      <w:pPr>
        <w:pStyle w:val="BookText"/>
        <w:rPr/>
      </w:pPr>
      <w:r>
        <w:rPr>
          <w:rFonts w:ascii="Amiri" w:hAnsi="Amiri" w:eastAsia="Amiri" w:cs="Amiri"/>
          <w:color w:val="111111"/>
          <w:sz w:val="28"/>
          <w:sz w:val="28"/>
          <w:szCs w:val="28"/>
          <w:rtl w:val="true"/>
          <w:lang w:bidi="ar-SA"/>
        </w:rPr>
        <w:t>فرأى هذا من فرط المحبّة لأهل البيت عليهم السّلام، و شدّة التفضيل لهم على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 هذه الحكاية بعض المتعصّبين لهم، فتعجّب منها و أنكرها،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يستجيز مؤمن أن يفعلها،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منها حمل رأس الحسين بن عليّ بن أبي طالب عليهم السّلام على رمح عال، و خلفه زين العابدين عليه السّلام مغلول اليدين إلى عنقه، و نساؤه و حريمه معه سبايا مهتّكات على أقتاب الجمال، يطاف بهم البلدان، و يدخل بهم الأمصار التي أهلها يظهرون الإقرار بالشهادتين،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المسلمين، و ليس فيهم منكر، و لا أحد ينفر، و لم يزالوا بهم كذلك إلى دمشق و فاعلو ذلك يظهرون الإسلام، و يقرأون القرآن، ليس منهم إلاّ من قد تكرّر سماعه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65"/>
      </w:r>
      <w:r>
        <w:rPr>
          <w:rFonts w:ascii="Amiri" w:hAnsi="Amiri" w:eastAsia="Amiri" w:cs="Amiri"/>
          <w:color w:val="111111"/>
          <w:sz w:val="28"/>
          <w:sz w:val="28"/>
          <w:szCs w:val="28"/>
          <w:rtl w:val="true"/>
          <w:lang w:bidi="ar-SA"/>
        </w:rPr>
        <w:t>، فهذا أعظم من حمل رأس بقرة في بلدة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لم يشر بهذا الحال، و يستبشر بما جرى فيها من الفعال، و قد رأوا ما جرى قرّره شيوخهم، و رسمه سلفهم، من تبجيل كلّ من نال من الحسين صلوات اللّه عليه في ذلك اليوم منالا، و آثر في القتل به أثرا، و تعظيمهم لهم، و جعلوا ما فعلوه سمة لأولادهم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في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السراويل، و بنو السرج، و بنو سنان، و بنو المحلي، و بنو الطشتي، و بنو القضيبي، و بنو الدرجي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سلب سراويل الحسين 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بنو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فأولاد الذين أسرجت خيله لدوس جسد الحسين عليه السّلام، و وصل بعض هذه الخيل إلى مصر، فقلعت نعالها من حوافرها و سمّرت على </w:t>
      </w:r>
    </w:p>
    <w:p>
      <w:pPr>
        <w:pStyle w:val="BookText"/>
        <w:rPr/>
      </w:pPr>
      <w:r>
        <w:rPr>
          <w:rFonts w:ascii="Amiri" w:hAnsi="Amiri" w:eastAsia="Amiri" w:cs="Amiri"/>
          <w:color w:val="111111"/>
          <w:sz w:val="28"/>
          <w:sz w:val="28"/>
          <w:szCs w:val="28"/>
          <w:rtl w:val="true"/>
          <w:lang w:bidi="ar-SA"/>
        </w:rPr>
        <w:t>أبواب الدور ليتبرّك بها، و جرت بذلك السنّة عندهم حتّى صاروا يتعمّدون عمل نظيرها على أبواب دور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حمل الرمح الذي على سنانه 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المكبّري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كان يكبّر خلف رأس الحسين عليه السّلام، و في ذلك يقول الشاعر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و أمّا بنو الطشتي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حمل الطشت الذي ترك فيه رأس الحسين عليه السّلام، و هم بدمشق مع بني الملحي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القضيبي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أحضر القضيب إلى يزيد لعنه اللّه لنكت ثنايا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الدرجي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الذي ترك الرأس في درج جيرون</w:t>
      </w:r>
      <w:r>
        <w:rPr>
          <w:rStyle w:val="FootnoteAnchor"/>
          <w:rtl w:val="true"/>
        </w:rPr>
        <w:footnoteReference w:id="367"/>
      </w:r>
      <w:r>
        <w:rPr>
          <w:rFonts w:ascii="Amiri" w:hAnsi="Amiri" w:eastAsia="Amiri" w:cs="Amiri"/>
          <w:color w:val="111111"/>
          <w:sz w:val="28"/>
          <w:sz w:val="28"/>
          <w:szCs w:val="28"/>
          <w:rtl w:val="true"/>
          <w:lang w:bidi="ar-SA"/>
        </w:rPr>
        <w:t>، و هذا لعمرك هو الفخر باب من أبواب دمشق إلى الواضح، لو لا أنّه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بَلَغَنَا أَنَّ رَجُلاً قَالَ لِزَيْنِ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لَنُحِبُّكُمْ أَهْلَ اَلْبَيْتِ، فَقَالَ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تُحِبُّونَّا حُبَّ اَلسِّنَّوْرَةِ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حُبِّهَا لِوَلَدِهَا تَأْكُلُهُ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ترى هذا عن محبّة و مصافاة، و خالص مودّة و موالاة؟ أ لم يروا ما فعل قبل ذلك من لعن أمير المؤمنين عليه السّلام على المنابر ثمانين سنة ليس فيها مسلم ينكر حتّى أنّ أحد خطبائهم بمصر نسى أن يلعن أمير المؤمنين عليه السّلام على المنبر في خطبته و ذكر ذلك في الطريق عند منصرفه، فلعنه حيث ذكر قضاء لما نسيه، و قياما بما يرى أنّه فرض، و قد لزم و بنى في ذلك المكان مسجدا و هو باق إلى الآن بسوق وردان</w:t>
      </w:r>
      <w:r>
        <w:rPr>
          <w:rStyle w:val="FootnoteAnchor"/>
          <w:rtl w:val="true"/>
        </w:rPr>
        <w:footnoteReference w:id="369"/>
      </w:r>
      <w:r>
        <w:rPr>
          <w:rFonts w:ascii="Amiri" w:hAnsi="Amiri" w:eastAsia="Amiri" w:cs="Amiri"/>
          <w:color w:val="111111"/>
          <w:sz w:val="28"/>
          <w:sz w:val="28"/>
          <w:szCs w:val="28"/>
          <w:rtl w:val="true"/>
          <w:lang w:bidi="ar-SA"/>
        </w:rPr>
        <w:t>يعرف بمسجد الذكر، و هدم في بعض السنين لأمر من الأمور فرأيت في موضعه سرجا كثيرة و آثار بخور لنذور،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يؤخذ من ترابه و يتشافى به، ثمّ بني بعد ذلك و عظم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مسجد الرمح أيضا خبر عجيب يعرفه من افتقد أسرار القوم، لهم الويل الطويل، و العذاب النكيل، لقد نبذوا قدسهم</w:t>
      </w:r>
      <w:r>
        <w:rPr>
          <w:rStyle w:val="FootnoteAnchor"/>
          <w:rtl w:val="true"/>
        </w:rPr>
        <w:footnoteReference w:id="370"/>
      </w:r>
      <w:r>
        <w:rPr>
          <w:rFonts w:ascii="Amiri" w:hAnsi="Amiri" w:eastAsia="Amiri" w:cs="Amiri"/>
          <w:color w:val="111111"/>
          <w:sz w:val="28"/>
          <w:sz w:val="28"/>
          <w:szCs w:val="28"/>
          <w:rtl w:val="true"/>
          <w:lang w:bidi="ar-SA"/>
        </w:rPr>
        <w:t>، و أطفأوا نيرانهم، و احتقبوا العظائم، و استفرهوا المخاصم،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بَلَغَنَا 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يَجْثُو يَوْمَ اَلْقِيَامَةِ لِلْخُصُومِ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17" w:name="pg10959_109051"/>
    </w:p>
    <w:p>
      <w:pPr>
        <w:pStyle w:val="Heading2"/>
        <w:numPr>
          <w:ilvl w:val="1"/>
          <w:numId w:val="1"/>
        </w:numPr>
        <w:rPr/>
      </w:pPr>
      <w:bookmarkStart w:id="118" w:name="__RefHeading___Toc5340687_2870459653"/>
      <w:bookmarkStart w:id="119" w:name="_Toc42"/>
      <w:bookmarkEnd w:id="117"/>
      <w:bookmarkEnd w:id="118"/>
      <w:r>
        <w:rPr>
          <w:rtl w:val="true"/>
        </w:rPr>
        <w:t>الفصل الرابع عشر في أغلاطهم في تفضيل أبي بكر بآية الغار</w:t>
      </w:r>
      <w:bookmarkEnd w:id="119"/>
    </w:p>
    <w:p>
      <w:pPr>
        <w:pStyle w:val="BookText"/>
        <w:rPr/>
      </w:pPr>
      <w:r>
        <w:rPr>
          <w:rFonts w:ascii="Amiri" w:hAnsi="Amiri" w:eastAsia="Amiri" w:cs="Amiri"/>
          <w:color w:val="111111"/>
          <w:sz w:val="28"/>
          <w:sz w:val="28"/>
          <w:szCs w:val="28"/>
          <w:rtl w:val="true"/>
          <w:lang w:bidi="ar-SA"/>
        </w:rPr>
        <w:t>فمن عجيب الأمور و طريفها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نزل في أمير المؤمنين عليه السّلام آيات من القرآن يجتمع المسلمون على اختصاصه بها، و فضيلته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يشهد بأنّه بعد رسول اللّه و يوجب على الكافّة فرض طاعته،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الناطقة بأنّ أمير المؤمنين عليه السّلام في النسبة نفس النبيّ، و المتضمّنة من تفضيله و تفضيل ولديه و زوجته صلوات اللّه عليهم ما لا يشركهم أحد فيه من العالمين،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من فضل أمير المؤمنين و سبطيه و زوجته ما لا يختلف اثنان فيه، الشاهدة لهم بالرضوان، و الخلود بالجنان، و الثناء عليهم </w:t>
      </w:r>
    </w:p>
    <w:p>
      <w:pPr>
        <w:pStyle w:val="BookText"/>
        <w:rPr/>
      </w:pPr>
      <w:r>
        <w:rPr>
          <w:rFonts w:ascii="Amiri" w:hAnsi="Amiri" w:eastAsia="Amiri" w:cs="Amiri"/>
          <w:color w:val="111111"/>
          <w:sz w:val="28"/>
          <w:sz w:val="28"/>
          <w:szCs w:val="28"/>
          <w:rtl w:val="true"/>
          <w:lang w:bidi="ar-SA"/>
        </w:rPr>
        <w:t>في محكم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من الآيات النازلة فيه و في أهله عليهم السّلام بالفضائل الباهرات، التي لا يدّعيها غيرهم،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يشاركهم فيها سواهم، و لا يشهر ذلك في الفضائل، و لا يعلن بذكر مستحقّه في المحافل، و يكون من أورد شيئا منه و أضافه إلى مستحقّه من الشرّيرين الروافض، ثمّ تنزل في أبي بكر آية تتضمّن أنّه كان مع النبيّ في الغار، و أنّه حزن فنهاه، فيكاد تقوم القيامة، و تزلزل الأرض بالأمّة، و يعتقد أنّها أشرف آي القرآن، و أنّها شاهدة لأبي بكر بفضل يتجاوز الأفهام، و لا يدرك كنهه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قد كتب فيه آية الغار بذهب ليتميّز عن جميع ما يتضمّنه المصحف من كلام اللّه عزّ و جلّ، و نحن أبدا نحتجّ على من ينكر أن يكون بِسْمِ اَللّٰهِ اَلرَّحْمٰنِ اَلرَّحِيمِ من أوّل كلّ سورة، و يدّعي أنّها للفرق بين السورتين،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وضعت للفرق فقط لكتب بخط مميّز عن خطّ المصحف، كما يكتب أبدا أسماء السور، و لكانت في أوّل سورة براءة، و في إثباتها بالخطّ الذي أثبت به القرآن، فليست للفرق، فقد طلب القوم بما فعلوه في آية الغار الفضل فوقعوا في الجهل، فيا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يحقّ للعاقل أن يعجب كيف فعل ذلك بآية الغار و لم يفعل ب قل هو اللّه أحد التي هي سورة الإخلاص و نسبة الرحمن، و التي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ثَلاَثَ دَفَعَاتٍ فَكَأَنَّمَا قَرَأَ جَمِيعَ اَلْقُرْآنِ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كيف لم يفعل ذلك بسورة الحمد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المثاني، و امّ الكتاب، و فاتحة الكتاب، و كلّ صلاة بغيرها خداج</w:t>
      </w:r>
      <w:r>
        <w:rPr>
          <w:rStyle w:val="FootnoteAnchor"/>
          <w:rtl w:val="true"/>
        </w:rPr>
        <w:footnoteReference w:id="376"/>
      </w:r>
      <w:r>
        <w:rPr>
          <w:rFonts w:ascii="Amiri" w:hAnsi="Amiri" w:eastAsia="Amiri" w:cs="Amiri"/>
          <w:color w:val="111111"/>
          <w:sz w:val="28"/>
          <w:sz w:val="28"/>
          <w:szCs w:val="28"/>
          <w:rtl w:val="true"/>
          <w:lang w:bidi="ar-SA"/>
        </w:rPr>
        <w:t xml:space="preserve">؟ فكيف صارت آية الغار أحقّ بالتفضيل و التميّز من جميع ما نزل؟ و ما الذي شرّفت به على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الهوى الذي يعبده، و العناد الذي يقصد، و قد رأيت نسخة التوراة مع بعض اليهود فاطّلعت فيها فرأيتهم قد ميّزوا العشر الكلمات عن جميعها فكتبوها بذهب، فأظنّ فاعل ذلك بآية الغار اقتدى باليهود في هذا الأمر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في آية الغار فضلا و هي شاهدة عليه بالنقص و استحقاق الذمّ، و ظنّهم أنّ النبيّ صلّى اللّه عليه و آله أخذه معه للانس به، و قد آنسه اللّه بالملائكة و وحيه، و تصحيح اعتقاده أنّه تعالى ينجز له ما وعده، و إنّما أخذه لأنّه لقيه في طريقه فخاف أن يظهر أمره من جهته فأخذه معه احتياطا في تمام شرّه، و توهّموا أنّ حصوله في الغار منقبة له، و في الغار ظهر خطاؤه و زلله، لأنّه حصل معه في الغار في حرز حريز، و مكان مصون، بحيث يأمن اللّه على نبيّه مع ما ظهر له من الآيات في تعشيش الطائر و نسج العنكبوت على بابه، لم يثق مع هذه الأمور بالسلامة، و لا صدّق بالآية، و أظهر الحزن و المخافة، حتى غلبه بكاؤه، و تزايد قلقه و انزعاجه، و بكى النبيّ صلّى اللّه عليه و آله في تلك الحال إلى مقاساته، و وقع إلى مداراته، فنهاه عن الحزن و زجره، و نهي النبيّ صلّى اللّه عليه و آله لا يتوجّه في الحقيقة إلاّ إلى الزجر عن القبيح، و لا سبيل إلى صرفه إلى المجاز بغير دليل، لا سيّما و قد ظهر من جزعه و بكائه ما يكون من مثله فساد الحال في الاختفاء، فهو إنّما نهى عن استدامة ما وقع منه، و لو سكنت نفسه إلى ما وعد اللّه تعالى نبيّه، و صدّقه فيما أخبر به من </w:t>
      </w:r>
    </w:p>
    <w:p>
      <w:pPr>
        <w:pStyle w:val="BookText"/>
        <w:rPr/>
      </w:pPr>
      <w:r>
        <w:rPr>
          <w:rFonts w:ascii="Amiri" w:hAnsi="Amiri" w:eastAsia="Amiri" w:cs="Amiri"/>
          <w:color w:val="111111"/>
          <w:sz w:val="28"/>
          <w:sz w:val="28"/>
          <w:szCs w:val="28"/>
          <w:rtl w:val="true"/>
          <w:lang w:bidi="ar-SA"/>
        </w:rPr>
        <w:t>نجاته لم يحزن حيث يجب أن يكون آمنه، و لا انزعج قلبه في الموضع الذي يقتضي سكونه، فأيّ فضيلة في آية الغار يفتخر بها لأبي بكر لو لا المكابرة و اللدد</w:t>
      </w:r>
      <w:r>
        <w:rPr>
          <w:rStyle w:val="FootnoteAnchor"/>
          <w:rtl w:val="true"/>
        </w:rPr>
        <w:footnoteReference w:id="37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 أَيَّدَهُ بِجُنُودٍ لَمْ تَرَوْهٰا</w:t>
      </w:r>
      <w:r>
        <w:rPr>
          <w:rStyle w:val="FootnoteAnchor"/>
          <w:rtl w:val="true"/>
        </w:rPr>
        <w:footnoteReference w:id="378"/>
      </w:r>
      <w:r>
        <w:rPr>
          <w:rFonts w:ascii="Amiri" w:hAnsi="Amiri" w:eastAsia="Amiri" w:cs="Amiri"/>
          <w:color w:val="111111"/>
          <w:sz w:val="28"/>
          <w:sz w:val="28"/>
          <w:szCs w:val="28"/>
          <w:rtl w:val="true"/>
          <w:lang w:bidi="ar-SA"/>
        </w:rPr>
        <w:t>، فيعلمون بهذا أنّ السكينة اختصّت برسول اللّه صلّى اللّه عليه و آله، لأنّه المؤيّد بالجنود دون غيره، و لا يجوز أن يريد اللّه تعالى بجنوده أحدا من الأنام سوى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مستغن بنبوّته عن السكينة، حتى كأنّهم لم يسمعوا في القرآن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Style w:val="FootnoteAnchor"/>
          <w:rtl w:val="true"/>
        </w:rPr>
        <w:footnoteReference w:id="379"/>
      </w:r>
      <w:r>
        <w:rPr>
          <w:rFonts w:ascii="Amiri" w:hAnsi="Amiri" w:eastAsia="Amiri" w:cs="Amiri"/>
          <w:color w:val="111111"/>
          <w:sz w:val="28"/>
          <w:sz w:val="28"/>
          <w:szCs w:val="28"/>
          <w:rtl w:val="true"/>
          <w:lang w:bidi="ar-SA"/>
        </w:rPr>
        <w:t>، و لو أنّهم يسمعون ذلك استماع من يعيه و يفهم لعلموا أنّ السكينة لا تنزل على أحد من أهل الإيمان و معه النبيّ صلّى اللّه عليه و آله إلاّ و تنزل على النبيّ صلّى اللّه عليه و آله قبله، و يذكر قبل ذكره، و تحقّقوا أنّ نزولها في الغار دليل على أنّه للنبيّ صلّى اللّه عليه و آله و أنّه ليس معه مؤمن يستحقّها، و لو لا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سكينته على رسوله و عليه، أو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و ظاهر 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افتخارهم لأبي بكر بآية الغار، و إكثارهم من ذكرها، و لا يذكرون مبيت أمير المؤمنين عليه السّلام تلك الليلة على فراش رسول اللّه صلّى اللّه عليه و آله، حيث بذل مهجته دونه، و فداه بنفسه، و اضطجع في موضعه الذي يقصده إليه أعداؤه، حتى تعجّبت من ذلك الملائكة، و أنزل اللّه في مبيته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380"/>
      </w:r>
      <w:r>
        <w:rPr>
          <w:rFonts w:ascii="Amiri" w:hAnsi="Amiri" w:eastAsia="Amiri" w:cs="Amiri"/>
          <w:color w:val="111111"/>
          <w:sz w:val="28"/>
          <w:sz w:val="28"/>
          <w:szCs w:val="28"/>
          <w:rtl w:val="true"/>
          <w:lang w:bidi="ar-SA"/>
        </w:rPr>
        <w:t>، هنالك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و أنت الحبيب المواسي</w:t>
      </w:r>
      <w:r>
        <w:rPr>
          <w:rStyle w:val="FootnoteAnchor"/>
          <w:rtl w:val="true"/>
        </w:rPr>
        <w:footnoteReference w:id="381"/>
      </w:r>
      <w:r>
        <w:rPr>
          <w:rFonts w:ascii="Amiri" w:hAnsi="Amiri" w:eastAsia="Amiri" w:cs="Amiri"/>
          <w:color w:val="111111"/>
          <w:sz w:val="28"/>
          <w:sz w:val="28"/>
          <w:szCs w:val="28"/>
          <w:rtl w:val="true"/>
          <w:lang w:bidi="ar-SA"/>
        </w:rPr>
        <w:t>، فما انصراف القوم عن هذه الفضيلة العظيمة، و لهجهم بذكر آية الغار، إلاّ معاندة في الدين، و بغضة قد خالطت لحومهم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يفتخر أمير المؤمنين عليه السّلام بمبيته على الفراش فلا يعدّونه له فخرا، و يعترف أبو بكر بأنّ حزنه في الغار معصية، و أنّ النبيّ صلّى اللّه عليه و آله أخبره أنّ حزنه إثم و فتنة، فيخالفونه و يعدّونه فخرا، و قد نظم كلّ واحد منها في ذلك شعرا،</w:t>
      </w:r>
    </w:p>
    <w:p>
      <w:pPr>
        <w:pStyle w:val="BookText"/>
        <w:rPr/>
      </w:pPr>
      <w:r>
        <w:rPr>
          <w:rFonts w:ascii="Amiri" w:hAnsi="Amiri" w:eastAsia="Amiri" w:cs="Amiri"/>
          <w:color w:val="111111"/>
          <w:sz w:val="28"/>
          <w:sz w:val="28"/>
          <w:szCs w:val="28"/>
          <w:rtl w:val="true"/>
          <w:lang w:bidi="ar-SA"/>
        </w:rPr>
        <w:t>فَرُوِيَ أَنَّ أَمِيرَ اَلْمُؤْمِنِينَ قَالَ فِي مَبِيتِهِ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وَطِئَ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رَسُولَ إِلَهِ اَلْخَلْقِ أَنْ 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اَلْكَرِيمُ مِنَ اَلْمَكْرِ</w:t>
      </w:r>
    </w:p>
    <w:p>
      <w:pPr>
        <w:pStyle w:val="BookText"/>
        <w:rPr/>
      </w:pPr>
      <w:r>
        <w:rPr>
          <w:rFonts w:ascii="Amiri" w:hAnsi="Amiri" w:eastAsia="Amiri" w:cs="Amiri"/>
          <w:color w:val="111111"/>
          <w:sz w:val="28"/>
          <w:sz w:val="28"/>
          <w:szCs w:val="28"/>
          <w:rtl w:val="true"/>
          <w:lang w:bidi="ar-SA"/>
        </w:rPr>
        <w:t xml:space="preserve">وَ بِتُّ أُرَاعِيهِمْ وَ مَا يُثْبِتُونَنِي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صَبَرَتْ نَفْسِي عَلَى اَلْقَتْلِ وَ اَلْأَسْرِ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 في أبيات له رواها ابن إسحاق</w:t>
      </w:r>
      <w:r>
        <w:rPr>
          <w:rStyle w:val="FootnoteAnchor"/>
          <w:rtl w:val="true"/>
        </w:rPr>
        <w:footnoteReference w:id="383"/>
      </w:r>
      <w:r>
        <w:rPr>
          <w:rFonts w:ascii="Amiri" w:hAnsi="Amiri" w:eastAsia="Amiri" w:cs="Amiri"/>
          <w:color w:val="111111"/>
          <w:sz w:val="28"/>
          <w:sz w:val="28"/>
          <w:szCs w:val="28"/>
          <w:rtl w:val="true"/>
          <w:lang w:bidi="ar-SA"/>
        </w:rPr>
        <w:t>في السيرة، و هو عند القوم أمين، ثقة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ولجت الغار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فثق في كلّ ممسى و مولج </w:t>
      </w:r>
    </w:p>
    <w:p>
      <w:pPr>
        <w:pStyle w:val="BookText"/>
        <w:rPr/>
      </w:pPr>
      <w:r>
        <w:rPr>
          <w:rFonts w:ascii="Amiri" w:hAnsi="Amiri" w:eastAsia="Amiri" w:cs="Amiri"/>
          <w:color w:val="111111"/>
          <w:sz w:val="28"/>
          <w:sz w:val="28"/>
          <w:szCs w:val="28"/>
          <w:rtl w:val="true"/>
          <w:lang w:bidi="ar-SA"/>
        </w:rPr>
        <w:t xml:space="preserve">بربّك إنّ اللّه بالغك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به في كلّ مثوى و مخرج</w:t>
      </w:r>
    </w:p>
    <w:p>
      <w:pPr>
        <w:pStyle w:val="BookText"/>
        <w:rPr/>
      </w:pPr>
      <w:r>
        <w:rPr>
          <w:rFonts w:ascii="Amiri" w:hAnsi="Amiri" w:eastAsia="Amiri" w:cs="Amiri"/>
          <w:color w:val="111111"/>
          <w:sz w:val="28"/>
          <w:sz w:val="28"/>
          <w:szCs w:val="28"/>
          <w:rtl w:val="true"/>
          <w:lang w:bidi="ar-SA"/>
        </w:rPr>
        <w:t xml:space="preserve">و لا تحزننّ فالحزن إثم و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ذي البهجة المتحرّج</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فيقرّ الرجل في شعره بأنّ النبيّ أخبره أنّ حزنه في تلك الحال فتنة و إثم، فالفتنة الكفر،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أَكْبَرُ مِنَ اَلْقَتْلِ</w:t>
      </w:r>
      <w:r>
        <w:rPr>
          <w:rStyle w:val="FootnoteAnchor"/>
          <w:rtl w:val="true"/>
        </w:rPr>
        <w:footnoteReference w:id="384"/>
      </w:r>
      <w:r>
        <w:rPr>
          <w:rFonts w:ascii="Amiri" w:hAnsi="Amiri" w:eastAsia="Amiri" w:cs="Amiri"/>
          <w:color w:val="111111"/>
          <w:sz w:val="28"/>
          <w:sz w:val="28"/>
          <w:szCs w:val="28"/>
          <w:rtl w:val="true"/>
          <w:lang w:bidi="ar-SA"/>
        </w:rPr>
        <w:t>، و لا صرفها في هذا المكان إلى بعض محتملاتها من غير هذا الوجه لما قد قارنها من الإثم الذي لا يكون إلاّ في معصية اللّه عزّ و جلّ و شيعة الرجل يكذّبونه فيما أخبر به، و يعدّون معصيته حسنة، و حزنه مسرّة، و يجعلون له ببغداد عيدا في كلّ سنة يظهرون فيه الفرح و المسرّة، فيفرحون يوم إثمه، و يسرّون يوم حزنه، و قد كان يجب أن يحزنوا كما حزن، و يغتمّوا بما جنى و أثم، بل يبكون لبكائه إذا كانوا من شيعته و أوليائه، لكنّ قصوراتهم واضحة، و مناقضاتهم فاضحة</w:t>
      </w:r>
      <w:r>
        <w:rPr>
          <w:rFonts w:eastAsia="Amiri" w:cs="Amiri" w:ascii="Amiri" w:hAnsi="Amiri"/>
          <w:color w:val="111111"/>
          <w:sz w:val="28"/>
          <w:szCs w:val="28"/>
          <w:rtl w:val="true"/>
          <w:lang w:bidi="ar-SA"/>
        </w:rPr>
        <w:t xml:space="preserve">! </w:t>
      </w:r>
      <w:bookmarkStart w:id="120" w:name="pg10959_109057"/>
    </w:p>
    <w:p>
      <w:pPr>
        <w:pStyle w:val="Heading2"/>
        <w:numPr>
          <w:ilvl w:val="1"/>
          <w:numId w:val="1"/>
        </w:numPr>
        <w:rPr/>
      </w:pPr>
      <w:bookmarkStart w:id="121" w:name="__RefHeading___Toc5340689_2870459653"/>
      <w:bookmarkStart w:id="122" w:name="_Toc43"/>
      <w:bookmarkEnd w:id="120"/>
      <w:bookmarkEnd w:id="121"/>
      <w:r>
        <w:rPr>
          <w:rtl w:val="true"/>
        </w:rPr>
        <w:t>الفصل الخامس عشر في غلطهم فيما يدّعون لأبي بكر من الانفاق</w:t>
      </w:r>
      <w:bookmarkEnd w:id="122"/>
    </w:p>
    <w:p>
      <w:pPr>
        <w:pStyle w:val="BookText"/>
        <w:rPr/>
      </w:pPr>
      <w:r>
        <w:rPr>
          <w:rFonts w:ascii="Amiri" w:hAnsi="Amiri" w:eastAsia="Amiri" w:cs="Amiri"/>
          <w:color w:val="111111"/>
          <w:sz w:val="28"/>
          <w:sz w:val="28"/>
          <w:szCs w:val="28"/>
          <w:rtl w:val="true"/>
          <w:lang w:bidi="ar-SA"/>
        </w:rPr>
        <w:t>و من عجيب أمرهم، و عظيم خطئهم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يسمعون قول اللّه عزّ و جلّ لنبيّه صلّى اللّه عليه و آله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وَجَدَكَ عٰائِلاً فَأَغْنىٰ </w:t>
      </w:r>
      <w:r>
        <w:rPr>
          <w:rStyle w:val="FootnoteAnchor"/>
          <w:rtl w:val="true"/>
        </w:rPr>
        <w:footnoteReference w:id="385"/>
      </w:r>
      <w:r>
        <w:rPr>
          <w:rFonts w:ascii="Amiri" w:hAnsi="Amiri" w:eastAsia="Amiri" w:cs="Amiri"/>
          <w:color w:val="111111"/>
          <w:sz w:val="28"/>
          <w:sz w:val="28"/>
          <w:szCs w:val="28"/>
          <w:rtl w:val="true"/>
          <w:lang w:bidi="ar-SA"/>
        </w:rPr>
        <w:t>، و يعلمون أنّ اللّه تعالى جعل له الأنفال خالصة من دون المؤمنين، و القسم الوافر من الأخماس التي تميّز به عن سائر الناس لتنزيهه و أهله من الصدقات، و أغناه بفضله عن أموال العباد، و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86"/>
      </w:r>
      <w:r>
        <w:rPr>
          <w:rFonts w:ascii="Amiri" w:hAnsi="Amiri" w:eastAsia="Amiri" w:cs="Amiri"/>
          <w:color w:val="111111"/>
          <w:sz w:val="28"/>
          <w:sz w:val="28"/>
          <w:szCs w:val="28"/>
          <w:rtl w:val="true"/>
          <w:lang w:bidi="ar-SA"/>
        </w:rPr>
        <w:t>فلا يعتبرون هذا و يدّعون أنّه افتقر إلى مال أبي بكر فأنفق عليه مالا جزيلا، و يرتكبون في ذلك بهتانا مهولا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عجباه كيف يحتاج إلى مال أحد رعيّته، و قد أغناه اللّه تعالى بفضله و سعة رحمته؟ و كيف يمدّ يده إلى أموالهم و قد نزّهه اللّه تعالى عن أخذ ما فرض عليهم إخراجه من صدقاتهم؟ هذا هو البهت القبيح، و الكذب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الإنفاق لرجل قد عرف مذ كان بالفقر و سوء </w:t>
      </w:r>
    </w:p>
    <w:p>
      <w:pPr>
        <w:pStyle w:val="BookText"/>
        <w:rPr/>
      </w:pPr>
      <w:r>
        <w:rPr>
          <w:rFonts w:ascii="Amiri" w:hAnsi="Amiri" w:eastAsia="Amiri" w:cs="Amiri"/>
          <w:color w:val="111111"/>
          <w:sz w:val="28"/>
          <w:sz w:val="28"/>
          <w:szCs w:val="28"/>
          <w:rtl w:val="true"/>
          <w:lang w:bidi="ar-SA"/>
        </w:rPr>
        <w:t>الحال، و من اطّلع في النقل و الآثار، و أشرف على السير و الأخبار، لم يخف عليه فقر أبي بكر و صعلكته، و حاجته و مسكنته، و ضيق معيشته، و ضعف حيلته، و أنّه كان في الجاهليّة معلّما، و في الإسلام خيّاطا، و كان أبوه سيّئ الحال ضعيفا، يكابد فقرا مهلكا، و معيشة ضنكا، مكتسبه أكثر عمره من صيد القماريّ و الدباسيّ</w:t>
      </w:r>
      <w:r>
        <w:rPr>
          <w:rStyle w:val="FootnoteAnchor"/>
          <w:rtl w:val="true"/>
        </w:rPr>
        <w:footnoteReference w:id="388"/>
      </w:r>
      <w:r>
        <w:rPr>
          <w:rFonts w:ascii="Amiri" w:hAnsi="Amiri" w:eastAsia="Amiri" w:cs="Amiri"/>
          <w:color w:val="111111"/>
          <w:sz w:val="28"/>
          <w:sz w:val="28"/>
          <w:szCs w:val="28"/>
          <w:rtl w:val="true"/>
          <w:lang w:bidi="ar-SA"/>
        </w:rPr>
        <w:t>الذي لا يقدر على غيره، فلمّا عمي و عجز ابنه عن القيام به التجأ إلى عبد اللّه بن جدعان فنصبه ينادي على مائدته كلّ يوم لإحضار الأضياف، و جعل له على ذلك ما يقوته من الطعام، فمن أين كان لأبي بكر هذا الحال، و هذه حاله و حال أبيه في الفقر و الاختلال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الراوون أنّ أبا بكر طلب يوما من منزله غشاء لقربة فلم يكن عنده شيء حتّى شقّت أسماء نطاقها فغشّت القربة بنصفه، و زعموا أنّه سمّاها ذات النطاقين</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بخلاف أنّه لمّا ولي الأمر بعد النبيّ صلّى اللّه عليه و آله غدا إلى السوق ليتعيّش، 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ففي ذلك نقص، و نحن نجعل لك من بيت مال المسلمين ما يقوتك، فجعل كلّ يوم ثلاثة دراهم يعود بها على نفسه و عياله</w:t>
      </w:r>
      <w:r>
        <w:rPr>
          <w:rStyle w:val="FootnoteAnchor"/>
          <w:rtl w:val="true"/>
        </w:rPr>
        <w:footnoteReference w:id="390"/>
      </w:r>
      <w:r>
        <w:rPr>
          <w:rFonts w:ascii="Amiri" w:hAnsi="Amiri" w:eastAsia="Amiri" w:cs="Amiri"/>
          <w:color w:val="111111"/>
          <w:sz w:val="28"/>
          <w:sz w:val="28"/>
          <w:szCs w:val="28"/>
          <w:rtl w:val="true"/>
          <w:lang w:bidi="ar-SA"/>
        </w:rPr>
        <w:t>، و هذا يدلّ على أنّ الرجل لم يزل فقيرا من أوّل عمره إلى آخره، و لقد أحسن شاعرنا في قوله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فهذا الحال من أين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روي إنفاقه تجدان </w:t>
      </w:r>
    </w:p>
    <w:p>
      <w:pPr>
        <w:pStyle w:val="BookText"/>
        <w:rPr/>
      </w:pPr>
      <w:r>
        <w:rPr>
          <w:rFonts w:ascii="Amiri" w:hAnsi="Amiri" w:eastAsia="Amiri" w:cs="Amiri"/>
          <w:color w:val="111111"/>
          <w:sz w:val="28"/>
          <w:sz w:val="28"/>
          <w:szCs w:val="28"/>
          <w:rtl w:val="true"/>
          <w:lang w:bidi="ar-SA"/>
        </w:rPr>
        <w:t>و قد علم من أخبار أهل البيت أنّ أصعب الأحوال كانت على النبيّ يفتقر في مثلها إلى المعونة و الإرفاد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 هو مستتر في الشّعب، و الآخر خروجه عن مكّة هاربا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مدّة مقامه في الشّعب</w:t>
      </w:r>
    </w:p>
    <w:p>
      <w:pPr>
        <w:pStyle w:val="BookText"/>
        <w:rPr/>
      </w:pPr>
      <w:r>
        <w:rPr>
          <w:rFonts w:ascii="Amiri" w:hAnsi="Amiri" w:eastAsia="Amiri" w:cs="Amiri"/>
          <w:color w:val="111111"/>
          <w:sz w:val="28"/>
          <w:sz w:val="28"/>
          <w:szCs w:val="28"/>
          <w:rtl w:val="true"/>
          <w:lang w:bidi="ar-SA"/>
        </w:rPr>
        <w:t>فَقَدْ رَوَى اَلْمُخَالِفُ وَ اَلْمُؤَالِفُ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يَتَرَدَّدُ وَ يَتَحَمَّلُ كُلَّ يَوْمٍ فِيمَا يُنْفِقُهُ عَلَيْهِ حَتَّى رُوِيَ أَنَّهُ آجَرَ نَفْسَهُ مِنْ يَهُودِيٍّ وَ صَرَفَ اَلْأُجْرَةَ إِلَى مَا يَحْتَاجُ إِلَيْهِ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توجّهه صلّى اللّه عليه و آله إلى الهجرة</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لِأَبِي بَكْرٍ يَوْمَئِذٍ بَعِيرَانِ، فَلَمَّا نَشِبَ</w:t>
      </w:r>
      <w:r>
        <w:rPr>
          <w:rStyle w:val="FootnoteAnchor"/>
          <w:rtl w:val="true"/>
        </w:rPr>
        <w:footnoteReference w:id="391"/>
      </w:r>
      <w:r>
        <w:rPr>
          <w:rFonts w:ascii="Amiri" w:hAnsi="Amiri" w:eastAsia="Amiri" w:cs="Amiri"/>
          <w:color w:val="111111"/>
          <w:sz w:val="28"/>
          <w:sz w:val="28"/>
          <w:szCs w:val="28"/>
          <w:rtl w:val="true"/>
          <w:lang w:bidi="ar-SA"/>
        </w:rPr>
        <w:t>فِي إِحْدَارِهِمَا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رَسُولَ اَللَّهِ صَلَّى اَللَّهُ عَلَيْهِ وَ آلِهِ أَحَدَهُمَا،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بِالثَّمَنِ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عليه إنفاق لم يقل هذا المقال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يتصدّق أمير المؤمنين عليه السّلام بخاتمه على مسكين فينزل في خاتمه قرآن</w:t>
      </w:r>
      <w:r>
        <w:rPr>
          <w:rStyle w:val="FootnoteAnchor"/>
          <w:rtl w:val="true"/>
        </w:rPr>
        <w:footnoteReference w:id="393"/>
      </w:r>
      <w:r>
        <w:rPr>
          <w:rFonts w:ascii="Amiri" w:hAnsi="Amiri" w:eastAsia="Amiri" w:cs="Amiri"/>
          <w:color w:val="111111"/>
          <w:sz w:val="28"/>
          <w:sz w:val="28"/>
          <w:szCs w:val="28"/>
          <w:rtl w:val="true"/>
          <w:lang w:bidi="ar-SA"/>
        </w:rPr>
        <w:t>لا يختلف في أنّه المراد به اثنان، و يتصدّق هو و أهله على مسكين و يتيم و أسير بأقراص من الطعام فتنزل سورة كاملة تشهد له بالرضوان و الخلود في الجنان</w:t>
      </w:r>
      <w:r>
        <w:rPr>
          <w:rStyle w:val="FootnoteAnchor"/>
          <w:rtl w:val="true"/>
        </w:rPr>
        <w:footnoteReference w:id="394"/>
      </w:r>
      <w:r>
        <w:rPr>
          <w:rFonts w:ascii="Amiri" w:hAnsi="Amiri" w:eastAsia="Amiri" w:cs="Amiri"/>
          <w:color w:val="111111"/>
          <w:sz w:val="28"/>
          <w:sz w:val="28"/>
          <w:szCs w:val="28"/>
          <w:rtl w:val="true"/>
          <w:lang w:bidi="ar-SA"/>
        </w:rPr>
        <w:t>، ثمّ ينفق أبو بكر فيما زعموا على خير خلق اللّه مائة ألف درهم فلا ينزل على مدحه آية من القرآن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123" w:name="pg10959_109060"/>
    </w:p>
    <w:p>
      <w:pPr>
        <w:pStyle w:val="Heading2"/>
        <w:numPr>
          <w:ilvl w:val="1"/>
          <w:numId w:val="1"/>
        </w:numPr>
        <w:rPr/>
      </w:pPr>
      <w:bookmarkStart w:id="124" w:name="__RefHeading___Toc5340691_2870459653"/>
      <w:bookmarkStart w:id="125" w:name="_Toc44"/>
      <w:bookmarkEnd w:id="123"/>
      <w:bookmarkEnd w:id="124"/>
      <w:r>
        <w:rPr>
          <w:rtl w:val="true"/>
        </w:rPr>
        <w:t>الفصل السادس عشر في ذكر فدك</w:t>
      </w:r>
      <w:bookmarkEnd w:id="125"/>
    </w:p>
    <w:p>
      <w:pPr>
        <w:pStyle w:val="BookText"/>
        <w:rPr/>
      </w:pPr>
      <w:r>
        <w:rPr>
          <w:rFonts w:ascii="Amiri" w:hAnsi="Amiri" w:eastAsia="Amiri" w:cs="Amiri"/>
          <w:color w:val="111111"/>
          <w:sz w:val="28"/>
          <w:sz w:val="28"/>
          <w:szCs w:val="28"/>
          <w:rtl w:val="true"/>
          <w:lang w:bidi="ar-SA"/>
        </w:rPr>
        <w:t>فمن عجيب الأمور و طريفها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فاطمة الزهراء البتول سيّدة نساء العالمين، ابنة خاتم النبيّين، تندب أباها و تستغيث بامّته، و من هداهم إلى شريعته، في منع أبي بكر من ظلمها فلا يساعدها أحد، و لا يتكلّم معها بشر، مع قرب العهد برسول اللّه صلّى اللّه عليه و آله، و مع ما يدخل القلوب من الرّقة في مثل هذا الفعل إذا ورد من مثلها حتّى تحمل الناس أنفسهم على الظلم فضلا عن غيره، ثمّ تخرج عائشة بنت أبي بكر إلى البصرة تحرّض الناس على قتال أمير المؤمنين عليّ بن أبي طالب عليه السّلام، و قتال من معه من خيار الناس، ساعية في سفك دمه و دماء أولاده، و أهله و شيعته، فتجيبها عشرة آلاف من الناس، و يقاتلون أمامها، إلى أن هلك أكثرهم بين يديها، إنّ هذا لمن الأمر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فاطمة عليها السّلام إلى أبي بكر تطالبه بفدك، و تذكر أنّ أباها نحلها إيّاها، فيكذّب قولها،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لا بيّنة لها، هذا مع إجماع الأمّة على طهارتها و عدالتها،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يَثْبُتْ عِنْدَكَ أَنَّهَا نِحْلَةٌ فَأَنَا </w:t>
      </w:r>
    </w:p>
    <w:p>
      <w:pPr>
        <w:pStyle w:val="BookText"/>
        <w:rPr/>
      </w:pPr>
      <w:r>
        <w:rPr>
          <w:rFonts w:ascii="Amiri" w:hAnsi="Amiri" w:eastAsia="Amiri" w:cs="Amiri"/>
          <w:color w:val="111111"/>
          <w:sz w:val="28"/>
          <w:sz w:val="28"/>
          <w:szCs w:val="28"/>
          <w:rtl w:val="true"/>
          <w:lang w:bidi="ar-SA"/>
        </w:rPr>
        <w:t>أَسْتَحِقُّهَا مِيرَاثاً</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فَيَدَّعِي أَنَّهُ سَمِعَ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وَ مَا تَرَكْنَاهُ صَدَقَةٌ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يلزمها تصديقه فيما ادّعاه من هذا الخبر، مع اختلاف الناس في طهارته و صدقه و عدالته، و هو فيما ادّعاه خصم لأنّه يريد أن يمنعها حقّا جعله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لَهَا أَبُو بَكْرٍ مَعَ عِلْمِهِ بِعِظَمِ خَطَرِهَا فِي اَلشَّرَفِ، وَ طَهَارَتِهَا مِنْ كُلِّ دَنَسٍ، وَ كَوْنِهَا فِي مَرْتَبَةِ مَنْ لاَ يُتَّهَمُ، وَ مَنْزِلَةِ مَنْ لاَ يَجُوزُ عَلَيْهِ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بِأَحْمَرَ أَوْ أَسْوَدَ يَشْهَدُ لَكَ بِهَا وَ خُذِيهَا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فَدَكَ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فَأَحْضَرَتْ إِلَيْهِ أَمِيرَ اَلْمُؤْمِنِينَ وَ اَلْإِمَامَيْنِ اَلْحَسَنَ وَ اَلْحُسَيْنَ صَلَوَاتُ اَللَّهِ عَلَيْهِمْ أَجْمَعِينَ وَ أُمَّ أَيْمَنَ، فَلَمْ يَقْبَلْ شَهَادَتَهُمْ وَ أَعَلَّهَا، وَ زَعَمَ أَنَّهُ لاَ يُقْبَلُ شَهَادَةُ اَلزَّوْجِ لِزَوْجَتِهِ، وَ لاَ اَلْوَلَدِ لِوَالِدِهِ،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إجماع المخالف و المؤالف على</w:t>
      </w:r>
    </w:p>
    <w:p>
      <w:pPr>
        <w:pStyle w:val="BookText"/>
        <w:rPr/>
      </w:pP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 اَللَّهُمَّ أَدِرِ اَلْحَقَّ مَعَهُ حَيْثُمَا دَارَ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فِي أُمِّ أَيْمَنَ</w:t>
      </w:r>
      <w:r>
        <w:rPr>
          <w:rStyle w:val="FootnoteAnchor"/>
          <w:rtl w:val="true"/>
        </w:rPr>
        <w:footnoteReference w:id="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 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شهادة الجميع مع </w:t>
      </w:r>
    </w:p>
    <w:p>
      <w:pPr>
        <w:pStyle w:val="BookText"/>
        <w:rPr/>
      </w:pPr>
      <w:r>
        <w:rPr>
          <w:rFonts w:ascii="Amiri" w:hAnsi="Amiri" w:eastAsia="Amiri" w:cs="Amiri"/>
          <w:color w:val="111111"/>
          <w:sz w:val="28"/>
          <w:sz w:val="28"/>
          <w:szCs w:val="28"/>
          <w:rtl w:val="true"/>
          <w:lang w:bidi="ar-SA"/>
        </w:rPr>
        <w:t>تميّزهم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تمض الأيّام حتّى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مَالُ اَلْبَحْرَيْنِ، فَلَمَّا تُرِكَ بَيْنَ يَدَيْهِ تَقَدَّمَ إِلَيْهِ جَابِرُ بْنُ عَبْدِ اَللَّهِ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مَالُ اَلْبَحْرَيْنِ حَبَوْتُ لَكَ، ثُمَّ حَبَوْتُ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فَخُذْ بِعَدَدِهَا، فَأَخَذَ ثَلاَثَ حَفَنَاتٍ مِنْ أَمْوَالِ اَلْمُسْلِمِينَ بِمُجَرَّدِ اَلدَّعْوَى مِنْ غَيْرِ بَيِّنَةٍ وَ لاَ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أبو بكر عندهم مصيبا في الحالين، عادلا في الحكمين، إنّ هذا من الأمر المستطرف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إقرارهم بأنّ أمير المؤمنين عليه السّلام أعلم الناس و أزهدهم بعد رسول اللّه صلّى اللّه عليه و آله، ثمّ يعلمون أنّه أتى مع فاطمة شاهدا لها بصحّة ما ادّعته من نحلتها، فلا يستدلّون بذلك على صوابها، و ظلم مانعها، و لا يتأمّلون أنّ أعلم الناس لا يخفى عنه ما يصحّ من الشهادة و ما يبطل، و أنّ أزهد الناس لا يشهد بباطل، و أنّ أمير المؤمنين عليه السّلام لو كان لا يعلم أنّ شهادته بذلك مع من حضره لا يجوز قبولها، و لا يؤثر في وجوب الحكم بها، و كان أبو بكر يعلم ذلك لبطل القول بأنّه عليه السّلام أعلم الناس بعد النبيّ صلّى اللّه عليه و آله، و أنّه لو كان يعلم أنّ فاطمة عليها السّلام تطلب باطلا، و تلتمس محالا، و أنّ شهادته لا يحلّ في تلك الحال قبولها، و لا يسوغ الحكم بها، ثمّ أقدم مع ذلك عليها فشهد لها لكان قد أخطأ متعمّدا، و فعل ما لا يليق بالزهّاد و الأتقياء، و بطل قولهم أنّه عليه السّلام أزهد الناس بعد النبيّ صلّى اللّه عليه و آله، و لا ينتبهون بهذه الحال من رقدة الخلال</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اعتقادهم في ردّ أبي بكر شهادة أمير المؤمنين و الحسن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عليهم السّلام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بعلها، و هذان ابناها، و كلّ منهم يجرّ إلى نفسه، و لا يصحّ شهادة من له حظّ فيما يشهد به، ثمّ يقبلون مع ذلك قول سعيد بن زيد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 بكر و عمر و عثمان و طلحة و الزبير و سعدا و سعيدا و عبد الرحمن بن عوف و أبا عبيدة من أهل الجنّة، و يصدّقونه في هذه الدعوى، و يحتجّون بقوله مع علمهم بأنّه أحد من ذكره، و له حظّ فيما شهد به، و لا يردّون بذلك قوله، و لا يبطلون خبره، و يتغطّى عليهم أنّه لا للزوج من مال زوجته، و لا للولد من مال والده، إلاّ ما نحله أباه أو ورثه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الأمور، و عظيم البدع في الدين، أن يشهد رجل برّ تقيّ لم يكن قطّ باللّه مشركا، و لا للدين منكرا، و لا أكل من حرام سحتا، و لا عاقر على خمر نديما، و لا ارتكب محرّما، و لا جرّب أحد منه قطّ كذبا، و لا علم منه ذنبا، و لا كان في طاعة اللّه و رسوله مقصّرا، و لا عن درجات السبق إلى الفضائل متأخّرا، مع اختصاصه برسول اللّه صلّى اللّه عليه و آله نسبا و سببا، عند رجل أقام أربعين سنة من عمره كافرا، و باللّه تعالى مشركا، و لما ظهر و بطن من الفواحش مرتكبا، و لمّا ظهر الإسلام لم يعلم أحد أنّ له فيه أثرا جميلا، و لا كفى النبيّ صلّى اللّه عليه و آله مخوفا، بل عن كلّ فضيلة متأخّرا، و لعهود اللّه ناكثا، و كان في علمه ضعيفا، و إلى غيره فيه فقيرا، فيردّنّ شهادته، و لا يقبل قوله، و يظهر أنّه أعرف بالصواب منه، هذا و الشاهد متّفق على طهارته، و صدقه و إيمانه، و المشهود عنده مخالف في طهارته، و صدقه و إيمانه، إنّ هذا ممّا تنفر منه النفوس السليمة، و العقول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يدّعون على فاطمة البتول سيّدة نساء العالمين التي أحضرها النبيّ صلّى اللّه عليه و آله للمباهلة، و شهد لها بالجنّة، و نزلت فيها آية الطهارة، أنّها طلبت من أبي بكر باطلا، و التمست لنفسها محالا، و قالت كذبا، و يعتذرون في </w:t>
      </w:r>
    </w:p>
    <w:p>
      <w:pPr>
        <w:pStyle w:val="BookText"/>
        <w:rPr/>
      </w:pPr>
      <w:r>
        <w:rPr>
          <w:rFonts w:ascii="Amiri" w:hAnsi="Amiri" w:eastAsia="Amiri" w:cs="Amiri"/>
          <w:color w:val="111111"/>
          <w:sz w:val="28"/>
          <w:sz w:val="28"/>
          <w:szCs w:val="28"/>
          <w:rtl w:val="true"/>
          <w:lang w:bidi="ar-SA"/>
        </w:rPr>
        <w:t>ذلك بأنّها لم تعلم بدين أبيها، أنّه لا حقّ لها في ميراثه، و لا نصيب لها من تركته، و جهلت هذا الأصل في الشرع، و علم أبو بكر أنّ النساء لا يعلمن ما يعلم الرجال، و لا جرت العادة بأن يتفقّهن في الأحكام، ثمّ</w:t>
      </w:r>
    </w:p>
    <w:p>
      <w:pPr>
        <w:pStyle w:val="BookText"/>
        <w:rPr/>
      </w:pPr>
      <w:r>
        <w:rPr>
          <w:rFonts w:ascii="Amiri" w:hAnsi="Amiri" w:eastAsia="Amiri" w:cs="Amiri"/>
          <w:color w:val="111111"/>
          <w:sz w:val="28"/>
          <w:sz w:val="28"/>
          <w:szCs w:val="28"/>
          <w:rtl w:val="true"/>
          <w:lang w:bidi="ar-SA"/>
        </w:rPr>
        <w:t>يَدَّعُونَ مَعَ هَذَا أَنَّ اَلنَّبِيَّ صَلَّى اَللَّهُ عَلَيْهِ وَ آلِهِ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ثُلُثَ دِينِكُمْ عَنْ عَائِشَةَ، لاَ بَلْ خُذُوا ثُلُثَيْ دِينِكُمْ عَنْ عَائِشَةَ، لاَ بَلْ خُذُوا كُلَّ دِينِكُمْ عَنْ عَائِشَةَ</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عائشة جميع الدين، و تجهل فاطمة في مسألة واحدة مختصّة بها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عَجِيبٌ، و الذي يكثر التعجّب، و يطول فيه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بعلها أمير المؤمنين عليه السّلام لم يعلّمها، و لم يصنها عن الخروج من منزلها لطلب المحال، و الكلام بين الناس، بل يعرّضها لالتماس الباطل، و يحضر معها فيشهد بما لا يسوغ و لا يحلّ، إنّ هذا من الأمر المهول، الذي تحار فيه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و ضعف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نسبوا رسول اللّه صلّى اللّه عليه و آله إلى أنّه لم يعلّم ابنته التي هي أعزّ الخلق عنده، و الذي يلزم من صيانتها، و يتعيّن عليه من حفظها، أضعاف ما يلزمه لغيرها، بأنّه لا حقّ لها من ميراثه، و لا نصيب له في تركته، و يأمرها أن تلزم بيتها، و لا تخرج للمطالبة بما ليس لها، و المخاصمة في أمر مصروف عنها، و قد جرت عادة الحكماء في تخصيص الأهل و الأقرباء بالإرشاد و التعليم، و التأديب و التهذيب، و حسن النظر بهم بالتنبيه و التنتيف</w:t>
      </w:r>
      <w:r>
        <w:rPr>
          <w:rStyle w:val="FootnoteAnchor"/>
          <w:rtl w:val="true"/>
        </w:rPr>
        <w:footnoteReference w:id="404"/>
      </w:r>
      <w:r>
        <w:rPr>
          <w:rFonts w:ascii="Amiri" w:hAnsi="Amiri" w:eastAsia="Amiri" w:cs="Amiri"/>
          <w:color w:val="111111"/>
          <w:sz w:val="28"/>
          <w:sz w:val="28"/>
          <w:szCs w:val="28"/>
          <w:rtl w:val="true"/>
          <w:lang w:bidi="ar-SA"/>
        </w:rPr>
        <w:t xml:space="preserve">، و الحرص عليهم </w:t>
      </w:r>
    </w:p>
    <w:p>
      <w:pPr>
        <w:pStyle w:val="BookText"/>
        <w:rPr/>
      </w:pPr>
      <w:r>
        <w:rPr>
          <w:rFonts w:ascii="Amiri" w:hAnsi="Amiri" w:eastAsia="Amiri" w:cs="Amiri"/>
          <w:color w:val="111111"/>
          <w:sz w:val="28"/>
          <w:sz w:val="28"/>
          <w:szCs w:val="28"/>
          <w:rtl w:val="true"/>
          <w:lang w:bidi="ar-SA"/>
        </w:rPr>
        <w:t>بالتعريف و التوقيف، و الاجتهاد في إيداعهم معالم الدين، و تميّزهم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405"/>
      </w:r>
      <w:r>
        <w:rPr>
          <w:rFonts w:ascii="IRNazanin" w:hAnsi="IRNazanin" w:eastAsia="IRNazanin"/>
          <w:color w:val="111111"/>
          <w:sz w:val="28"/>
          <w:sz w:val="28"/>
          <w:szCs w:val="28"/>
          <w:rtl w:val="true"/>
          <w:lang w:bidi="fa-IR"/>
        </w:rPr>
        <w:t>، و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Style w:val="FootnoteAnchor"/>
          <w:rtl w:val="true"/>
        </w:rPr>
        <w:footnoteReference w:id="406"/>
      </w:r>
      <w:r>
        <w:rPr>
          <w:rFonts w:ascii="IRNazanin" w:hAnsi="IRNazanin" w:eastAsia="IRNazanin"/>
          <w:color w:val="111111"/>
          <w:sz w:val="28"/>
          <w:sz w:val="28"/>
          <w:szCs w:val="28"/>
          <w:rtl w:val="true"/>
          <w:lang w:bidi="fa-IR"/>
        </w:rPr>
        <w:t>،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أَهْلِ بَيْتِي خَاصَّةً، وَ إِلَى اَلنَّاسِ عَامَّةً</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فنسبوه صلّى اللّه عليه و آله إلى تضييع الواجب، و التفريط في الحقّ اللازم، من نصيحة ولده، و إعلامه ما عليه و له، و من ذا الذي يشكّ في أنّ فاطمة كانت أقرب الخلق إلى رسول اللّه صلّى اللّه عليه و آله، و أعظمهم منزلة عنده، و أجلّهم قدرا لديه، و أنّه كان في كلّ يوم يغدو إليها لمشاهدتها، و السؤال عن خبرها، و المراعاة لأمرها، و يروح كذلك إليها و يتوفّر على الدعاء لها، و يبالغ في الإشفاق عليها، و ما خرج قطّ في بعض غزواته و أسفاره حتّى ولج بيتها ليودّعها، و لا قدم من سفره إلاّ القوه بولديها، فحملهما على صدره و توجّه بهما إليها، فهل يجوز في عقل، أو يتصوّر في فهم، أن يكون النبيّ صلّى اللّه عليه و آله أغفل إعلامها بما يجب لها و عليها، و أهمل تعريفها بأنّه لا حظّ في تركته لها، و التقدّم إليها بلزوم بيتها بترك الاعتراض بما لم يجعله اللّه لها؟ اللّهمّ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أوصاها فخالفت، و أمرها بترك الطلب فطلبت و عاندت، فيجاهرون بالطعن عليها، و يوجبون بذلك ذمّها و القدح فيها، و يضيفون المعصية إلى من شهد القرآن بطهارتها، و ليس ذلك منهم بمستحيل، و هو في جنب عداوتهم لأهل البيت عليهم السّلام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 لمّا أغضبه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أعلمها فنسيت، و اعترضها الشكّ بعد علمها فطلبت، و هذا مخالف للعادات، لأنّه لم يجر العادة بنسيان ما هذا سبيله؛ لأنّه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ميراث لك منّي، و إنّا معاشر الأنبياء لا نورّث، و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الحكم في ذلك معلّقا بها، فكيف يصحّ في العادات أن تنسى شيئا يخصّها فرض العلم به، و يصدق حاجتها إليه حتّى يذهب عنها علمه، و تبرز للحاجة،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يورّث، و لا تذكر مع وصيّته إن كان وصّاها حتّى تحاجّهم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Style w:val="FootnoteAnchor"/>
          <w:rtl w:val="true"/>
        </w:rPr>
        <w:footnoteReference w:id="408"/>
      </w:r>
      <w:r>
        <w:rPr>
          <w:rFonts w:ascii="Amiri" w:hAnsi="Amiri" w:eastAsia="Amiri" w:cs="Amiri"/>
          <w:color w:val="111111"/>
          <w:sz w:val="28"/>
          <w:sz w:val="28"/>
          <w:szCs w:val="28"/>
          <w:rtl w:val="true"/>
          <w:lang w:bidi="ar-SA"/>
        </w:rPr>
        <w:t>، و قوله تعالى حكاية عن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Style w:val="FootnoteAnchor"/>
          <w:rtl w:val="true"/>
        </w:rPr>
        <w:footnoteReference w:id="409"/>
      </w:r>
      <w:r>
        <w:rPr>
          <w:rFonts w:ascii="Amiri" w:hAnsi="Amiri" w:eastAsia="Amiri" w:cs="Amiri"/>
          <w:color w:val="111111"/>
          <w:sz w:val="28"/>
          <w:sz w:val="28"/>
          <w:szCs w:val="28"/>
          <w:rtl w:val="true"/>
          <w:lang w:bidi="ar-SA"/>
        </w:rPr>
        <w:t>، و لا تزال باكية شاكية إلى أن قبضت، و أوصت أن لا يصلّي ظالمها و أصحابه عليها، و لا يعرفوا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يعترض اللبس على أمير المؤمنين عليه السّلام حتّى يحضر فيشهد لها ممّا ليس لها، مع</w:t>
      </w:r>
    </w:p>
    <w:p>
      <w:pPr>
        <w:pStyle w:val="BookText"/>
        <w:rPr/>
      </w:pPr>
      <w:r>
        <w:rPr>
          <w:rFonts w:ascii="Amiri" w:hAnsi="Amiri" w:eastAsia="Amiri" w:cs="Amiri"/>
          <w:color w:val="111111"/>
          <w:sz w:val="28"/>
          <w:sz w:val="28"/>
          <w:szCs w:val="28"/>
          <w:rtl w:val="true"/>
          <w:lang w:bidi="ar-SA"/>
        </w:rPr>
        <w:t>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اِعْتِرَافُهُمْ بِأَنَّ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يُؤْلِمُنِي مَا يُؤْلِمُهَا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آذَانِي، وَ مَنْ آذَانِي فَقَدْ آذَى اَللَّهَ</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يعلمون و يتّفقون أنّ أبا بكر أغضبها و آلمها و آذاها، فلا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ظلمها، و يدّعون أنّها طلبت باطلا، فكيف يصحّ هذا؟ و متى يتخلّص أبو بكر من أن يكون ظالما و قد أغضب من يغضب لغضبه اللّه، و آلم هو بضعة لرسول اللّه، و يتألّم لألمها، و آذى من في أذيّته أذيّة اللّه و رسوله،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Style w:val="FootnoteAnchor"/>
          <w:rtl w:val="true"/>
        </w:rPr>
        <w:footnoteReference w:id="414"/>
      </w:r>
      <w:r>
        <w:rPr>
          <w:rFonts w:ascii="Amiri" w:hAnsi="Amiri" w:eastAsia="Amiri" w:cs="Amiri"/>
          <w:color w:val="111111"/>
          <w:sz w:val="28"/>
          <w:sz w:val="28"/>
          <w:szCs w:val="28"/>
          <w:rtl w:val="true"/>
          <w:lang w:bidi="ar-SA"/>
        </w:rPr>
        <w:t>، و هل هذا إلاّ مباهتة في تصويب الظالم، و تهوّر في ارتكاب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يعلم صدق الطاهرة فاطمة عليها صلوات اللّه فيما طلبته من نحلته من أبيها، لكنّه لم يكن يرى أن يحكم بعلمه، فاحتاج في إمضاء الحكم لها إلى بيّنة تشهد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يورّثها من أبيها؟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سَمِعَ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تفرّد أبو بكر بروايته، و لم يروه معه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كذلك فإنّه السامع له من النبيّ صلّى اللّه عليه و آله، و لم يجز له مع سماعه منه و علمه به أن يحكم بخلافه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في النحلة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يحكم بعلمه و له المطالبة بالبيّنة، و في الميراث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بعلمه و يقضي بما انفرد بسماعه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المستعان باللّه على تلاعبهم بأحكام الملّة، و هو الحكم العدل بينهم و بين من عاند من أهله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عجائب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فاطمة بنت رسول اللّه صلّى اللّه عليه و آله تطلب فدكا، و تظهر أنّها تستحقّها، فيكذّب قولها، و لا تصدّق في دعواها، و تردّ خائبة إلى بيتها، ثمّ تأتي عائشة بنت أبي بكر تطلب الحجرة التي أسكنها أباها رسول اللّه صلّى اللّه عليه و آله، و تزعم أنّها تستحقّها، فيصدّق قولها، و تقبل دعواها، و لا تطالب ببيّنة عليها، و تسلّم هذه الحجرة إليها، فتصرف فيها، و تضرب عند رأس النبيّ صلّى اللّه عليه و آله بالمعاول حتّى تدفن تيما و عديّا فيها، ثمّ تمنع الحسن ابن رسول اللّه بعد موته منها، و من أن يقرّبوا سريره إليها،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أحبّه</w:t>
      </w:r>
      <w:r>
        <w:rPr>
          <w:rStyle w:val="FootnoteAnchor"/>
          <w:rtl w:val="true"/>
        </w:rPr>
        <w:footnoteReference w:id="416"/>
      </w:r>
      <w:r>
        <w:rPr>
          <w:rFonts w:ascii="Amiri" w:hAnsi="Amiri" w:eastAsia="Amiri" w:cs="Amiri"/>
          <w:color w:val="111111"/>
          <w:sz w:val="28"/>
          <w:sz w:val="28"/>
          <w:szCs w:val="28"/>
          <w:rtl w:val="true"/>
          <w:lang w:bidi="ar-SA"/>
        </w:rPr>
        <w:t>، و إنّما أتوا به ليتبرّك بوداع جدّه، فصدّته عنه، فعلى أيّ وجه دفعت هذه الحجرة إليها، و أمضى حكمها إن كان ذلك لأنّ النبيّ نحلها إيّاها فكيف لم تطالب بالبيّنة على صحّة نحلتها كما طولبت بمثل ذلك فاطمة صلوات اللّه عليها؟ و كيف صار قول عائشة بنت أبي بكر مصدّقا، و قول فاطمة ابنة رسول اللّه مكذّبا مردودا؟ و أيّ عذر لمن جعل عائشة أزكى من فاطمة صلّى اللّه عليها و قد نزل القرآن بتزكية فاطمة في آية الطهارة و غيرها، و نزل بذمّ عائشة و صاحبتها، و شدّة تظاهرهما على النبيّ صلّى اللّه عليه و آله و أفصح بذمّها، و إن كانت الحجرة دفعت إليها ميراثا، فكيف استحقّت هذه الزوجة من ميراثه و لم تستحقّ ابنته منه حظّا و لا نصيبا؟ و كيف لم يقل هذا الحاكم لابنته عائشة نظير ما قال لبنت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يورّث، و ما تركه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الحكم لعائشة بالحجرة عجبا آخر و هو، أنّها واحدة من تسع أزواج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خلّفهنّ النبيّ، فلها تسع الثمن بلا خلاف، و لو اعتبر مقدار ذلك من الحجرة مع ضيقها لم يكن بمقدار ما يدفن أباها، و كان بحكم الميراث للحسن عليه السّلام منها أضعاف بما ورثه من أمّه فاطمة و من أبيه أمير المؤمنين عليهما السّلام المنتقل إليه بحقّ الزوجيّة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العجب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يمنع فاطمة جميع ما جعله اللّه لها من النحلة و الميراث و نصيبها و نصيب أولادها من الأخماس التي خصّ اللّه تعالى بها أهل بيته عليهم السّلام دون جميع النّاس، فإذا قيل للحاكم بهذه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 ولدها يحتاجون إلى إنفاق، جعل لهم في كلّ سنة بقدر قوتهم على تقدير الكفاف، ثمّ برأيه يجري على عائشة و حفصة في كلّ سنة اثني عشر ألف درهم واصلة إليهما على الكمال، و لا ينتطح في هذا الحكم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عجيب كذبهم، و مفرط غلوّهم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أَبِي بَكْرٍ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عَنْكَ رَاضٍ، فَهَلْ أَنْتَ عَنِّي رَاضٍ</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منزلة تفوق منازل الأنبياء المصطفين، لأنّا لا نعلم أحدا منهم خاطبه اللّه تعالى بهذا الخطاب العظيم، بل لو روي مثله في النبيّ صلّى اللّه عليه و آله الذي هو خير الأنام لكان من المنكر؟ فكيف فيمن أشرك باللّه أربعين سنة، و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شعرة في صدر مؤمن</w:t>
      </w:r>
      <w:r>
        <w:rPr>
          <w:rStyle w:val="FootnoteAnchor"/>
          <w:rtl w:val="true"/>
        </w:rPr>
        <w:footnoteReference w:id="4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رَسُولَ اَللَّهِ صَلَّى اَللَّهُ عَلَيْهِ وَ آلِهِ كَانَ رَاكِباً وَ أَبُو بَكْرٍ يَمْشِي، فَأَوْحَى اَللَّهُ تَعَالَى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تَسْتَحِي، أَنْتَ رَاكِبٌ وَ أَبُو بَكْرٍ يَمْشِي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جهالتهم المفرطة، و هو دالّ على غباوة من اختلقه، و حمق من صدّقه، و ذلك أنّ مضمون هذا الكلام يقتضي أنّ أبا بكر إمّا مساو لرسول اللّه صلّى اللّه عليه و آله في الفضل، أو أفضل منه و أجلّ، لأنّه لا يجوز أن يقال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أن تركب و من دونك ماش؟ و معنى هذا التوبيخ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يجب أن تكون ماشيا مثل أبي بكر، أو يكون أبو بكر راكبا مثلك، أو تمشي أنت و يركب أبو بكر، و إلاّ فلا فائدة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خلاف دين الإسلام، و كفر من جوّزه من الناس، و المعلوم أنّ اللّه تعالى أمر بتعظيم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Style w:val="FootnoteAnchor"/>
          <w:rtl w:val="true"/>
        </w:rPr>
        <w:footnoteReference w:id="419"/>
      </w:r>
      <w:r>
        <w:rPr>
          <w:rFonts w:ascii="Amiri" w:hAnsi="Amiri" w:eastAsia="Amiri" w:cs="Amiri"/>
          <w:color w:val="111111"/>
          <w:sz w:val="28"/>
          <w:sz w:val="28"/>
          <w:szCs w:val="28"/>
          <w:rtl w:val="true"/>
          <w:lang w:bidi="ar-SA"/>
        </w:rPr>
        <w:t>، فكيف مع هذا أن يوبّخ اللّه تعالى من أمر الأمّة بإجلاله و تعظيمه إذا ركب و مشى أحد أمّته؟ إنّ هذا 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 عُمَرُ سَيِّدَا كُهُولِ أَهْلِ اَلْجَنَّةِ</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هذا مع</w:t>
      </w:r>
    </w:p>
    <w:p>
      <w:pPr>
        <w:pStyle w:val="BookText"/>
        <w:rPr/>
      </w:pPr>
      <w:r>
        <w:rPr>
          <w:rFonts w:ascii="Amiri" w:hAnsi="Amiri" w:eastAsia="Amiri" w:cs="Amiri"/>
          <w:color w:val="111111"/>
          <w:sz w:val="28"/>
          <w:sz w:val="28"/>
          <w:szCs w:val="28"/>
          <w:rtl w:val="true"/>
          <w:lang w:bidi="ar-SA"/>
        </w:rPr>
        <w:t>اَلْمَشْهُورِ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اَلْجَنَّةِ شُبَّابٌ كُلُّهُمْ، فَإِنَّهُ لاَ يَدْخُلُهَا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افتعلوا هذا الخبر ليعارضوا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قال لهم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خبركم هذا في الرجلين فالمراد أنّهما سيّدا كهول الكافرين، لأنّه قد</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سِجْنُ اَلْمُؤْمِنِ، وَ اَلْقَبْرُ بَيْتُهُ، وَ اَلْجَنَّةُ مَأْوَاهُ؛ وَ إِنَّ اَلدُّنْيَا جَنَّةُ اَلْكَافِرِ، وَ اَلْقَبْرَ حَبْسُهُ، وَ اَلنَّارَ مَثْوَاهُ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علمنا جنّة فيها كهول إلاّ جنّة الكفّار التي هي الدنيا، فهما سيّدا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وُزِنْتُ بِأُمَّتِي فَرَجَحْتُ، وَ وُزِنَ بِهَا أَبُو بَكْرٍ فَرَجَحَ، وَ وُزِنَ بِهَا عُمَرُ فَرَجَحَ، ثُمَّ رَجَحَ، ثُمَّ 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نبيّ الرحمة الذي هدى اللّه به الأمّة رجّح مرّة واحدة، و أنّ أبا بكر ساواه رجّح مرّة واحدة مثله، و أنّ عمر بن الخطّاب الذي شكّ في نفسه، و لم يتحقّق إيمانه، و اتّهم نبيّه و لم يصوّبه في فعله، و لا صدّق في قوله، و منع أن يؤتى له بالدواة ليكتب بها ما فيه صلاح أمّته، و زعم أنّ خير خلق اللّه يهجر في كلامه</w:t>
      </w:r>
      <w:r>
        <w:rPr>
          <w:rStyle w:val="FootnoteAnchor"/>
          <w:rtl w:val="true"/>
        </w:rPr>
        <w:footnoteReference w:id="423"/>
      </w:r>
      <w:r>
        <w:rPr>
          <w:rFonts w:ascii="Amiri" w:hAnsi="Amiri" w:eastAsia="Amiri" w:cs="Amiri"/>
          <w:color w:val="111111"/>
          <w:sz w:val="28"/>
          <w:sz w:val="28"/>
          <w:szCs w:val="28"/>
          <w:rtl w:val="true"/>
          <w:lang w:bidi="ar-SA"/>
        </w:rPr>
        <w:t>، و لطم فاطمة ابنته</w:t>
      </w:r>
      <w:r>
        <w:rPr>
          <w:rStyle w:val="FootnoteAnchor"/>
          <w:rtl w:val="true"/>
        </w:rPr>
        <w:footnoteReference w:id="424"/>
      </w:r>
      <w:r>
        <w:rPr>
          <w:rFonts w:ascii="Amiri" w:hAnsi="Amiri" w:eastAsia="Amiri" w:cs="Amiri"/>
          <w:color w:val="111111"/>
          <w:sz w:val="28"/>
          <w:sz w:val="28"/>
          <w:szCs w:val="28"/>
          <w:rtl w:val="true"/>
          <w:lang w:bidi="ar-SA"/>
        </w:rPr>
        <w:t>، و أتى بالحطب ليحرق بيتها على من فيه</w:t>
      </w:r>
      <w:r>
        <w:rPr>
          <w:rStyle w:val="FootnoteAnchor"/>
          <w:rtl w:val="true"/>
        </w:rPr>
        <w:footnoteReference w:id="425"/>
      </w:r>
      <w:r>
        <w:rPr>
          <w:rFonts w:ascii="Amiri" w:hAnsi="Amiri" w:eastAsia="Amiri" w:cs="Amiri"/>
          <w:color w:val="111111"/>
          <w:sz w:val="28"/>
          <w:sz w:val="28"/>
          <w:szCs w:val="28"/>
          <w:rtl w:val="true"/>
          <w:lang w:bidi="ar-SA"/>
        </w:rPr>
        <w:t>، رجّح بالفضل ثلاث دفعات، و أنّ فضل رسول اللّه صلّى اللّه عليه و آله قدر ثلث فضله، و هذا في الغاية من الجهل، و عدم التميّز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ما ذا يقولون فيما روي عن عمر من تمنّيه لو كان شعرة في صدر أبي بكر</w:t>
      </w:r>
      <w:r>
        <w:rPr>
          <w:rStyle w:val="FootnoteAnchor"/>
          <w:rtl w:val="true"/>
        </w:rPr>
        <w:footnoteReference w:id="426"/>
      </w:r>
      <w:r>
        <w:rPr>
          <w:rFonts w:ascii="Amiri" w:hAnsi="Amiri" w:eastAsia="Amiri" w:cs="Amiri"/>
          <w:color w:val="111111"/>
          <w:sz w:val="28"/>
          <w:sz w:val="28"/>
          <w:szCs w:val="28"/>
          <w:rtl w:val="true"/>
          <w:lang w:bidi="ar-SA"/>
        </w:rPr>
        <w:t>؟ و كيف يتمنّى ذلك و فضله ثلاثة أمثال فضل أبي بكر، و أبو بكر يتمنّى لو كان شعرة في صدر 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عَيْنَيْ عُمَرَ مَلَكاً يُسَدِّدُهُ وَ يُثَقِّفُهُ</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مَلَكاً يَنْطِقُ عَلَى لِسَانِ عُمَرَ</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اعتقادهم أنّ سيّد البشر رسول اللّه صلّى اللّه عليه و آله بمكّة في المسجد الحرام و هو غاصّ بالناس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Style w:val="FootnoteAnchor"/>
          <w:rtl w:val="true"/>
        </w:rPr>
        <w:footnoteReference w:id="429"/>
      </w:r>
      <w:r>
        <w:rPr>
          <w:rFonts w:ascii="Amiri" w:hAnsi="Amiri" w:eastAsia="Amiri" w:cs="Amiri"/>
          <w:color w:val="111111"/>
          <w:sz w:val="28"/>
          <w:sz w:val="28"/>
          <w:szCs w:val="28"/>
          <w:rtl w:val="true"/>
          <w:lang w:bidi="ar-SA"/>
        </w:rPr>
        <w:t>، فلمّا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Style w:val="FootnoteAnchor"/>
          <w:rtl w:val="true"/>
        </w:rPr>
        <w:footnoteReference w:id="430"/>
      </w:r>
      <w:r>
        <w:rPr>
          <w:rFonts w:ascii="Amiri" w:hAnsi="Amiri" w:eastAsia="Amiri" w:cs="Amiri"/>
          <w:color w:val="111111"/>
          <w:sz w:val="28"/>
          <w:sz w:val="28"/>
          <w:szCs w:val="28"/>
          <w:rtl w:val="true"/>
          <w:lang w:bidi="ar-SA"/>
        </w:rPr>
        <w:t>ألقى الشيطان على لسانه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 إن شفاعتهنّ لترجى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زعموا أنّ الشيطان ألقى على لسان رسول اللّه صلّى اللّه عليه و آله ضلالا زاده في القرآن</w:t>
      </w:r>
      <w:r>
        <w:rPr>
          <w:rStyle w:val="FootnoteAnchor"/>
          <w:rtl w:val="true"/>
        </w:rPr>
        <w:footnoteReference w:id="431"/>
      </w:r>
      <w:r>
        <w:rPr>
          <w:rFonts w:ascii="Amiri" w:hAnsi="Amiri" w:eastAsia="Amiri" w:cs="Amiri"/>
          <w:color w:val="111111"/>
          <w:sz w:val="28"/>
          <w:sz w:val="28"/>
          <w:szCs w:val="28"/>
          <w:rtl w:val="true"/>
          <w:lang w:bidi="ar-SA"/>
        </w:rPr>
        <w:t>، و أنّ بين عيني عمر و على لسانه ملكين، و هذا إفراط في الكفر و هزؤ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أين كان هذان الملكان اللذان أحدهما بين عيني عمر، و الآخر على لسانه، وقت شكّه بالإسلام، و ارتيابه و إنكاره على رسول اللّه صلّى اللّه عليه و آله ما فعله في الحديبيّة، و حكم به 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نُعْطِي اَلدَّنِيَّةَ فِي دِينِنَا؟ فَقَالَ لَهُ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أَعْمَلُ بِمَا يَأْمُرُنِي بِهِ رَبِّي</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 إِنْ 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مِنْ بَيْنِ يَدَيْهِ وَ هُوَ مُسْخِطٌ رَأْيُهُ، غَيْرُ رَاضٍ حُكْمُهُ، وَ أَقْبَلَ يَمْشِي بَيْنَ اَلنَّاسِ، وَ يُؤَلِّبُ عَلَى اَلنَّبِيِّ وَ يَقُولُ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وَعَدَنَا بِرُوْيَاهُ اَلَّتِي رَآهَا أَنْ نَدْخُلَ مَكَّةَ، وَ قَدْ صُدِدْنَا عَنْهَا وَ مُنِعْنَا مِنْهَا، نَحْنُ اَلْآنَ </w:t>
      </w:r>
    </w:p>
    <w:p>
      <w:pPr>
        <w:pStyle w:val="BookText"/>
        <w:rPr/>
      </w:pPr>
      <w:r>
        <w:rPr>
          <w:rFonts w:ascii="Amiri" w:hAnsi="Amiri" w:eastAsia="Amiri" w:cs="Amiri"/>
          <w:color w:val="111111"/>
          <w:sz w:val="28"/>
          <w:sz w:val="28"/>
          <w:szCs w:val="28"/>
          <w:rtl w:val="true"/>
          <w:lang w:bidi="ar-SA"/>
        </w:rPr>
        <w:t>نَنْصَرِفُ وَ قَدْ أُعْطِيتُ اَلدَّنِيَّةَ، وَ اَللَّهِ لَوْ أَنَّ مَعِي أَعْوَاناً مَا أَعْطَيْتُهُمُ اَلدَّنِيَّةَ أَبَداً، وَ قَدْ أُعْطِيَ لَهُ اَلْأَعْوَانُ يَوْمَ أُحُدٍ وَ يَوْمَ حُنَيْنٍ وَ غَيْرِهَا فَانْهَزَمَ، وَ بَلَغَ قَوْلُهُ اَلنَّبِيَّ صَلَّى اَللَّهُ عَلَيْهِ وَ آلِهِ، فَغَضِبَ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كُنْتُمْ يَوْمَ أُحُدٍ إِذْ تُصْعِدُونَ وَ لاٰ تَلْوُونَ عَلىٰ أَحَدٍ وَ أَنَا أَدْعُوكُمْ؟ أَ نَسِيتُمْ يَوْمَ اَلْأَحْزَابِ إِذْ جٰاؤُكُمْ مِنْ فَوْقِكُمْ وَ مِنْ أَسْفَلَ مِنْكُمْ وَ إِذْ زٰاغَتِ اَلْأَبْصٰارُ وَ بَلَغَتِ اَلْقُلُوبُ اَلْحَنٰاجِرَ وَ تَظُنُّونَ بِاللّٰهِ اَلظُّنُونَا</w:t>
      </w:r>
      <w:r>
        <w:rPr>
          <w:rStyle w:val="FootnoteAnchor"/>
          <w:rtl w:val="true"/>
        </w:rPr>
        <w:footnoteReference w:id="433"/>
      </w:r>
      <w:r>
        <w:rPr>
          <w:rFonts w:ascii="Amiri" w:hAnsi="Amiri" w:eastAsia="Amiri" w:cs="Amiri"/>
          <w:color w:val="111111"/>
          <w:sz w:val="28"/>
          <w:sz w:val="28"/>
          <w:szCs w:val="28"/>
          <w:rtl w:val="true"/>
          <w:lang w:bidi="ar-SA"/>
        </w:rPr>
        <w:t>؟ أَ نَسِيتُمْ يَوْمَ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عُمَرُ غَضَبَهُ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غَضَبِ اَللَّهِ وَ مِنْ غَضَبِ رَسُولِهِ، وَ اَللَّهِ يَا رَسُولَ اَللَّهِ إِنَّ اَلشَّيْطَانَ رَكِبَ عَلَى عُنُقِي</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فَكَيْفَ يَرْكَبُ اَلشَّيْطَانُ عَلَى عُنُقِ مَنْ بَيْنَ عَيْنَيْهِ مَلَكٌ يُسَدِّدُهُ، وَ عَلَى لِسَانِهِ مَلَكٌ يَنْطِقُ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لَمْ تَكُنْ أَخْبَرْتَنَا أَنَّكَ تَدْخُلَ اَلْمَسْجِدَ اَلْحَرَامَ وَ تَأْخُذُ مِفْتَاحَ اَلْكَعْبَةِ وَ تُعَرِّفُ مَعَ اَلْمُعَرِّفِينَ، فَكَيْفَ ذَلِكَ وَ هَدْيُنَا لَمْ يَصِلْ إِلَى اَلْبَيْتِ وَ لاَ نَحْنُ؟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فِي سَفَرِكُمْ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فَسَتَدْخُلُونَهَا، وَ آخُذُ اَلْمِفْتَاحَ، وَ أُعَرِّفُ مَعَ اَلْمُعَرِّفِينَ، وَ تَحْلِقُونَ رُءُوسَكُمْ، فَلَمَّا كَانَ يَوْمُ اَلْفَتْحِ أَخَذَ اَلنَّبِيُّ صَلَّى اَللَّهُ عَلَيْهِ وَ آلِهِ صَلَّى اَللَّهُ عَلَيْهِ وَ آلِهِ مِفْتَاحَ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عُمَرَ،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هَذَا اَلَّذِي كُنْتُ قُلْتُ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لَمَّا عَرَّفَ فِي حَجَّةِ اَلْوَدَاعِ أَحْضَرَهُ وَ قَالَ لَهُ مِثْلَ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مِثْلَ يَوْمَئِذٍ</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يشكّ في الإيمان من رويتم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و على لسانه ملكان لا يفارقانه؟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أمرهم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ضَرَبَ اَلْحَقَّ عَلَى لِسَانِ عُمَرَ وَ قَلْبِهِ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فكيف تصحّ هذه الدعوى، و قد تكلّم في أمارته في الجدّ بسبعين قضيّة يخالف بعضها بعضا،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في مهور النساء فتجاوز أربعمائة درهم حتّى قامت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أحقّ أن يتّبع أم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كتاب اللّه، فتلت عليه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آتَيْتُمْ إِحْدٰاهُنَّ قِنْطٰاراً فَلاٰ تَأْخُذُوا مِنْهُ شَيْئاً</w:t>
      </w:r>
      <w:r>
        <w:rPr>
          <w:rStyle w:val="FootnoteAnchor"/>
          <w:rtl w:val="true"/>
        </w:rPr>
        <w:footnoteReference w:id="437"/>
      </w:r>
      <w:r>
        <w:rPr>
          <w:rFonts w:ascii="Amiri" w:hAnsi="Amiri" w:eastAsia="Amiri" w:cs="Amiri"/>
          <w:color w:val="111111"/>
          <w:sz w:val="28"/>
          <w:sz w:val="28"/>
          <w:szCs w:val="28"/>
          <w:rtl w:val="true"/>
          <w:lang w:bidi="ar-SA"/>
        </w:rPr>
        <w:t>، فقال لمّا استمع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 عمر، كلّ أحد أفقه منك حتّى النساء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يوما بين اثنين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أمير المؤمنين أصاب اللّه بك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يدري عمر أصاب أم أخطأ</w:t>
      </w:r>
      <w:r>
        <w:rPr>
          <w:rStyle w:val="FootnoteAnchor"/>
          <w:rtl w:val="true"/>
        </w:rPr>
        <w:footnoteReference w:id="439"/>
      </w:r>
      <w:r>
        <w:rPr>
          <w:rFonts w:ascii="Amiri" w:hAnsi="Amiri" w:eastAsia="Amiri" w:cs="Amiri"/>
          <w:color w:val="111111"/>
          <w:sz w:val="28"/>
          <w:sz w:val="28"/>
          <w:szCs w:val="28"/>
          <w:rtl w:val="true"/>
          <w:lang w:bidi="ar-SA"/>
        </w:rPr>
        <w:t>، و أغلاطه قبل ذلك و بعده لا تحصى، و هو القائل لمّا ردّه أمير المؤمنين عليه السّلام في أشياء كثيرة إلى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فكيف يثبت مع هذه الأمور دعواهم أنّ اللّه تعالى ضرب الحقّ على لسانه و قلبه؟ أ ليس هو الذي خلط في الشورى تخليطا لا يخفى على ذي فهم، و أحضر الستّة فقال لكلّ واحد منهم قولا لا يصحّ معه أن يردّ إليه أمارة على مدينة، و لا تدبير ضيعة، فوصف طلحة بزهوه و نخوه، و الزبير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بجفايته و جلافته، و أنّه مؤمن من الرضا كافر من السخط، و سعدا بأنّه صاحب مقنب</w:t>
      </w:r>
      <w:r>
        <w:rPr>
          <w:rStyle w:val="FootnoteAnchor"/>
          <w:rtl w:val="true"/>
        </w:rPr>
        <w:footnoteReference w:id="441"/>
      </w:r>
      <w:r>
        <w:rPr>
          <w:rFonts w:ascii="Amiri" w:hAnsi="Amiri" w:eastAsia="Amiri" w:cs="Amiri"/>
          <w:color w:val="111111"/>
          <w:sz w:val="28"/>
          <w:sz w:val="28"/>
          <w:szCs w:val="28"/>
          <w:rtl w:val="true"/>
          <w:lang w:bidi="ar-SA"/>
        </w:rPr>
        <w:t>و قتال، و أنّه لا يقوم بتدبير قرية، و عبد الرحمن بضعفه، و عثمان بأنّه يحمل أهله على رقاب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روثة خير منه، و وصف عليّ بن أبي طالب عليه السّلام بأنّه ذو لطافة و فكاهة، ثمّ أمر بعد ذلك أن يختاروا أحدهم للامة</w:t>
      </w:r>
      <w:r>
        <w:rPr>
          <w:rStyle w:val="FootnoteAnchor"/>
          <w:rtl w:val="true"/>
        </w:rPr>
        <w:footnoteReference w:id="442"/>
      </w:r>
      <w:r>
        <w:rPr>
          <w:rFonts w:ascii="Amiri" w:hAnsi="Amiri" w:eastAsia="Amiri" w:cs="Amiri"/>
          <w:color w:val="111111"/>
          <w:sz w:val="28"/>
          <w:sz w:val="28"/>
          <w:szCs w:val="28"/>
          <w:rtl w:val="true"/>
          <w:lang w:bidi="ar-SA"/>
        </w:rPr>
        <w:t>، فليس يخفى تخليط هذا الرجل عن ذي بصيرة، و لا يشكّ عاقل أنّهم كذّابون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ضرب على لسان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يتحسّر على سالم مولى أبي حذيفة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ما يخالجني فيه الشكّ</w:t>
      </w:r>
      <w:r>
        <w:rPr>
          <w:rStyle w:val="FootnoteAnchor"/>
          <w:rtl w:val="true"/>
        </w:rPr>
        <w:footnoteReference w:id="443"/>
      </w:r>
      <w:r>
        <w:rPr>
          <w:rFonts w:ascii="Amiri" w:hAnsi="Amiri" w:eastAsia="Amiri" w:cs="Amiri"/>
          <w:color w:val="111111"/>
          <w:sz w:val="28"/>
          <w:sz w:val="28"/>
          <w:szCs w:val="28"/>
          <w:rtl w:val="true"/>
          <w:lang w:bidi="ar-SA"/>
        </w:rPr>
        <w:t>، و بحضرته أمير المؤمنين و العبّاس فتخالجه الشكوك فيهما، و لا يتخالج في سالم لو كان حيّا، فهل هذا من الحقّ الذي ضربه على لسانه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 في الستّة بما لم ينزل اللّه تعالى، و لم يتضمّنه شرع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اختلفوا ثلاثة و ثلاثة فالحقّ في الثلاثة التي فيها عبد الرحمن، و اقتلوا الثلاثة الأخرى</w:t>
      </w:r>
      <w:r>
        <w:rPr>
          <w:rStyle w:val="FootnoteAnchor"/>
          <w:rtl w:val="true"/>
        </w:rPr>
        <w:footnoteReference w:id="444"/>
      </w:r>
      <w:r>
        <w:rPr>
          <w:rFonts w:ascii="Amiri" w:hAnsi="Amiri" w:eastAsia="Amiri" w:cs="Amiri"/>
          <w:color w:val="111111"/>
          <w:sz w:val="28"/>
          <w:sz w:val="28"/>
          <w:szCs w:val="28"/>
          <w:rtl w:val="true"/>
          <w:lang w:bidi="ar-SA"/>
        </w:rPr>
        <w:t xml:space="preserve">، فهل هذا إلاّ قصد لقتل أمير المؤمنين عليه السّلام؟ إذ العلم حاصل بأنّ عليّا عليه السّلام لا يوافق عثمان على شيء، و أنّ عبد الرحمن في تلك الحال يميل إلى عثمان، و إذا لم يكن أمير المؤمنين ثالثهما فإنّما أمر بقتل الثلاثة التي هو أحدهم، فهل هذا فعل من ضرب الحقّ على لسانه؟ </w:t>
      </w:r>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في الثلاثة التي فيها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سماعه</w:t>
      </w:r>
    </w:p>
    <w:p>
      <w:pPr>
        <w:pStyle w:val="BookText"/>
        <w:rPr/>
      </w:pPr>
      <w:r>
        <w:rPr>
          <w:rFonts w:ascii="Amiri" w:hAnsi="Amiri" w:eastAsia="Amiri" w:cs="Amiri"/>
          <w:color w:val="111111"/>
          <w:sz w:val="28"/>
          <w:sz w:val="28"/>
          <w:szCs w:val="28"/>
          <w:rtl w:val="true"/>
          <w:lang w:bidi="ar-SA"/>
        </w:rPr>
        <w:t>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المنزلة لعبد الرحمن على أمير المؤمنين عليه السّلام لو لا العداوة و الهوى، و ركوب كلّ صعب يسخط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كذبهم، و مفرط غلوّهم، دَعْوَاهُمْ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نَزَلَ اَلْعَذَابُ مَا نَجَا إِلاَّ عُمَرُ بْنُ اَلْخَطَّابِ</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هذا تصريح بالكفر و الردّة، و الخروج عن الملّة، لأنّهم أوجبوا أنّه لو لا عمر بن الخطّاب لهلك جميع الناس و فيهم رسول اللّه الذي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447"/>
      </w:r>
      <w:r>
        <w:rPr>
          <w:rFonts w:ascii="Amiri" w:hAnsi="Amiri" w:eastAsia="Amiri" w:cs="Amiri"/>
          <w:color w:val="111111"/>
          <w:sz w:val="28"/>
          <w:sz w:val="28"/>
          <w:szCs w:val="28"/>
          <w:rtl w:val="true"/>
          <w:lang w:bidi="ar-SA"/>
        </w:rPr>
        <w:t>، و فيهم أهل بيته المكرّمون الذين شهد بطهارتهم التنزيل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المحفوظ عن عمر أنّه دعا بالويل و الثبور عند احتضاره، و تمنّى لو كان ترابا، و أن أمّه لم تلده</w:t>
      </w:r>
      <w:r>
        <w:rPr>
          <w:rStyle w:val="FootnoteAnchor"/>
          <w:rtl w:val="true"/>
        </w:rPr>
        <w:footnoteReference w:id="449"/>
      </w:r>
      <w:r>
        <w:rPr>
          <w:rFonts w:ascii="Amiri" w:hAnsi="Amiri" w:eastAsia="Amiri" w:cs="Amiri"/>
          <w:color w:val="111111"/>
          <w:sz w:val="28"/>
          <w:sz w:val="28"/>
          <w:szCs w:val="28"/>
          <w:rtl w:val="true"/>
          <w:lang w:bidi="ar-SA"/>
        </w:rPr>
        <w:t>، فلو لا أنّه رأى بوادر ما توعّد به على سيّئ أعماله، و أشرف على مقدّمات العذاب و أهواله، لم يقل هذا عند احتضاره، فكيف يصحّ القول بأنّه لو لا من هذه صفته لعذّب اللّه خلقه الذين فيهم خيرته و صفوته؟ و هل يخفى هذا الافتعال إلاّ على العمي و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كذبهم، و قبيح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w:t>
      </w:r>
    </w:p>
    <w:p>
      <w:pPr>
        <w:pStyle w:val="BookText"/>
        <w:rPr/>
      </w:pPr>
      <w:r>
        <w:rPr>
          <w:rFonts w:ascii="Amiri" w:hAnsi="Amiri" w:eastAsia="Amiri" w:cs="Amiri"/>
          <w:color w:val="111111"/>
          <w:sz w:val="28"/>
          <w:sz w:val="28"/>
          <w:szCs w:val="28"/>
          <w:rtl w:val="true"/>
          <w:lang w:bidi="ar-SA"/>
        </w:rPr>
        <w:t>أُبْعَثْ فِيكُمْ لَبُعِثَ عُمَرُ</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أَبْطَأَ عَلَيَّ جَبْرَئِيلُ إِلاَّ أَنِّي ظَنَنْتُ أَنَّهُ قَدْ بُعِثَ إِلَى عُمَرَ</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اِحْتَبَسَ عَنِّي اَلْوَحْيُ ثَلاَثاً إِلاَّ ظَنَنْتُهُ قَدْ نَزَلَ عَلَى عُمَرَ</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فأيّ كفر أعظم من هذا؟ و أيّ جهل 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عمر الذي شكّ في نفسه حتّى سأل حذيفة بن اليمان،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المنافقين أم لا؟ و كيف يشكّ في نفسه و منزلته منزلة من يظنّ به النبيّ صلّى اللّه عليه و آله نزول الوحي عليه و يخاف أن ينتقل بنبوّته إليه؟ و بعد،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453"/>
      </w:r>
      <w:r>
        <w:rPr>
          <w:rFonts w:ascii="Amiri" w:hAnsi="Amiri" w:eastAsia="Amiri" w:cs="Amiri"/>
          <w:color w:val="111111"/>
          <w:sz w:val="28"/>
          <w:sz w:val="28"/>
          <w:szCs w:val="28"/>
          <w:rtl w:val="true"/>
          <w:lang w:bidi="ar-SA"/>
        </w:rPr>
        <w:t>، فإن كانت روايتهم هذه صحيحة فإرساله نقمة على عمر بن الخطّاب، لأنّه حرمه أن يكون نبيّا؛ إذ لو لم يبعث فيهم لبعث عمر، فيجب أن لا يكون في الأرض أشرّ على عمر بن الخطّاب من النبيّ صلّى اللّه عليه و آله يصرفه عن أن ينال أجلّ مرتبة، و أعلى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كذبهم، و طريف افتعالهم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شَاعِراً كَانَ يُنْشِدُ رَسُولَ اَللَّهِ صَلَّى اَللَّهُ عَلَيْهِ وَ آلِهِ شِعْراً، فَبَيْنَمَا يُنْشِدُهُ إِذْ دَخَلَ عُمَرُ بْنُ اَلْخَطَّابِ، فَقَالَ اَلنَّبِيُّ صَلَّى اَللَّهُ عَلَيْهِ وَ آلِهِ لِلشَّاعِرِ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فَسَكَتَ، فَلَمَّا خَرَجَ عُمَرُ قَالَ لِلشَّاعِرِ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فَعَادَ يُنْشِدُهُ، فَرَجَعَ عُمَرُ بْنُ اَلْخَطَّابِ، فَقَالَ اَلنَّبِيُّ صَلَّى اَللَّهُ عَلَيْهِ وَ آلِهِ لِلشَّاعِرِ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فَسَكَتَ، حَتَّى فَعَلَ ذَلِكَ ثَلاَثَ دَفَعَاتٍ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عُمَرُ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اَلَّذِي تَأْمُرُنِي بِالْإِنْشَادِ إِذَا خَرَجَ وَ تُسْكِتُنِي إِذَا دَخَلَ؟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عُمَرُ بْنُ اَلْخَطَّابِ لاَ يُحِبُّ سَمَاعَ اَلْبَاطِلِ</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فحملهم كثرة الجهل، و قلّة الدين، و خفّة العقل، على افتعال هذا الخبر الذي نزّهوا عمر فيه عن أمر نسبوا رسول اللّه صلّى اللّه عليه و آله إلى الرغبة فيه، و أجلّوا عمر عن محبّة الباطل، و زعموا أنّ محمّد بن عبد اللّه خير خلق اللّه يحبّه و يستدعيه، و لا يذكرون مع ذلك ما روي من أنّ عمر بن الخطّاب كان أحبّ الأشياء إليه الشعر و استماعه، و حفظه و إنشاده، و أنّه ما أهمّه قطّ أمر إلاّ أنشد بيت شعر، و هو القائل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أنشدوا أولادكم الشعر فإنّه ديوان العرب، و به معرفة أنسابهم، و حفظ 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سِرَاجُ أَهْلِ اَلْجَنَّةِ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أ فترى لو لم يخلق اللّه عمر بن الخطّاب كان تكون الجنّة مظلمة على أهلها، و فيها النبيّون و المرسلون و أولوا العزم و الملائكة المقرّبون و الشهداء و الصدّيقون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عجيب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أنّ عمر بن الخطّاب نادى سارية بن رستم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سارية الجبل، هذا و عمر بالمدينة و سارية بفارس، فسمع صوته و انحاز إلى الجبل</w:t>
      </w:r>
      <w:r>
        <w:rPr>
          <w:rStyle w:val="FootnoteAnchor"/>
          <w:rtl w:val="true"/>
        </w:rPr>
        <w:footnoteReference w:id="456"/>
      </w:r>
      <w:r>
        <w:rPr>
          <w:rFonts w:ascii="Amiri" w:hAnsi="Amiri" w:eastAsia="Amiri" w:cs="Amiri"/>
          <w:color w:val="111111"/>
          <w:sz w:val="28"/>
          <w:sz w:val="28"/>
          <w:szCs w:val="28"/>
          <w:rtl w:val="true"/>
          <w:lang w:bidi="ar-SA"/>
        </w:rPr>
        <w:t>، و إنّما وضعوا هذا الحديث ليضاهوا 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رَسُولِ اَللَّهِ صَلَّى اَللَّهُ عَلَيْهِ وَ آلِهِ فِي جَعْفَرِ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رُفِعَتْ لَهُ مُؤْتَةُ فَنَظَرَ إِلَى مُعْتَرَكِ جَعْفَرٍ، ثُمَّ نَعَاهُ إِلَى اَلنَّاسِ فَأَخْبَرَ أَنَّهُ أُصِيبَ، وَ أُصِيبَ بَعْدَهُ زَيْدُ بْنُ حَارِثَةَ، ثُمَّ عَبْدُ اَللَّهِ بْنُ رَوَاحَةَ</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أن يساووا في المعجزتين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رسول اللّه و بين عمر بن الخطّاب تناهيا بالغلوّ </w:t>
      </w:r>
    </w:p>
    <w:p>
      <w:pPr>
        <w:pStyle w:val="BookText"/>
        <w:rPr/>
      </w:pPr>
      <w:r>
        <w:rPr>
          <w:rFonts w:ascii="Amiri" w:hAnsi="Amiri" w:eastAsia="Amiri" w:cs="Amiri"/>
          <w:color w:val="111111"/>
          <w:sz w:val="28"/>
          <w:sz w:val="28"/>
          <w:szCs w:val="28"/>
          <w:rtl w:val="true"/>
          <w:lang w:bidi="ar-SA"/>
        </w:rPr>
        <w:t>و الإفراط، و إذا روي دون هذا في أمير المؤمنين عليه السّلام كذّبوه، و استعظموا روايته و أنكروه، و لئن كان عمر قد نادى بسارية من بعد فلقد قوي سارية بسماع ندائه من بعد، و لعلّ المعجز لسارية في سماعه و هو بفارس كلام عمر بن الخطّاب و هو بالمدينة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من هذه الأخبار المفتعلة التي يعارضون بها معجزات النبيّ صلّى اللّه عليه و آله ما لا يحصى كثرة، و لقد سمعت بعض رواتهم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سبّح الحصى في كفّيه جميعا، و هذا تصريح بتفضيل عثمان على النبيّ صلّى اللّه عليه و آله؛ لأنّ النبيّ صلّى اللّه عليه و آله سبّح الحصى في كفّه، و عثمان سبّح الحصى في كفّيه جميعا، و يقولون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تغلو في أمير المؤمنين، و هذا اعتقادهم في أبي بكر و عمر و عثمان أخزاهم اللّه، و لقد تناهوا في العناد و العصبيّة، و أبدعوا باختراع كلّ عظيمة، و لو رمنا إيراد جميع ما نقلوه من هذا النمط، لطال القول في ذلك و انبسط، و لم يحوه كتاب مفرد، و فيما ذكرنا كفاية لمن انتفل</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26" w:name="pg10959_109080"/>
    </w:p>
    <w:p>
      <w:pPr>
        <w:pStyle w:val="Heading2"/>
        <w:numPr>
          <w:ilvl w:val="1"/>
          <w:numId w:val="1"/>
        </w:numPr>
        <w:rPr/>
      </w:pPr>
      <w:bookmarkStart w:id="127" w:name="__RefHeading___Toc5340693_2870459653"/>
      <w:bookmarkStart w:id="128" w:name="_Toc45"/>
      <w:bookmarkEnd w:id="126"/>
      <w:bookmarkEnd w:id="127"/>
      <w:r>
        <w:rPr>
          <w:rtl w:val="true"/>
        </w:rPr>
        <w:t>الفصل السابع عشر من أغلاطهم في الأحكام، و بدعهم في شريعة الإسلام</w:t>
      </w:r>
      <w:bookmarkEnd w:id="128"/>
    </w:p>
    <w:p>
      <w:pPr>
        <w:pStyle w:val="BookText"/>
        <w:rPr/>
      </w:pPr>
      <w:r>
        <w:rPr>
          <w:rFonts w:ascii="Amiri" w:hAnsi="Amiri" w:eastAsia="Amiri" w:cs="Amiri"/>
          <w:color w:val="111111"/>
          <w:sz w:val="28"/>
          <w:sz w:val="28"/>
          <w:szCs w:val="28"/>
          <w:rtl w:val="true"/>
          <w:lang w:bidi="ar-SA"/>
        </w:rPr>
        <w:t>فمن عجيب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يسمعون كتاب اللّه تعالى يتلى عليهم، يتلقّنه صغارهم، و يتداركه كبارهم، و فيه قوله 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460"/>
      </w:r>
      <w:r>
        <w:rPr>
          <w:rFonts w:ascii="Amiri" w:hAnsi="Amiri" w:eastAsia="Amiri" w:cs="Amiri"/>
          <w:color w:val="111111"/>
          <w:sz w:val="28"/>
          <w:sz w:val="28"/>
          <w:szCs w:val="28"/>
          <w:rtl w:val="true"/>
          <w:lang w:bidi="ar-SA"/>
        </w:rPr>
        <w:t>فيخبرهم أنّ الدين قد أكمله لهم، و أزاح فيه عللهم، و لا يكون كاملا إلاّ و قد نصّ لهم على جميع أحكامه، و عرّفهم ما كلّفهموه من حلاله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فيجحدون ذلك و يدّعون أنّ أكثر الأحكام لم ينصّ عليها، و أنّ من وجوه الحلال و الحرام شيئا لم يعرفهم الحقّ فيها، و أنّ القرآن و السنّة اللذين ازيح بهما علل الأمّة لم يشتملا على جميع أحكام الملّة، و أنّهم لم يأثروا عن النبيّ صلّى اللّه عليه و آله من الصحيح إلاّ أربعة آلاف حديث لا تحيط بجميع الأحكام، و لا تحتوي على سائر الحلال و الحرام، و يبلغهم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آلِهِ قَالَ فِي اَلْمِنْبَرِ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يبلّغهم جميع ما كلّفهموه، و لا نصّ لهم على سائر </w:t>
      </w:r>
    </w:p>
    <w:p>
      <w:pPr>
        <w:pStyle w:val="BookText"/>
        <w:rPr/>
      </w:pPr>
      <w:r>
        <w:rPr>
          <w:rFonts w:ascii="Amiri" w:hAnsi="Amiri" w:eastAsia="Amiri" w:cs="Amiri"/>
          <w:color w:val="111111"/>
          <w:sz w:val="28"/>
          <w:sz w:val="28"/>
          <w:szCs w:val="28"/>
          <w:rtl w:val="true"/>
          <w:lang w:bidi="ar-SA"/>
        </w:rPr>
        <w:t>ما احتاجوه، و لا أودع حفظة يكونون بعده يفزع إليهم فيه، و أنّ عدمهم النصوص في كثير من التكليف أحوجهم إلى أن عوّلوا على الظنون و الآراء، و اعتمدوا على الاستحسان و الأهواء، و زعموا أنّهم يستخرجون مراد اللّه تعالى من العياذ بالقياس على علل غير معلومات،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462"/>
      </w:r>
      <w:r>
        <w:rPr>
          <w:rFonts w:ascii="Amiri" w:hAnsi="Amiri" w:eastAsia="Amiri" w:cs="Amiri"/>
          <w:color w:val="111111"/>
          <w:sz w:val="28"/>
          <w:sz w:val="28"/>
          <w:szCs w:val="28"/>
          <w:rtl w:val="true"/>
          <w:lang w:bidi="ar-SA"/>
        </w:rPr>
        <w:t>،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أن نحكم في الشريعة بما يوجبه قياسنا و اجتهادنا ممّا ليس بمنزل و لا منصوص، و لو اجتهد الطاغوت في إبطال الحقّ، و إهلاك الخلق، ما قدر على أكثر من أن يحكم في الشرع بغير ما أنزل اللّه سبحانه، و يجعل ذلك دينا يتوارث و مذهبا يتناقل، و لذلك اختلفت كلمتهم، و تضادّت أقوالهم، و تحيّر المسترشد منهم، و ضاق الحقّ عنهم، و لتعذّر ائتلافهم اعتقدوا أنّهم على صواب في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يناهم عن الاختلاف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w:t>
      </w:r>
      <w:r>
        <w:rPr>
          <w:rStyle w:val="FootnoteAnchor"/>
          <w:rtl w:val="true"/>
        </w:rPr>
        <w:footnoteReference w:id="463"/>
      </w:r>
      <w:r>
        <w:rPr>
          <w:rFonts w:ascii="Amiri" w:hAnsi="Amiri" w:eastAsia="Amiri" w:cs="Amiri"/>
          <w:color w:val="111111"/>
          <w:sz w:val="28"/>
          <w:sz w:val="28"/>
          <w:szCs w:val="28"/>
          <w:rtl w:val="true"/>
          <w:lang w:bidi="ar-SA"/>
        </w:rPr>
        <w:t>، و يعلمهم أنّ دينه غير مختلف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عِنْدِ غَيْرِ اَللّٰهِ لَوَجَدُوا فِيهِ اِخْتِلاٰفاً كَثِيراً</w:t>
      </w:r>
      <w:r>
        <w:rPr>
          <w:rStyle w:val="FootnoteAnchor"/>
          <w:rtl w:val="true"/>
        </w:rPr>
        <w:footnoteReference w:id="464"/>
      </w:r>
      <w:r>
        <w:rPr>
          <w:rFonts w:ascii="Amiri" w:hAnsi="Amiri" w:eastAsia="Amiri" w:cs="Amiri"/>
          <w:color w:val="111111"/>
          <w:sz w:val="28"/>
          <w:sz w:val="28"/>
          <w:szCs w:val="28"/>
          <w:rtl w:val="true"/>
          <w:lang w:bidi="ar-SA"/>
        </w:rPr>
        <w:t>، و هم يعتقدون مع ذلك أنّ الاختلاف من دين اللّه،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عَلَى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اختلافهم رحمة، و لا يكون اتّفاقهم سخطا و نقمة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عجيب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يَسْمَعُونَ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فِي أَقَلَّ مِنْ عَشَرَةِ دَرَاهِمَ فَأَخْطَأَ حُكْمَ اَللَّهِ عَزَّ وَ جَلَّ جَاءَ يَوْمَ اَلْقِيَامَةِ مَصْفُودَةً يَدُهُ</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فيخالفون و يزعمون أنّه للحاكم أجرا في خطائه، وَ يَدَّعُونَ عَلَى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اَلْحَاكِمُ فَأَخْطَأَ فَلَهُ أَجْرٌ، وَ إِذَا اِجْتَهَدَ وَ أَصَابَ فَلَهُ أَجْرَانِ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 الذي حملهم على افتعال هذا الخبر علمهم بوقوع الخطأ منهم و من أئمّتهم الذين يأخذون دينهم عنهم،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مجتهد مصيبا إلاّ الشيعة، فإنّهم في اجتهادهم على خطأ و بدعة، و كلّ من أفتى في الإسلام بفتوى، سواء قام إليها أم رجع إلى غيرها، فهو من فقهاء الأمّة، و فتواه معدودة في خلاف أهل الملّة، و أقواله مسموعة، و هو من أهل السنّة و الجماعة، إلاّ الأئمّة من أهل بيت النبوّة، فإنّ الباقر و الصادق و آباءهما و الأئمّة من ذرّيّتهما صلوات اللّه عليهم أجمعين ليسوا عندهم من الفقهاء، و لا يعدّون أقوالهم خلافا، و لا يصدّقون لهم قولا، و لا يصوّبون لهم فعلا، و ليسوا من أهل السنّة و الجماعة، و من اتّبعهم و اقتدى بهم فهو من أهل البدعة، و هذا من التجريد في العداوة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يسمعون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مَا إِنْ </w:t>
      </w:r>
    </w:p>
    <w:p>
      <w:pPr>
        <w:pStyle w:val="BookText"/>
        <w:rPr/>
      </w:pPr>
      <w:r>
        <w:rPr>
          <w:rFonts w:ascii="Amiri" w:hAnsi="Amiri" w:eastAsia="Amiri" w:cs="Amiri"/>
          <w:color w:val="111111"/>
          <w:sz w:val="28"/>
          <w:sz w:val="28"/>
          <w:szCs w:val="28"/>
          <w:rtl w:val="true"/>
          <w:lang w:bidi="ar-SA"/>
        </w:rPr>
        <w:t>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الأخبار الواردة مورد الظهور و الانتشار، المتضمّنة إعلامهم بأنّ اللّه تعالى قد أزاح بأهل بيت نبيّه عليهم السّلام عللهم، و أغناهم بهم عن غيرهم، فيهجرونهم و لا يرجعون في مسألة من الفقه إليهم، و يتعلّقون بأذيال مالك و أبي حنيفة و الشافعي و سفيان الثوري و داود و ابن حنبل، المختلفي الأفعال و الأقوال، المتبايني الأحكام في الحلال و الحرام، فيتّبعونهم مقتدين بهم، و يعتمدون عليهم في معالم الدين، و يتقرّبون بما يأخذونه منهم إلى ربّ العالمين،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الأمّة، و فقهاء أهل القبلة، و أئمّة الأنام، و حفظة الإسلام، الذين هذّبوا الشرع، و تمّموا الناقص من السمع، و من سواهم لا يؤخذ منه علما، و لا يصوّب لهم عملا بِئْسَ لِلظّٰالِمِينَ بَدَلاً</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و ظاهر 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يرون وجوب العمل بأخبار الآحاد، </w:t>
      </w:r>
    </w:p>
    <w:p>
      <w:pPr>
        <w:pStyle w:val="BookText"/>
        <w:rPr/>
      </w:pPr>
      <w:r>
        <w:rPr>
          <w:rFonts w:ascii="Amiri" w:hAnsi="Amiri" w:eastAsia="Amiri" w:cs="Amiri"/>
          <w:color w:val="111111"/>
          <w:sz w:val="28"/>
          <w:sz w:val="28"/>
          <w:szCs w:val="28"/>
          <w:rtl w:val="true"/>
          <w:lang w:bidi="ar-SA"/>
        </w:rPr>
        <w:t>فإذا أورد إليهم خبر عن أحد العترة الأبرار، و الأئمّة الأطهار، أهل بيت النبوّة، و معدن العلم و الحكمة، صلوات اللّه عليهم أجمعين لم يصغوا إليه، و يدعوا المعقول عليه، و كان عندهم دون أخبار الآحاد رتبة، و أقلّ منها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يختارون عليه أخبار</w:t>
      </w:r>
    </w:p>
    <w:p>
      <w:pPr>
        <w:pStyle w:val="BookText"/>
        <w:rPr/>
      </w:pPr>
      <w:r>
        <w:rPr>
          <w:rFonts w:ascii="Amiri" w:hAnsi="Amiri" w:eastAsia="Amiri" w:cs="Amiri"/>
          <w:color w:val="111111"/>
          <w:sz w:val="28"/>
          <w:sz w:val="28"/>
          <w:szCs w:val="28"/>
          <w:rtl w:val="true"/>
          <w:lang w:bidi="ar-SA"/>
        </w:rPr>
        <w:t>أَبِي هُرَيْرَةَ اَلَّذِي 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فِيكَ لَشُعْبَةً مِنَ اَلْكُفْرِ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مغيرة بن شعبة الذي شهد عليه ثلاثة بالزنا عند عمر بن الخطّاب، و لعن الرابع حتّى تلجلج في الشهادة، فدفع عنه الحدّ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أبي موسى الأشعري مقيم الفتنة، و مضلّ الأمّة، الذي أخبر النبيّ صلّى اللّه عليه و آله أنّه إمام الفرقة المرتدّة،</w:t>
      </w:r>
    </w:p>
    <w:p>
      <w:pPr>
        <w:pStyle w:val="BookText"/>
        <w:rPr/>
      </w:pPr>
      <w:r>
        <w:rPr>
          <w:rFonts w:ascii="Amiri" w:hAnsi="Amiri" w:eastAsia="Amiri" w:cs="Amiri"/>
          <w:color w:val="111111"/>
          <w:sz w:val="28"/>
          <w:sz w:val="28"/>
          <w:szCs w:val="28"/>
          <w:rtl w:val="true"/>
          <w:lang w:bidi="ar-SA"/>
        </w:rPr>
        <w:t>فَقَالَ فِيمَا رَوَاهُ حُذَيْفَةُ، عَنْ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سَتَفْتَرِقُونَ عَلَى ثَلاَثِ فِرَقٍ؛ فِرْقَةٌ مِنْهَا عَلَى اَلْحَقِّ لاَ يَنْقُصُ اَلْبَاطِلُ مِنْهَا شَيْئاً يُحِبُّونَنِي وَ يُحِبُّونَ أَهْلَ بَيْتِي، مَثَلُهُمْ كَمَثَلِ اَلذَّهَبَةِ اَلْحَمْرَاءِ أَوْقَدَ عَلَيْهَا صَاحِبُهَا فَلَمْ تَزْدَدْ إِلاَّ خِيَاراً، وَ فِرْقَةٌ عَلَى اَلْبَاطِلِ لاَ يَنْقُصُ اَلْحَقُّ مِنْهَا شَيْئاً يُبْغِضُونَنِي وَ يُبْغِضُونَ أَهْلَ بَيْتِي، مَثَلُهُمْ مَثَلُ اَلْحَدِيدَةِ أَوْقَدَ عَلَيْهَا صَاحِبُهَا فَلَمْ تَزْدَدْ إِلاَّ شَرّاً، وَ فِرْقَةٌ مُذَبْذَبَةٌ</w:t>
      </w:r>
      <w:r>
        <w:rPr>
          <w:rStyle w:val="FootnoteAnchor"/>
          <w:rtl w:val="true"/>
        </w:rPr>
        <w:footnoteReference w:id="474"/>
      </w:r>
      <w:r>
        <w:rPr>
          <w:rFonts w:ascii="Amiri" w:hAnsi="Amiri" w:eastAsia="Amiri" w:cs="Amiri"/>
          <w:color w:val="111111"/>
          <w:sz w:val="28"/>
          <w:sz w:val="28"/>
          <w:szCs w:val="28"/>
          <w:rtl w:val="true"/>
          <w:lang w:bidi="ar-SA"/>
        </w:rPr>
        <w:t>بَيْنَ هَؤُلاَءِ عَلَى مِلَّةِ اَلسَّامِرِيِّ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مِسٰاسَ، إِمَامُهُمْ اَلْأَشْعَرِيِّ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أخبار عبد اللّه بن عمر الذي لم يحسن أن يطلّق امرأته</w:t>
      </w:r>
      <w:r>
        <w:rPr>
          <w:rStyle w:val="FootnoteAnchor"/>
          <w:rtl w:val="true"/>
        </w:rPr>
        <w:footnoteReference w:id="476"/>
      </w:r>
      <w:r>
        <w:rPr>
          <w:rFonts w:ascii="Amiri" w:hAnsi="Amiri" w:eastAsia="Amiri" w:cs="Amiri"/>
          <w:color w:val="111111"/>
          <w:sz w:val="28"/>
          <w:sz w:val="28"/>
          <w:szCs w:val="28"/>
          <w:rtl w:val="true"/>
          <w:lang w:bidi="ar-SA"/>
        </w:rPr>
        <w:t xml:space="preserve">، و الذي قعد عن بيعة </w:t>
      </w:r>
    </w:p>
    <w:p>
      <w:pPr>
        <w:pStyle w:val="BookText"/>
        <w:rPr/>
      </w:pPr>
      <w:r>
        <w:rPr>
          <w:rFonts w:ascii="Amiri" w:hAnsi="Amiri" w:eastAsia="Amiri" w:cs="Amiri"/>
          <w:color w:val="111111"/>
          <w:sz w:val="28"/>
          <w:sz w:val="28"/>
          <w:szCs w:val="28"/>
          <w:rtl w:val="true"/>
          <w:lang w:bidi="ar-SA"/>
        </w:rPr>
        <w:t>أمير المؤمنين عليه السّلام، ثمّ جاء بعد ذلك إلى الحجّاج فطرقه ليلا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أبايعك لأمير المؤمنين عبد الملك،</w:t>
      </w:r>
    </w:p>
    <w:p>
      <w:pPr>
        <w:pStyle w:val="BookText"/>
        <w:rPr/>
      </w:pPr>
      <w:r>
        <w:rPr>
          <w:rFonts w:ascii="Amiri" w:hAnsi="Amiri" w:eastAsia="Amiri" w:cs="Amiri"/>
          <w:color w:val="111111"/>
          <w:sz w:val="28"/>
          <w:sz w:val="28"/>
          <w:szCs w:val="28"/>
          <w:rtl w:val="true"/>
          <w:lang w:bidi="ar-SA"/>
        </w:rPr>
        <w:t>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لَيْسَ عَلَيْهِ بَيْعَةُ إِمَامٍ فَمَوْتَتُهُ جَاهِلِيَّةٌ</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عليه الحجّاج ذلك مع كفره و عتوّه،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تقعد عن بيعة عليّ بن أبي طالب، و أنت اليوم تأتيني و تسألني عن بيعة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عنك مشتغلة، لكنّ هذه رجلي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كعب الأحبار الذي قام إليه أبو ذرّ رحمه اللّه فضربه بين يدي عثمان على رأسه بالمحجنة فشجّه،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متى كان مثلك يتكلّم في الدين، فو اللّه ما خرجت اليهوديّة من قلبك</w:t>
      </w:r>
      <w:r>
        <w:rPr>
          <w:rStyle w:val="FootnoteAnchor"/>
          <w:rtl w:val="true"/>
        </w:rPr>
        <w:footnoteReference w:id="479"/>
      </w:r>
      <w:r>
        <w:rPr>
          <w:rFonts w:ascii="Amiri" w:hAnsi="Amiri" w:eastAsia="Amiri" w:cs="Amiri"/>
          <w:color w:val="111111"/>
          <w:sz w:val="28"/>
          <w:sz w:val="28"/>
          <w:szCs w:val="28"/>
          <w:rtl w:val="true"/>
          <w:lang w:bidi="ar-SA"/>
        </w:rPr>
        <w:t>؟ و أخبار عامر الشعبي الذي تخلّف عن الحسين عليه السّلام و خرج مع عبد الرحمن بن محمّد بن الأشعث، و 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المعين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كنّا فيها ببرة أتقياء، و لا فجرة أشقياء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دخل بيت المال فسرق في خفّه مائتي درهم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و من يجري مجراهم، رواة القوم و ثقاتهم، الذين يختارون أخبارهم على أخبار الإمام الصادق و آبائه و أتباعه صلوات اللّه عليهم، فالكفر منهم طويل، و التعجّب منهم غير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مغالطتهم، و ظاهر جهلهم و مباطلتهم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أنّكم </w:t>
      </w:r>
    </w:p>
    <w:p>
      <w:pPr>
        <w:pStyle w:val="BookText"/>
        <w:rPr/>
      </w:pPr>
      <w:r>
        <w:rPr>
          <w:rFonts w:ascii="Amiri" w:hAnsi="Amiri" w:eastAsia="Amiri" w:cs="Amiri"/>
          <w:color w:val="111111"/>
          <w:sz w:val="28"/>
          <w:sz w:val="28"/>
          <w:szCs w:val="28"/>
          <w:rtl w:val="true"/>
          <w:lang w:bidi="ar-SA"/>
        </w:rPr>
        <w:t>معاشر الشيعة صادقون فيما تدّعون عن الباقر و الصادق عليهما السّلام لسمعنا منكم، و أخذناه عنكم؛ لأنّ مثلهم لا يخالف في علم، و لا يتّهم في فهم، و لكنّكم غير موثوق بكم فيما تدّعون، و لا بما نقل إليكم عنهم ما يذكرون، فيظهرون استعظام مخالفة الأئمّة صلوات اللّه عليهم، و يعتذرون في ترك الأخذ بقولهم بهذا الاعتذار الباطل و التعليل الفاسد، و ينسبون مع ذلك أنّهم بأجمعهم و سلفهم من قبلهم يجاهرون بمخالفة أمير المؤمنين عليه السّلام الذي هو أفضل و أعلم من بنيه فيما هو مذكور في كتبهم، مسطور في صحفهم، الذي منه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مَذْهَبِ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أُمَّهَاتِ اَلْأَوْلاَدِ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اَلْمَسْحِ عَلَى اَلْخُفَّيْنِ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مَذْهَبِهِ، أَنْ لاَ يُقْتَلَ اِثْنَيْنِ بِوَاحِدٍ إِلاَّ أَنْ يُؤَدِّيَ أَوْلِيَاءُ اَلدَّمِ إِلَى كُلِّ وَاحِدٍ مِنْهُمَا نِصْفَ اَلدِّيَةِ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مَذْهَبِهِ قَطْعُ يَدِ اَلسَّارِقِ مِنْ أُصُولِ اَلْأَصَابِعِ</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يعترفون بأنّه من مذهبه، و قوله الذي يدين به، ثمّ إنّهم يخالفونه فيه، و يباينونه عليه، فما هذا الاستعظام لمخالفة أولاده، و الاحتشام من تخطئة الأئمّة من بعده، لو لا أنّهم يحجمون المقال، و يبطلون بالزور و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تنقل كلّ طائفة من أصحاب مالك و الشافعي و أبي حنيفة و غيرهم من متفقّهة العامّة فقها عن أئمّتها فتصدّق فيما نقلت، و لا تكذّب فيما أخبرت وروت، و لا يقول 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يثق بك فيما حكيت عن ربّك مقالتك، و أنت متّهم فيما رويت عن رئيس محلّتك، ثمّ تنقل الشيعة فقها عن أئمّتها </w:t>
      </w:r>
    </w:p>
    <w:p>
      <w:pPr>
        <w:pStyle w:val="BookText"/>
        <w:rPr/>
      </w:pPr>
      <w:r>
        <w:rPr>
          <w:rFonts w:ascii="Amiri" w:hAnsi="Amiri" w:eastAsia="Amiri" w:cs="Amiri"/>
          <w:color w:val="111111"/>
          <w:sz w:val="28"/>
          <w:sz w:val="28"/>
          <w:szCs w:val="28"/>
          <w:rtl w:val="true"/>
          <w:lang w:bidi="ar-SA"/>
        </w:rPr>
        <w:t>فلا تصدّق و تتّهم فيما تسنده إليهم و لا يوثق فيقول لها جميع من 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كذبت على من انتسبت إليه، و افتعلت الباطل و المحال عليه، و من تأمّل بعين الإنصاف رأى الطرفين متماثلين، و النقل مشتبهين، و وجدنا ما صحّح أحدهما مصحّحا للآخر، و ما شكّك أحدهما مشكّكا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أمثاله شاهد صدق بعنادهم، و حاكم حقّ بسوء اعتقادهم، و دليل بيان يخبر بجهلهم، و برهان عرفان ينطق بضلالتهم، و من افتقد أقوالهم، و انتقد أفعالهم، و اعتبر مقاصدهم، و اختبر عقائدهم، و استكشف ظواهرهم، و كشف ضمائرهم، رأى من قبيح أغلاطهم، و فظيع إفراطهم، و زايد زللهم، و كثير خللهم، و واضح معاندتهم، و فاضح مناقضتهم، ما يطيل تعجّبه منهم، و يواصل فكره فيهم، يعلم أنّنا فيما سطّرناه إنّما أشرنا إلى قليل من كثير، و أومأنا إلى بقيّة من غدير، بل أتينا بنقطة من بحر، و ذكرنا وقتا من دهر، و إذ كان استيعاب هذا الفنّ متعذّرا، و الإكثار منه مسئما مضجرا، ففيما أوردناه مثال للفاضل، و كفاية للعاقل، و تنبيه للغافل، و قضاء لحقّ السائل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وليّ النعم الكامل، و مبتدى الكرم المتواصل، و صلاته على سيّدنا محمّد و رسوله المخصوص بالحجج و الدلائل، و على الأئمّة من ذرّيّته ذوي المناقب و الفضائل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0959_109089"/>
      <w:bookmarkStart w:id="130" w:name="pg10959_109089"/>
      <w:bookmarkEnd w:id="130"/>
    </w:p>
    <w:p>
      <w:pPr>
        <w:pStyle w:val="Heading2"/>
        <w:numPr>
          <w:ilvl w:val="1"/>
          <w:numId w:val="1"/>
        </w:numPr>
        <w:rPr/>
      </w:pPr>
      <w:bookmarkStart w:id="131" w:name="pg10959_109089"/>
      <w:bookmarkStart w:id="132" w:name="__RefHeading___Toc5340695_2870459653"/>
      <w:bookmarkStart w:id="133" w:name="_Toc46"/>
      <w:bookmarkEnd w:id="131"/>
      <w:bookmarkEnd w:id="132"/>
      <w:r>
        <w:rPr>
          <w:rtl w:val="true"/>
        </w:rPr>
        <w:t>الفهارس العامة</w:t>
      </w:r>
      <w:bookmarkEnd w:id="133"/>
    </w:p>
    <w:p>
      <w:pPr>
        <w:pStyle w:val="BookText"/>
        <w:rPr/>
      </w:pPr>
      <w:r>
        <w:rPr>
          <w:rFonts w:ascii="Amiri" w:hAnsi="Amiri" w:eastAsia="Amiri" w:cs="Amiri"/>
          <w:color w:val="111111"/>
          <w:sz w:val="28"/>
          <w:sz w:val="28"/>
          <w:szCs w:val="28"/>
          <w:rtl w:val="true"/>
          <w:lang w:bidi="ar-SA"/>
        </w:rPr>
        <w:t>الصورة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67" o:detectmouseclick="t"/>
                <v:stroke color="#3465a4" joinstyle="round" endcap="flat"/>
                <w10:wrap type="none"/>
              </v:shape>
            </w:pict>
          </mc:Fallback>
        </mc:AlternateConten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0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0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1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4"/>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3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3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4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أيضا في المصادر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 لليافعي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سلاّر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تعليقة أمل الآمل لعبد اللّه أفندي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انقسم الذين ترجموا الكراجكيّ في سبب تسميته بهذا الاسم إلى طائفتين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فذهبت الطائفة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في الكنى و الألقاب، و آقا بزرگ الطهرانيّ في طبقات أعلام الشيعة، و المامقاني في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أصل نسبته يعود إلى قرية صغيرة غير مشهورة على باب واسط 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كراجك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يبدو أنّهم استندوا في دعواهم هذه على ما ذكره السمعاني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نسبة الكراجكة إلى هذه القرية المجهولة بالنسبة إليه، و التي حدّثه عنها استاذه أبو القاسم إسماعيل بن محمّد بن الفضل الحافظ بأصفهان لمّا سأله عنها، على حدّ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ياقوت الحموي فإنّه ذكرها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بالاعتماد على رواية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الطائفة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الأمين في أعيان الشيعة، و ابن حجر في لسان الميزان، و الذهبي في العبر، و اليافعي في مرآة الجنان، و ابن العماد في شذرات الذهب، و كحالة في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ذهبوا إلى أنّ سبب تسميته هو أنّ كلمة كراجك هي عمل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يحتمل أن يكون قد لحقته هذه التسمية نتيجة عمله بها أو عمل أحد آبائه فعرفوا 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الخطيب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نزيل بغداد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توفّي قبل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يسّر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انتجبت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انتخبت لرسالاتك و استكفيت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 السيف من غمده و انتضاه إذا أخرجه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تزيد على عدلهنّ ما أبقيت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أرضيت، و رغب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أرديت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أرشدت، و التسليم لما ارتضيت إليه و هديت، من موالاة من واليت، و معاداة من عاديت، و الرضا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العبد الفقير إلى اللّه تعالى الملك الودود عبد المحمود بن داود المصريّ عفا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انظر مقدّمة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فرأى أواخره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للشيخ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هجر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الحقّ عائدون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أصفهان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يراعي منهم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وفاءه عليه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تقضي بعدته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الفصول، و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جعيل،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الرحمن بن حنبل الجمحي، مولاهم، شاعر هجاء، صحابي، أصله من اليمن و مولده بمكّة، شهد فتح دمشق، توفّي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للجبّار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 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كمن فيه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وزيره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الصحيح،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 في شرح النهج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سيّد بني أسد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التبيين في أنساب القرشيّين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الإمامة للسدّابادي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البصيرة، و يعرف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صافي السريرة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تشتيتهم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فأنعم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ثخانة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حصف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أثبتاه لاقتضاء السياق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يدور هذا الأمر بينهم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أنفذوا بعث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جيش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الشيخ والد البهائي مع أحد علماء العامّة في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لا في الفرع لفسق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هذا الاستصغار الأصاغر في الاطّلاع فيه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تحمّلوا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شفيقا 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بمقتدي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فينسبوه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انّه لمّا أتى مؤتة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و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أصيب زيد بن حارثة فجعفر بن أبي طالب على الناس، فإن أصيب جعفر فعبد اللّه بن رواحة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ليسوا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يصبر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 النبيّ صلّى اللّه عليه و آله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ناصبيهم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ابن عوف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منعه سكن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وفودكم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كلامه صلّى اللّه عليه و آله هذا بعدّة ألفاظ،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فأعلمهم بالسنّة، فأقدمهم هجرة، فأقدمهم قراءة، فأقدمهم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 إلاّ باب عليّ عليه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للمسجد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يختاروه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يقول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فائض علمه و فضله، و كمال علمه، و عظم عمله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تتعجّب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 الأتباع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يجتمعوا تحت السقيفة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يلحقه الأنصاري في نصرة، و لا يدانيه القريشي في قرابة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العجب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حيث النبوّة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لها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معه من الأنصار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فالأنصار على دعواها لحجّتهم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 نعم وجدت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احتجّ المهاجرون على الأنصار يوم السقيفة برسول اللّه صلّى اللّه عليه و آله فلجوا عليهم، فإن يكن الفلج به فالحقّ لنا دونكم، و إن يكن بغيره فالأنصار على دعواهم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تصلح 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و أقرب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بصحبته رسول اللّه صلّى اللّه عليه و آله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بالصحابة و القرابة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المغتصب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ارتياء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فشهدوا أنّها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 من التهديد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المعاقد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قلعه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اشتراه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 كانت تدفن فيه موتاهم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ليجزّوا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القوم و سيّدهم؛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الرأس الأكبر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قبب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غلطهم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الانحطاط و التدهور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البرهان في النصّ الجليّ على إمامة أمير المؤمنين عليّ بن أبي طالب عليه السّلام للشيخ أبي الحسن عليّ بن محمّد العدوي الشمشاطي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الشيخ أبي الحسن علي العدوي الشمشاطي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بمستكبر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نؤاس، انظر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تخريجاته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النبيّ صلّى اللّه عليه و آله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العجب العجيب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سخافته و هزله، و جذاعته و صلاعته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لعظيم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قال الخليفة الثاني مثل هذا مرارا و في مواقف كثيرة و بألفاظ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 عضيهة ليس لها عليّ عندي حاضرا، اللّهمّ لا تبقني لمعضلة ليس لها ابن أبي طالب، عجزت النساء أن تلد مثل عليّ بن أبي طالب، كلّ الناس أفقه منك يا عمر، لا أبقاني اللّه لمعضلة ليس لها عليّ، لا عشت في أمّة لست فيها يا أبا حسن، لا عشت لمعضلة لا يكون لها أبو حسن، لولا عليّ لهلك عمر،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الإمامة للسدّ ابادي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عليّ بن أبي طالب عليه السّلام من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البيت عليهم السّلام للشرواني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التخطئة لسائرها فيه التخطئة لواحدها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المقدّم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علموه فاسقا إمامة من يجوز أن يكون في باطنه كافرا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الفسوق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خال من الفطنة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هذر و خلاعة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الطحّان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مخالفتهم فيما تفسّره لأحكام العقول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قريش و من أعانهم، فإنّهم قد قطعوا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يخالفوا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المفضول على الفاضل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لهم أن يقولوا بأنّ الامتحان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أحقادهم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سلّموا لوليّ الأمر أمرهم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العجب اعتمادهم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تتأمّروا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 عليهم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العظمى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أوجب رئاستهم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مستحلّي دمه و دماء أهله و ذويه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قذفوه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قرفه بكذا، أي أضافه إليه و اتّهمه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قرف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يستحسنها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إذا قصد هذا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لحفصة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للفضيلة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قالوا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أحقّ بالخلافة و أولى من عبد الرحمن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و لامّته أحقّ بالخلافة ممّن رضيه في الصلاة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يطيعونهما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رضاء أمير المؤمنين عليه السّلام و ذرّيّته بتقدّمهما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لشيعتهم من بعدهم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حكمة 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استوت قدماي من هذه المداحض لغيّرت أشياء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يقطع الخطأ من الصواب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بصحيح لكم فرق، لأنّ عندكم هما حجّتان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يتجمّلون بنثيرها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 محمّد صلّى اللّه عليه و آله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بصحبته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حقّه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حين رجوع النبيّ صلّى اللّه عليه و آله من غزوة تبوك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مرقى صعب من الجبال، و الطريق في أعلاها، و الجمع عقاب و عقبات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الطويل يعرض للطريق فيأخذ فيه و هو طويل صعب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الدباب جمع الدّبّة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يجعل فيها الزيت و البذر و الدهن طرحوا فيها الحصى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النبيّ صلّى اللّه عليه و آله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يروون أنّ الصواب في خلاف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 في الفصل الثاني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عمر،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204/38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 من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المفيد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 يسأل ابن عبّاس عن عليّ بن أبي طالب عليه السّلام،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أبي طالب صلّى القبلتين، و بايع البيعتين، و لم يعبد صنما و لا وثنا، و لم يضرب على رأسه بزلم و لا قدح، ولد على الفطرة، و لم يشرك باللّه طرفة 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 في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إِلَى اَللّٰهِ فَقَدْ صَغَتْ قُلُوبُكُمٰا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 منهما ما يوجب التوبة و هو ميل قلوبهما عن الواجب فيما يخالف رسول اللّه صلّى اللّه عليه و آله من حبّ ما يحبّه و كراهة ما يكرهه، أو أن تتوبا إلى اللّه ممّا هممتما من الشتم فقد زاغت قلوبكما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اللئالئ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و خالي و عمّ الأمّ ثالثهم قوما و حنظلة المهديّ لنا الأرقا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فالموت أهون من قبل الصبات لنا خيل ابن هند عن العزّى إذا فرقا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البيت الأخير في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 الأوّل و الثالث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أبي سرح بن الحارث القرشيّ العامري، ارتدّ فأهدر النبيّ صلّى اللّه عليه و آله 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تقال للموتور الذي قتل له قتيل،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بني جذيمة كانوا قد سبوا نسوة من بني المغيرة و قتلوا الفاكه بن المغيرة عمّ خالد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423/104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ليتلافى ما أفرط به خالد بن الوليد و ما أسرف في دم بني جذيمة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مالك بن نويرة كان كثير شعر الرأس، فلمّا قتل أمر خالد برأسه فنصب إثفية لقدر فنضج ما فيها قبل أن يخلص النار إلى شؤون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احتال لقتله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علي عليه السّلام، عن أبيه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يبغضك من الأنصار إلاّ من كان أصله يهوديّا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الديلميّ في 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معاوية بن حيدة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في قلبه بغض عليّ بن أبي طالب فليمت يهوديّا أو نصرانيّا،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شاذان في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معاوية بن أبي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تبال بمن مات و هو مبغض لك كان يهوديا أو نصرانيّا،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214/18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الأصوب،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أسد بن إبراهيم بن كليب بن إبراهيم الحرّاني، انظر ترجمته في بغية الطلب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ذكره في مقدّمتنا ضمن مشايخ الكراجكيّ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السياق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الليث مشهور، 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سنة ثلاث عشرة و مائة، فلمّا صلّيت العصر رقيت أبا قبيس، و إذا أنا برجل جالس و هو يدعو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انقطع نفسه،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انقطع نفسه،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اللّه يا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انقطع نفسه،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حيّ يا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انقطع نفسه،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رحيم يا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انقطع نفسه،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انقطع نفسه سبع مرّات،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أشتهي من هذا العنب فأطعمنيه، اللّهمّ و إنّ برديّ قد أخلقا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استتمّ كلامه حتّى نظرت إلى سلّة مملوّة عنبا، و ليس على الأرض يومئذ عنب، و بردين جديدين موضوعين، فأراد أن يأكل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شريكك،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 كنت تدعو و أنا اؤمّن،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فكل و لا تخبّئ شيئا فتقدّمت فأكلت شيئا لم آكل مثله قطّ و إذا عنب لا عجم له فأكلت حتّى شبعت، و السلّة لم تنقص، 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أحد البردين إليك،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البردان فإنّي غنيّ عنهما،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 عنّي حتّى ألبسهما، فتواريت عنه فاتّزر بالواحد، و ارتدى بالآخر، ثمّ أخذ البردين اللذين كانا عليه، فجعلهما على يده و نزل، فاتّبعته، حتى إذا كان بالمسعى لقيه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اكسني كساك اللّه، فدفعهما إليه، فلحقت الرجل،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فطلبته لأسمع منه فلم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158/95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السلام بن رغبان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أصله من مؤتة، و ولد في حمص، ترجمه الشيخ عبّاس القمّيّ في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 ورد هذا البيت في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سقيفة مستطيلة على عمد و سقائف، حولها مدينة تطيف بها، و هي بدمشق، في وسطها كالمحلّة باب الجامع الشرقيّ إليها يسمّى باب جيرون؛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جيرون قرية الجبابرة في أرض كنعان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أليف من الفصيلة السنّوريّة و رتبة اللواحم، من خير مآكله الفأر؛ و منه أهليّ و بريّ، و هي سنّورة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756/2</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بفسطاط مصر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السّطل بلغة أهل الحجاز، لأنّه يتطهّر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للخصوم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228/51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خدج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يسار المطّلبي المدني، من أقدم مؤرّخي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لأنّه أقمر اللون كالفاختة؛ بالحجاز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الحمام،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دبس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نطق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نشب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قوله تعالى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اسمها بركة، و هي حاضنة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قوله صلّى اللّه عليه و آله هذا بحقّها، بل المشهور أنّه صلّى اللّه عليه و آله قال ذلك لزوجه أمّ سلمة، كما في حديث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شطر دينكم عن الحميراء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الشعر و الريش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نتف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13852</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 في أوّل هذا الفصل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أنّي شعرة في صدر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نقلا عن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أيضا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الحديث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661/13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347/78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227/28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قضى قضيّة بين رجلين، فقال له أدنى القوم إليه 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يا أمير المؤمنين، فعلاه عمر بالدرّة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امّك، و اللّه ما يدري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خيل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 في الفصل السادس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عمر بن الخطّاب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بعدي نبيّ لكان عمر بن الخطّاب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انتفى و تبرّأ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14733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الحسين عليه السّلام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مدهدهة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مدحرجة، و لعلّه كناية عن اضطرابهم في الدين و تزلزلهم بشبهات المضلّين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350/10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بابويه رحمه اللّه في كتاب كمال الدين و 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جعفر بن محمّد عندكم كان لا يذهب إلى ما تدّعيه الإماميّة، و كان على مذهبكم و دينكم؟ فلا بدّ من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اللّهمّ إلاّ أن تبرؤوا منه، فيقال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كذّبت الإماميّة فيما نقلته عنه، و هذه الكتب المؤلّفة التي في أيديهم إنّما هي من تأليف الكذّابين؟ فإذا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جاز ذلك فلم لا يجوز أن يكون إمامكم يذهب مذهب الإماميّة و يدين بدينها، و أن يكون ما يحكي عن أسلافكم و مشايخكم عنه مولّدا موضوعا لا أصل له، انتهى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image" Target="media/image5.jpeg"/><Relationship Id="rId167" Type="http://schemas.openxmlformats.org/officeDocument/2006/relationships/image" Target="media/image5.jpeg"/><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image" Target="media/image6.jpeg"/><Relationship Id="rId171" Type="http://schemas.openxmlformats.org/officeDocument/2006/relationships/image" Target="media/image6.jpeg"/><Relationship Id="rId172" Type="http://schemas.openxmlformats.org/officeDocument/2006/relationships/footer" Target="footer159.xml"/><Relationship Id="rId173" Type="http://schemas.openxmlformats.org/officeDocument/2006/relationships/image" Target="media/image7.jpeg"/><Relationship Id="rId174" Type="http://schemas.openxmlformats.org/officeDocument/2006/relationships/image" Target="media/image7.jpeg"/><Relationship Id="rId175" Type="http://schemas.openxmlformats.org/officeDocument/2006/relationships/footer" Target="footer160.xml"/><Relationship Id="rId176" Type="http://schemas.openxmlformats.org/officeDocument/2006/relationships/image" Target="media/image8.jpeg"/><Relationship Id="rId177" Type="http://schemas.openxmlformats.org/officeDocument/2006/relationships/image" Target="media/image8.jpeg"/><Relationship Id="rId178" Type="http://schemas.openxmlformats.org/officeDocument/2006/relationships/footer" Target="footer161.xml"/><Relationship Id="rId179" Type="http://schemas.openxmlformats.org/officeDocument/2006/relationships/image" Target="media/image9.jpeg"/><Relationship Id="rId180" Type="http://schemas.openxmlformats.org/officeDocument/2006/relationships/image" Target="media/image9.jpeg"/><Relationship Id="rId181" Type="http://schemas.openxmlformats.org/officeDocument/2006/relationships/footer" Target="footer162.xml"/><Relationship Id="rId182" Type="http://schemas.openxmlformats.org/officeDocument/2006/relationships/image" Target="media/image10.jpeg"/><Relationship Id="rId183" Type="http://schemas.openxmlformats.org/officeDocument/2006/relationships/image" Target="media/image10.jpeg"/><Relationship Id="rId184" Type="http://schemas.openxmlformats.org/officeDocument/2006/relationships/footer" Target="footer163.xml"/><Relationship Id="rId185" Type="http://schemas.openxmlformats.org/officeDocument/2006/relationships/image" Target="media/image11.jpeg"/><Relationship Id="rId186" Type="http://schemas.openxmlformats.org/officeDocument/2006/relationships/image" Target="media/image11.jpeg"/><Relationship Id="rId187" Type="http://schemas.openxmlformats.org/officeDocument/2006/relationships/footer" Target="footer164.xml"/><Relationship Id="rId188" Type="http://schemas.openxmlformats.org/officeDocument/2006/relationships/image" Target="media/image12.jpeg"/><Relationship Id="rId189" Type="http://schemas.openxmlformats.org/officeDocument/2006/relationships/image" Target="media/image12.jpeg"/><Relationship Id="rId190" Type="http://schemas.openxmlformats.org/officeDocument/2006/relationships/footer" Target="footer165.xml"/><Relationship Id="rId191" Type="http://schemas.openxmlformats.org/officeDocument/2006/relationships/image" Target="media/image13.jpeg"/><Relationship Id="rId192" Type="http://schemas.openxmlformats.org/officeDocument/2006/relationships/image" Target="media/image13.jpeg"/><Relationship Id="rId193" Type="http://schemas.openxmlformats.org/officeDocument/2006/relationships/footer" Target="footer166.xml"/><Relationship Id="rId194" Type="http://schemas.openxmlformats.org/officeDocument/2006/relationships/image" Target="media/image14.jpeg"/><Relationship Id="rId195" Type="http://schemas.openxmlformats.org/officeDocument/2006/relationships/image" Target="media/image14.jpeg"/><Relationship Id="rId196" Type="http://schemas.openxmlformats.org/officeDocument/2006/relationships/footer" Target="footer167.xml"/><Relationship Id="rId197" Type="http://schemas.openxmlformats.org/officeDocument/2006/relationships/image" Target="media/image15.jpeg"/><Relationship Id="rId198" Type="http://schemas.openxmlformats.org/officeDocument/2006/relationships/image" Target="media/image15.jpeg"/><Relationship Id="rId199" Type="http://schemas.openxmlformats.org/officeDocument/2006/relationships/footer" Target="footer168.xml"/><Relationship Id="rId200" Type="http://schemas.openxmlformats.org/officeDocument/2006/relationships/image" Target="media/image16.jpeg"/><Relationship Id="rId201" Type="http://schemas.openxmlformats.org/officeDocument/2006/relationships/image" Target="media/image16.jpeg"/><Relationship Id="rId202" Type="http://schemas.openxmlformats.org/officeDocument/2006/relationships/footer" Target="footer169.xml"/><Relationship Id="rId203" Type="http://schemas.openxmlformats.org/officeDocument/2006/relationships/image" Target="media/image17.jpeg"/><Relationship Id="rId204" Type="http://schemas.openxmlformats.org/officeDocument/2006/relationships/image" Target="media/image17.jpeg"/><Relationship Id="rId205" Type="http://schemas.openxmlformats.org/officeDocument/2006/relationships/footer" Target="footer170.xml"/><Relationship Id="rId206" Type="http://schemas.openxmlformats.org/officeDocument/2006/relationships/image" Target="media/image18.jpeg"/><Relationship Id="rId207" Type="http://schemas.openxmlformats.org/officeDocument/2006/relationships/image" Target="media/image18.jpeg"/><Relationship Id="rId208" Type="http://schemas.openxmlformats.org/officeDocument/2006/relationships/footer" Target="footer171.xml"/><Relationship Id="rId209" Type="http://schemas.openxmlformats.org/officeDocument/2006/relationships/image" Target="media/image19.jpeg"/><Relationship Id="rId210" Type="http://schemas.openxmlformats.org/officeDocument/2006/relationships/image" Target="media/image19.jpeg"/><Relationship Id="rId211" Type="http://schemas.openxmlformats.org/officeDocument/2006/relationships/footer" Target="footer172.xml"/><Relationship Id="rId212" Type="http://schemas.openxmlformats.org/officeDocument/2006/relationships/image" Target="media/image20.jpeg"/><Relationship Id="rId213" Type="http://schemas.openxmlformats.org/officeDocument/2006/relationships/image" Target="media/image20.jpeg"/><Relationship Id="rId214" Type="http://schemas.openxmlformats.org/officeDocument/2006/relationships/footer" Target="footer173.xml"/><Relationship Id="rId215" Type="http://schemas.openxmlformats.org/officeDocument/2006/relationships/image" Target="media/image21.jpeg"/><Relationship Id="rId216" Type="http://schemas.openxmlformats.org/officeDocument/2006/relationships/image" Target="media/image21.jpeg"/><Relationship Id="rId217" Type="http://schemas.openxmlformats.org/officeDocument/2006/relationships/footer" Target="footer174.xml"/><Relationship Id="rId218" Type="http://schemas.openxmlformats.org/officeDocument/2006/relationships/image" Target="media/image22.jpeg"/><Relationship Id="rId219" Type="http://schemas.openxmlformats.org/officeDocument/2006/relationships/image" Target="media/image22.jpeg"/><Relationship Id="rId220" Type="http://schemas.openxmlformats.org/officeDocument/2006/relationships/footer" Target="footer175.xml"/><Relationship Id="rId221" Type="http://schemas.openxmlformats.org/officeDocument/2006/relationships/image" Target="media/image23.jpeg"/><Relationship Id="rId222" Type="http://schemas.openxmlformats.org/officeDocument/2006/relationships/image" Target="media/image23.jpeg"/><Relationship Id="rId223" Type="http://schemas.openxmlformats.org/officeDocument/2006/relationships/footer" Target="footer176.xml"/><Relationship Id="rId224" Type="http://schemas.openxmlformats.org/officeDocument/2006/relationships/image" Target="media/image24.jpeg"/><Relationship Id="rId225" Type="http://schemas.openxmlformats.org/officeDocument/2006/relationships/image" Target="media/image24.jpeg"/><Relationship Id="rId226" Type="http://schemas.openxmlformats.org/officeDocument/2006/relationships/footer" Target="footer177.xml"/><Relationship Id="rId227" Type="http://schemas.openxmlformats.org/officeDocument/2006/relationships/image" Target="media/image25.jpeg"/><Relationship Id="rId228" Type="http://schemas.openxmlformats.org/officeDocument/2006/relationships/image" Target="media/image25.jpeg"/><Relationship Id="rId229" Type="http://schemas.openxmlformats.org/officeDocument/2006/relationships/footer" Target="footer178.xml"/><Relationship Id="rId230" Type="http://schemas.openxmlformats.org/officeDocument/2006/relationships/image" Target="media/image26.jpeg"/><Relationship Id="rId231" Type="http://schemas.openxmlformats.org/officeDocument/2006/relationships/image" Target="media/image26.jpeg"/><Relationship Id="rId232" Type="http://schemas.openxmlformats.org/officeDocument/2006/relationships/footer" Target="footer179.xml"/><Relationship Id="rId233" Type="http://schemas.openxmlformats.org/officeDocument/2006/relationships/image" Target="media/image27.jpeg"/><Relationship Id="rId234" Type="http://schemas.openxmlformats.org/officeDocument/2006/relationships/image" Target="media/image27.jpeg"/><Relationship Id="rId235" Type="http://schemas.openxmlformats.org/officeDocument/2006/relationships/footer" Target="footer180.xml"/><Relationship Id="rId236" Type="http://schemas.openxmlformats.org/officeDocument/2006/relationships/image" Target="media/image28.jpeg"/><Relationship Id="rId237" Type="http://schemas.openxmlformats.org/officeDocument/2006/relationships/image" Target="media/image28.jpeg"/><Relationship Id="rId238" Type="http://schemas.openxmlformats.org/officeDocument/2006/relationships/footer" Target="footer181.xml"/><Relationship Id="rId239" Type="http://schemas.openxmlformats.org/officeDocument/2006/relationships/image" Target="media/image29.jpeg"/><Relationship Id="rId240" Type="http://schemas.openxmlformats.org/officeDocument/2006/relationships/image" Target="media/image29.jpeg"/><Relationship Id="rId241" Type="http://schemas.openxmlformats.org/officeDocument/2006/relationships/footer" Target="footer182.xml"/><Relationship Id="rId242" Type="http://schemas.openxmlformats.org/officeDocument/2006/relationships/image" Target="media/image30.jpeg"/><Relationship Id="rId243" Type="http://schemas.openxmlformats.org/officeDocument/2006/relationships/image" Target="media/image30.jpeg"/><Relationship Id="rId244" Type="http://schemas.openxmlformats.org/officeDocument/2006/relationships/footer" Target="footer183.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184.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34522</Words>
  <Characters>137702</Characters>
  <CharactersWithSpaces>171413</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2026-08-20T13:44:10Z</dcterms:created>
  <dc:creator>ghaemiyeh.com</dc:creator>
  <dc:description/>
  <dc:language>en-US</dc:language>
  <cp:lastModifiedBy/>
  <dcterms:modified xsi:type="dcterms:W3CDTF">2026-08-20T17:14:19Z</dcterms:modified>
  <cp:revision>1</cp:revision>
  <dc:subject/>
  <dc:title>التعجب من أغلاط العامة فی مسألة الإمامة</dc:title>
</cp:coreProperties>
</file>

<file path=docProps/custom.xml><?xml version="1.0" encoding="utf-8"?>
<Properties xmlns="http://schemas.openxmlformats.org/officeDocument/2006/custom-properties" xmlns:vt="http://schemas.openxmlformats.org/officeDocument/2006/docPropsVTypes"/>
</file>