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سلام الله علیها معیار شناخت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954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0954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09544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معیار شناخت</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9_85864"/>
      <w:bookmarkStart w:id="1" w:name="pg9249_85864"/>
      <w:bookmarkEnd w:id="1"/>
    </w:p>
    <w:p>
      <w:pPr>
        <w:pStyle w:val="Heading2"/>
        <w:numPr>
          <w:ilvl w:val="1"/>
          <w:numId w:val="1"/>
        </w:numPr>
        <w:rPr/>
      </w:pPr>
      <w:bookmarkStart w:id="2" w:name="pg9249_85864"/>
      <w:bookmarkStart w:id="3" w:name="__RefHeading___Toc450954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 ، غلام 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غلام رضا کاردان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5376</w:t>
      </w:r>
    </w:p>
    <w:p>
      <w:pPr>
        <w:pStyle w:val="BookText"/>
        <w:rPr/>
      </w:pPr>
      <w:r>
        <w:rPr>
          <w:rFonts w:ascii="IRNazanin" w:hAnsi="IRNazanin" w:eastAsia="IRNazanin"/>
          <w:color w:val="111111"/>
          <w:sz w:val="28"/>
          <w:sz w:val="28"/>
          <w:szCs w:val="28"/>
          <w:rtl w:val="true"/>
          <w:lang w:bidi="fa-IR"/>
        </w:rPr>
        <w:t>فاطمة سلام الله علیها معیار شناخت</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کاردان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9542_2870459653"/>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معیار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کاردان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کامپیوتری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23811</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و مخصوص ناشر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49_85868"/>
      <w:bookmarkStart w:id="8" w:name="pg9249_85868"/>
      <w:bookmarkEnd w:id="8"/>
    </w:p>
    <w:p>
      <w:pPr>
        <w:pStyle w:val="Heading2"/>
        <w:numPr>
          <w:ilvl w:val="1"/>
          <w:numId w:val="1"/>
        </w:numPr>
        <w:rPr/>
      </w:pPr>
      <w:bookmarkStart w:id="9" w:name="pg9249_85868"/>
      <w:bookmarkStart w:id="10" w:name="__RefHeading___Toc4509544_2870459653"/>
      <w:bookmarkStart w:id="11" w:name="_Toc3"/>
      <w:bookmarkEnd w:id="9"/>
      <w:bookmarkEnd w:id="10"/>
      <w:r>
        <w:rPr>
          <w:rtl w:val="true"/>
        </w:rPr>
        <w:t xml:space="preserve">فاطمه </w:t>
      </w:r>
      <w:r>
        <w:rPr>
          <w:rtl w:val="true"/>
        </w:rPr>
        <w:t>(</w:t>
      </w:r>
      <w:r>
        <w:rPr>
          <w:rtl w:val="true"/>
        </w:rPr>
        <w:t>سلام الله علیها</w:t>
      </w:r>
      <w:r>
        <w:rPr>
          <w:rtl w:val="true"/>
        </w:rPr>
        <w:t xml:space="preserve">) </w:t>
      </w:r>
      <w:r>
        <w:rPr>
          <w:rtl w:val="true"/>
        </w:rPr>
        <w:t>معیار شناخت</w:t>
      </w:r>
      <w:bookmarkEnd w:id="11"/>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سلام الله علیها سَيِّدَةَ نِسَاءِ أهْلِ الْجَنَّةِ</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ترجمه پیامبر صلی الله علیه و آله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سلام الله علیها بانوی زنان اهل بهشت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فَمَنْ أَغْضَبَها أَغْضَبَنِی</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پاره ای از من است پس کسی که او را به خشم آورد مرا به خشم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جمله بحث هایی که برای تمام مسلمانان دارای اهمیت ویژه است چگونگی برخورد دستگاه خلافت پس از درگذشت پیامبر گرامی اسلام صلی الله علیه و آله با دختر گرامی آن حضرت فاطمه زهرا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که شخصیت آن بانوی بزرگوار از نظر همه مسلمانان مورد ستایش و احترام خاص است از این رو روشن شدن این مطلب می تواند در نتیجه گیری برای گرایش نسبت به مسئله خلافت تأثیر به سزائی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کوتاه به دو نکته اساسی و مهم در این زمینه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این حدیث از پیامبر اسلام صلی الله علیه و آله روایت شده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سیّده زنان اهل بهشت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دلالت بر فضیلت و برتری آن بانوی گرامی بر تمام زنان </w:t>
      </w:r>
    </w:p>
    <w:p>
      <w:pPr>
        <w:pStyle w:val="BookText"/>
        <w:rPr/>
      </w:pPr>
      <w:r>
        <w:rPr>
          <w:rFonts w:ascii="IRNazanin" w:hAnsi="IRNazanin" w:eastAsia="IRNazanin"/>
          <w:color w:val="111111"/>
          <w:sz w:val="28"/>
          <w:sz w:val="28"/>
          <w:szCs w:val="28"/>
          <w:rtl w:val="true"/>
          <w:lang w:bidi="fa-IR"/>
        </w:rPr>
        <w:t>جهان دارد زیرا روشن است که زنان اهل بهشت برگزیده زنان جهان می باشند و فاطمه سلام الله علیها سیّدۀ آنان و برگزیدۀ آنان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که این بیان عمومیت دارد و هیچ زنی استثنا نشده است دلالت می کند که آن حضرت حتی از آسیه و خدیجه و مریم نیز برتری دارد با این که می دانیم دربارۀ حضرت مریم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 آن گاه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برگزیده و پاکیزه قرار داده و بر زنان جهانیان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 عمران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سیادت بر زنی مانند مریم سلام الله علیها که برگزیده خدا و طاهره و صدیقه است مستلزم این است که فاطمه سلام الله علیها از مرتبه بالاتری از آن بانوان والا مقام برخوردار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حضرت فاطمه سلام الله علیها از حضرت مریم سلام الله علیها افضل است از برخی احادیث دیگر که این مطلب به صراحت در آن ها آمده است نیز استفاده می شود و جمعی از محققین اهل سنّت مانند آلوسی صاحب تفسير روح المعانی در تفسیر خویش،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به آن قائل شدند </w:t>
      </w:r>
    </w:p>
    <w:p>
      <w:pPr>
        <w:pStyle w:val="BookText"/>
        <w:rPr/>
      </w:pPr>
      <w:r>
        <w:rPr>
          <w:rFonts w:ascii="IRNazanin" w:hAnsi="IRNazanin" w:eastAsia="IRNazanin"/>
          <w:color w:val="111111"/>
          <w:sz w:val="28"/>
          <w:sz w:val="28"/>
          <w:szCs w:val="28"/>
          <w:rtl w:val="true"/>
          <w:lang w:bidi="fa-IR"/>
        </w:rPr>
        <w:t>و این حدیث که در صحیح بخاری ذکر شده به عمومیّتی که دارد دالّ بر این مطلب است</w:t>
      </w:r>
    </w:p>
    <w:p>
      <w:pPr>
        <w:pStyle w:val="BookText"/>
        <w:rPr/>
      </w:pPr>
      <w:r>
        <w:rPr>
          <w:rFonts w:ascii="IRNazanin" w:hAnsi="IRNazanin" w:eastAsia="IRNazanin"/>
          <w:color w:val="111111"/>
          <w:sz w:val="28"/>
          <w:sz w:val="28"/>
          <w:szCs w:val="28"/>
          <w:rtl w:val="true"/>
          <w:lang w:bidi="fa-IR"/>
        </w:rPr>
        <w:t xml:space="preserve">و نیز در صحیح 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فضائل آن حضرت در روایتی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پاره ای از من است پس کسی که وی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نخست وجود حضرت فاطمه زهرا سلام الله علیها بخشی از وجود پیامبر اکرم صلی الله علیه و آله به حساب آمده آن گاه تلازم غضب وی با غضب پیامبر صلی الله علیه و آله بر آن تفریع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جمله این مطلب را افاده می کند که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خشم آید خشمی نیست که تنها از احساس سرچشمه گرفته باشد بلکه خشم وی خشمی است که با عقل و وحی ملازمه دارد معلوم است که با این وصف غضب او با غضب خدا نیز ملازمه خواهد داشت زیرا جایی که پیامبر به خشم آید خداوند نیز خشمناک خواهد بود و خشم خداوند هم فرجامی جز سقوط انسان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يَحْلِلْ عَلَيْهِ غَضَبِي فَقَدْ هَوَى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 من بر او وارد شود محققاً سقوط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این مقدّمه توجه به عباراتی چند از صحیح بخاری و </w:t>
      </w:r>
    </w:p>
    <w:p>
      <w:pPr>
        <w:pStyle w:val="BookText"/>
        <w:rPr/>
      </w:pPr>
      <w:r>
        <w:rPr>
          <w:rFonts w:ascii="IRNazanin" w:hAnsi="IRNazanin" w:eastAsia="IRNazanin"/>
          <w:color w:val="111111"/>
          <w:sz w:val="28"/>
          <w:sz w:val="28"/>
          <w:szCs w:val="28"/>
          <w:rtl w:val="true"/>
          <w:lang w:bidi="fa-IR"/>
        </w:rPr>
        <w:t>صحیح مسلم و مسند احمد بن حنبل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سلام الله علیها بنت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ارسلت الى ابى بكر تساله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أفاء الله عليه بالمدينه و فدک و ما بقی من خمس خیبر فقال ابوبكر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نورث ما تركنا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فابي ابوبكر ان يدفع الى فاطمة منها شيئا فوجدت فاطمة على ابى بكر فى ذلك فهجرته فلم تكلمه حتى توفيت و عاشت بعد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اشهر فلمّا توفيت دفنها زوجها علّى ليلا و لم يؤذن بها ابابكر و صلى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يبايع تلك الاشهرو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دختر گرامی پیامبر صلی الله علیه و آله به سوی ابی بکر فرستاد تا میراثی را که از رسول خدا صلی الله علیه و آله مربوط به غنائم مدینه و فدک و باقیمانده خمس خیبر به وی می رسد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پاسخ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برده نمی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ارثی برای کسی بجای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بجا گذاریم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چیزی به فاطمه سلام الله علیها نداد از این رو فاطمه سلام الله علیها بر ابی بکر خشم نمود و از وی قهر کرد و تا زنده بود با او سخن نگفت و پس از پیامبر صلی الله علیه و آله شش ماه بیش </w:t>
      </w:r>
    </w:p>
    <w:p>
      <w:pPr>
        <w:pStyle w:val="BookText"/>
        <w:rPr/>
      </w:pPr>
      <w:r>
        <w:rPr>
          <w:rFonts w:ascii="IRNazanin" w:hAnsi="IRNazanin" w:eastAsia="IRNazanin"/>
          <w:color w:val="111111"/>
          <w:sz w:val="28"/>
          <w:sz w:val="28"/>
          <w:szCs w:val="28"/>
          <w:rtl w:val="true"/>
          <w:lang w:bidi="fa-IR"/>
        </w:rPr>
        <w:t>زندگی نکردي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هم که از دنیا رحلت نمود همسرش حضرت علی علیه السلام وی را شبانه دفن کرد و به ابی بکر اطلاع نداد و خودش بر جنازه همسرش فاطمه سلام الله علیها نماز گزارد و در این چند ماه با ابی بکر بیعت ننمود</w:t>
      </w:r>
    </w:p>
    <w:p>
      <w:pPr>
        <w:pStyle w:val="BookText"/>
        <w:rPr/>
      </w:pPr>
      <w:r>
        <w:rPr>
          <w:rFonts w:ascii="IRNazanin" w:hAnsi="IRNazanin" w:eastAsia="IRNazanin"/>
          <w:color w:val="111111"/>
          <w:sz w:val="28"/>
          <w:sz w:val="28"/>
          <w:szCs w:val="28"/>
          <w:rtl w:val="true"/>
          <w:lang w:bidi="fa-IR"/>
        </w:rPr>
        <w:t xml:space="preserve">این عبارات با اندک تفاوت در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Style w:val="FootnoteAnchor"/>
          <w:rtl w:val="true"/>
        </w:rPr>
        <w:footnoteReference w:id="8"/>
      </w:r>
      <w:r>
        <w:rPr>
          <w:rFonts w:ascii="IRNazanin" w:hAnsi="IRNazanin" w:eastAsia="IRNazanin"/>
          <w:color w:val="111111"/>
          <w:sz w:val="28"/>
          <w:sz w:val="28"/>
          <w:szCs w:val="28"/>
          <w:rtl w:val="true"/>
          <w:lang w:bidi="fa-IR"/>
        </w:rPr>
        <w:t xml:space="preserve">، و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طبقات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و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 به صراحت دلالت دارد که ابوبکر موجبات خشم حضرت فاطمه سلام الله علیها را فراهم آورد بدان جهت که سهم وی از میراث پیامبر صلی الله علیه و آله را به وی نداد به استناد حدیثی که از پیامبر صلی الله علیه و آله روایت کرد که آن حضرت فرمودند ما پیامبران ارث بجای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آیا قابل تصوّر است پیامبر صلی الله علیه و آله چنین حدیثی را فرموده باشد در حالی که حضرت علی علیه السلام و فاطمه سلام الله علیها با آن نزدیک بودن و قرابتی که به آن حضرت داشتند از آن اطلاع نداشته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به اتفاق شیعه و اهل سنّت حضرت علی علیه السلام در امور مربوط به پیامبر صلی الله علیه و آله وصی آن حضرت بوده است؟ </w:t>
      </w:r>
    </w:p>
    <w:p>
      <w:pPr>
        <w:pStyle w:val="BookText"/>
        <w:rPr/>
      </w:pPr>
      <w:r>
        <w:rPr>
          <w:rFonts w:ascii="IRNazanin" w:hAnsi="IRNazanin" w:eastAsia="IRNazanin"/>
          <w:color w:val="111111"/>
          <w:sz w:val="28"/>
          <w:sz w:val="28"/>
          <w:szCs w:val="28"/>
          <w:rtl w:val="true"/>
          <w:lang w:bidi="fa-IR"/>
        </w:rPr>
        <w:t>آیا ممکن است آن حضرت وصی پیامبر صلی الله علیه و آله باشد و پیامبر صلی الله علیه و آله مسئله ارث نگذاشتن خود را از وی مخفی کرده باشد؟</w:t>
      </w:r>
    </w:p>
    <w:p>
      <w:pPr>
        <w:pStyle w:val="BookText"/>
        <w:rPr/>
      </w:pPr>
      <w:r>
        <w:rPr>
          <w:rFonts w:ascii="IRNazanin" w:hAnsi="IRNazanin" w:eastAsia="IRNazanin"/>
          <w:color w:val="111111"/>
          <w:sz w:val="28"/>
          <w:sz w:val="28"/>
          <w:szCs w:val="28"/>
          <w:rtl w:val="true"/>
          <w:lang w:bidi="fa-IR"/>
        </w:rPr>
        <w:t xml:space="preserve">و مگر نه این است که آن حضرت باب مدینه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شهر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از منابع بسیاری از اهل سنّت از جمله ،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نه این است که آن حضرت قرین و عدیل قرآن بود چنان که از حدیث ثقلین </w:t>
      </w:r>
      <w:r>
        <w:rPr>
          <w:rStyle w:val="FootnoteAnchor"/>
          <w:rtl w:val="true"/>
        </w:rPr>
        <w:footnoteReference w:id="13"/>
      </w:r>
      <w:r>
        <w:rPr>
          <w:rFonts w:ascii="IRNazanin" w:hAnsi="IRNazanin" w:eastAsia="IRNazanin"/>
          <w:color w:val="111111"/>
          <w:sz w:val="28"/>
          <w:sz w:val="28"/>
          <w:szCs w:val="28"/>
          <w:rtl w:val="true"/>
          <w:lang w:bidi="fa-IR"/>
        </w:rPr>
        <w:t>که مورد اتفاق شیعه و اهل سنّت است استفاده می شود؟</w:t>
      </w:r>
    </w:p>
    <w:p>
      <w:pPr>
        <w:pStyle w:val="BookText"/>
        <w:rPr/>
      </w:pPr>
      <w:r>
        <w:rPr>
          <w:rFonts w:ascii="IRNazanin" w:hAnsi="IRNazanin" w:eastAsia="IRNazanin"/>
          <w:color w:val="111111"/>
          <w:sz w:val="28"/>
          <w:sz w:val="28"/>
          <w:szCs w:val="28"/>
          <w:rtl w:val="true"/>
          <w:lang w:bidi="fa-IR"/>
        </w:rPr>
        <w:t>و معنای آن این است که آن حضرت نسبت به آیات قرآن و عموم و خصوص آن از دیگران عالم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طبقات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الى ابى بكر تطلب ميراثها و جاء عباس بن عبدالمطلب يطلب ميراثه و جاء معهما على عليه السلام فقال ابوبكر قال رسول الله صلی الله علیه و آله لا نورث ما تركنا صدقة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سليمان داود و قال زکریّا يرثنى و يرث من آل يعقوب قال ابوبكر هو هكذا فقال على هذا كتاب الله ينطق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و عباس بن عبدالمطلّب نزد ابی بکر </w:t>
      </w:r>
    </w:p>
    <w:p>
      <w:pPr>
        <w:pStyle w:val="BookText"/>
        <w:rPr/>
      </w:pPr>
      <w:r>
        <w:rPr>
          <w:rFonts w:ascii="IRNazanin" w:hAnsi="IRNazanin" w:eastAsia="IRNazanin"/>
          <w:color w:val="111111"/>
          <w:sz w:val="28"/>
          <w:sz w:val="28"/>
          <w:szCs w:val="28"/>
          <w:rtl w:val="true"/>
          <w:lang w:bidi="fa-IR"/>
        </w:rPr>
        <w:t xml:space="preserve">آمدند تا میراث خویش را طلب نمایند علی علیه السلام نیز همراه آن ها آمد ابوبکر گفت رسول خدا صلی الله علیه و آله فرموده است ما ارث بجای نمی گذاریم آن چه می گذاریم صدقه است علی علیه السلام چند جمله از آیات قرآن را که دلالت بر ارث پیامبران بعد از خودشان داشت از جمله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نمل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داود ارث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دیگر را از گفتار زکریا که در سوره مریم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شاهد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فرزندی به من موهبت نما تا از من و از آل یعقوب ارث برد</w:t>
      </w:r>
    </w:p>
    <w:p>
      <w:pPr>
        <w:pStyle w:val="BookText"/>
        <w:rPr/>
      </w:pPr>
      <w:r>
        <w:rPr>
          <w:rFonts w:ascii="IRNazanin" w:hAnsi="IRNazanin" w:eastAsia="IRNazanin"/>
          <w:color w:val="111111"/>
          <w:sz w:val="28"/>
          <w:sz w:val="28"/>
          <w:szCs w:val="28"/>
          <w:rtl w:val="true"/>
          <w:lang w:bidi="fa-IR"/>
        </w:rPr>
        <w:t>پس علی علیه السلام فرمود این کتاب خداست که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 این اساس علی علیه السلام به جملات مذکور از آیات کریم قرآن استناد فرمود برای این که پیامبر بر خلاف قرآن مجید چیزی نمی فرماید و جملة </w:t>
      </w:r>
      <w:r>
        <w:rPr>
          <w:rFonts w:ascii="Amiri" w:hAnsi="Amiri" w:eastAsia="Amiri" w:cs="Amiri"/>
          <w:color w:val="111111"/>
          <w:sz w:val="28"/>
          <w:sz w:val="28"/>
          <w:szCs w:val="28"/>
          <w:rtl w:val="true"/>
          <w:lang w:bidi="ar-SA"/>
        </w:rPr>
        <w:t>لا نُورَثُ ما تَرَكْنَا صَدَقَةٌ</w:t>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 گذاریم آن چه بجا گذاریم صدقه است بر خلاف جملات مذکور از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چنان چه ابوبکر امام و خلیفه به حق پیامبر صلی الله علیه و آله بود آیا حضرت فاطمه سلام الله علیها که سیّده زنان اهل بهشت بود در برابر امام و خلیفه به حق پیامبر صلی الله علیه و آله این چنین برخورد می نمود و سرانجام بر او خشم نموده با او قهر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با او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صورتی که ابوبکر بخاطر مراعات آن چه پیامبر عمل می کرده فدک را از آن حضرت منع کرده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توجه به این که خشم حضرت فاطمه زهرا سلام الله علیها طبق حدیث </w:t>
      </w:r>
    </w:p>
    <w:p>
      <w:pPr>
        <w:pStyle w:val="BookText"/>
        <w:rPr/>
      </w:pPr>
      <w:r>
        <w:rPr>
          <w:rFonts w:ascii="IRNazanin" w:hAnsi="IRNazanin" w:eastAsia="IRNazanin"/>
          <w:color w:val="111111"/>
          <w:sz w:val="28"/>
          <w:sz w:val="28"/>
          <w:szCs w:val="28"/>
          <w:rtl w:val="true"/>
          <w:lang w:bidi="fa-IR"/>
        </w:rPr>
        <w:t>گذشته منقول از بخاری خشم پیامبر است، کسی را که مورد خشم پیامبر و خدا باشد می توان جانشین بر حق پیامبر صلی الله علیه و آله دانست؟</w:t>
      </w:r>
    </w:p>
    <w:p>
      <w:pPr>
        <w:pStyle w:val="BookText"/>
        <w:rPr/>
      </w:pPr>
      <w:r>
        <w:rPr>
          <w:rFonts w:ascii="IRNazanin" w:hAnsi="IRNazanin" w:eastAsia="IRNazanin"/>
          <w:color w:val="111111"/>
          <w:sz w:val="28"/>
          <w:sz w:val="28"/>
          <w:szCs w:val="28"/>
          <w:rtl w:val="true"/>
          <w:lang w:bidi="fa-IR"/>
        </w:rPr>
        <w:t xml:space="preserve">و آیا مسلمانی که حداقل شبانه روزی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نماز ها می گوید</w:t>
      </w:r>
      <w:r>
        <w:rPr>
          <w:rFonts w:ascii="Amiri" w:hAnsi="Amiri" w:eastAsia="Amiri" w:cs="Amiri"/>
          <w:color w:val="111111"/>
          <w:sz w:val="28"/>
          <w:sz w:val="28"/>
          <w:szCs w:val="28"/>
          <w:rtl w:val="true"/>
          <w:lang w:bidi="ar-SA"/>
        </w:rPr>
        <w:t>اهْدِنَا الصِّرَاطَ الْمُسْتَقِيمَ صِرَاطَ الَّذِينَ أَنْعَمْتَ عَلَيْهِمْ غَيْرِ الْمَغْضُوبِ عَلَيْهِمْ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به راه راست راه کسانی را که نعمت خدا به آنان ارزانی شده نه راه کسانی که خداوند بر آنان غضب کرده از خدا طلب می کند چگونه می تواند امامت کسی را که مورد غضب خدا و پیامبر است بپذیرد و راه او را دنبال کند</w:t>
      </w:r>
    </w:p>
    <w:p>
      <w:pPr>
        <w:pStyle w:val="BookText"/>
        <w:rPr/>
      </w:pPr>
      <w:r>
        <w:rPr>
          <w:rFonts w:ascii="IRNazanin" w:hAnsi="IRNazanin" w:eastAsia="IRNazanin"/>
          <w:color w:val="111111"/>
          <w:sz w:val="28"/>
          <w:sz w:val="28"/>
          <w:szCs w:val="28"/>
          <w:rtl w:val="true"/>
          <w:lang w:bidi="fa-IR"/>
        </w:rPr>
        <w:t>جریان دیگری که دانشمندان و مورخان اهل سنّت در رابطه با برخورد دستگاه خلافت با فاطمه زهرا سلام الله علیها یادآور شدند داستان بیعت گرفتن از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دینورى در كتاب الامامة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برای دست یابی به گروهی که از بیعت وی تخلف کرده و در خانه علی علیه السلام بودند، عمر را به سوی آنان فرستاد عمر آمد و در حالی که آنان در خانه علی علیه السلام گرد آمده بودند آنان را صدا زد آنان از بیرون آمدن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 عمر </w:t>
      </w:r>
    </w:p>
    <w:p>
      <w:pPr>
        <w:pStyle w:val="BookText"/>
        <w:rPr/>
      </w:pPr>
      <w:r>
        <w:rPr>
          <w:rFonts w:ascii="IRNazanin" w:hAnsi="IRNazanin" w:eastAsia="IRNazanin"/>
          <w:color w:val="111111"/>
          <w:sz w:val="28"/>
          <w:sz w:val="28"/>
          <w:szCs w:val="28"/>
          <w:rtl w:val="true"/>
          <w:lang w:bidi="fa-IR"/>
        </w:rPr>
        <w:t>در دست او است بیرون آئید یا خانه را با کسانی که در آن می باشند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ای ابا 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حفص كنية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خانه فاطمه سلام الله علیها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پس عمر به همراهی گروهی که درب خانه فاطمه سلام الله علیها آمده بودند در را کوبیدند هنگامی که فاطمه زهرا سلام الله علیها صدای آنان را شنید، با بلندترین صدا پیامبر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 یا رسول الله چه مصیبت ها که پس از تو از پسر خطاب و پسر ابی قحافه بر ما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فاطمه سلام الله علیها و گریه او را شنیدند با ناراحتی بسیار و گریه برگشتند و تنها عمر و گروهی باقی ماندند و علی علیه السلام را نزد ابی بکر بردند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خدایی جز او نیست گردنت را می زنیم فرمود در این صورت بنده خدا و برادر پیامبرش را کشته اید عمر گفت بنده خدا آری امّا برادر رسول خدا، خير</w:t>
      </w:r>
    </w:p>
    <w:p>
      <w:pPr>
        <w:pStyle w:val="BookText"/>
        <w:rPr/>
      </w:pPr>
      <w:r>
        <w:rPr>
          <w:rFonts w:ascii="IRNazanin" w:hAnsi="IRNazanin" w:eastAsia="IRNazanin"/>
          <w:color w:val="111111"/>
          <w:sz w:val="28"/>
          <w:sz w:val="28"/>
          <w:szCs w:val="28"/>
          <w:rtl w:val="true"/>
          <w:lang w:bidi="fa-IR"/>
        </w:rPr>
        <w:t>در این حال ابوبکر ساکت بود و سخنی نمی گفت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فرمانت را درباره علی صادر نمی کنی؟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فاطمه سلام الله علیها در کنار علی علیه السلام باشد او را بر چیزی اکراه نخواهم کرد </w:t>
      </w:r>
    </w:p>
    <w:p>
      <w:pPr>
        <w:pStyle w:val="BookText"/>
        <w:rPr/>
      </w:pPr>
      <w:r>
        <w:rPr>
          <w:rFonts w:ascii="IRNazanin" w:hAnsi="IRNazanin" w:eastAsia="IRNazanin"/>
          <w:color w:val="111111"/>
          <w:sz w:val="28"/>
          <w:sz w:val="28"/>
          <w:szCs w:val="28"/>
          <w:rtl w:val="true"/>
          <w:lang w:bidi="fa-IR"/>
        </w:rPr>
        <w:t>در این موقع علی علیه السلام به قبر رسول خدا صلی الله علیه و آله پناه برد و با گریه فریاد زد و آیه ای را که سخن هارون پیامبر علیه السلام را پس از بازگشت حضرت موسی علیه السلام و شرح ماجرای بنی اسرائیل و بت پرستی آنان بعد از رفتن حضرت موسی علیه السلام به کوه طور بیان داشته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یابْنَ أُمَّ إِنَّ الْقَوْمَ اسْتَضْعَفُونِي وَكَادُوا يَقْتُلُونَنِي</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 این جمعیت مرا ضعیف شمرده نزدیک است مرا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به ابی بکر گفت بیا برای عذرخواهی نزد فاطمه سلام الله علیها برویم چه این که فاطمه را به خشم آوردیم پس به طرف خانه حضرت فاطمه سلام الله علیها رفتند و از وی اجازه خواستند امّا آن حضرت اجازه نداد علی علیه السلام را واسطه قرار دادند و سرانجام وارد خانه فاطمه سلام الله علیها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وی نشستند صورت خویش به دیوار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جواب آنان را نداد ابوبکر به سخن آغاز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حبیبه رسول خدا صلی الله علیه و آله به خدا سوگند من خویشان پیامبر را از خویشان خود دوست تر می دارم و تو را از عایشه دخترم بیشتر دوست دارم و ای کاش روزی که پدرت از دنیا رفت من نیز مرده بودم و زنده نمی 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فاطمه سلام الله علیها آنان را شاهد و گواه گرفت و حدیثی را که پیامبر در حق وی بیان کرده بود به آنان گوش زد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نشنیدید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 فاطمه سلام الله علیها از </w:t>
      </w:r>
    </w:p>
    <w:p>
      <w:pPr>
        <w:pStyle w:val="BookText"/>
        <w:rPr/>
      </w:pPr>
      <w:r>
        <w:rPr>
          <w:rFonts w:ascii="IRNazanin" w:hAnsi="IRNazanin" w:eastAsia="IRNazanin"/>
          <w:color w:val="111111"/>
          <w:sz w:val="28"/>
          <w:sz w:val="28"/>
          <w:szCs w:val="28"/>
          <w:rtl w:val="true"/>
          <w:lang w:bidi="fa-IR"/>
        </w:rPr>
        <w:t>خوشنودی من است و خشم فاطمه از خشم من فاطمه از خشم من است آن که فاطمه دخترم را دوست بدارد مرا دوست داشته و آن که فاطمه سلام الله علیها را خوشنود کند مرا خوشنود ساخته و آن که او را به خشم آورد مرا به خشم آورده است؟ گفتند چرا این سخن را از پیامبر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اش را گواه می گیرم که شما بر من خشم کردید و مرا خوشنود نساختید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پیامبر صلی الله علیه و آله را ملاقات کنم شکایت شما را به او خواهم کرد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خدا و خشم تو به خدای تعالی پناه می برم سپس ابوبکر با ناراحتی به شدت گریست در حالی که فاطمه سلام الله علیها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بعد از هر نمازی که انجام دهم ترا نفرین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ناراحتی و گریه بیرون آمد و در حالی که مردم دور وی را گرفته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 هر کدامتان شب ها با همسر خویش با خوشی بسر می برید و مرا با آن چه در آن هستم واگذاشتید من نیازی به بیعت شما ندارم بیعت مرا به هم بزنید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فرستادن ابوبکر عمر را به خانه علی علیه السلام و آوردن آتش و تهدید اهل خانه از جمله حضرت فاطمه سلام الله علیها برای آتش زدن خانه در کتاب های دیگری از اهل سنّت نیز مانند تاريخ ابى 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 العقد الفريد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مسئله رفتن عمر به منزل علی علیه السلام و تهدید وی به سوزاندن خانه در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الاحزاب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کسانی که خدا و رسولش را آزار می دهند خداوند آنان را در دنیا و آخرت از رحمت خویش دور ساخته و برای آنان عذابی خوار کننده مهیّا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المسور بن مخرمة عن رسول الله صلی الله علیه و آله يقول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اِبْنَتِی بَضْعَهٌ مِنِّی یُرِیبُنِی مَا أَرَابَهَا وَ یُؤْذِینِی مَا آذَاهَا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دخترم پاره ای از من است آن چه وی را ناراحت کند مرا ناراحت می سازد و آن چه وی را آزار دهد مرا آزار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نوشته شد معلوم گردید که صدیقه کبری فاطمه سلام الله علیها با ابی بکر بیعت نکرد و با حالت خشم نسبت به وی از دنیا رحلت فرمود و نیز در زمان حیات فاطمه سلام الله علیها طبق نقل بخاری علی علیه السلام هم بیعت نکرد و از نظر روایات شیعه و اهل سنت مسلّم است که اگر کسی بدون اعتقاد و بیعت نسبت به امامی از دنیا برود مردن او مردن جاهلیت است و این مضمون در منابع حدیثی آنان از پیامبر بزرگوار اسلام صلی الله علیه و آله روایت شده است که چند روایت آن را از مدارک اهل سنت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مَاتَ بِغَیْرِ إِمَامٍ مَاتَ مِيتَةً جَاهِلِيَّة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امامی بمیرد مرگ او مرگ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ابی داود،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امام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 مَاتَ وَ لَيْسَ فِي عُنُقِهِ بيعةٌ مَاتَ مِيتَةً جَاهِلِيَّة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حالتی که در گردن او بیعتی نباشد مرگ او مرگ جاهلیت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خَرَجَ مِنَ اَلطَّاعَةِ وَ فَارَقَ اَلْجَمَاعَةَ فَمَاتَ مَاتَ مِیتَةً جَاهِلِیَّةً</w:t>
      </w:r>
    </w:p>
    <w:p>
      <w:pPr>
        <w:pStyle w:val="BookText"/>
        <w:rPr/>
      </w:pPr>
      <w:r>
        <w:rPr>
          <w:rFonts w:ascii="IRNazanin" w:hAnsi="IRNazanin" w:eastAsia="IRNazanin"/>
          <w:color w:val="111111"/>
          <w:sz w:val="28"/>
          <w:sz w:val="28"/>
          <w:szCs w:val="28"/>
          <w:rtl w:val="true"/>
          <w:lang w:bidi="fa-IR"/>
        </w:rPr>
        <w:t xml:space="preserve">ترجمه کسی که از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 و از جماعت جدا شود آن گاه بمیرد مرگ او همانند مرگ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السنن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 این جا روشن شد که لزوم بیعت با امام و عدم خروج از اطاعت امام امری است مسلم و تردید ناپذیر از سوی دیگر دانسته شد که فاطمه زهرا سلام الله علیها با ابوبکر بیعت نکرد و با همین حال از دنیا رفت با این که آن بانوی بزرگوار سیده زنان اهل بهشت و بضعه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ناگزیر باید یکی از این سه امر را پذیرفت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اعتقاد به امام و بیعت وی و عدم خروج از اطاعت امام را لازم می شمارد صحیح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حضرت صدیقه و مرگ بانوی بانوان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ابی بکر غیر صحیح و امامت علی علیه السلام صحیح و بر حق باشد و فاطمه سلام الله علیها معتقد و ملتزم به امامت امیرالمؤمنین علی علیه السلام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برای هیچ مسلمانی امر اوّل و دوّم قابل پذیرش نیست </w:t>
      </w:r>
    </w:p>
    <w:p>
      <w:pPr>
        <w:pStyle w:val="BookText"/>
        <w:rPr/>
      </w:pPr>
      <w:r>
        <w:rPr>
          <w:rFonts w:ascii="IRNazanin" w:hAnsi="IRNazanin" w:eastAsia="IRNazanin"/>
          <w:color w:val="111111"/>
          <w:sz w:val="28"/>
          <w:sz w:val="28"/>
          <w:szCs w:val="28"/>
          <w:rtl w:val="true"/>
          <w:lang w:bidi="fa-IR"/>
        </w:rPr>
        <w:t xml:space="preserve">لزوم پذیرش یکی از این سه امر در مورد علی علیه السلام هم مطرح است زیرا گر چه مضمون روایات مذکور این است که اگر کسی بدون امام بمیرد مردن او به گونۀ مردن جاهلیت است ولی روشن است که اگر کسی نمیرد و بدون امام باشد بر اساس استفاده از این روایات زندگی وی زندگی جاهلیت خواهد بود و آیا در مورد علی علیه السلام که عدیل قرآن در حدیث ثقلین </w:t>
      </w:r>
      <w:r>
        <w:rPr>
          <w:rStyle w:val="FootnoteAnchor"/>
          <w:rtl w:val="true"/>
        </w:rPr>
        <w:footnoteReference w:id="25"/>
      </w:r>
      <w:r>
        <w:rPr>
          <w:rFonts w:ascii="IRNazanin" w:hAnsi="IRNazanin" w:eastAsia="IRNazanin"/>
          <w:color w:val="111111"/>
          <w:sz w:val="28"/>
          <w:sz w:val="28"/>
          <w:szCs w:val="28"/>
          <w:rtl w:val="true"/>
          <w:lang w:bidi="fa-IR"/>
        </w:rPr>
        <w:t>شمرده شده است و از پیامبر صلی الله علیه و آله روایت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 عَلِیٍّ وَ لَنْ یَفْتَرِقَا حَتَّی یَرِدَا عَلَیَّ اَلْحَوْضَ یَوْمَ اَلْقِیَامَهِ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و حق با علی است و این دو از هم جدا نمی شوند تا روز قیامت کنار حوض کوثر بر 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یا از آن حضرت روایت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القُرآنِ وَ القُرآنُ مَعَ علیّ ، لا یَفتَرِقانِ حَتّی یَرِدا عَلَیَّ الحَوضَ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و قرآن با علی است این دو از یک دیگر جدا نمی شوند تا بر من کنار حوض وارد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از آن گرامی روایت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القُرآنِ وَ القُرآنُ وَ الحَقّ و</w:t>
      </w:r>
    </w:p>
    <w:p>
      <w:pPr>
        <w:pStyle w:val="BookText"/>
        <w:rPr/>
      </w:pPr>
      <w:r>
        <w:rPr>
          <w:rFonts w:ascii="Amiri" w:hAnsi="Amiri" w:eastAsia="Amiri" w:cs="Amiri"/>
          <w:color w:val="111111"/>
          <w:sz w:val="28"/>
          <w:sz w:val="28"/>
          <w:szCs w:val="28"/>
          <w:rtl w:val="true"/>
          <w:lang w:bidi="ar-SA"/>
        </w:rPr>
        <w:t>الْقُرْآنُ مَعَ عَلىَّ وَ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قرآن است و حق و قرآن با علی می باشند و از یک دیگر جدا نمی شوند تا کنار حوض بر من وارد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الأبرار،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عَلی مِنّی بِمَنْزِلَةِ رأسي مِنْ بَدَنِى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نسبت به من بمنزله سر من نسبت به بدن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آیا می توان تصور کرد که زندگی آن حضرت در طول شش ماه که به قول صحیح بخاری با ابی بکر بیعت نکرده زندگی جاهلیت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این روایات که هر کس بدون امام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اوّلین لحظات بعد از رحلت پیامبر گرامی اسلام صلی الله علیه و آله تا موقعی که خلافت ابی بکر شکل گرفت نمی شود؟ و آیا این روایات مؤید نظر شیعه که پیامبر صلی الله علیه و آله در زمان حیاتش به فرمان خدا علی علیه السلام را برای مردم امام و جانشین خود قرار داد نمی باشد چه این که تنها در این صورت است که امت اسلامی بعد از پیامبر صلی الله علیه و آله حتی یک لحظه هم بدون امام نبوده 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اصحاب النبى باب مناقب قرابة رسول الله صلی الله علیه و آله و منقبة فاطمة سلام الله علیها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اصحاب النبى باب مناقب فاطمه سلام الله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دار القلم بیروت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اصحاب النبي صلی الله علیه و آله باب مناقب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دار القلم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احياء التراث العربي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آدرس و چاپ آن قبلا گذشت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باب غزوة خيبر چاپ دار القلم بیروت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باب قول النبي صلی الله علیه و آله لا نورث ما تركنا صدقة چاپ مؤسسه عزالدین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صادر بیروت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الکتب العلمية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احیاء التراث العربي بيروت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چاپ دار صادر بیروت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بیروت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البابي الحلبى مصر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العلميه،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مطبقه مجلس دائرة المعارف النظامية هند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 الدين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دائرة المعارف النظاميه هند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مذکور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مذکور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بيروت لبنان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مكتبة القاهره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مطبعه امیر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بيروت لبنان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القاهرة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3928</Words>
  <Characters>13988</Characters>
  <CharactersWithSpaces>17783</CharactersWithSpaces>
  <Paragraphs>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2026-08-20T12:05:23Z</dcterms:created>
  <dc:creator>ghaemiyeh.com</dc:creator>
  <dc:description/>
  <dc:language>en-US</dc:language>
  <cp:lastModifiedBy/>
  <dcterms:modified xsi:type="dcterms:W3CDTF">2026-08-20T15:35:25Z</dcterms:modified>
  <cp:revision>1</cp:revision>
  <dc:subject/>
  <dc:title>فاطمه سلام الله علیها معیار شناخت</dc:title>
</cp:coreProperties>
</file>

<file path=docProps/custom.xml><?xml version="1.0" encoding="utf-8"?>
<Properties xmlns="http://schemas.openxmlformats.org/officeDocument/2006/custom-properties" xmlns:vt="http://schemas.openxmlformats.org/officeDocument/2006/docPropsVTypes"/>
</file>