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_rels/fontTable.xml.rels" ContentType="application/vnd.openxmlformats-package.relationships+xml"/>
  <Override PartName="/word/footer8.xml" ContentType="application/vnd.openxmlformats-officedocument.wordprocessingml.footer+xml"/>
  <Override PartName="/word/footer7.xml" ContentType="application/vnd.openxmlformats-officedocument.wordprocessingml.footer+xml"/>
  <Override PartName="/word/numbering.xml" ContentType="application/vnd.openxmlformats-officedocument.wordprocessingml.numbering+xml"/>
  <Override PartName="/word/footer10.xml" ContentType="application/vnd.openxmlformats-officedocument.wordprocessingml.footer+xml"/>
  <Override PartName="/word/footer6.xml" ContentType="application/vnd.openxmlformats-officedocument.wordprocessingml.footer+xml"/>
  <Override PartName="/word/footer5.xml" ContentType="application/vnd.openxmlformats-officedocument.wordprocessingml.footer+xml"/>
  <Override PartName="/word/footer4.xml" ContentType="application/vnd.openxmlformats-officedocument.wordprocessingml.footer+xml"/>
  <Override PartName="/word/footer16.xml" ContentType="application/vnd.openxmlformats-officedocument.wordprocessingml.footer+xml"/>
  <Override PartName="/word/footer3.xml" ContentType="application/vnd.openxmlformats-officedocument.wordprocessingml.footer+xml"/>
  <Override PartName="/word/footer15.xml" ContentType="application/vnd.openxmlformats-officedocument.wordprocessingml.footer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footer9.xml" ContentType="application/vnd.openxmlformats-officedocument.wordprocessingml.footer+xml"/>
  <Override PartName="/word/settings.xml" ContentType="application/vnd.openxmlformats-officedocument.wordprocessingml.settings+xml"/>
  <Override PartName="/word/footer13.xml" ContentType="application/vnd.openxmlformats-officedocument.wordprocessingml.footer+xml"/>
  <Override PartName="/word/footer1.xml" ContentType="application/vnd.openxmlformats-officedocument.wordprocessingml.footer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footer14.xml" ContentType="application/vnd.openxmlformats-officedocument.wordprocessingml.footer+xml"/>
  <Override PartName="/word/footer12.xml" ContentType="application/vnd.openxmlformats-officedocument.wordprocessingml.footer+xml"/>
  <Override PartName="/word/media/image1.png" ContentType="image/png"/>
  <Override PartName="/word/media/image2.jpeg" ContentType="image/jpeg"/>
  <Override PartName="/word/fontTable.xml" ContentType="application/vnd.openxmlformats-officedocument.wordprocessingml.fontTable+xml"/>
  <Override PartName="/word/footer11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زندگینامه و آثار ژولیده نیشابوری محمدحسن فرحبخشیان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4219451_2870459653">
            <w:r>
              <w:rPr>
                <w:webHidden/>
                <w:rStyle w:val="IndexLink"/>
                <w:rtl w:val="true"/>
              </w:rPr>
              <w:t>مشخصات کتاب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53_2870459653">
            <w:r>
              <w:rPr>
                <w:webHidden/>
                <w:rStyle w:val="IndexLink"/>
                <w:rtl w:val="true"/>
              </w:rPr>
              <w:t>اشاره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55_2870459653">
            <w:r>
              <w:rPr>
                <w:webHidden/>
                <w:rStyle w:val="IndexLink"/>
                <w:rtl w:val="true"/>
              </w:rPr>
              <w:t>زندگی نامه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57_2870459653">
            <w:r>
              <w:rPr>
                <w:webHidden/>
                <w:rStyle w:val="IndexLink"/>
                <w:rtl w:val="true"/>
              </w:rPr>
              <w:t>سکونت در ورامین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59_2870459653">
            <w:r>
              <w:rPr>
                <w:webHidden/>
                <w:rStyle w:val="IndexLink"/>
                <w:rtl w:val="true"/>
              </w:rPr>
              <w:t>آثار ژولیده نیشابوری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61_2870459653">
            <w:r>
              <w:rPr>
                <w:webHidden/>
                <w:rStyle w:val="IndexLink"/>
                <w:rtl w:val="true"/>
              </w:rPr>
              <w:t>کیمیا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63_2870459653">
            <w:r>
              <w:rPr>
                <w:webHidden/>
                <w:rStyle w:val="IndexLink"/>
                <w:rtl w:val="true"/>
              </w:rPr>
              <w:t>حصن حصین ولایت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65_2870459653">
            <w:r>
              <w:rPr>
                <w:webHidden/>
                <w:rStyle w:val="IndexLink"/>
                <w:rtl w:val="true"/>
              </w:rPr>
              <w:t>سنت‌های ادبی فراموش شده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67_2870459653">
            <w:r>
              <w:rPr>
                <w:webHidden/>
                <w:rStyle w:val="IndexLink"/>
                <w:rtl w:val="true"/>
              </w:rPr>
              <w:t>آب بقا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12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69_2870459653">
            <w:r>
              <w:rPr>
                <w:webHidden/>
                <w:rStyle w:val="IndexLink"/>
                <w:rtl w:val="true"/>
              </w:rPr>
              <w:t>سایۀ لطف تو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13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71_2870459653">
            <w:r>
              <w:rPr>
                <w:webHidden/>
                <w:rStyle w:val="IndexLink"/>
                <w:rtl w:val="true"/>
              </w:rPr>
              <w:t>الهی بهر قربانی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73_2870459653">
            <w:r>
              <w:rPr>
                <w:webHidden/>
                <w:rStyle w:val="IndexLink"/>
                <w:rtl w:val="true"/>
              </w:rPr>
              <w:t>فضیلت مولی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75_2870459653">
            <w:r>
              <w:rPr>
                <w:webHidden/>
                <w:rStyle w:val="IndexLink"/>
                <w:rtl w:val="true"/>
              </w:rPr>
              <w:t>رخ مهتاب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77_2870459653">
            <w:r>
              <w:rPr>
                <w:webHidden/>
                <w:rStyle w:val="IndexLink"/>
                <w:rtl w:val="true"/>
              </w:rPr>
              <w:t>یک بیت را من می گویم، بقیه اش را تو بگو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79_2870459653">
            <w:r>
              <w:rPr>
                <w:webHidden/>
                <w:rStyle w:val="IndexLink"/>
                <w:rtl w:val="true"/>
              </w:rPr>
              <w:t>از کربلا به کوفه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81_2870459653">
            <w:r>
              <w:rPr>
                <w:webHidden/>
                <w:rStyle w:val="IndexLink"/>
                <w:rtl w:val="true"/>
              </w:rPr>
              <w:t>بگو تراب ببالد که بو تراب آمد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4219483_2870459653">
            <w:r>
              <w:rPr>
                <w:webHidden/>
                <w:rStyle w:val="IndexLink"/>
                <w:rtl w:val="true"/>
              </w:rPr>
              <w:t>مناقب ، علی علیه السّلام از زبان دیگران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</w:t>
            </w:r>
          </w:hyperlink>
          <w:r>
            <w:rPr>
              <w:rtl w:val="true"/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9225_121484"/>
      <w:bookmarkStart w:id="1" w:name="pg9225_121484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9225_121484"/>
      <w:bookmarkStart w:id="3" w:name="__RefHeading___Toc4219451_2870459653"/>
      <w:bookmarkStart w:id="4" w:name="_Toc1"/>
      <w:bookmarkEnd w:id="2"/>
      <w:bookmarkEnd w:id="3"/>
      <w:r>
        <w:rPr>
          <w:rtl w:val="true"/>
        </w:rPr>
        <w:t>مشخصات کتاب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محمدحسن فرحبخشیان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زندگینامه و آثار شاعر اهل بیت علیهم السلام مرحوم ژولیده نیشابوری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محمدحسن فرحبخشیان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جمع آوری و تدوین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میثم حیدری دولت آبادی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</w:t>
      </w:r>
      <w:r>
        <w:rPr>
          <w:rFonts w:eastAsia="IRNazanin" w:cs="IRNazanin"/>
          <w:color w:val="111111"/>
          <w:sz w:val="28"/>
          <w:szCs w:val="28"/>
          <w:lang w:bidi="fa-IR"/>
        </w:rPr>
        <w:t>1402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4219453_2870459653"/>
      <w:bookmarkStart w:id="6" w:name="_Toc2"/>
      <w:bookmarkEnd w:id="5"/>
      <w:r>
        <w:rPr>
          <w:rtl w:val="true"/>
        </w:rPr>
        <w:t>اشاره</w:t>
      </w:r>
      <w:bookmarkStart w:id="7" w:name="pg9225_121489"/>
      <w:bookmarkEnd w:id="6"/>
    </w:p>
    <w:p>
      <w:pPr>
        <w:pStyle w:val="Heading2"/>
        <w:numPr>
          <w:ilvl w:val="1"/>
          <w:numId w:val="1"/>
        </w:numPr>
        <w:rPr/>
      </w:pPr>
      <w:bookmarkStart w:id="8" w:name="__RefHeading___Toc4219455_2870459653"/>
      <w:bookmarkStart w:id="9" w:name="_Toc3"/>
      <w:bookmarkEnd w:id="7"/>
      <w:bookmarkEnd w:id="8"/>
      <w:r>
        <w:rPr>
          <w:rtl w:val="true"/>
        </w:rPr>
        <w:t>زندگی نامه</w:t>
      </w:r>
      <w:bookmarkEnd w:id="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محمدحسن فرحبخشیان معروف به ژولیده نیشابوری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زاده </w:t>
      </w:r>
      <w:r>
        <w:rPr>
          <w:rFonts w:eastAsia="IRNazanin" w:cs="IRNazanin"/>
          <w:color w:val="111111"/>
          <w:sz w:val="28"/>
          <w:szCs w:val="28"/>
          <w:lang w:bidi="fa-IR"/>
        </w:rPr>
        <w:t>13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اسفند </w:t>
      </w:r>
      <w:r>
        <w:rPr>
          <w:rFonts w:eastAsia="IRNazanin" w:cs="IRNazanin"/>
          <w:color w:val="111111"/>
          <w:sz w:val="28"/>
          <w:szCs w:val="28"/>
          <w:lang w:bidi="fa-IR"/>
        </w:rPr>
        <w:t>1320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–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درگذشته </w:t>
      </w:r>
      <w:r>
        <w:rPr>
          <w:rFonts w:eastAsia="IRNazanin" w:cs="IRNazanin"/>
          <w:color w:val="111111"/>
          <w:sz w:val="28"/>
          <w:szCs w:val="28"/>
          <w:lang w:bidi="fa-IR"/>
        </w:rPr>
        <w:t>19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اهل نیشابور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فرحبخشیان از کودکی به امامان شیعه علاقه‌مند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او منشأ این علاقه را به حضورش در مراسم مذهبی در دوران کودکی مربوط می‌دانست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گفته خودش از </w:t>
      </w:r>
      <w:r>
        <w:rPr>
          <w:rFonts w:eastAsia="IRNazanin" w:cs="IRNazanin"/>
          <w:color w:val="111111"/>
          <w:sz w:val="28"/>
          <w:szCs w:val="28"/>
          <w:lang w:bidi="fa-IR"/>
        </w:rPr>
        <w:t>12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سالگی و پس از آن‌که شبی در خواب، شخصی او را به شعر گفتن تشویق کرد، سرودن شعر را آغاز کرده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او در وقایع خرداد سال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سرودن شعرهای انقلابی روی‌آورد که به خاطر آن </w:t>
      </w:r>
      <w:r>
        <w:rPr>
          <w:rFonts w:eastAsia="IRNazanin" w:cs="IRNazanin"/>
          <w:color w:val="111111"/>
          <w:sz w:val="28"/>
          <w:szCs w:val="28"/>
          <w:lang w:bidi="fa-IR"/>
        </w:rPr>
        <w:t>3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سال و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را در زندان گذراند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پیام رهبر ایران در این جهان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سکوت در بر ظالم، خلاف آیین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چو دید عکس خمینی، به خود بگفتا شاه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کسی که کاخ مرا زیر و رو کند، این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پس از آزادی از زندان، تا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1357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دو بار دیگر و در جمع، </w:t>
      </w:r>
      <w:r>
        <w:rPr>
          <w:rFonts w:eastAsia="IRNazanin" w:cs="IRNazanin"/>
          <w:color w:val="111111"/>
          <w:sz w:val="28"/>
          <w:szCs w:val="28"/>
          <w:lang w:bidi="fa-IR"/>
        </w:rPr>
        <w:t>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ماه دیگر زندان را تجربه کرد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طبق گفته خودش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شوریده خاکی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سید محمود طالقانی زمانی که برای اولین‌بار او را در زندان ملاقات کرده بود برای خطاب کردنش استفاده کرده بود و در دیدارهای بعدی، لقب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برای او برگزیده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در دوران جنگ ایران و عراق در جبهه حضور داشت و برخی سروده‌های حماسی وی به آن دوران برمی‌گردد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0" w:name="pg9225_121492"/>
    </w:p>
    <w:p>
      <w:pPr>
        <w:pStyle w:val="Heading2"/>
        <w:numPr>
          <w:ilvl w:val="1"/>
          <w:numId w:val="1"/>
        </w:numPr>
        <w:rPr/>
      </w:pPr>
      <w:bookmarkStart w:id="11" w:name="__RefHeading___Toc4219457_2870459653"/>
      <w:bookmarkStart w:id="12" w:name="_Toc4"/>
      <w:bookmarkEnd w:id="10"/>
      <w:bookmarkEnd w:id="11"/>
      <w:r>
        <w:rPr>
          <w:rtl w:val="true"/>
        </w:rPr>
        <w:t>سکونت در ورامین</w:t>
      </w:r>
      <w:bookmarkEnd w:id="1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ژولیده نیشابوری، پس از رهایی از زندان قصر مدتی در ورامین ساکن شد، و سپس به وطن مراجعت نمود و در مرحله دوم از سال </w:t>
      </w:r>
      <w:r>
        <w:rPr>
          <w:rFonts w:eastAsia="IRNazanin" w:cs="IRNazanin"/>
          <w:color w:val="111111"/>
          <w:sz w:val="28"/>
          <w:szCs w:val="28"/>
          <w:lang w:bidi="fa-IR"/>
        </w:rPr>
        <w:t>1368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ورامین سکونت گزید و تا آخر عمر آنجا باقی 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سرانجام، ژولیده نیشابوری، در عصرگاه روز پنجشنبه، نوزدهم مهر </w:t>
      </w:r>
      <w:r>
        <w:rPr>
          <w:rFonts w:eastAsia="IRNazanin" w:cs="IRNazanin"/>
          <w:color w:val="111111"/>
          <w:sz w:val="28"/>
          <w:szCs w:val="28"/>
          <w:lang w:bidi="fa-IR"/>
        </w:rPr>
        <w:t>1386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شمسی، در بیمارستان سوم شعبان تهران بر اثر سکته قلبی درگذشت و پیکرش در گورستان ورامین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موسوم به گلزار شهدای حسین رضا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-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کنار فرزندش دفن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3" w:name="pg9225_121495"/>
    </w:p>
    <w:p>
      <w:pPr>
        <w:pStyle w:val="Heading2"/>
        <w:numPr>
          <w:ilvl w:val="1"/>
          <w:numId w:val="1"/>
        </w:numPr>
        <w:rPr/>
      </w:pPr>
      <w:bookmarkStart w:id="14" w:name="__RefHeading___Toc4219459_2870459653"/>
      <w:bookmarkStart w:id="15" w:name="_Toc5"/>
      <w:bookmarkEnd w:id="13"/>
      <w:bookmarkEnd w:id="14"/>
      <w:r>
        <w:rPr>
          <w:rtl w:val="true"/>
        </w:rPr>
        <w:t>آثار ژولیده نیشابوری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درونمایه اغلب سروده‌های این شاعر، مذهب، مدح اهل بیت، انقلاب و جنگ ایران و عراق می‌باشد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او تاکنون بالغ بر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اثر در قالب کتاب و جزوه مشتمل بر مجموعه آثاری از قبیل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گلبانگ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قلب‌ها بسوزید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چشم‌ها بگریید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کنم، دلم می‌سوزد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و… منتشر شده و برخی از این آثار بیش از </w:t>
      </w:r>
      <w:r>
        <w:rPr>
          <w:rFonts w:eastAsia="IRNazanin" w:cs="IRNazanin"/>
          <w:color w:val="111111"/>
          <w:sz w:val="28"/>
          <w:szCs w:val="28"/>
          <w:lang w:bidi="fa-IR"/>
        </w:rPr>
        <w:t>15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تجدید چاپ شده‌است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دیگر آثار ژولیده کتابی است که در آن زیارت عاشورا را به زبان شعر درآورده‌است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16" w:name="pg9225_121497"/>
    </w:p>
    <w:p>
      <w:pPr>
        <w:pStyle w:val="Heading2"/>
        <w:numPr>
          <w:ilvl w:val="1"/>
          <w:numId w:val="1"/>
        </w:numPr>
        <w:rPr/>
      </w:pPr>
      <w:bookmarkStart w:id="17" w:name="__RefHeading___Toc4219461_2870459653"/>
      <w:bookmarkStart w:id="18" w:name="_Toc6"/>
      <w:bookmarkEnd w:id="16"/>
      <w:bookmarkEnd w:id="17"/>
      <w:r>
        <w:rPr>
          <w:rtl w:val="true"/>
        </w:rPr>
        <w:t>کیمیا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لحظه‌اى در خود فنا شو تا بقا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منيّت‌ها جدا شو تا منا پيدا كنى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حاصلى ما و تو را از ارتباط خلق نيست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سعى كن تا ارتباطى با خدا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توانى در رفاقت با خدا يكرنگ باش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صاف شو در زندگانى تا صفا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قدر و بها و خاكسارى پيشه كن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مقامى برتر از شيخ بها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همچو زرگر روز و شب دنبال سيم و زر مگرد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بگذر از زر تا به عالم كيميا پيدا كنى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ديدن ناديده را چشم خدابين لازم است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خودى بيگانه شو تا آشنا پيدا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19" w:name="pg9225_121501"/>
    </w:p>
    <w:p>
      <w:pPr>
        <w:pStyle w:val="Heading2"/>
        <w:numPr>
          <w:ilvl w:val="1"/>
          <w:numId w:val="1"/>
        </w:numPr>
        <w:rPr/>
      </w:pPr>
      <w:bookmarkStart w:id="20" w:name="__RefHeading___Toc4219463_2870459653"/>
      <w:bookmarkStart w:id="21" w:name="_Toc7"/>
      <w:bookmarkEnd w:id="19"/>
      <w:bookmarkEnd w:id="20"/>
      <w:r>
        <w:rPr>
          <w:rtl w:val="true"/>
        </w:rPr>
        <w:t>حصن حصین ولایت</w:t>
      </w:r>
      <w:bookmarkEnd w:id="2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 ای دل ببینی خدا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نظر کن تو آیینۀ حق‌نما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زن به حصن حصین ولایت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وادى امن است اهل ولا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ساقی مجلس بگو تا بیارد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شراباً طهورای قالوا بلا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موسی بن جعفر عطا کرد خالق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وجود علی بن موسی الرضا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مُلک جهان جلوہ‌گر شد طبیبی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بی‌نسخه درمان کند دردها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صدها فرشته خدا داده فرمان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خواندند با هم سرود رضا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صبا از عنایت به جنّت گذر کن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بشارت بده خاتم الانبیا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قدم زد به عالم امام رئوفی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بخشد خراج جهانی گدا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برآمد در آفاق شمس الشموسی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خورشید بگرفته از او، ضيا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گیتی نهاده قدم دادخواهی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که گيرد ز بيدادگر داد ما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نظر کن چو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طوف قبرش</w:t>
      </w:r>
    </w:p>
    <w:p>
      <w:pPr>
        <w:sectPr>
          <w:footerReference w:type="default" r:id="rId11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خواهی ای دل ببینی خدا را</w:t>
      </w:r>
      <w:bookmarkStart w:id="22" w:name="pg9225_121505"/>
    </w:p>
    <w:p>
      <w:pPr>
        <w:pStyle w:val="Heading2"/>
        <w:numPr>
          <w:ilvl w:val="1"/>
          <w:numId w:val="1"/>
        </w:numPr>
        <w:rPr/>
      </w:pPr>
      <w:bookmarkStart w:id="23" w:name="__RefHeading___Toc4219465_2870459653"/>
      <w:bookmarkStart w:id="24" w:name="_Toc8"/>
      <w:bookmarkEnd w:id="22"/>
      <w:bookmarkEnd w:id="23"/>
      <w:r>
        <w:rPr>
          <w:rtl w:val="true"/>
        </w:rPr>
        <w:t>سنت‌های ادبی فراموش شده</w:t>
      </w:r>
      <w:bookmarkEnd w:id="2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بهر قربانی به درگاهت سر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سر برایت بلكه از سر بهتر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ابقای قَد قامَت به ظهر روز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گفتن اللّه اكبر، اكبر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در غدیر خم، نبی بگرفت روی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 روی دست خود، علی اصغر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كشتن من دین تو جاوید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خنجر شمر ستمگر، حنجر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كه قرآنت نگردد پایمال خصم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سُمّ مركب‌ها، خدایا پیكر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انگشتر خود را به سائل داد اما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ساربان انگشت با انگشتر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حسن را گر كه از لخت جگر آكنده شد طشتی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اینك سر برای زینت طشت زر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كه همدردی كنم با مادرم زهرا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خوردن سیلی، سه ساله دختر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می‌گویم، حسین بن علی 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2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بهر قربانی به درگاهت سر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 حال سرایی در شعرهیأت و به ویژه در مرثیه رواج و اهمیت فراوان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هیأت از طرفی به دلیل کلی بودن و محدود بودن اطلاعات تاریخی و از طرفی به دلیل هنرنمایی‌های شاعرانه و نگاه‌های جزئی و جستجوی زاویه دیدهای تازه و متفاوت ناگزیر از زبان حال سرایی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چه ممکن است فرصت ارزشمند زبان حال سرایی را به تهدید تبدیل کند افتادن شاعر در ورطۀ حکم اندازی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شاعر آن‌چه را که در تاریخ اتفاق نیفتاده به گونه‌ای به بهانۀ زبان حال در شعر بیاورد که گویی این نیز جزئی از تاریخ بوده و به وقوع پیوسته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 که زبان حال سرایی منجر به حکم اندازی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شاعر باید اول زبان حال را با توجه به شخصیت کسی که از زبان او سخن می‌گوید انتخاب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یعنی سخن او با شخصیتی که سخن از زبان اوست منطبق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دوم این که فضایی که به واسطۀ زبان حال در شعر ترسیم می‌شود با روح کلی واقعیت تاریخی و اخبار موجود منافات نداشته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سوم این که شاعر قرینه‌ای در شعر ایجاد کند که برای مخاطب شعر مشخص باشد که این زبان حال حاصل خیال شاعرانۀ سرایندۀ شعر است نه واقعیت تاریخی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شعر مرحوم محمد حسن فرح‌بخشیان معروف به ژولیدۀ نیشابوری این شرایط به خوبی رعایت شده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از زبان امام حسین علیه‌السلام و به صورت نیایش با خدای متعال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شاعر عبارات و مضامین خود را به خوبی با در نظر گرفتن شخصیت والای امام و اهداف متعالی قیام عاشورا انتخاب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اهدافی مثل ابقاء دین حق و نیز توجه به گره خوردگی قیام عاشورا به غدیر و فاطمیه 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عبارات و مضامین نیز متناسب با شخصیت والای یک امام معصوم هستند و از همه مهم‌تر دغدغۀ شاعر در بیت پایانی است که مبادا مخاطب تصّور کند که این زبان حال واقعاً کلام امام معصوم است و صریح به آن اذعان کرده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می‌گویم، حسین بن علی 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بهر قربانی به درگاهت سر آوردم</w:t>
      </w:r>
    </w:p>
    <w:p>
      <w:pPr>
        <w:sectPr>
          <w:footerReference w:type="default" r:id="rId13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قرینه سازی از سنت‌های ادبی فراموش شدۀ ماست و شاعران جوان می‌توانند با توجه به این سنّت ادبی، قرینه سازی را بسیار هنرمندانه‌تر و امروزی‌تر در اشعار خود ایجاد کنند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bookmarkStart w:id="25" w:name="pg9225_121512"/>
    </w:p>
    <w:p>
      <w:pPr>
        <w:pStyle w:val="Heading2"/>
        <w:numPr>
          <w:ilvl w:val="1"/>
          <w:numId w:val="1"/>
        </w:numPr>
        <w:rPr/>
      </w:pPr>
      <w:bookmarkStart w:id="26" w:name="__RefHeading___Toc4219467_2870459653"/>
      <w:bookmarkStart w:id="27" w:name="_Toc9"/>
      <w:bookmarkEnd w:id="25"/>
      <w:bookmarkEnd w:id="26"/>
      <w:r>
        <w:rPr>
          <w:rtl w:val="true"/>
        </w:rPr>
        <w:t>آب بقا</w:t>
      </w:r>
      <w:bookmarkEnd w:id="2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نوشید می از جام بلا کیست؟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کوشید به یاری خدا کیست؟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کعبۀ گل جانب معشوق شتافت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خیمه در کعبۀ دل کرد به پا کیست؟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سعی و صفا کرد وداع و چو خلیل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کرد آهنگ سفر سوی منا کیست؟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مدرسۀ عشق پی حفظ شرف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هله آموخت به ما درس وفا کیست؟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در سنگر آزادگی و آزادی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نَهَد در خطِ تسلیم و رضا کیست؟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با دادن هفتاد و دو تن قربانی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درس آزادگی آموخت به ما کیست؟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از خون علی‌اصغر شش‌ماهه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شود شافع ما روز جزا کیست؟ حسین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که لب‌تشنه لب آب روان گشت شهید</w:t>
      </w:r>
    </w:p>
    <w:p>
      <w:pPr>
        <w:sectPr>
          <w:footerReference w:type="default" r:id="rId14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عوض داد به ما آب بقا کیست؟ حسین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  <w:bookmarkStart w:id="28" w:name="pg9225_121516"/>
    </w:p>
    <w:p>
      <w:pPr>
        <w:pStyle w:val="Heading2"/>
        <w:numPr>
          <w:ilvl w:val="1"/>
          <w:numId w:val="1"/>
        </w:numPr>
        <w:rPr/>
      </w:pPr>
      <w:bookmarkStart w:id="29" w:name="__RefHeading___Toc4219469_2870459653"/>
      <w:bookmarkStart w:id="30" w:name="_Toc10"/>
      <w:bookmarkEnd w:id="28"/>
      <w:bookmarkEnd w:id="29"/>
      <w:r>
        <w:rPr>
          <w:rtl w:val="true"/>
        </w:rPr>
        <w:t>سایۀ لطف تو</w:t>
      </w:r>
      <w:bookmarkEnd w:id="3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يارب از فرط گنه، نامه‌سياهم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نبخشى ز ره لطف گناهم،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بسته گرديده ز هر سو به رُخم راه نجات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ندهى گر تو در اين معركه راهم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يوسف، افتاد به چاه از اثر بى‌گنهى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 فرط گنه افتاده به چاهم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هدف گر نخورد تير دعايم هيهات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اثر گر نرسد شعلۀ آهم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سايۀ لطف تو از لطف اگر روز معاد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نشود شامل احوال تباهم چه كنم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كس به روى منِ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نگاهى نكند</w:t>
      </w:r>
    </w:p>
    <w:p>
      <w:pPr>
        <w:sectPr>
          <w:footerReference w:type="default" r:id="rId15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نكنى گر تو هم از مهر نگاهم چه كنم</w:t>
      </w:r>
      <w:bookmarkStart w:id="31" w:name="pg9225_121519"/>
    </w:p>
    <w:p>
      <w:pPr>
        <w:pStyle w:val="Heading2"/>
        <w:numPr>
          <w:ilvl w:val="1"/>
          <w:numId w:val="1"/>
        </w:numPr>
        <w:rPr/>
      </w:pPr>
      <w:bookmarkStart w:id="32" w:name="__RefHeading___Toc4219471_2870459653"/>
      <w:bookmarkStart w:id="33" w:name="_Toc11"/>
      <w:bookmarkEnd w:id="31"/>
      <w:bookmarkEnd w:id="32"/>
      <w:r>
        <w:rPr>
          <w:rtl w:val="true"/>
        </w:rPr>
        <w:t>الهی بهر قربانی</w:t>
      </w:r>
      <w:bookmarkEnd w:id="3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بهر قربانی به درگاهت سر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تنها سر، برایت بلکه از سر بهتر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پی ابقایِ قَد قامَت، به ظهر روز عاشورا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گفتن اللّه‌اکبر، اکبر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 در غدیر خم، نبی بگرفت روی دست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ولی من روی دست خود، علی اصغر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کشتن من دین تو جاوید می‌گردد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خنجر شمر ستمگر، حنجر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آن‌که قرآنت نگردد پایمال خصم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سُمّ مرکب‌ها، خدایا پیکر آوردم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علی، انگشتر خود را به سائل داد اما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برای ساربان انگشت با انگشتر آوردم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می‌گویم، حسین‌بن‌علی گفتا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sectPr>
          <w:footerReference w:type="default" r:id="rId1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الهی بهر قربانی به درگاهت سر آوردم</w:t>
      </w:r>
      <w:bookmarkStart w:id="34" w:name="pg9225_121522"/>
    </w:p>
    <w:p>
      <w:pPr>
        <w:pStyle w:val="Heading2"/>
        <w:numPr>
          <w:ilvl w:val="1"/>
          <w:numId w:val="1"/>
        </w:numPr>
        <w:rPr/>
      </w:pPr>
      <w:bookmarkStart w:id="35" w:name="__RefHeading___Toc4219473_2870459653"/>
      <w:bookmarkStart w:id="36" w:name="_Toc12"/>
      <w:bookmarkEnd w:id="34"/>
      <w:bookmarkEnd w:id="35"/>
      <w:r>
        <w:rPr>
          <w:rtl w:val="true"/>
        </w:rPr>
        <w:t>فضیلت مولی</w:t>
      </w:r>
      <w:bookmarkEnd w:id="36"/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ژولیده نیشابوری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شاعران صاحبدلی است که در مدح اهل بیت، سروده های زیبایی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یکی از سروده هایش به این فضیلت اینگونه اشاره می کند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امر حق به خانه حق شد ولادتت تا حق شود ز جلوه تو جلوه گر، علی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یمن مقدم تو حرم گشت محترم ای داده از تو نخل ولایت ثمر، علی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آنکه یادبود تو ماند به یادگار بهر توگشت معجز شقّ القمر، علی</w:t>
      </w:r>
    </w:p>
    <w:p>
      <w:pPr>
        <w:sectPr>
          <w:footerReference w:type="default" r:id="rId1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شرط قبول حجّ و طواف حرم تویی سعی و صفا و رکن و منا و حجر، علی</w:t>
      </w:r>
      <w:bookmarkStart w:id="37" w:name="pg9225_121527"/>
    </w:p>
    <w:p>
      <w:pPr>
        <w:pStyle w:val="Heading2"/>
        <w:numPr>
          <w:ilvl w:val="1"/>
          <w:numId w:val="1"/>
        </w:numPr>
        <w:rPr/>
      </w:pPr>
      <w:bookmarkStart w:id="38" w:name="__RefHeading___Toc4219475_2870459653"/>
      <w:bookmarkStart w:id="39" w:name="_Toc13"/>
      <w:bookmarkEnd w:id="37"/>
      <w:bookmarkEnd w:id="38"/>
      <w:r>
        <w:rPr>
          <w:rtl w:val="true"/>
        </w:rPr>
        <w:t>رخ مهتاب</w:t>
      </w:r>
      <w:bookmarkEnd w:id="3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شب گر رخ مهتاب نبیند سخت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اگر آب نبیند سخت است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ما نوکر و ارباب تویی مهدی جان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***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نوکر رخ ارباب نبیند سخت است</w:t>
      </w:r>
    </w:p>
    <w:p>
      <w:pPr>
        <w:pStyle w:val="Heading2"/>
        <w:numPr>
          <w:ilvl w:val="1"/>
          <w:numId w:val="1"/>
        </w:numPr>
        <w:rPr/>
      </w:pPr>
      <w:bookmarkStart w:id="40" w:name="__RefHeading___Toc4219477_2870459653"/>
      <w:bookmarkStart w:id="41" w:name="_Toc14"/>
      <w:bookmarkEnd w:id="40"/>
      <w:r>
        <w:rPr>
          <w:rtl w:val="true"/>
        </w:rPr>
        <w:t>یک بیت را من می گویم، بقیه اش را تو بگو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آقای ژولیدهٔ نیشابوری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یكی از شعرای نامدار و با ولایت می باشد و دیوان ها و مجموعه های شعریِ فراوانی از او به چاپ رسیده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نقل فرمودند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عالم رؤیا دیدم در مسجد گوهرشاد در مشهد مقدّس هستم،و من و یكی دیگر از شعرای نامدار ایستاده بودیم، و یكی از منبری های با ولایت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از سادات بزرگوار می باشد و از بالای منبر رو به ما كرد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بیائید جلو، وقتی رفتیم نزدیک، با خطاب به آن شاعری كه با من بود، دستور دادند شعری بخواند ، و او هم أنجام وظیفه نمود، و از شدّت سوز و گریه و عزاداری غوغائی بپا شد، سپس آن سیّد بزرگوار به من گفتند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فلانی تو هم شعری بخوان، گفتم شعری ندارم، فرمودند یک بیت من می گویم، دنباله اش را تو آماده كن، و همینجا بخوان، و آن بیت این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 آنكه بر صحیفهٔ حق پشت پا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جان خلق و همه ماسوی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دنبالهٔ شعر را در عالَم خواب سرودم و خواندم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روزی كه دادگاه عدالت به پا شود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آگه شوی كه تیر جفا را كجا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پرسد از تو مهدی ما با چه جرأتی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به درب خانهٔ شیر خدا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دستت بریده باد كه با بودن حسن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سیلی به روی مادر ما، از جفا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كوچه ای كه رهگذر خاص و عام بود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تازیانه مادر ما را چرا زدی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این مضمون را در شعری بیاور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آقای ژولیدهٔ نیشابوری، نقل نمودند كه، من در عالم رؤیا دیدم مرحوم آية اللّٰه آقای حاج سیّد أحمد فقیه امامی قدس سّره در باغی نشسته اند و مرا پهلوی خودشان نشاندند و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بد ترین درد برای أمیراْلمؤمنین علی علیه السلام بر این بود كه آن نانجيب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(..)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می ایستاد، و با نگاه تمسخر آمیزش لبخند فاتحانه می زد، یعنی دیدی كه آخر تو را شكست دادم، و سپس فرمودند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این مضمون را به شعر در آور، و من در عالم خواب این شعر را سرودم، و در همان جا خواندم و ایشان لبهای من را بوسیدند و آن شعر این است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زهرای من كه هست علی پای بست تو ای اختیار هستیِ عالم، به دست تو</w:t>
      </w:r>
    </w:p>
    <w:p>
      <w:pPr>
        <w:sectPr>
          <w:footerReference w:type="default" r:id="rId1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بی حیا به طعنه به من گفت یا علی دیدی كه زنده ماندم و دیدم شكست تو</w:t>
      </w:r>
      <w:bookmarkStart w:id="42" w:name="pg9225_121528"/>
    </w:p>
    <w:p>
      <w:pPr>
        <w:pStyle w:val="Heading2"/>
        <w:numPr>
          <w:ilvl w:val="1"/>
          <w:numId w:val="1"/>
        </w:numPr>
        <w:rPr/>
      </w:pPr>
      <w:bookmarkStart w:id="43" w:name="__RefHeading___Toc4219479_2870459653"/>
      <w:bookmarkStart w:id="44" w:name="_Toc15"/>
      <w:bookmarkEnd w:id="42"/>
      <w:bookmarkEnd w:id="43"/>
      <w:r>
        <w:rPr>
          <w:rtl w:val="true"/>
        </w:rPr>
        <w:t>از کربلا به کوفه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اشعار ژولیده مورد پسند مردم واقع شده و به هر محفلی در اقصی نقاط ایران دیده می شود که مدّاحان اهل بیت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او را می خوانند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اشعار ژولیده کتابهای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مقتل الحسین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ارمغان مدینه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گلواژه های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کشتیبان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»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«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گلزار خونین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»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چند مجموعه ی شعر دیگر به چاپ رسیده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-*-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مُهر سکوت او به صف کربلا شکست سدّ ستم ز جوشش خون خدا شکست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خدا که در ره حق از سرش گذشت از مرز عقل، عشق جهان گسترش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صلح حسن ز شور حسینی قیام شدپرونده ی یزید چو از محضرش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بهر بقای دین خدا آن عمود دین اول ز خون سرخ علی اکبرش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آب، دیده بست پی حفظ آبرولب تشنه از برادر آب آورش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 تشنه گشت قاسم و عبد اللهش شهیدجان جهان خرید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 از اصغرش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کاخ یزید سفله ز بن زیر و رو نمودتا از سه ساله دختر نیک اخترش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کربلا به کوفه و از کوفه تا به شام بر نوک نیزه رأس شرف پرورش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 زیر بار ذلت دون همتان ندادجنگید با یزید که خون از سرش گذشت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زینب که خواند درس وفا از اشارتش تکمیل شد شهادت او با اسارتش آزاده ای که خواند حسینش، علی به 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باشد امام و باب امام و پسر امام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 یادگار نهضت خونین کربلاست هم افتخار مکتب عشق است در قیام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فرط سجده شهره به سجاد و، در سخن باشد امیر قافله ی منطق و کلام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یک عمر گریه کرد و نشد خشک اشک اوکل کلام او به جهان شد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صحیفه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گفتند بر شما به کجا سخت تر گذشت آهی کشید و 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امان از جفای شام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گل شکفته ی گلزار کربلاپرپر به زهر کینه شد و برگرفت کام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بهر سرفرازی اسلام راستین بر شیعیان او بود این آخرین پیام</w:t>
      </w:r>
    </w:p>
    <w:p>
      <w:pPr>
        <w:sectPr>
          <w:footerReference w:type="default" r:id="rId1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آزاده آن کس است که تا آخرین نفس از دشمن ولایت و حق گیرد انتقام دانشنامه ی شعر عاشورایی، محمد زاده ،ج </w:t>
      </w:r>
      <w:r>
        <w:rPr>
          <w:rFonts w:eastAsia="IRNazanin" w:cs="IRNazanin"/>
          <w:color w:val="111111"/>
          <w:sz w:val="28"/>
          <w:szCs w:val="28"/>
          <w:lang w:bidi="fa-IR"/>
        </w:rPr>
        <w:t>2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،ص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1354</w:t>
      </w:r>
      <w:bookmarkStart w:id="45" w:name="pg9225_121532"/>
    </w:p>
    <w:p>
      <w:pPr>
        <w:pStyle w:val="Heading2"/>
        <w:numPr>
          <w:ilvl w:val="1"/>
          <w:numId w:val="1"/>
        </w:numPr>
        <w:rPr/>
      </w:pPr>
      <w:bookmarkStart w:id="46" w:name="__RefHeading___Toc4219481_2870459653"/>
      <w:bookmarkStart w:id="47" w:name="_Toc16"/>
      <w:bookmarkEnd w:id="45"/>
      <w:bookmarkEnd w:id="46"/>
      <w:r>
        <w:rPr>
          <w:rtl w:val="true"/>
        </w:rPr>
        <w:t>بگو تراب ببالد که بو تراب آمد</w:t>
      </w:r>
      <w:bookmarkEnd w:id="47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تراب ببالد که بو تراب آمد بگو به ماه نتابد که آفتاب آمد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بگو به بتگر بی دین که بت دگر متراش کسی که بتکده ها را کند خراب آمد</w:t>
      </w:r>
    </w:p>
    <w:p>
      <w:pPr>
        <w:pStyle w:val="Heading2"/>
        <w:numPr>
          <w:ilvl w:val="1"/>
          <w:numId w:val="1"/>
        </w:numPr>
        <w:rPr/>
      </w:pPr>
      <w:bookmarkStart w:id="48" w:name="__RefHeading___Toc4219483_2870459653"/>
      <w:bookmarkStart w:id="49" w:name="_Toc17"/>
      <w:bookmarkEnd w:id="48"/>
      <w:r>
        <w:rPr>
          <w:rtl w:val="true"/>
        </w:rPr>
        <w:t>مناقب ، علی علیه السّلام از زبان دیگران</w:t>
      </w:r>
      <w:bookmarkEnd w:id="4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شعر زیبای ژولیدۀ نیشابوری با همین مضامین و از زبان امام علی علیه السّلام چنین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غلامی از غلامان امیر المؤمنینم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عشقم به عالم عاشق آن بی قرینم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رشتۀ میثاقم از مهر علی شد سدّ محکم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شادمان از عشق او در روز سخت واپسینم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دوش اندر خواب دیدم عالم آرا دلبری را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برگو،که باشی؟گفت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علم الیقینم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از بوستان کیستی؟گفتا چنینم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یگانه شهریار روضۀ خلد برینم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گفتمش نام و نشانت؟گفت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سازم بهرت افشا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آدمم،نوحم،خلیلم،عیسی گردون 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انبیا را رهنمون و اولیا را رهنمایم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و سالار دین،استاد جبریل امینم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بو العجائب،بو ترابم،بو الحسن جنّت مکانم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علیّم،عالیم،داماد ختم المرسلینم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 شاهان،شیر یزدان،فاتح میدان عشقم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حیدرم،اژدر درم،مرحب کش سالار دینم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باعث ایجاد هستی،صاحب طوبی و کوثر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بعد احمد من به اورنگ خلافت جاگزینم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منبع جود و سخایم،چشمۀ آب بقایم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عالمی را شاه و بر تخت ولایت جانشینم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معدلت گستر امیر و شهسوار پاک 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 دار محرم اسرار ربّ العالمینم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شافع صحرای محشر،قاسم نار و جحیمم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ناخدای بحر علمم،من علی حبل المتینم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بیچارگانم،زوج زهرای بتولم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بینوایان را انیس و بر یتیمان من معینم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بپرسی از نشانم،در نهان و در عیانم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شمال و در جنوب و در یسار و در یمینم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محمّد را وصیّم،حق تعالی را ولیّم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آبیار دین حقّم،رهنمای مسلمینم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اللّه و ولیّ اللّه و سرّ اللّه،وصفم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مظهر کلّ عجایب،شهریار راستینم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یکّه تاز و تکسوار عرصۀ جنگ و جهادم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هستم،نقشی از کلک خداوند مبینم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یاور ژولیدگانم،غمگسار بی کسانم</w:t>
      </w:r>
    </w:p>
    <w:p>
      <w:pPr>
        <w:sectPr>
          <w:footerReference w:type="default" r:id="rId2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فارغ از چون و چرایم،هم بری از آن و اینم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21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22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23"/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image" Target="media/image2.jpeg"/><Relationship Id="rId22" Type="http://schemas.openxmlformats.org/officeDocument/2006/relationships/image" Target="media/image2.jpeg"/><Relationship Id="rId23" Type="http://schemas.openxmlformats.org/officeDocument/2006/relationships/footer" Target="footer16.xml"/><Relationship Id="rId24" Type="http://schemas.openxmlformats.org/officeDocument/2006/relationships/numbering" Target="numbering.xml"/><Relationship Id="rId25" Type="http://schemas.openxmlformats.org/officeDocument/2006/relationships/fontTable" Target="fontTable.xml"/><Relationship Id="rId26" Type="http://schemas.openxmlformats.org/officeDocument/2006/relationships/settings" Target="settings.xml"/><Relationship Id="rId27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22</Pages>
  <Words>2683</Words>
  <Characters>9852</Characters>
  <CharactersWithSpaces>12297</CharactersWithSpaces>
  <Paragraphs>259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2026-08-20T11:36:48Z</dcterms:created>
  <dc:creator>ghaemiyeh.com</dc:creator>
  <dc:description/>
  <dc:language>en-US</dc:language>
  <cp:lastModifiedBy/>
  <dcterms:modified xsi:type="dcterms:W3CDTF">2026-08-20T15:06:49Z</dcterms:modified>
  <cp:revision>1</cp:revision>
  <dc:subject/>
  <dc:title>زندگینامه و آثار ژولیده نیشابوری محمدحسن فرحبخشیان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