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مباحث من کتاب الزکاة تقریراً لبحث السید المجدد الشیرازی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4617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434619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434621_2870459653">
            <w:r>
              <w:rPr>
                <w:webHidden/>
                <w:rStyle w:val="IndexLink"/>
                <w:rtl w:val="true"/>
              </w:rPr>
              <w:t>مقدمة المرکز</w:t>
            </w:r>
            <w:r>
              <w:rPr>
                <w:rStyle w:val="IndexLink"/>
                <w:rtl w:val="true"/>
              </w:rPr>
              <w:tab/>
            </w:r>
            <w:r>
              <w:rPr>
                <w:rStyle w:val="IndexLink"/>
              </w:rPr>
              <w:t>11</w:t>
            </w:r>
          </w:hyperlink>
        </w:p>
        <w:p>
          <w:pPr>
            <w:pStyle w:val="Contents2"/>
            <w:tabs>
              <w:tab w:val="clear" w:pos="8743"/>
              <w:tab w:val="right" w:pos="9026" w:leader="dot"/>
            </w:tabs>
            <w:rPr/>
          </w:pPr>
          <w:hyperlink w:anchor="__RefHeading___Toc3434623_2870459653">
            <w:r>
              <w:rPr>
                <w:webHidden/>
                <w:rStyle w:val="IndexLink"/>
                <w:rtl w:val="true"/>
              </w:rPr>
              <w:t>مُقَدمة الـتحقیق</w:t>
            </w:r>
            <w:r>
              <w:rPr>
                <w:rStyle w:val="IndexLink"/>
                <w:rtl w:val="true"/>
              </w:rPr>
              <w:tab/>
            </w:r>
            <w:r>
              <w:rPr>
                <w:rStyle w:val="IndexLink"/>
              </w:rPr>
              <w:t>19</w:t>
            </w:r>
          </w:hyperlink>
        </w:p>
        <w:p>
          <w:pPr>
            <w:pStyle w:val="Contents2"/>
            <w:tabs>
              <w:tab w:val="clear" w:pos="8743"/>
              <w:tab w:val="right" w:pos="9026" w:leader="dot"/>
            </w:tabs>
            <w:rPr/>
          </w:pPr>
          <w:hyperlink w:anchor="__RefHeading___Toc3434625_2870459653">
            <w:r>
              <w:rPr>
                <w:webHidden/>
                <w:rStyle w:val="IndexLink"/>
                <w:rtl w:val="true"/>
              </w:rPr>
              <w:t>شكر و تقدير</w:t>
            </w:r>
            <w:r>
              <w:rPr>
                <w:rStyle w:val="IndexLink"/>
                <w:rtl w:val="true"/>
              </w:rPr>
              <w:tab/>
            </w:r>
            <w:r>
              <w:rPr>
                <w:rStyle w:val="IndexLink"/>
              </w:rPr>
              <w:t>47</w:t>
            </w:r>
          </w:hyperlink>
        </w:p>
        <w:p>
          <w:pPr>
            <w:pStyle w:val="Contents2"/>
            <w:tabs>
              <w:tab w:val="clear" w:pos="8743"/>
              <w:tab w:val="right" w:pos="9026" w:leader="dot"/>
            </w:tabs>
            <w:rPr/>
          </w:pPr>
          <w:hyperlink w:anchor="__RefHeading___Toc3434627_2870459653">
            <w:r>
              <w:rPr>
                <w:webHidden/>
                <w:rStyle w:val="IndexLink"/>
                <w:rtl w:val="true"/>
              </w:rPr>
              <w:t>مباحث من كتاب الزكاة</w:t>
            </w:r>
            <w:r>
              <w:rPr>
                <w:rStyle w:val="IndexLink"/>
                <w:rtl w:val="true"/>
              </w:rPr>
              <w:tab/>
            </w:r>
            <w:r>
              <w:rPr>
                <w:rStyle w:val="IndexLink"/>
              </w:rPr>
              <w:t>57</w:t>
            </w:r>
          </w:hyperlink>
        </w:p>
        <w:p>
          <w:pPr>
            <w:pStyle w:val="Contents2"/>
            <w:tabs>
              <w:tab w:val="clear" w:pos="8743"/>
              <w:tab w:val="right" w:pos="9026" w:leader="dot"/>
            </w:tabs>
            <w:rPr/>
          </w:pPr>
          <w:hyperlink w:anchor="__RefHeading___Toc3434629_2870459653">
            <w:r>
              <w:rPr>
                <w:webHidden/>
                <w:rStyle w:val="IndexLink"/>
                <w:rtl w:val="true"/>
              </w:rPr>
              <w:t>المسألة الأولى</w:t>
            </w:r>
            <w:r>
              <w:rPr>
                <w:rStyle w:val="IndexLink"/>
                <w:rtl w:val="true"/>
              </w:rPr>
              <w:t>:[</w:t>
            </w:r>
            <w:r>
              <w:rPr>
                <w:rStyle w:val="IndexLink"/>
                <w:rtl w:val="true"/>
              </w:rPr>
              <w:t>هل يلزم إخراج الزكاة من العين الزكوية أو يمكن التعدي إلى غيرها من المثل أو القيمة؟</w:t>
            </w:r>
            <w:r>
              <w:rPr>
                <w:rStyle w:val="IndexLink"/>
                <w:rtl w:val="true"/>
              </w:rPr>
              <w:t>]</w:t>
              <w:tab/>
            </w:r>
            <w:r>
              <w:rPr>
                <w:rStyle w:val="IndexLink"/>
              </w:rPr>
              <w:t>57</w:t>
            </w:r>
          </w:hyperlink>
        </w:p>
        <w:p>
          <w:pPr>
            <w:pStyle w:val="Contents3"/>
            <w:tabs>
              <w:tab w:val="clear" w:pos="8459"/>
              <w:tab w:val="right" w:pos="9026" w:leader="dot"/>
            </w:tabs>
            <w:rPr/>
          </w:pPr>
          <w:hyperlink w:anchor="__RefHeading___Toc3434631_287045965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434633_2870459653">
            <w:r>
              <w:rPr>
                <w:webHidden/>
                <w:rStyle w:val="IndexLink"/>
                <w:rtl w:val="true"/>
              </w:rPr>
              <w:t>[</w:t>
            </w:r>
            <w:r>
              <w:rPr>
                <w:rStyle w:val="IndexLink"/>
                <w:rtl w:val="true"/>
              </w:rPr>
              <w:t>وقت الإخراج</w:t>
            </w:r>
            <w:r>
              <w:rPr>
                <w:rStyle w:val="IndexLink"/>
                <w:rtl w:val="true"/>
              </w:rPr>
              <w:t>]</w:t>
              <w:tab/>
            </w:r>
            <w:r>
              <w:rPr>
                <w:rStyle w:val="IndexLink"/>
              </w:rPr>
              <w:t>59</w:t>
            </w:r>
          </w:hyperlink>
        </w:p>
        <w:p>
          <w:pPr>
            <w:pStyle w:val="Contents3"/>
            <w:tabs>
              <w:tab w:val="clear" w:pos="8459"/>
              <w:tab w:val="right" w:pos="9026" w:leader="dot"/>
            </w:tabs>
            <w:rPr/>
          </w:pPr>
          <w:hyperlink w:anchor="__RefHeading___Toc3434635_2870459653">
            <w:r>
              <w:rPr>
                <w:webHidden/>
                <w:rStyle w:val="IndexLink"/>
                <w:rtl w:val="true"/>
              </w:rPr>
              <w:t>[</w:t>
            </w:r>
            <w:r>
              <w:rPr>
                <w:rStyle w:val="IndexLink"/>
                <w:rtl w:val="true"/>
              </w:rPr>
              <w:t>المؤونة و أحكامها</w:t>
            </w:r>
            <w:r>
              <w:rPr>
                <w:rStyle w:val="IndexLink"/>
                <w:rtl w:val="true"/>
              </w:rPr>
              <w:t>]</w:t>
              <w:tab/>
            </w:r>
            <w:r>
              <w:rPr>
                <w:rStyle w:val="IndexLink"/>
              </w:rPr>
              <w:t>60</w:t>
            </w:r>
          </w:hyperlink>
        </w:p>
        <w:p>
          <w:pPr>
            <w:pStyle w:val="Contents3"/>
            <w:tabs>
              <w:tab w:val="clear" w:pos="8459"/>
              <w:tab w:val="right" w:pos="9026" w:leader="dot"/>
            </w:tabs>
            <w:rPr/>
          </w:pPr>
          <w:hyperlink w:anchor="__RefHeading___Toc3434637_2870459653">
            <w:r>
              <w:rPr>
                <w:webHidden/>
                <w:rStyle w:val="IndexLink"/>
                <w:rtl w:val="true"/>
              </w:rPr>
              <w:t>[</w:t>
            </w:r>
            <w:r>
              <w:rPr>
                <w:rStyle w:val="IndexLink"/>
                <w:rtl w:val="true"/>
              </w:rPr>
              <w:t>مختار السيد المجدّد الشيرازي</w:t>
            </w:r>
            <w:r>
              <w:rPr>
                <w:rStyle w:val="IndexLink"/>
                <w:rtl w:val="true"/>
              </w:rPr>
              <w:t>]</w:t>
              <w:tab/>
            </w:r>
            <w:r>
              <w:rPr>
                <w:rStyle w:val="IndexLink"/>
              </w:rPr>
              <w:t>62</w:t>
            </w:r>
          </w:hyperlink>
        </w:p>
        <w:p>
          <w:pPr>
            <w:pStyle w:val="Contents2"/>
            <w:tabs>
              <w:tab w:val="clear" w:pos="8743"/>
              <w:tab w:val="right" w:pos="9026" w:leader="dot"/>
            </w:tabs>
            <w:rPr/>
          </w:pPr>
          <w:hyperlink w:anchor="__RefHeading___Toc3434639_2870459653">
            <w:r>
              <w:rPr>
                <w:webHidden/>
                <w:rStyle w:val="IndexLink"/>
                <w:rtl w:val="true"/>
              </w:rPr>
              <w:t>[</w:t>
            </w:r>
            <w:r>
              <w:rPr>
                <w:rStyle w:val="IndexLink"/>
                <w:rtl w:val="true"/>
              </w:rPr>
              <w:t>المسألة الثانية</w:t>
            </w:r>
            <w:r>
              <w:rPr>
                <w:rStyle w:val="IndexLink"/>
                <w:rtl w:val="true"/>
              </w:rPr>
              <w:t>]</w:t>
              <w:tab/>
            </w:r>
            <w:r>
              <w:rPr>
                <w:rStyle w:val="IndexLink"/>
              </w:rPr>
              <w:t>63</w:t>
            </w:r>
          </w:hyperlink>
        </w:p>
        <w:p>
          <w:pPr>
            <w:pStyle w:val="Contents3"/>
            <w:tabs>
              <w:tab w:val="clear" w:pos="8459"/>
              <w:tab w:val="right" w:pos="9026" w:leader="dot"/>
            </w:tabs>
            <w:rPr/>
          </w:pPr>
          <w:hyperlink w:anchor="__RefHeading___Toc3434641_2870459653">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434643_2870459653">
            <w:r>
              <w:rPr>
                <w:webHidden/>
                <w:rStyle w:val="IndexLink"/>
                <w:rtl w:val="true"/>
              </w:rPr>
              <w:t>[</w:t>
            </w:r>
            <w:r>
              <w:rPr>
                <w:rStyle w:val="IndexLink"/>
                <w:rtl w:val="true"/>
              </w:rPr>
              <w:t>المختار في المسالة</w:t>
            </w:r>
            <w:r>
              <w:rPr>
                <w:rStyle w:val="IndexLink"/>
                <w:rtl w:val="true"/>
              </w:rPr>
              <w:t>]</w:t>
              <w:tab/>
            </w:r>
            <w:r>
              <w:rPr>
                <w:rStyle w:val="IndexLink"/>
              </w:rPr>
              <w:t>65</w:t>
            </w:r>
          </w:hyperlink>
        </w:p>
        <w:p>
          <w:pPr>
            <w:pStyle w:val="Contents3"/>
            <w:tabs>
              <w:tab w:val="clear" w:pos="8459"/>
              <w:tab w:val="right" w:pos="9026" w:leader="dot"/>
            </w:tabs>
            <w:rPr/>
          </w:pPr>
          <w:hyperlink w:anchor="__RefHeading___Toc3434645_2870459653">
            <w:r>
              <w:rPr>
                <w:webHidden/>
                <w:rStyle w:val="IndexLink"/>
                <w:rtl w:val="true"/>
              </w:rPr>
              <w:t>[</w:t>
            </w:r>
            <w:r>
              <w:rPr>
                <w:rStyle w:val="IndexLink"/>
                <w:rtl w:val="true"/>
              </w:rPr>
              <w:t>سبب نزول قوله تعالى للرجال نصيب</w:t>
            </w:r>
            <w:r>
              <w:rPr>
                <w:rStyle w:val="IndexLink"/>
                <w:rtl w:val="true"/>
              </w:rPr>
              <w:t>....]</w:t>
              <w:tab/>
            </w:r>
            <w:r>
              <w:rPr>
                <w:rStyle w:val="IndexLink"/>
              </w:rPr>
              <w:t>69</w:t>
            </w:r>
          </w:hyperlink>
        </w:p>
        <w:p>
          <w:pPr>
            <w:pStyle w:val="Contents3"/>
            <w:tabs>
              <w:tab w:val="clear" w:pos="8459"/>
              <w:tab w:val="right" w:pos="9026" w:leader="dot"/>
            </w:tabs>
            <w:rPr/>
          </w:pPr>
          <w:hyperlink w:anchor="__RefHeading___Toc3434647_2870459653">
            <w:r>
              <w:rPr>
                <w:webHidden/>
                <w:rStyle w:val="IndexLink"/>
                <w:rtl w:val="true"/>
              </w:rPr>
              <w:t>[</w:t>
            </w:r>
            <w:r>
              <w:rPr>
                <w:rStyle w:val="IndexLink"/>
                <w:rtl w:val="true"/>
              </w:rPr>
              <w:t>الكلام في دلالة المقيدات</w:t>
            </w:r>
            <w:r>
              <w:rPr>
                <w:rStyle w:val="IndexLink"/>
                <w:rtl w:val="true"/>
              </w:rPr>
              <w:t>]</w:t>
              <w:tab/>
            </w:r>
            <w:r>
              <w:rPr>
                <w:rStyle w:val="IndexLink"/>
              </w:rPr>
              <w:t>71</w:t>
            </w:r>
          </w:hyperlink>
        </w:p>
        <w:p>
          <w:pPr>
            <w:pStyle w:val="Contents3"/>
            <w:tabs>
              <w:tab w:val="clear" w:pos="8459"/>
              <w:tab w:val="right" w:pos="9026" w:leader="dot"/>
            </w:tabs>
            <w:rPr/>
          </w:pPr>
          <w:hyperlink w:anchor="__RefHeading___Toc3434649_2870459653">
            <w:r>
              <w:rPr>
                <w:webHidden/>
                <w:rStyle w:val="IndexLink"/>
                <w:rtl w:val="true"/>
              </w:rPr>
              <w:t>[</w:t>
            </w:r>
            <w:r>
              <w:rPr>
                <w:rStyle w:val="IndexLink"/>
                <w:rtl w:val="true"/>
              </w:rPr>
              <w:t>مختار السيد المجدّد الشيرازي</w:t>
            </w:r>
            <w:r>
              <w:rPr>
                <w:rStyle w:val="IndexLink"/>
                <w:rtl w:val="true"/>
              </w:rPr>
              <w:t>]</w:t>
              <w:tab/>
            </w:r>
            <w:r>
              <w:rPr>
                <w:rStyle w:val="IndexLink"/>
              </w:rPr>
              <w:t>74</w:t>
            </w:r>
          </w:hyperlink>
        </w:p>
        <w:p>
          <w:pPr>
            <w:pStyle w:val="Contents3"/>
            <w:tabs>
              <w:tab w:val="clear" w:pos="8459"/>
              <w:tab w:val="right" w:pos="9026" w:leader="dot"/>
            </w:tabs>
            <w:rPr/>
          </w:pPr>
          <w:hyperlink w:anchor="__RefHeading___Toc3434651_2870459653">
            <w:r>
              <w:rPr>
                <w:webHidden/>
                <w:rStyle w:val="IndexLink"/>
                <w:rtl w:val="true"/>
              </w:rPr>
              <w:t>[</w:t>
            </w:r>
            <w:r>
              <w:rPr>
                <w:rStyle w:val="IndexLink"/>
                <w:rtl w:val="true"/>
              </w:rPr>
              <w:t>تقرير آخر لدلالة الآية</w:t>
            </w:r>
            <w:r>
              <w:rPr>
                <w:rStyle w:val="IndexLink"/>
                <w:rtl w:val="true"/>
              </w:rPr>
              <w:t>]</w:t>
              <w:tab/>
            </w:r>
            <w:r>
              <w:rPr>
                <w:rStyle w:val="IndexLink"/>
              </w:rPr>
              <w:t>77</w:t>
            </w:r>
          </w:hyperlink>
        </w:p>
        <w:p>
          <w:pPr>
            <w:pStyle w:val="Contents3"/>
            <w:tabs>
              <w:tab w:val="clear" w:pos="8459"/>
              <w:tab w:val="right" w:pos="9026" w:leader="dot"/>
            </w:tabs>
            <w:rPr/>
          </w:pPr>
          <w:hyperlink w:anchor="__RefHeading___Toc3434653_2870459653">
            <w:r>
              <w:rPr>
                <w:webHidden/>
                <w:rStyle w:val="IndexLink"/>
                <w:rtl w:val="true"/>
              </w:rPr>
              <w:t>[</w:t>
            </w:r>
            <w:r>
              <w:rPr>
                <w:rStyle w:val="IndexLink"/>
                <w:rtl w:val="true"/>
              </w:rPr>
              <w:t>الاستدلال بإطلاق قوله تعالى</w:t>
            </w:r>
            <w:r>
              <w:rPr>
                <w:rStyle w:val="IndexLink"/>
                <w:rtl w:val="true"/>
              </w:rPr>
              <w:t xml:space="preserve">: </w:t>
            </w:r>
            <w:r>
              <w:rPr>
                <w:rStyle w:val="IndexLink"/>
                <w:rtl w:val="true"/>
              </w:rPr>
              <w:t>إن امرؤ هلك</w:t>
            </w:r>
            <w:r>
              <w:rPr>
                <w:rStyle w:val="IndexLink"/>
                <w:rtl w:val="true"/>
              </w:rPr>
              <w:t xml:space="preserve">... </w:t>
            </w:r>
            <w:r>
              <w:rPr>
                <w:rStyle w:val="IndexLink"/>
                <w:rtl w:val="true"/>
              </w:rPr>
              <w:t>الآية</w:t>
            </w:r>
            <w:r>
              <w:rPr>
                <w:rStyle w:val="IndexLink"/>
                <w:rtl w:val="true"/>
              </w:rPr>
              <w:t>]</w:t>
              <w:tab/>
            </w:r>
            <w:r>
              <w:rPr>
                <w:rStyle w:val="IndexLink"/>
              </w:rPr>
              <w:t>80</w:t>
            </w:r>
          </w:hyperlink>
        </w:p>
        <w:p>
          <w:pPr>
            <w:pStyle w:val="Contents3"/>
            <w:tabs>
              <w:tab w:val="clear" w:pos="8459"/>
              <w:tab w:val="right" w:pos="9026" w:leader="dot"/>
            </w:tabs>
            <w:rPr/>
          </w:pPr>
          <w:hyperlink w:anchor="__RefHeading___Toc3434655_2870459653">
            <w:r>
              <w:rPr>
                <w:webHidden/>
                <w:rStyle w:val="IndexLink"/>
                <w:rtl w:val="true"/>
              </w:rPr>
              <w:t>[</w:t>
            </w:r>
            <w:r>
              <w:rPr>
                <w:rStyle w:val="IndexLink"/>
                <w:rtl w:val="true"/>
              </w:rPr>
              <w:t>الفرق بين استثناء الوصية و الدين و التقييد بلفظة</w:t>
            </w:r>
            <w:r>
              <w:rPr>
                <w:rStyle w:val="IndexLink"/>
                <w:rtl w:val="true"/>
              </w:rPr>
              <w:t xml:space="preserve">: </w:t>
            </w:r>
            <w:r>
              <w:rPr>
                <w:rStyle w:val="IndexLink"/>
                <w:rtl w:val="true"/>
              </w:rPr>
              <w:t>من بعد</w:t>
            </w:r>
            <w:r>
              <w:rPr>
                <w:rStyle w:val="IndexLink"/>
                <w:rtl w:val="true"/>
              </w:rPr>
              <w:t>]</w:t>
              <w:tab/>
            </w:r>
            <w:r>
              <w:rPr>
                <w:rStyle w:val="IndexLink"/>
              </w:rPr>
              <w:t>84</w:t>
            </w:r>
          </w:hyperlink>
        </w:p>
        <w:p>
          <w:pPr>
            <w:pStyle w:val="Contents3"/>
            <w:tabs>
              <w:tab w:val="clear" w:pos="8459"/>
              <w:tab w:val="right" w:pos="9026" w:leader="dot"/>
            </w:tabs>
            <w:rPr/>
          </w:pPr>
          <w:hyperlink w:anchor="__RefHeading___Toc3434657_2870459653">
            <w:r>
              <w:rPr>
                <w:webHidden/>
                <w:rStyle w:val="IndexLink"/>
                <w:rtl w:val="true"/>
              </w:rPr>
              <w:t>[</w:t>
            </w:r>
            <w:r>
              <w:rPr>
                <w:rStyle w:val="IndexLink"/>
                <w:rtl w:val="true"/>
              </w:rPr>
              <w:t>الفرق بين الاستثناء و التقييد مع عدم قصر النظر على حال التلف</w:t>
            </w:r>
            <w:r>
              <w:rPr>
                <w:rStyle w:val="IndexLink"/>
                <w:rtl w:val="true"/>
              </w:rPr>
              <w:t>]</w:t>
              <w:tab/>
            </w:r>
            <w:r>
              <w:rPr>
                <w:rStyle w:val="IndexLink"/>
              </w:rPr>
              <w:t>87</w:t>
            </w:r>
          </w:hyperlink>
        </w:p>
        <w:p>
          <w:pPr>
            <w:pStyle w:val="Contents3"/>
            <w:tabs>
              <w:tab w:val="clear" w:pos="8459"/>
              <w:tab w:val="right" w:pos="9026" w:leader="dot"/>
            </w:tabs>
            <w:rPr/>
          </w:pPr>
          <w:hyperlink w:anchor="__RefHeading___Toc3434659_2870459653">
            <w:r>
              <w:rPr>
                <w:webHidden/>
                <w:rStyle w:val="IndexLink"/>
                <w:rtl w:val="true"/>
              </w:rPr>
              <w:t>[</w:t>
            </w:r>
            <w:r>
              <w:rPr>
                <w:rStyle w:val="IndexLink"/>
                <w:rtl w:val="true"/>
              </w:rPr>
              <w:t>المراد بالكلي الخارجي</w:t>
            </w:r>
            <w:r>
              <w:rPr>
                <w:rStyle w:val="IndexLink"/>
                <w:rtl w:val="true"/>
              </w:rPr>
              <w:t>]</w:t>
              <w:tab/>
            </w:r>
            <w:r>
              <w:rPr>
                <w:rStyle w:val="IndexLink"/>
              </w:rPr>
              <w:t>92</w:t>
            </w:r>
          </w:hyperlink>
        </w:p>
        <w:p>
          <w:pPr>
            <w:pStyle w:val="Contents3"/>
            <w:tabs>
              <w:tab w:val="clear" w:pos="8459"/>
              <w:tab w:val="right" w:pos="9026" w:leader="dot"/>
            </w:tabs>
            <w:rPr/>
          </w:pPr>
          <w:hyperlink w:anchor="__RefHeading___Toc3434661_2870459653">
            <w:r>
              <w:rPr>
                <w:webHidden/>
                <w:rStyle w:val="IndexLink"/>
                <w:rtl w:val="true"/>
              </w:rPr>
              <w:t>وجود الكلي في الشيء يختلف باختلاف أنحاء ملاحظة الوجود</w:t>
            </w:r>
            <w:r>
              <w:rPr>
                <w:rStyle w:val="IndexLink"/>
                <w:rtl w:val="true"/>
              </w:rPr>
              <w:tab/>
            </w:r>
            <w:r>
              <w:rPr>
                <w:rStyle w:val="IndexLink"/>
              </w:rPr>
              <w:t>93</w:t>
            </w:r>
          </w:hyperlink>
        </w:p>
        <w:p>
          <w:pPr>
            <w:pStyle w:val="Contents3"/>
            <w:tabs>
              <w:tab w:val="clear" w:pos="8459"/>
              <w:tab w:val="right" w:pos="9026" w:leader="dot"/>
            </w:tabs>
            <w:rPr/>
          </w:pPr>
          <w:hyperlink w:anchor="__RefHeading___Toc3434663_2870459653">
            <w:r>
              <w:rPr>
                <w:webHidden/>
                <w:rStyle w:val="IndexLink"/>
                <w:rtl w:val="true"/>
              </w:rPr>
              <w:t>[</w:t>
            </w:r>
            <w:r>
              <w:rPr>
                <w:rStyle w:val="IndexLink"/>
                <w:rtl w:val="true"/>
              </w:rPr>
              <w:t>تعيين الكلي في المعين بإقباض التمام</w:t>
            </w:r>
            <w:r>
              <w:rPr>
                <w:rStyle w:val="IndexLink"/>
                <w:rtl w:val="true"/>
              </w:rPr>
              <w:t>]</w:t>
              <w:tab/>
            </w:r>
            <w:r>
              <w:rPr>
                <w:rStyle w:val="IndexLink"/>
              </w:rPr>
              <w:t>95</w:t>
            </w:r>
          </w:hyperlink>
        </w:p>
        <w:p>
          <w:pPr>
            <w:pStyle w:val="Contents3"/>
            <w:tabs>
              <w:tab w:val="clear" w:pos="8459"/>
              <w:tab w:val="right" w:pos="9026" w:leader="dot"/>
            </w:tabs>
            <w:rPr/>
          </w:pPr>
          <w:hyperlink w:anchor="__RefHeading___Toc3434665_2870459653">
            <w:r>
              <w:rPr>
                <w:webHidden/>
                <w:rStyle w:val="IndexLink"/>
                <w:rtl w:val="true"/>
              </w:rPr>
              <w:t>[</w:t>
            </w:r>
            <w:r>
              <w:rPr>
                <w:rStyle w:val="IndexLink"/>
                <w:rtl w:val="true"/>
              </w:rPr>
              <w:t>الفرق بين نحوي إقباض التمام</w:t>
            </w:r>
            <w:r>
              <w:rPr>
                <w:rStyle w:val="IndexLink"/>
                <w:rtl w:val="true"/>
              </w:rPr>
              <w:t>]</w:t>
              <w:tab/>
            </w:r>
            <w:r>
              <w:rPr>
                <w:rStyle w:val="IndexLink"/>
              </w:rPr>
              <w:t>97</w:t>
            </w:r>
          </w:hyperlink>
        </w:p>
        <w:p>
          <w:pPr>
            <w:pStyle w:val="Contents3"/>
            <w:tabs>
              <w:tab w:val="clear" w:pos="8459"/>
              <w:tab w:val="right" w:pos="9026" w:leader="dot"/>
            </w:tabs>
            <w:rPr/>
          </w:pPr>
          <w:hyperlink w:anchor="__RefHeading___Toc3434667_2870459653">
            <w:r>
              <w:rPr>
                <w:webHidden/>
                <w:rStyle w:val="IndexLink"/>
                <w:rtl w:val="true"/>
              </w:rPr>
              <w:t>[</w:t>
            </w:r>
            <w:r>
              <w:rPr>
                <w:rStyle w:val="IndexLink"/>
                <w:rtl w:val="true"/>
              </w:rPr>
              <w:t>نظر الشيخ الأنصاري في الفرق بين مسألتي الصاع و الاستثناء</w:t>
            </w:r>
            <w:r>
              <w:rPr>
                <w:rStyle w:val="IndexLink"/>
                <w:rtl w:val="true"/>
              </w:rPr>
              <w:t>]</w:t>
              <w:tab/>
            </w:r>
            <w:r>
              <w:rPr>
                <w:rStyle w:val="IndexLink"/>
              </w:rPr>
              <w:t>98</w:t>
            </w:r>
          </w:hyperlink>
        </w:p>
        <w:p>
          <w:pPr>
            <w:pStyle w:val="Contents3"/>
            <w:tabs>
              <w:tab w:val="clear" w:pos="8459"/>
              <w:tab w:val="right" w:pos="9026" w:leader="dot"/>
            </w:tabs>
            <w:rPr/>
          </w:pPr>
          <w:hyperlink w:anchor="__RefHeading___Toc3434669_2870459653">
            <w:r>
              <w:rPr>
                <w:webHidden/>
                <w:rStyle w:val="IndexLink"/>
                <w:rtl w:val="true"/>
              </w:rPr>
              <w:t>[</w:t>
            </w:r>
            <w:r>
              <w:rPr>
                <w:rStyle w:val="IndexLink"/>
                <w:rtl w:val="true"/>
              </w:rPr>
              <w:t>نحو وجود الدين في التركة</w:t>
            </w:r>
            <w:r>
              <w:rPr>
                <w:rStyle w:val="IndexLink"/>
                <w:rtl w:val="true"/>
              </w:rPr>
              <w:t>]</w:t>
              <w:tab/>
            </w:r>
            <w:r>
              <w:rPr>
                <w:rStyle w:val="IndexLink"/>
              </w:rPr>
              <w:t>101</w:t>
            </w:r>
          </w:hyperlink>
        </w:p>
        <w:p>
          <w:pPr>
            <w:pStyle w:val="Contents3"/>
            <w:tabs>
              <w:tab w:val="clear" w:pos="8459"/>
              <w:tab w:val="right" w:pos="9026" w:leader="dot"/>
            </w:tabs>
            <w:rPr/>
          </w:pPr>
          <w:hyperlink w:anchor="__RefHeading___Toc3434671_2870459653">
            <w:r>
              <w:rPr>
                <w:webHidden/>
                <w:rStyle w:val="IndexLink"/>
                <w:rtl w:val="true"/>
              </w:rPr>
              <w:t>[</w:t>
            </w:r>
            <w:r>
              <w:rPr>
                <w:rStyle w:val="IndexLink"/>
                <w:rtl w:val="true"/>
              </w:rPr>
              <w:t>نتيجة البحث</w:t>
            </w:r>
            <w:r>
              <w:rPr>
                <w:rStyle w:val="IndexLink"/>
                <w:rtl w:val="true"/>
              </w:rPr>
              <w:t>]</w:t>
              <w:tab/>
            </w:r>
            <w:r>
              <w:rPr>
                <w:rStyle w:val="IndexLink"/>
              </w:rPr>
              <w:t>104</w:t>
            </w:r>
          </w:hyperlink>
        </w:p>
        <w:p>
          <w:pPr>
            <w:pStyle w:val="Contents3"/>
            <w:tabs>
              <w:tab w:val="clear" w:pos="8459"/>
              <w:tab w:val="right" w:pos="9026" w:leader="dot"/>
            </w:tabs>
            <w:rPr/>
          </w:pPr>
          <w:hyperlink w:anchor="__RefHeading___Toc3434673_2870459653">
            <w:r>
              <w:rPr>
                <w:webHidden/>
                <w:rStyle w:val="IndexLink"/>
                <w:rtl w:val="true"/>
              </w:rPr>
              <w:t>[</w:t>
            </w:r>
            <w:r>
              <w:rPr>
                <w:rStyle w:val="IndexLink"/>
                <w:rtl w:val="true"/>
              </w:rPr>
              <w:t>على القول بالانتقال وعدمه إن كان الدين مستوعباً</w:t>
            </w:r>
            <w:r>
              <w:rPr>
                <w:rStyle w:val="IndexLink"/>
                <w:rtl w:val="true"/>
              </w:rPr>
              <w:t>]</w:t>
              <w:tab/>
            </w:r>
            <w:r>
              <w:rPr>
                <w:rStyle w:val="IndexLink"/>
              </w:rPr>
              <w:t>104</w:t>
            </w:r>
          </w:hyperlink>
        </w:p>
        <w:p>
          <w:pPr>
            <w:pStyle w:val="Contents3"/>
            <w:tabs>
              <w:tab w:val="clear" w:pos="8459"/>
              <w:tab w:val="right" w:pos="9026" w:leader="dot"/>
            </w:tabs>
            <w:rPr/>
          </w:pPr>
          <w:hyperlink w:anchor="__RefHeading___Toc3434675_2870459653">
            <w:r>
              <w:rPr>
                <w:webHidden/>
                <w:rStyle w:val="IndexLink"/>
                <w:rtl w:val="true"/>
              </w:rPr>
              <w:t>[</w:t>
            </w:r>
            <w:r>
              <w:rPr>
                <w:rStyle w:val="IndexLink"/>
                <w:rtl w:val="true"/>
              </w:rPr>
              <w:t>إذا كان الدين غير مستوعِب</w:t>
            </w:r>
            <w:r>
              <w:rPr>
                <w:rStyle w:val="IndexLink"/>
                <w:rtl w:val="true"/>
              </w:rPr>
              <w:t>]</w:t>
              <w:tab/>
            </w:r>
            <w:r>
              <w:rPr>
                <w:rStyle w:val="IndexLink"/>
              </w:rPr>
              <w:t>105</w:t>
            </w:r>
          </w:hyperlink>
        </w:p>
        <w:p>
          <w:pPr>
            <w:pStyle w:val="Contents3"/>
            <w:tabs>
              <w:tab w:val="clear" w:pos="8459"/>
              <w:tab w:val="right" w:pos="9026" w:leader="dot"/>
            </w:tabs>
            <w:rPr/>
          </w:pPr>
          <w:hyperlink w:anchor="__RefHeading___Toc3434677_2870459653">
            <w:r>
              <w:rPr>
                <w:webHidden/>
                <w:rStyle w:val="IndexLink"/>
                <w:rtl w:val="true"/>
              </w:rPr>
              <w:t>[</w:t>
            </w:r>
            <w:r>
              <w:rPr>
                <w:rStyle w:val="IndexLink"/>
                <w:rtl w:val="true"/>
              </w:rPr>
              <w:t>صور المسألة</w:t>
            </w:r>
            <w:r>
              <w:rPr>
                <w:rStyle w:val="IndexLink"/>
                <w:rtl w:val="true"/>
              </w:rPr>
              <w:t>]</w:t>
              <w:tab/>
            </w:r>
            <w:r>
              <w:rPr>
                <w:rStyle w:val="IndexLink"/>
              </w:rPr>
              <w:t>105</w:t>
            </w:r>
          </w:hyperlink>
        </w:p>
        <w:p>
          <w:pPr>
            <w:pStyle w:val="Contents3"/>
            <w:tabs>
              <w:tab w:val="clear" w:pos="8459"/>
              <w:tab w:val="right" w:pos="9026" w:leader="dot"/>
            </w:tabs>
            <w:rPr/>
          </w:pPr>
          <w:hyperlink w:anchor="__RefHeading___Toc3434679_2870459653">
            <w:r>
              <w:rPr>
                <w:webHidden/>
                <w:rStyle w:val="IndexLink"/>
                <w:rtl w:val="true"/>
              </w:rPr>
              <w:t>[</w:t>
            </w:r>
            <w:r>
              <w:rPr>
                <w:rStyle w:val="IndexLink"/>
                <w:rtl w:val="true"/>
              </w:rPr>
              <w:t>تنظير المقام ببيع الأمة</w:t>
            </w:r>
            <w:r>
              <w:rPr>
                <w:rStyle w:val="IndexLink"/>
                <w:rtl w:val="true"/>
              </w:rPr>
              <w:t>]</w:t>
              <w:tab/>
            </w:r>
            <w:r>
              <w:rPr>
                <w:rStyle w:val="IndexLink"/>
              </w:rPr>
              <w:t>107</w:t>
            </w:r>
          </w:hyperlink>
        </w:p>
        <w:p>
          <w:pPr>
            <w:pStyle w:val="Contents2"/>
            <w:tabs>
              <w:tab w:val="clear" w:pos="8743"/>
              <w:tab w:val="right" w:pos="9026" w:leader="dot"/>
            </w:tabs>
            <w:rPr/>
          </w:pPr>
          <w:hyperlink w:anchor="__RefHeading___Toc3434681_2870459653">
            <w:r>
              <w:rPr>
                <w:webHidden/>
                <w:rStyle w:val="IndexLink"/>
                <w:rtl w:val="true"/>
              </w:rPr>
              <w:t>[</w:t>
            </w:r>
            <w:r>
              <w:rPr>
                <w:rStyle w:val="IndexLink"/>
                <w:rtl w:val="true"/>
              </w:rPr>
              <w:t>المسألة الثالثة</w:t>
            </w:r>
            <w:r>
              <w:rPr>
                <w:rStyle w:val="IndexLink"/>
                <w:rtl w:val="true"/>
              </w:rPr>
              <w:t>]</w:t>
              <w:tab/>
            </w:r>
            <w:r>
              <w:rPr>
                <w:rStyle w:val="IndexLink"/>
              </w:rPr>
              <w:t>111</w:t>
            </w:r>
          </w:hyperlink>
        </w:p>
        <w:p>
          <w:pPr>
            <w:pStyle w:val="Contents3"/>
            <w:tabs>
              <w:tab w:val="clear" w:pos="8459"/>
              <w:tab w:val="right" w:pos="9026" w:leader="dot"/>
            </w:tabs>
            <w:rPr/>
          </w:pPr>
          <w:hyperlink w:anchor="__RefHeading___Toc3434683_2870459653">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3434685_2870459653">
            <w:r>
              <w:rPr>
                <w:webHidden/>
                <w:rStyle w:val="IndexLink"/>
                <w:rtl w:val="true"/>
              </w:rPr>
              <w:t>[</w:t>
            </w:r>
            <w:r>
              <w:rPr>
                <w:rStyle w:val="IndexLink"/>
                <w:rtl w:val="true"/>
              </w:rPr>
              <w:t>دخول النماء و النتاج في التعريف</w:t>
            </w:r>
            <w:r>
              <w:rPr>
                <w:rStyle w:val="IndexLink"/>
                <w:rtl w:val="true"/>
              </w:rPr>
              <w:t>]</w:t>
              <w:tab/>
            </w:r>
            <w:r>
              <w:rPr>
                <w:rStyle w:val="IndexLink"/>
              </w:rPr>
              <w:t>113</w:t>
            </w:r>
          </w:hyperlink>
        </w:p>
        <w:p>
          <w:pPr>
            <w:pStyle w:val="Contents2"/>
            <w:tabs>
              <w:tab w:val="clear" w:pos="8743"/>
              <w:tab w:val="right" w:pos="9026" w:leader="dot"/>
            </w:tabs>
            <w:rPr/>
          </w:pPr>
          <w:hyperlink w:anchor="__RefHeading___Toc3434687_2870459653">
            <w:r>
              <w:rPr>
                <w:webHidden/>
                <w:rStyle w:val="IndexLink"/>
                <w:rtl w:val="true"/>
              </w:rPr>
              <w:t>المسألة الرابعة</w:t>
            </w:r>
            <w:r>
              <w:rPr>
                <w:rStyle w:val="IndexLink"/>
                <w:rtl w:val="true"/>
              </w:rPr>
              <w:t>: [</w:t>
            </w:r>
            <w:r>
              <w:rPr>
                <w:rStyle w:val="IndexLink"/>
                <w:rtl w:val="true"/>
              </w:rPr>
              <w:t>في شروط زكاة مال التجارة</w:t>
            </w:r>
            <w:r>
              <w:rPr>
                <w:rStyle w:val="IndexLink"/>
                <w:rtl w:val="true"/>
              </w:rPr>
              <w:t>]</w:t>
              <w:tab/>
            </w:r>
            <w:r>
              <w:rPr>
                <w:rStyle w:val="IndexLink"/>
              </w:rPr>
              <w:t>115</w:t>
            </w:r>
          </w:hyperlink>
        </w:p>
        <w:p>
          <w:pPr>
            <w:pStyle w:val="Contents3"/>
            <w:tabs>
              <w:tab w:val="clear" w:pos="8459"/>
              <w:tab w:val="right" w:pos="9026" w:leader="dot"/>
            </w:tabs>
            <w:rPr/>
          </w:pPr>
          <w:hyperlink w:anchor="__RefHeading___Toc3434689_2870459653">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3434691_2870459653">
            <w:r>
              <w:rPr>
                <w:webHidden/>
                <w:rStyle w:val="IndexLink"/>
                <w:rtl w:val="true"/>
              </w:rPr>
              <w:t>[</w:t>
            </w:r>
            <w:r>
              <w:rPr>
                <w:rStyle w:val="IndexLink"/>
                <w:rtl w:val="true"/>
              </w:rPr>
              <w:t>حكم الزيادة في أثناء الحول</w:t>
            </w:r>
            <w:r>
              <w:rPr>
                <w:rStyle w:val="IndexLink"/>
                <w:rtl w:val="true"/>
              </w:rPr>
              <w:t>]</w:t>
              <w:tab/>
            </w:r>
            <w:r>
              <w:rPr>
                <w:rStyle w:val="IndexLink"/>
              </w:rPr>
              <w:t>117</w:t>
            </w:r>
          </w:hyperlink>
        </w:p>
        <w:p>
          <w:pPr>
            <w:pStyle w:val="Contents3"/>
            <w:tabs>
              <w:tab w:val="clear" w:pos="8459"/>
              <w:tab w:val="right" w:pos="9026" w:leader="dot"/>
            </w:tabs>
            <w:rPr/>
          </w:pPr>
          <w:hyperlink w:anchor="__RefHeading___Toc3434693_2870459653">
            <w:r>
              <w:rPr>
                <w:webHidden/>
                <w:rStyle w:val="IndexLink"/>
                <w:rtl w:val="true"/>
              </w:rPr>
              <w:t>[</w:t>
            </w:r>
            <w:r>
              <w:rPr>
                <w:rStyle w:val="IndexLink"/>
                <w:rtl w:val="true"/>
              </w:rPr>
              <w:t>العين بلحاظ قيمتها متعلق للزكاة</w:t>
            </w:r>
            <w:r>
              <w:rPr>
                <w:rStyle w:val="IndexLink"/>
                <w:rtl w:val="true"/>
              </w:rPr>
              <w:t>]</w:t>
              <w:tab/>
            </w:r>
            <w:r>
              <w:rPr>
                <w:rStyle w:val="IndexLink"/>
              </w:rPr>
              <w:t>118</w:t>
            </w:r>
          </w:hyperlink>
        </w:p>
        <w:p>
          <w:pPr>
            <w:pStyle w:val="Contents3"/>
            <w:tabs>
              <w:tab w:val="clear" w:pos="8459"/>
              <w:tab w:val="right" w:pos="9026" w:leader="dot"/>
            </w:tabs>
            <w:rPr/>
          </w:pPr>
          <w:hyperlink w:anchor="__RefHeading___Toc3434695_2870459653">
            <w:r>
              <w:rPr>
                <w:webHidden/>
                <w:rStyle w:val="IndexLink"/>
                <w:rtl w:val="true"/>
              </w:rPr>
              <w:t>[</w:t>
            </w:r>
            <w:r>
              <w:rPr>
                <w:rStyle w:val="IndexLink"/>
                <w:rtl w:val="true"/>
              </w:rPr>
              <w:t>جبر خسران إحدى التجارتين للأخرى</w:t>
            </w:r>
            <w:r>
              <w:rPr>
                <w:rStyle w:val="IndexLink"/>
                <w:rtl w:val="true"/>
              </w:rPr>
              <w:t>]</w:t>
              <w:tab/>
            </w:r>
            <w:r>
              <w:rPr>
                <w:rStyle w:val="IndexLink"/>
              </w:rPr>
              <w:t>121</w:t>
            </w:r>
          </w:hyperlink>
        </w:p>
        <w:p>
          <w:pPr>
            <w:pStyle w:val="Contents2"/>
            <w:tabs>
              <w:tab w:val="clear" w:pos="8743"/>
              <w:tab w:val="right" w:pos="9026" w:leader="dot"/>
            </w:tabs>
            <w:rPr/>
          </w:pPr>
          <w:hyperlink w:anchor="__RefHeading___Toc3434697_2870459653">
            <w:r>
              <w:rPr>
                <w:webHidden/>
                <w:rStyle w:val="IndexLink"/>
                <w:rtl w:val="true"/>
              </w:rPr>
              <w:t>[</w:t>
            </w:r>
            <w:r>
              <w:rPr>
                <w:rStyle w:val="IndexLink"/>
                <w:rtl w:val="true"/>
              </w:rPr>
              <w:t>المسألة الخامسة</w:t>
            </w:r>
            <w:r>
              <w:rPr>
                <w:rStyle w:val="IndexLink"/>
                <w:rtl w:val="true"/>
              </w:rPr>
              <w:t>]</w:t>
              <w:tab/>
            </w:r>
            <w:r>
              <w:rPr>
                <w:rStyle w:val="IndexLink"/>
              </w:rPr>
              <w:t>123</w:t>
            </w:r>
          </w:hyperlink>
        </w:p>
        <w:p>
          <w:pPr>
            <w:pStyle w:val="Contents3"/>
            <w:tabs>
              <w:tab w:val="clear" w:pos="8459"/>
              <w:tab w:val="right" w:pos="9026" w:leader="dot"/>
            </w:tabs>
            <w:rPr/>
          </w:pPr>
          <w:hyperlink w:anchor="__RefHeading___Toc3434699_2870459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3434701_2870459653">
            <w:r>
              <w:rPr>
                <w:webHidden/>
                <w:rStyle w:val="IndexLink"/>
                <w:rtl w:val="true"/>
              </w:rPr>
              <w:t>[</w:t>
            </w:r>
            <w:r>
              <w:rPr>
                <w:rStyle w:val="IndexLink"/>
                <w:rtl w:val="true"/>
              </w:rPr>
              <w:t>القيمة و الذمة و المالية هل هي متحدة أو لا؟</w:t>
            </w:r>
            <w:r>
              <w:rPr>
                <w:rStyle w:val="IndexLink"/>
                <w:rtl w:val="true"/>
              </w:rPr>
              <w:t>]</w:t>
              <w:tab/>
            </w:r>
            <w:r>
              <w:rPr>
                <w:rStyle w:val="IndexLink"/>
              </w:rPr>
              <w:t>124</w:t>
            </w:r>
          </w:hyperlink>
        </w:p>
        <w:p>
          <w:pPr>
            <w:pStyle w:val="Contents3"/>
            <w:tabs>
              <w:tab w:val="clear" w:pos="8459"/>
              <w:tab w:val="right" w:pos="9026" w:leader="dot"/>
            </w:tabs>
            <w:rPr/>
          </w:pPr>
          <w:hyperlink w:anchor="__RefHeading___Toc3434703_2870459653">
            <w:r>
              <w:rPr>
                <w:webHidden/>
                <w:rStyle w:val="IndexLink"/>
                <w:rtl w:val="true"/>
              </w:rPr>
              <w:t>[</w:t>
            </w:r>
            <w:r>
              <w:rPr>
                <w:rStyle w:val="IndexLink"/>
                <w:rtl w:val="true"/>
              </w:rPr>
              <w:t>هل المعتبر في الزكاة بقاء رأس المال بعينه أو بقيمته ؟</w:t>
            </w:r>
            <w:r>
              <w:rPr>
                <w:rStyle w:val="IndexLink"/>
                <w:rtl w:val="true"/>
              </w:rPr>
              <w:t>]</w:t>
              <w:tab/>
            </w:r>
            <w:r>
              <w:rPr>
                <w:rStyle w:val="IndexLink"/>
              </w:rPr>
              <w:t>126</w:t>
            </w:r>
          </w:hyperlink>
        </w:p>
        <w:p>
          <w:pPr>
            <w:pStyle w:val="Contents3"/>
            <w:tabs>
              <w:tab w:val="clear" w:pos="8459"/>
              <w:tab w:val="right" w:pos="9026" w:leader="dot"/>
            </w:tabs>
            <w:rPr/>
          </w:pPr>
          <w:hyperlink w:anchor="__RefHeading___Toc3434705_2870459653">
            <w:r>
              <w:rPr>
                <w:webHidden/>
                <w:rStyle w:val="IndexLink"/>
                <w:rtl w:val="true"/>
              </w:rPr>
              <w:t>زكاة الأنعام</w:t>
            </w:r>
            <w:r>
              <w:rPr>
                <w:rStyle w:val="IndexLink"/>
                <w:rtl w:val="true"/>
              </w:rPr>
              <w:tab/>
            </w:r>
            <w:r>
              <w:rPr>
                <w:rStyle w:val="IndexLink"/>
              </w:rPr>
              <w:t>129</w:t>
            </w:r>
          </w:hyperlink>
        </w:p>
        <w:p>
          <w:pPr>
            <w:pStyle w:val="Contents3"/>
            <w:tabs>
              <w:tab w:val="clear" w:pos="8459"/>
              <w:tab w:val="right" w:pos="9026" w:leader="dot"/>
            </w:tabs>
            <w:rPr/>
          </w:pPr>
          <w:hyperlink w:anchor="__RefHeading___Toc3434707_2870459653">
            <w:r>
              <w:rPr>
                <w:webHidden/>
                <w:rStyle w:val="IndexLink"/>
                <w:rtl w:val="true"/>
              </w:rPr>
              <w:t>الشرط الثاني لوجوب الزكاة في الأنعام الثلاثة</w:t>
            </w:r>
            <w:r>
              <w:rPr>
                <w:rStyle w:val="IndexLink"/>
                <w:rtl w:val="true"/>
              </w:rPr>
              <w:t>:</w:t>
              <w:tab/>
            </w:r>
            <w:r>
              <w:rPr>
                <w:rStyle w:val="IndexLink"/>
              </w:rPr>
              <w:t>129</w:t>
            </w:r>
          </w:hyperlink>
        </w:p>
        <w:p>
          <w:pPr>
            <w:pStyle w:val="Contents3"/>
            <w:tabs>
              <w:tab w:val="clear" w:pos="8459"/>
              <w:tab w:val="right" w:pos="9026" w:leader="dot"/>
            </w:tabs>
            <w:rPr/>
          </w:pPr>
          <w:hyperlink w:anchor="__RefHeading___Toc3434709_2870459653">
            <w:r>
              <w:rPr>
                <w:webHidden/>
                <w:rStyle w:val="IndexLink"/>
                <w:rtl w:val="true"/>
              </w:rPr>
              <w:t>السوم</w:t>
            </w:r>
            <w:r>
              <w:rPr>
                <w:rStyle w:val="IndexLink"/>
                <w:rtl w:val="true"/>
              </w:rPr>
              <w:t>:</w:t>
              <w:tab/>
            </w:r>
            <w:r>
              <w:rPr>
                <w:rStyle w:val="IndexLink"/>
              </w:rPr>
              <w:t>129</w:t>
            </w:r>
          </w:hyperlink>
        </w:p>
        <w:p>
          <w:pPr>
            <w:pStyle w:val="Contents3"/>
            <w:tabs>
              <w:tab w:val="clear" w:pos="8459"/>
              <w:tab w:val="right" w:pos="9026" w:leader="dot"/>
            </w:tabs>
            <w:rPr/>
          </w:pPr>
          <w:hyperlink w:anchor="__RefHeading___Toc3434711_2870459653">
            <w:r>
              <w:rPr>
                <w:webHidden/>
                <w:rStyle w:val="IndexLink"/>
                <w:rtl w:val="true"/>
              </w:rPr>
              <w:t>[</w:t>
            </w:r>
            <w:r>
              <w:rPr>
                <w:rStyle w:val="IndexLink"/>
                <w:rtl w:val="true"/>
              </w:rPr>
              <w:t>مختار السيد المجدّد الشيرازي</w:t>
            </w:r>
            <w:r>
              <w:rPr>
                <w:rStyle w:val="IndexLink"/>
                <w:rtl w:val="true"/>
              </w:rPr>
              <w:t>]</w:t>
              <w:tab/>
            </w:r>
            <w:r>
              <w:rPr>
                <w:rStyle w:val="IndexLink"/>
              </w:rPr>
              <w:t>141</w:t>
            </w:r>
          </w:hyperlink>
        </w:p>
        <w:p>
          <w:pPr>
            <w:pStyle w:val="Contents3"/>
            <w:tabs>
              <w:tab w:val="clear" w:pos="8459"/>
              <w:tab w:val="right" w:pos="9026" w:leader="dot"/>
            </w:tabs>
            <w:rPr/>
          </w:pPr>
          <w:hyperlink w:anchor="__RefHeading___Toc3434713_2870459653">
            <w:r>
              <w:rPr>
                <w:webHidden/>
                <w:rStyle w:val="IndexLink"/>
                <w:rtl w:val="true"/>
              </w:rPr>
              <w:t>[</w:t>
            </w:r>
            <w:r>
              <w:rPr>
                <w:rStyle w:val="IndexLink"/>
                <w:rtl w:val="true"/>
              </w:rPr>
              <w:t>اعتبار مملوكية العلف في تحقق السوم</w:t>
            </w:r>
            <w:r>
              <w:rPr>
                <w:rStyle w:val="IndexLink"/>
                <w:rtl w:val="true"/>
              </w:rPr>
              <w:t>]</w:t>
              <w:tab/>
            </w:r>
            <w:r>
              <w:rPr>
                <w:rStyle w:val="IndexLink"/>
              </w:rPr>
              <w:t>142</w:t>
            </w:r>
          </w:hyperlink>
        </w:p>
        <w:p>
          <w:pPr>
            <w:pStyle w:val="Contents3"/>
            <w:tabs>
              <w:tab w:val="clear" w:pos="8459"/>
              <w:tab w:val="right" w:pos="9026" w:leader="dot"/>
            </w:tabs>
            <w:rPr/>
          </w:pPr>
          <w:hyperlink w:anchor="__RefHeading___Toc3434715_2870459653">
            <w:r>
              <w:rPr>
                <w:webHidden/>
                <w:rStyle w:val="IndexLink"/>
                <w:rtl w:val="true"/>
              </w:rPr>
              <w:t>[</w:t>
            </w:r>
            <w:r>
              <w:rPr>
                <w:rStyle w:val="IndexLink"/>
                <w:rtl w:val="true"/>
              </w:rPr>
              <w:t>هل حول السخال من حين تسوم أو من حين تنتج؟</w:t>
            </w:r>
            <w:r>
              <w:rPr>
                <w:rStyle w:val="IndexLink"/>
                <w:rtl w:val="true"/>
              </w:rPr>
              <w:t>]</w:t>
              <w:tab/>
            </w:r>
            <w:r>
              <w:rPr>
                <w:rStyle w:val="IndexLink"/>
              </w:rPr>
              <w:t>147</w:t>
            </w:r>
          </w:hyperlink>
        </w:p>
        <w:p>
          <w:pPr>
            <w:pStyle w:val="Contents3"/>
            <w:tabs>
              <w:tab w:val="clear" w:pos="8459"/>
              <w:tab w:val="right" w:pos="9026" w:leader="dot"/>
            </w:tabs>
            <w:rPr/>
          </w:pPr>
          <w:hyperlink w:anchor="__RefHeading___Toc3434717_2870459653">
            <w:r>
              <w:rPr>
                <w:webHidden/>
                <w:rStyle w:val="IndexLink"/>
                <w:rtl w:val="true"/>
              </w:rPr>
              <w:t>الشرط الثالث</w:t>
            </w:r>
            <w:r>
              <w:rPr>
                <w:rStyle w:val="IndexLink"/>
                <w:rtl w:val="true"/>
              </w:rPr>
              <w:t xml:space="preserve">: </w:t>
            </w:r>
            <w:r>
              <w:rPr>
                <w:rStyle w:val="IndexLink"/>
                <w:rtl w:val="true"/>
              </w:rPr>
              <w:t>الحول</w:t>
            </w:r>
            <w:r>
              <w:rPr>
                <w:rStyle w:val="IndexLink"/>
                <w:rtl w:val="true"/>
              </w:rPr>
              <w:t>:</w:t>
              <w:tab/>
            </w:r>
            <w:r>
              <w:rPr>
                <w:rStyle w:val="IndexLink"/>
              </w:rPr>
              <w:t>153</w:t>
            </w:r>
          </w:hyperlink>
        </w:p>
        <w:p>
          <w:pPr>
            <w:pStyle w:val="Contents2"/>
            <w:tabs>
              <w:tab w:val="clear" w:pos="8743"/>
              <w:tab w:val="right" w:pos="9026" w:leader="dot"/>
            </w:tabs>
            <w:rPr/>
          </w:pPr>
          <w:hyperlink w:anchor="__RefHeading___Toc3434719_2870459653">
            <w:r>
              <w:rPr>
                <w:webHidden/>
                <w:rStyle w:val="IndexLink"/>
                <w:rtl w:val="true"/>
              </w:rPr>
              <w:t>مصادر الكتاب</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52_108560"/>
      <w:bookmarkStart w:id="1" w:name="pg9152_108560"/>
      <w:bookmarkEnd w:id="1"/>
    </w:p>
    <w:p>
      <w:pPr>
        <w:pStyle w:val="Heading2"/>
        <w:numPr>
          <w:ilvl w:val="1"/>
          <w:numId w:val="1"/>
        </w:numPr>
        <w:rPr/>
      </w:pPr>
      <w:bookmarkStart w:id="2" w:name="pg9152_108560"/>
      <w:bookmarkStart w:id="3" w:name="__RefHeading___Toc3434617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من كتاب الزكاة تقريراً لبحث السيد المجدد الشيرازي قدّس سرّه</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الشيخ أسد الله الزنجاني قدّس سرّه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p>
    <w:p>
      <w:pPr>
        <w:pStyle w:val="BookText"/>
        <w:rPr/>
      </w:pPr>
      <w:r>
        <w:rPr>
          <w:rFonts w:ascii="Amiri" w:hAnsi="Amiri" w:eastAsia="Amiri" w:cs="Amiri"/>
          <w:color w:val="111111"/>
          <w:sz w:val="28"/>
          <w:sz w:val="28"/>
          <w:szCs w:val="28"/>
          <w:rtl w:val="true"/>
          <w:lang w:bidi="ar-SA"/>
        </w:rPr>
        <w:t>التصميم و الإخراج الفني الحاج مسلم شاكر المطوري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الإيداع في دار الكتب و الوثائق ببغداد لسنة </w:t>
      </w:r>
      <w:r>
        <w:rPr>
          <w:rFonts w:ascii="Amiri" w:hAnsi="Amiri" w:eastAsia="Amiri" w:cs="Amiri"/>
          <w:color w:val="111111"/>
          <w:sz w:val="28"/>
          <w:sz w:val="28"/>
          <w:szCs w:val="28"/>
          <w:lang w:bidi="ar-SA"/>
        </w:rPr>
        <w:t>٢٠٢٠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سعيدي جدا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4619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من كتاب الزكاة تقريراً لبحث السيد المجدد الشيرازي قدّس سرّه</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الشيخ أسد الله الزنجاني قدّس سرّه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علي الدراجي</w:t>
      </w:r>
    </w:p>
    <w:p>
      <w:pPr>
        <w:pStyle w:val="BookText"/>
        <w:rPr/>
      </w:pPr>
      <w:r>
        <w:rPr>
          <w:rFonts w:ascii="Amiri" w:hAnsi="Amiri" w:eastAsia="Amiri" w:cs="Amiri"/>
          <w:color w:val="111111"/>
          <w:sz w:val="28"/>
          <w:sz w:val="28"/>
          <w:szCs w:val="28"/>
          <w:rtl w:val="true"/>
          <w:lang w:bidi="ar-SA"/>
        </w:rPr>
        <w:t>التصميم و الإخراج الفني الحاج مسلم شاكر المطوري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الإيداع في دار الكتب و الوثائق ببغداد لسنة </w:t>
      </w:r>
      <w:r>
        <w:rPr>
          <w:rFonts w:ascii="Amiri" w:hAnsi="Amiri" w:eastAsia="Amiri" w:cs="Amiri"/>
          <w:color w:val="111111"/>
          <w:sz w:val="28"/>
          <w:sz w:val="28"/>
          <w:szCs w:val="28"/>
          <w:lang w:bidi="ar-SA"/>
        </w:rPr>
        <w:t>٢٠٢٠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سعيدي جدا </w:t>
      </w:r>
    </w:p>
    <w:p>
      <w:pPr>
        <w:pStyle w:val="BookText"/>
        <w:rPr/>
      </w:pPr>
      <w:r>
        <w:rPr>
          <w:rFonts w:ascii="IRNazanin" w:hAnsi="IRNazanin" w:eastAsia="IRNazanin"/>
          <w:color w:val="111111"/>
          <w:sz w:val="28"/>
          <w:sz w:val="28"/>
          <w:szCs w:val="28"/>
          <w:rtl w:val="true"/>
          <w:lang w:bidi="fa-IR"/>
        </w:rPr>
        <w:t>ديوإن الوقف الشرعی</w:t>
      </w:r>
    </w:p>
    <w:p>
      <w:pPr>
        <w:pStyle w:val="BookText"/>
        <w:rPr/>
      </w:pPr>
      <w:r>
        <w:rPr>
          <w:rFonts w:ascii="IRNazanin" w:hAnsi="IRNazanin" w:eastAsia="IRNazanin"/>
          <w:color w:val="111111"/>
          <w:sz w:val="28"/>
          <w:sz w:val="28"/>
          <w:szCs w:val="28"/>
          <w:rtl w:val="true"/>
          <w:lang w:bidi="fa-IR"/>
        </w:rPr>
        <w:t>العتبة العسکریة المقدسة</w:t>
      </w:r>
    </w:p>
    <w:p>
      <w:pPr>
        <w:pStyle w:val="BookText"/>
        <w:rPr/>
      </w:pPr>
      <w:r>
        <w:rPr>
          <w:rFonts w:ascii="IRNazanin" w:hAnsi="IRNazanin" w:eastAsia="IRNazanin"/>
          <w:color w:val="111111"/>
          <w:sz w:val="28"/>
          <w:sz w:val="28"/>
          <w:szCs w:val="28"/>
          <w:rtl w:val="true"/>
          <w:lang w:bidi="fa-IR"/>
        </w:rPr>
        <w:t>مباحث</w:t>
      </w:r>
    </w:p>
    <w:p>
      <w:pPr>
        <w:pStyle w:val="BookText"/>
        <w:rPr/>
      </w:pPr>
      <w:r>
        <w:rPr>
          <w:rFonts w:ascii="Amiri" w:hAnsi="Amiri" w:eastAsia="Amiri" w:cs="Amiri"/>
          <w:color w:val="111111"/>
          <w:sz w:val="28"/>
          <w:sz w:val="28"/>
          <w:szCs w:val="28"/>
          <w:rtl w:val="true"/>
          <w:lang w:bidi="ar-SA"/>
        </w:rPr>
        <w:t>من کتاب الزَّكَاة</w:t>
      </w:r>
    </w:p>
    <w:p>
      <w:pPr>
        <w:pStyle w:val="BookText"/>
        <w:rPr/>
      </w:pPr>
      <w:r>
        <w:rPr>
          <w:rFonts w:ascii="Amiri" w:hAnsi="Amiri" w:eastAsia="Amiri" w:cs="Amiri"/>
          <w:color w:val="111111"/>
          <w:sz w:val="28"/>
          <w:sz w:val="28"/>
          <w:szCs w:val="28"/>
          <w:rtl w:val="true"/>
          <w:lang w:bidi="ar-SA"/>
        </w:rPr>
        <w:t>تقريرالبَحْثِ السَيّدِ المجدد الشيرازي قدّس سرّه</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١٣١٢</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العلامَةِ الفَقِيهُ الشيخ اسد الله الزنجاني</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١٣٥٤</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تراث سامراء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المرکز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52_108567"/>
      <w:bookmarkStart w:id="8" w:name="pg9152_108567"/>
      <w:bookmarkEnd w:id="8"/>
    </w:p>
    <w:p>
      <w:pPr>
        <w:pStyle w:val="Heading2"/>
        <w:numPr>
          <w:ilvl w:val="1"/>
          <w:numId w:val="1"/>
        </w:numPr>
        <w:rPr/>
      </w:pPr>
      <w:bookmarkStart w:id="9" w:name="pg9152_108567"/>
      <w:bookmarkStart w:id="10" w:name="__RefHeading___Toc3434621_2870459653"/>
      <w:bookmarkStart w:id="11" w:name="_Toc3"/>
      <w:bookmarkEnd w:id="9"/>
      <w:bookmarkEnd w:id="10"/>
      <w:r>
        <w:rPr>
          <w:rtl w:val="true"/>
        </w:rPr>
        <w:t>مقدمة المرکز</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آراء و أفكار السيد المجدّد الشيرازي تحظى بأهمية كبرى لدى العلماء و المحققين ممن يحسنون التقاط الدرر و يبدعون في توظيفها بحسب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يديك قارئي الكريم إحدى تلك النفائس و الدرر و هي نسخة فريدة كما ذكر ذلك الحجة السيد محمد كلانتر له إذ لم يتيسر له و لنا العثور على غيرها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حررت هذه المسائل مع غيرها من الرسائل في سامراء بعد سنة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هـ</w:t>
      </w:r>
      <w:r>
        <w:rPr>
          <w:rStyle w:val="FootnoteAnchor"/>
          <w:rtl w:val="true"/>
        </w:rPr>
        <w:footnoteReference w:id="2"/>
      </w:r>
      <w:r>
        <w:rPr>
          <w:rFonts w:ascii="Amiri" w:hAnsi="Amiri" w:eastAsia="Amiri" w:cs="Amiri"/>
          <w:color w:val="111111"/>
          <w:sz w:val="28"/>
          <w:sz w:val="28"/>
          <w:szCs w:val="28"/>
          <w:rtl w:val="true"/>
          <w:lang w:bidi="ar-SA"/>
        </w:rPr>
        <w:t xml:space="preserve">و هي تمثل المراحل المتقدمة من عطاء السيد المجدّد، و كان السيد وقتها في قمة عطاءه الفكري و نضجه العلمي و هذه الرسائل تمثل عصارة ذهنه الوقاد و نتيجة لخبرة طويلة في البحث و التدريس امتدت لأكثر من أربعة عقود لأن السيد قد ترك البحث و التدريس في ما بعد سنة </w:t>
      </w:r>
      <w:r>
        <w:rPr>
          <w:rFonts w:ascii="Amiri" w:hAnsi="Amiri" w:eastAsia="Amiri" w:cs="Amiri"/>
          <w:color w:val="111111"/>
          <w:sz w:val="28"/>
          <w:sz w:val="28"/>
          <w:szCs w:val="28"/>
          <w:lang w:bidi="ar-SA"/>
        </w:rPr>
        <w:t>١٣٠٨</w:t>
      </w:r>
      <w:r>
        <w:rPr>
          <w:rFonts w:ascii="Amiri" w:hAnsi="Amiri" w:eastAsia="Amiri" w:cs="Amiri"/>
          <w:color w:val="111111"/>
          <w:sz w:val="28"/>
          <w:sz w:val="28"/>
          <w:szCs w:val="28"/>
          <w:rtl w:val="true"/>
          <w:lang w:bidi="ar-SA"/>
        </w:rPr>
        <w:t>هـ</w:t>
      </w:r>
      <w:r>
        <w:rPr>
          <w:rStyle w:val="FootnoteAnchor"/>
          <w:rtl w:val="true"/>
        </w:rPr>
        <w:footnoteReference w:id="3"/>
      </w:r>
      <w:r>
        <w:rPr>
          <w:rFonts w:ascii="IRNazanin" w:hAnsi="IRNazanin" w:eastAsia="IRNazanin"/>
          <w:color w:val="111111"/>
          <w:sz w:val="28"/>
          <w:sz w:val="28"/>
          <w:szCs w:val="28"/>
          <w:rtl w:val="true"/>
          <w:lang w:bidi="fa-IR"/>
        </w:rPr>
        <w:t xml:space="preserve">، و هذه </w:t>
      </w:r>
    </w:p>
    <w:p>
      <w:pPr>
        <w:pStyle w:val="BookText"/>
        <w:rPr/>
      </w:pPr>
      <w:r>
        <w:rPr>
          <w:rFonts w:ascii="IRNazanin" w:hAnsi="IRNazanin" w:eastAsia="IRNazanin"/>
          <w:color w:val="111111"/>
          <w:sz w:val="28"/>
          <w:sz w:val="28"/>
          <w:szCs w:val="28"/>
          <w:rtl w:val="true"/>
          <w:lang w:bidi="fa-IR"/>
        </w:rPr>
        <w:t xml:space="preserve">الرسائل </w:t>
      </w:r>
      <w:r>
        <w:rPr>
          <w:rStyle w:val="FootnoteAnchor"/>
          <w:rtl w:val="true"/>
        </w:rPr>
        <w:footnoteReference w:id="4"/>
      </w:r>
      <w:r>
        <w:rPr>
          <w:rFonts w:ascii="Amiri" w:hAnsi="Amiri" w:eastAsia="Amiri" w:cs="Amiri"/>
          <w:color w:val="111111"/>
          <w:sz w:val="28"/>
          <w:sz w:val="28"/>
          <w:szCs w:val="28"/>
          <w:rtl w:val="true"/>
          <w:lang w:bidi="ar-SA"/>
        </w:rPr>
        <w:t xml:space="preserve">قد دونها الشيخ أسد الله الزنجاني في حدود سنة </w:t>
      </w:r>
      <w:r>
        <w:rPr>
          <w:rFonts w:ascii="Amiri" w:hAnsi="Amiri" w:eastAsia="Amiri" w:cs="Amiri"/>
          <w:color w:val="111111"/>
          <w:sz w:val="28"/>
          <w:sz w:val="28"/>
          <w:szCs w:val="28"/>
          <w:lang w:bidi="ar-SA"/>
        </w:rPr>
        <w:t>١٣٠٢</w:t>
      </w:r>
      <w:r>
        <w:rPr>
          <w:rFonts w:ascii="Amiri" w:hAnsi="Amiri" w:eastAsia="Amiri" w:cs="Amiri"/>
          <w:color w:val="111111"/>
          <w:sz w:val="28"/>
          <w:sz w:val="28"/>
          <w:szCs w:val="28"/>
          <w:rtl w:val="true"/>
          <w:lang w:bidi="ar-SA"/>
        </w:rPr>
        <w:t xml:space="preserve"> هـ و بعضها في سنة </w:t>
      </w:r>
      <w:r>
        <w:rPr>
          <w:rFonts w:ascii="Amiri" w:hAnsi="Amiri" w:eastAsia="Amiri" w:cs="Amiri"/>
          <w:color w:val="111111"/>
          <w:sz w:val="28"/>
          <w:sz w:val="28"/>
          <w:szCs w:val="28"/>
          <w:lang w:bidi="ar-SA"/>
        </w:rPr>
        <w:t>١٣٠٣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في سنة </w:t>
      </w:r>
      <w:r>
        <w:rPr>
          <w:rFonts w:ascii="Amiri" w:hAnsi="Amiri" w:eastAsia="Amiri" w:cs="Amiri"/>
          <w:color w:val="111111"/>
          <w:sz w:val="28"/>
          <w:sz w:val="28"/>
          <w:szCs w:val="28"/>
          <w:lang w:bidi="ar-SA"/>
        </w:rPr>
        <w:t>١٣٠٥</w:t>
      </w:r>
      <w:r>
        <w:rPr>
          <w:rFonts w:ascii="Amiri" w:hAnsi="Amiri" w:eastAsia="Amiri" w:cs="Amiri"/>
          <w:color w:val="111111"/>
          <w:sz w:val="28"/>
          <w:sz w:val="28"/>
          <w:szCs w:val="28"/>
          <w:rtl w:val="true"/>
          <w:lang w:bidi="ar-SA"/>
        </w:rPr>
        <w:t xml:space="preserve"> هـ و هكذا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ـ مضافاً إلى قيمتها العلمية و التراثية إذ إنها تنشر لأول مرة ـ تمثل مجالاً رحباً للتعرف على مباني السيد المجدّد و معرفة بعض كبريات القواعد التي أسسها أو طورها بعد أستاذه الشيخ الأعظم قدّس سرّه  هذا أمر كان و لا يزال محل اعتناء الاساطين و الأفذاذ من تلامذته وغيرهم و الى يومنا الحاضر فمثلاً لاحظ ما قاله فخر الأصوليين الشيخ محمد حسين النائيني في ديباجة رسالة اللباس المشكوك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فيقول أفقر البرية إلى رحمة الله ربه الغني محمد حسين الغروي النائيني تجاوز الله تعالى عن جرائمه و وفقه لمراضيه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المشتبه بما عمل من أجزاء غير المأكول قد عمّتْ في أزمنتنا به البلوى و كان عدم جواز الصلاة فيه قد استقرت فيما قارب عصرنا عليه الفتوى إلى أن ثنيت رياسة الإمامية وسادتها لطود عزها وسنام فخارها و أحد دهورها و أعصارها وباني علومها جميع و قطب رحاها محيي رسومها وشمس ضحاها من نال في علمه وعمله و أصابة نظره ما كاد أن يكون من العصمة، فانقادت لأولويته بمقامها زعماء الأمة، المفوض إليه أزمة الأمور و العقيم عن مثله أم الدهور و المتواضع لعظمته جبابرة </w:t>
      </w:r>
    </w:p>
    <w:p>
      <w:pPr>
        <w:pStyle w:val="BookText"/>
        <w:rPr/>
      </w:pPr>
      <w:r>
        <w:rPr>
          <w:rFonts w:ascii="Amiri" w:hAnsi="Amiri" w:eastAsia="Amiri" w:cs="Amiri"/>
          <w:color w:val="111111"/>
          <w:sz w:val="28"/>
          <w:sz w:val="28"/>
          <w:szCs w:val="28"/>
          <w:rtl w:val="true"/>
          <w:lang w:bidi="ar-SA"/>
        </w:rPr>
        <w:t>الأمم و الخاضع لطاعته رقاب ملوك العالم الصادع بالأمر كما أمر و مجدّد المذهب في رأس القرن الرابع عشر سيدنا الأستاذ الأعظم وسندنا العماد الأقوم بيضاء شيراز وغرة الغري وحضرة الآغا الميرزا محمد حسن الحسيني العسكري أفاض الله تعالى على تربته الزكية من الرحمة أزكاها وبلّغ نفسه القدسية من الدرجات العلى أعلاها و جزاه عن الإسلام و أهله خيراً و رفع له في الدارين ذكرا فلقد أصلح في الدين و الدنيا أمر الأمة و أحسن الخلافة للأئمة و أعطى أمهات المسائل حقها من التحقيق و أتى في معضلاتها بما ينفك تصوره عن التصديق و قد بنى في المشكوك على جواز الصلاة فيه و أسسه على أتقن أساس و أخرجه عن الشذوذ و جدّده بعد الاندراس و أنا و أن تأخر حضورنا عليه عن بحثه فيه و لم يصلنا منه شيء من إفاداته غير كلمة مفردة التقطناها عن الإسقاط بعد أن حرمت البرية عن إفاضاته، هي أنه بنى اندراج الشبهة في مجاري أصالتي الحل و البراءة بعد الفراغ عن المانعية على أنها بالنسبة إلى وجودات موضوعاتها انحلالية لكنا بعد أن تأملناها مليا ألفيناها أم الكتاب و باباً تنفتح منه مغلقات الأبواب حريا بأن نؤسس أصلاً كلياً تكون الصلاة في المشكوك إحدى صغرياته ويستدرك به ما فاتهم في المسائل</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لاحظ ما ذكره السيد حسن صدر الدين الكاظمي قدّس سرّه في بحث الواجب المشروط من كتابه القيم اللوامع الحسنية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أطلنا في توضيح المقام؛ لأنه من غوامض الأنظار، و أبكار الأفكار التي استفدناها من سيدنا الأستاذ الميرزا قدّس سرّه و لم يسبقه أحد في تحقيق الواجب </w:t>
      </w:r>
    </w:p>
    <w:p>
      <w:pPr>
        <w:pStyle w:val="BookText"/>
        <w:rPr/>
      </w:pPr>
      <w:r>
        <w:rPr>
          <w:rFonts w:ascii="Amiri" w:hAnsi="Amiri" w:eastAsia="Amiri" w:cs="Amiri"/>
          <w:color w:val="111111"/>
          <w:sz w:val="28"/>
          <w:sz w:val="28"/>
          <w:szCs w:val="28"/>
          <w:rtl w:val="true"/>
          <w:lang w:bidi="ar-SA"/>
        </w:rPr>
        <w:t>المشروط، فإن الخبير يعلم أنه من مزالق الفحول</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لعله إلى ذلك نظر المحقق السيد محمد الفشاركي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عنه صاحب و قاية الأذهان </w:t>
      </w:r>
      <w:r>
        <w:rPr>
          <w:rStyle w:val="FootnoteAnchor"/>
          <w:rtl w:val="true"/>
        </w:rPr>
        <w:footnoteReference w:id="7"/>
      </w:r>
      <w:r>
        <w:rPr>
          <w:rFonts w:ascii="Amiri" w:hAnsi="Amiri" w:eastAsia="Amiri" w:cs="Amiri"/>
          <w:color w:val="111111"/>
          <w:sz w:val="28"/>
          <w:sz w:val="28"/>
          <w:szCs w:val="28"/>
          <w:rtl w:val="true"/>
          <w:lang w:bidi="ar-SA"/>
        </w:rPr>
        <w:t>ـ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وخفي على غير و أحد من الأساتيذ فزعموا أن الشيخ يجعل الجميع من قبيل المعلق و ينكر الواجب المشروط، و هذا كان معتقد أهل العلم في النجف </w:t>
      </w:r>
      <w:r>
        <w:rPr>
          <w:rStyle w:val="FootnoteAnchor"/>
          <w:rtl w:val="true"/>
        </w:rPr>
        <w:footnoteReference w:id="8"/>
      </w:r>
      <w:r>
        <w:rPr>
          <w:rFonts w:ascii="Amiri" w:hAnsi="Amiri" w:eastAsia="Amiri" w:cs="Amiri"/>
          <w:color w:val="111111"/>
          <w:sz w:val="28"/>
          <w:sz w:val="28"/>
          <w:szCs w:val="28"/>
          <w:rtl w:val="true"/>
          <w:lang w:bidi="ar-SA"/>
        </w:rPr>
        <w:t>حتى قدم عليهم السيد الأستاذ</w:t>
      </w:r>
      <w:r>
        <w:rPr>
          <w:rStyle w:val="FootnoteAnchor"/>
          <w:rtl w:val="true"/>
        </w:rPr>
        <w:footnoteReference w:id="9"/>
      </w:r>
      <w:r>
        <w:rPr>
          <w:rFonts w:ascii="Amiri" w:hAnsi="Amiri" w:eastAsia="Amiri" w:cs="Amiri"/>
          <w:color w:val="111111"/>
          <w:sz w:val="28"/>
          <w:sz w:val="28"/>
          <w:szCs w:val="28"/>
          <w:rtl w:val="true"/>
          <w:lang w:bidi="ar-SA"/>
        </w:rPr>
        <w:t>فعرفهم بأن الشيخ الأعظم ينكر الواجب المعلّق ويجعل الجميع من قبيل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له نظائر عديدة تجد على سبيل المثال له نموذجاً في هذه الرسالة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بالإشارة إليه على وجه يوضح مراد الشيخ في تلك المسألة، فإنه أشكل على بعض الأفهام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تجد نماذج أخرى في كلمات الأعلام اللذين يلتقطون درر أفكار السيد المجدّد الشيرازي كالذي ذكره الشيخ محمد علي الآراكي في كتاب الطهارة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نظير الدقة التي صدرت من رئيس أهل الدقة أستاذ الكلّ في الكلّ الميرزا محمّد حسن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ـ في مسألة الوضوء حيث ذكر الأصحاب ـ 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ما يغسل من الوجه بأنه ما بين الإبهام و الوسطى إذا وضعا على طرفي الوجه عرضاً، و عيّنوا لذلك ميزانا حتى يرجع صغير اليد أو الوجه أو كبيرهما إليه و هو أوسط الناس، و عدل عن </w:t>
      </w:r>
    </w:p>
    <w:p>
      <w:pPr>
        <w:pStyle w:val="BookText"/>
        <w:rPr/>
      </w:pPr>
      <w:r>
        <w:rPr>
          <w:rFonts w:ascii="Amiri" w:hAnsi="Amiri" w:eastAsia="Amiri" w:cs="Amiri"/>
          <w:color w:val="111111"/>
          <w:sz w:val="28"/>
          <w:sz w:val="28"/>
          <w:szCs w:val="28"/>
          <w:rtl w:val="true"/>
          <w:lang w:bidi="ar-SA"/>
        </w:rPr>
        <w:t>هو قدّس سرّه و جعل الميزان في كلّ شخص ما يناسبه</w:t>
      </w:r>
      <w:r>
        <w:rPr>
          <w:rFonts w:eastAsia="Amiri" w:cs="Amiri" w:ascii="Amiri" w:hAnsi="Amiri"/>
          <w:color w:val="111111"/>
          <w:sz w:val="28"/>
          <w:szCs w:val="28"/>
          <w:rtl w:val="true"/>
          <w:lang w:bidi="ar-SA"/>
        </w:rPr>
        <w:t xml:space="preserve">.) </w:t>
      </w:r>
      <w:r>
        <w:rPr>
          <w:rStyle w:val="FootnoteAnchor"/>
          <w:rtl w:val="true"/>
        </w:rPr>
        <w:footnoteReference w:id="10"/>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لسنا بصدد الاستقصاء و الاستيعاب لهذا الأمر </w:t>
      </w:r>
      <w:r>
        <w:rPr>
          <w:rStyle w:val="FootnoteAnchor"/>
          <w:rtl w:val="true"/>
        </w:rPr>
        <w:footnoteReference w:id="12"/>
      </w:r>
      <w:r>
        <w:rPr>
          <w:rFonts w:ascii="IRNazanin" w:hAnsi="IRNazanin" w:eastAsia="IRNazanin"/>
          <w:color w:val="111111"/>
          <w:sz w:val="28"/>
          <w:sz w:val="28"/>
          <w:szCs w:val="28"/>
          <w:rtl w:val="true"/>
          <w:lang w:bidi="fa-IR"/>
        </w:rPr>
        <w:t xml:space="preserve">ولکن هذا ما ناسب المقام لكي نعطي ولو صورة إجمالية للقارئ الكريم عن أهمية هذه الرسائل و ما تضمنته من آراء علمية قيّمة، و مباحث الزكاة هذه تمثل باكورة هذه السلسلة التي قررها الشيخ أسد الله الزنجاني في سامراء يوم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أكبر مباءة للعلم و العمل و أهم مدرسة في العالم كله فلم يك بين طالبيها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 عددهم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أو يزيدون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فقيه محقق و أصولي بارع وحكيم فيلسوف و محدث ضابط ورحال أثري و أديب شاعر و أخلاقي مهذب و مفسر أمين</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قد تصدّى لتحقيقها فضيلة الأخ السيد غسان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منا و أفر الشكر و التقدير، و ستتلوها بإذن الله تعالى بقية الرسائل و البحوث آملين بذلك أن نكون تقدمنا خطوة باتجاه الهدف الكبير للمركز ألا و هو إعادة حوزة سامراء إلى الوجدان و الذاكرة بواسطة نشر تراثها العظيم و جعله في متناول أهل العلم و المعرفة و هذا غاية المني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نسأله تعالى أن يمن علينا وعلى جميع العاملين بخلوص النية و حسن </w:t>
      </w:r>
    </w:p>
    <w:p>
      <w:pPr>
        <w:pStyle w:val="BookText"/>
        <w:rPr/>
      </w:pPr>
      <w:r>
        <w:rPr>
          <w:rFonts w:ascii="Amiri" w:hAnsi="Amiri" w:eastAsia="Amiri" w:cs="Amiri"/>
          <w:color w:val="111111"/>
          <w:sz w:val="28"/>
          <w:sz w:val="28"/>
          <w:szCs w:val="28"/>
          <w:rtl w:val="true"/>
          <w:lang w:bidi="ar-SA"/>
        </w:rPr>
        <w:t>العاقبة و أن يجعل لنا بكل حرف نوراً بمحمد و اله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الأقل</w:t>
      </w:r>
    </w:p>
    <w:p>
      <w:pPr>
        <w:pStyle w:val="BookText"/>
        <w:rPr/>
      </w:pPr>
      <w:r>
        <w:rPr>
          <w:rFonts w:ascii="Amiri" w:hAnsi="Amiri" w:eastAsia="Amiri" w:cs="Amiri"/>
          <w:color w:val="111111"/>
          <w:sz w:val="28"/>
          <w:sz w:val="28"/>
          <w:szCs w:val="28"/>
          <w:rtl w:val="true"/>
          <w:lang w:bidi="ar-SA"/>
        </w:rPr>
        <w:t>كريم مسير</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١٤٤١</w:t>
      </w:r>
      <w:r>
        <w:rPr>
          <w:rFonts w:ascii="IRNazanin" w:hAnsi="IRNazanin" w:eastAsia="IRNazanin"/>
          <w:color w:val="111111"/>
          <w:sz w:val="28"/>
          <w:sz w:val="28"/>
          <w:szCs w:val="28"/>
          <w:rtl w:val="true"/>
          <w:lang w:bidi="fa-IR"/>
        </w:rPr>
        <w:t xml:space="preserve">هـ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الـتحقیق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152_108575"/>
      <w:bookmarkStart w:id="13" w:name="pg9152_108575"/>
      <w:bookmarkEnd w:id="13"/>
    </w:p>
    <w:p>
      <w:pPr>
        <w:pStyle w:val="Heading2"/>
        <w:numPr>
          <w:ilvl w:val="1"/>
          <w:numId w:val="1"/>
        </w:numPr>
        <w:rPr/>
      </w:pPr>
      <w:bookmarkStart w:id="14" w:name="pg9152_108575"/>
      <w:bookmarkStart w:id="15" w:name="__RefHeading___Toc3434623_2870459653"/>
      <w:bookmarkStart w:id="16" w:name="_Toc4"/>
      <w:bookmarkEnd w:id="14"/>
      <w:bookmarkEnd w:id="15"/>
      <w:r>
        <w:rPr>
          <w:rtl w:val="true"/>
        </w:rPr>
        <w:t>مُقَدمة الـتحقیق</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و ال محمد الطيبين الطاهرين</w:t>
      </w:r>
    </w:p>
    <w:p>
      <w:pPr>
        <w:pStyle w:val="BookText"/>
        <w:rPr/>
      </w:pPr>
      <w:r>
        <w:rPr>
          <w:rFonts w:ascii="Amiri" w:hAnsi="Amiri" w:eastAsia="Amiri" w:cs="Amiri"/>
          <w:color w:val="111111"/>
          <w:sz w:val="28"/>
          <w:sz w:val="28"/>
          <w:szCs w:val="28"/>
          <w:rtl w:val="true"/>
          <w:lang w:bidi="ar-SA"/>
        </w:rPr>
        <w:t>الحمد لله و الحمد حقه كما يستحقه حمداً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اشرح لي صدري و يسر لي أمري و أحلل عقدة من لساني يفقهوا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العبادات التي تحتل مكانة متميزة في التشريع الإسلامي و لها أهمية واضحة في تنظيم حياة المجتمع المؤمن بإشاعة التكافل الاجتماعي و رفع حالة الفقر وتزكية النفوس و تطهيرها الزكاة فهي من النعم التي منّ الله تعالى بها على المسلمين أفراداً و مجتمعات،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كباقي التكاليف ـ تشتمل على مسائل مهمة انبرى أهل العلم لبحثها و النظر فيها ليتسنى للمكلفين العمل بها و أمتثال الأوامر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أولئك الأفذاذ الذين تصدوا لتلك البحوث الراقية آية الله العظمى السيد المجدّد محمد حسن الشيرازي قدّس سرّه مرجع الطائفة بعد الشيخ الأعظم و قطب رحى العلم في النجف الأشرف و مؤسس الحوزة العلمية في سامراء المقدسة، و بين يديك تحفة نفيسة و درّة نادرة من بحثه الشريف، قرّرها الشيخ أسد الله الزنجاني قدّس سرّه و قد حضر السنين الأخيرة من بحث المجدّد في سامراء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أنها من إفادات السيد المجدّد الشيرازي التي ألقاها في سامراء، فهي من صميم اهتمام مركز تراث سامراء الذي آلى على نفسه أن يُظهر تراث هذه المدينة المقدسة و أعلامها الأفذاذ، و يعرّف النخب بها و بهم، و يستثير في نفوس </w:t>
      </w:r>
    </w:p>
    <w:p>
      <w:pPr>
        <w:pStyle w:val="BookText"/>
        <w:rPr/>
      </w:pPr>
      <w:r>
        <w:rPr>
          <w:rFonts w:ascii="IRNazanin" w:hAnsi="IRNazanin" w:eastAsia="IRNazanin"/>
          <w:color w:val="111111"/>
          <w:sz w:val="28"/>
          <w:sz w:val="28"/>
          <w:szCs w:val="28"/>
          <w:rtl w:val="true"/>
          <w:lang w:bidi="fa-IR"/>
        </w:rPr>
        <w:t>الباحثين الهمّة؛ ليساهموا في نفض غبار التغييب عن سامراء، و هي مثوى إمامين من أئمة الهدى وعلمين من أعلام التقى الهادي النقي و العسكري التقي علیهما السلام، لها و مولد منقذ البشرية و من تهفو له نفوس البرية الإمام الثاني عشر المغيب المولى الحجة بن الحسن أرواحنا لتراب مقدمه الفداء، فلابد من إعادتها إلى و جدان الأمة و ذاكرة المؤمنين الحية، و التأكيد على أنها لا تقل شأناً عن الكثير من المدن التي لا تكاد تفارق قلوب أحباب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زاد في قدسية هذه المدينة و تعلّق القلوب بها أنها كانت في فترة ليست بالبعيدة محلاً لحوزة كبيرة، و مركزاً لمرجعية عظيمة، فقد اختارها السيد المجدّد محمد حسن الشيرازي محطاً لرحاله و داراً لأهله، و مدرساً لبثّ علم الدين، و شريعة سيد المرسلين، فكانت سامراء في عهده مباءة للعلم، و منبثقاً للفضيلة و الكمال، و كعبة للحجاج و نجعة للمحتاج، و تقاطرت الطلبة إليها من المرامي السحيقة، فكانت تطفح بهم وعادت أرقى مدارس العالم بذلك التيار المتدفق و العباب الطامي واضحى خريجوها أكبر حسنات الدهر و الأوضاح الغرر على جبهة العصر بل العصور</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ترجمة السيد المجدّد الشيرازي لا تكاد تخفى على الباحثين فنوره غطّى الخافقين، وصيته ذاع بين المشرقين، فسنشير إلى شذرات من ترجمة تلميذه الشيخ أسد الله الزنجاني مقرّر هذه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المقرر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الشريف</w:t>
      </w:r>
    </w:p>
    <w:p>
      <w:pPr>
        <w:pStyle w:val="BookText"/>
        <w:rPr/>
      </w:pPr>
      <w:r>
        <w:rPr>
          <w:rFonts w:ascii="Amiri" w:hAnsi="Amiri" w:eastAsia="Amiri" w:cs="Amiri"/>
          <w:color w:val="111111"/>
          <w:sz w:val="28"/>
          <w:sz w:val="28"/>
          <w:szCs w:val="28"/>
          <w:rtl w:val="true"/>
          <w:lang w:bidi="ar-SA"/>
        </w:rPr>
        <w:t xml:space="preserve">الشيخ أسد الله بن ميرزا علي أكبر بن رستم خان الزنجاني الديزجي العسكري النجفي </w:t>
      </w:r>
      <w:r>
        <w:rPr>
          <w:rStyle w:val="FootnoteAnchor"/>
          <w:rtl w:val="true"/>
        </w:rPr>
        <w:footnoteReference w:id="15"/>
      </w:r>
      <w:r>
        <w:rPr>
          <w:rFonts w:ascii="Amiri" w:hAnsi="Amiri" w:eastAsia="Amiri" w:cs="Amiri"/>
          <w:color w:val="111111"/>
          <w:sz w:val="28"/>
          <w:sz w:val="28"/>
          <w:szCs w:val="28"/>
          <w:rtl w:val="true"/>
          <w:lang w:bidi="ar-SA"/>
        </w:rPr>
        <w:t xml:space="preserve">، ولد في قرية ديزج على مقربة من زنجان في منتصف ليلة التاسع عشر من شهر رمضان سنة </w:t>
      </w:r>
      <w:r>
        <w:rPr>
          <w:rFonts w:ascii="Amiri" w:hAnsi="Amiri" w:eastAsia="Amiri" w:cs="Amiri"/>
          <w:color w:val="111111"/>
          <w:sz w:val="28"/>
          <w:sz w:val="28"/>
          <w:szCs w:val="28"/>
          <w:lang w:bidi="ar-SA"/>
        </w:rPr>
        <w:t>۱۲۸۲</w:t>
      </w:r>
      <w:r>
        <w:rPr>
          <w:rFonts w:ascii="Amiri" w:hAnsi="Amiri" w:eastAsia="Amiri" w:cs="Amiri"/>
          <w:color w:val="111111"/>
          <w:sz w:val="28"/>
          <w:sz w:val="28"/>
          <w:szCs w:val="28"/>
          <w:rtl w:val="true"/>
          <w:lang w:bidi="ar-SA"/>
        </w:rPr>
        <w:t xml:space="preserve"> هـ </w:t>
      </w:r>
      <w:r>
        <w:rPr>
          <w:rStyle w:val="FootnoteAnchor"/>
          <w:rtl w:val="true"/>
        </w:rPr>
        <w:footnoteReference w:id="16"/>
      </w:r>
      <w:r>
        <w:rPr>
          <w:rFonts w:ascii="Amiri" w:hAnsi="Amiri" w:eastAsia="Amiri" w:cs="Amiri"/>
          <w:color w:val="111111"/>
          <w:sz w:val="28"/>
          <w:sz w:val="28"/>
          <w:szCs w:val="28"/>
          <w:rtl w:val="true"/>
          <w:lang w:bidi="ar-SA"/>
        </w:rPr>
        <w:t>، عالم جليل، و مصنف بارع، و مدرس ماهر، له تصانيف سنأتي على ذكرها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نشأته العلمية</w:t>
      </w:r>
    </w:p>
    <w:p>
      <w:pPr>
        <w:pStyle w:val="BookText"/>
        <w:rPr/>
      </w:pPr>
      <w:r>
        <w:rPr>
          <w:rFonts w:ascii="Amiri" w:hAnsi="Amiri" w:eastAsia="Amiri" w:cs="Amiri"/>
          <w:color w:val="111111"/>
          <w:sz w:val="28"/>
          <w:sz w:val="28"/>
          <w:szCs w:val="28"/>
          <w:rtl w:val="true"/>
          <w:lang w:bidi="ar-SA"/>
        </w:rPr>
        <w:t xml:space="preserve">نشأ في قرية ديزج وتلقى فيها العلوم الأولية، ثم هاجر إلى دار السلطنة قزوين لغرض التحصيل و حضر بحث القوانين لدى العلامة الجليل السيد علي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١٢٩٨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الحاشية على القوانين و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أيضاً سنين في خدمة السيد حسين قريش</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ثم بعد ذلك هاجر إلى النجف الأشرف و تتلمذ على يد أعلامها، و قد ذكر الشيخ اقا بزرك الطهراني </w:t>
      </w:r>
      <w:r>
        <w:rPr>
          <w:rStyle w:val="FootnoteAnchor"/>
          <w:rtl w:val="true"/>
        </w:rPr>
        <w:footnoteReference w:id="18"/>
      </w:r>
      <w:r>
        <w:rPr>
          <w:rFonts w:ascii="Amiri" w:hAnsi="Amiri" w:eastAsia="Amiri" w:cs="Amiri"/>
          <w:color w:val="111111"/>
          <w:sz w:val="28"/>
          <w:sz w:val="28"/>
          <w:szCs w:val="28"/>
          <w:rtl w:val="true"/>
          <w:lang w:bidi="ar-SA"/>
        </w:rPr>
        <w:t xml:space="preserve">ان هجرته كانت بحدود سنة </w:t>
      </w:r>
      <w:r>
        <w:rPr>
          <w:rFonts w:ascii="Amiri" w:hAnsi="Amiri" w:eastAsia="Amiri" w:cs="Amiri"/>
          <w:color w:val="111111"/>
          <w:sz w:val="28"/>
          <w:sz w:val="28"/>
          <w:szCs w:val="28"/>
          <w:lang w:bidi="ar-SA"/>
        </w:rPr>
        <w:t>١٢٩٩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الصحيح انه هاجر إليها بحدود سنة </w:t>
      </w:r>
      <w:r>
        <w:rPr>
          <w:rFonts w:ascii="Amiri" w:hAnsi="Amiri" w:eastAsia="Amiri" w:cs="Amiri"/>
          <w:color w:val="111111"/>
          <w:sz w:val="28"/>
          <w:sz w:val="28"/>
          <w:szCs w:val="28"/>
          <w:lang w:bidi="ar-SA"/>
        </w:rPr>
        <w:t>١٢٩٥</w:t>
      </w:r>
      <w:r>
        <w:rPr>
          <w:rFonts w:ascii="Amiri" w:hAnsi="Amiri" w:eastAsia="Amiri" w:cs="Amiri"/>
          <w:color w:val="111111"/>
          <w:sz w:val="28"/>
          <w:sz w:val="28"/>
          <w:szCs w:val="28"/>
          <w:rtl w:val="true"/>
          <w:lang w:bidi="ar-SA"/>
        </w:rPr>
        <w:t xml:space="preserve">هـ و ذلك؛ لأن الميرزا أسد الله الزنجاني صرّح بأنه حضر لمدة سنتين لبحث المولى علي الخليلي </w:t>
      </w:r>
    </w:p>
    <w:p>
      <w:pPr>
        <w:pStyle w:val="BookText"/>
        <w:rPr/>
      </w:pPr>
      <w:r>
        <w:rPr>
          <w:rFonts w:ascii="Amiri" w:hAnsi="Amiri" w:eastAsia="Amiri" w:cs="Amiri"/>
          <w:color w:val="111111"/>
          <w:sz w:val="28"/>
          <w:sz w:val="28"/>
          <w:szCs w:val="28"/>
          <w:rtl w:val="true"/>
          <w:lang w:bidi="ar-SA"/>
        </w:rPr>
        <w:t xml:space="preserve">في الفقه </w:t>
      </w:r>
      <w:r>
        <w:rPr>
          <w:rStyle w:val="FootnoteAnchor"/>
          <w:rtl w:val="true"/>
        </w:rPr>
        <w:footnoteReference w:id="19"/>
      </w:r>
      <w:r>
        <w:rPr>
          <w:rFonts w:ascii="Amiri" w:hAnsi="Amiri" w:eastAsia="Amiri" w:cs="Amiri"/>
          <w:color w:val="111111"/>
          <w:sz w:val="28"/>
          <w:sz w:val="28"/>
          <w:szCs w:val="28"/>
          <w:rtl w:val="true"/>
          <w:lang w:bidi="ar-SA"/>
        </w:rPr>
        <w:t xml:space="preserve">، و بما أن المولى الخليلي قد توفى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قد وصل النجف بحدود سنة </w:t>
      </w:r>
      <w:r>
        <w:rPr>
          <w:rFonts w:ascii="Amiri" w:hAnsi="Amiri" w:eastAsia="Amiri" w:cs="Amiri"/>
          <w:color w:val="111111"/>
          <w:sz w:val="28"/>
          <w:sz w:val="28"/>
          <w:szCs w:val="28"/>
          <w:lang w:bidi="ar-SA"/>
        </w:rPr>
        <w:t>۱۲۹٥</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هذة النتيجة تواجه إشكالاً و هو ان عمر الميرزا الزنجاني سيكون عند حضوره للبحث 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هذا العمر غير متعارف للتأهل لهكذا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 فإنه صرح بأنه حضر درس القوانين لدى السيد علي القزويني في قزوين و لمده خمس سنين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كان حضوره في النجف سنه </w:t>
      </w:r>
      <w:r>
        <w:rPr>
          <w:rFonts w:ascii="Amiri" w:hAnsi="Amiri" w:eastAsia="Amiri" w:cs="Amiri"/>
          <w:color w:val="111111"/>
          <w:sz w:val="28"/>
          <w:sz w:val="28"/>
          <w:szCs w:val="28"/>
          <w:lang w:bidi="ar-SA"/>
        </w:rPr>
        <w:t>۱۹۹٥</w:t>
      </w:r>
      <w:r>
        <w:rPr>
          <w:rFonts w:ascii="Amiri" w:hAnsi="Amiri" w:eastAsia="Amiri" w:cs="Amiri"/>
          <w:color w:val="111111"/>
          <w:sz w:val="28"/>
          <w:sz w:val="28"/>
          <w:szCs w:val="28"/>
          <w:rtl w:val="true"/>
          <w:lang w:bidi="ar-SA"/>
        </w:rPr>
        <w:t xml:space="preserve"> سيكون حضوره لدى السيد القزويني حدود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قبلها وعندها سيكون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 هذا أيضاً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اتفقت المصادر على أنه ولد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۱۲۸۲</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و أهمها ما اثبته والده على ظهر المصحف الذي كان يؤرخ عليه ولادات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السيد الأمينى في الأعيان ذكر أنه ولادته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۱۲۷۲</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 على هذا التاريخ يرتفع الإشكال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المقام لم يطل به في النجف بل هاجر قاصداً الناحية المقدسة في مطلع القرن الرابع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خلال تواجده في النجف الأشرف هاجر إلى كربلاء قليلاً و تتلمذ على يد أعلامها كما سيرد ذلك في ذكر أساتذته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سامراء قرأ على السيد المجدّد الميرزا محمد حسن الشيرازي الشهير و تربى على يديه حيث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العبد الفقير المسكين المستكين العاصي الراجي رحمة رب العالمين يوم لا ينفع مال و لا بنون الشيخ أسد الزنجاني الديزجي العسكري النجفي الذي رباه سيد العلماء و أية الله في العالمين الأستاذ الأكبر مجسم العقل و التقوى صاحب المقامات العالية المنتهي إليه رئاسة الشيعة الحاج الميرزا محمد حسن الحسيني له من أعظم تلامذة شيخنا الأنصاري بل أعلمهم أعلى الله مقامه و رفع الله في الخلد مقامه و حشره الله تعالى مع أجداده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الشيخ أسد الله الزنجاني الديزجي العسكري النجفي ثم ختمها بخاتمه الشريف و قد كتب عليه يا أسد الله الغالب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قضى الشيخ أسد الله أيام عمره في خدمة العلم و تدريس الفقه و الأصول، لكن عمدة تلمذه كان على العلّامة السيد محمد الفشاركي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أصفهان – و بعد برهة من وفاة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إلى النجف </w:t>
      </w:r>
      <w:r>
        <w:rPr>
          <w:rStyle w:val="FootnoteAnchor"/>
          <w:rtl w:val="true"/>
        </w:rPr>
        <w:footnoteReference w:id="24"/>
      </w:r>
      <w:r>
        <w:rPr>
          <w:rFonts w:ascii="Amiri" w:hAnsi="Amiri" w:eastAsia="Amiri" w:cs="Amiri"/>
          <w:color w:val="111111"/>
          <w:sz w:val="28"/>
          <w:sz w:val="28"/>
          <w:szCs w:val="28"/>
          <w:rtl w:val="true"/>
          <w:lang w:bidi="ar-SA"/>
        </w:rPr>
        <w:t>سنين، ثم عاد إلى سامراء حدود النيف و العشرين و أختص بآية الله الميرزا محمد تقي الشيرازي و بعد احتلال العراق من قبل الجيش البريطاني في الحرب العالمية الأولى انتقل شيخنا المترجم له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سامراء سنة </w:t>
      </w:r>
      <w:r>
        <w:rPr>
          <w:rFonts w:ascii="Amiri" w:hAnsi="Amiri" w:eastAsia="Amiri" w:cs="Amiri"/>
          <w:color w:val="111111"/>
          <w:sz w:val="28"/>
          <w:sz w:val="28"/>
          <w:szCs w:val="28"/>
          <w:lang w:bidi="ar-SA"/>
        </w:rPr>
        <w:t>١٣٣٤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استقر في مدينة الكاظمية مع أستاذه آية الله التقي الشيرازي، و كل من كان في سامراء من العلماء أمثال آية الله الميرزا علي اقا</w:t>
      </w:r>
      <w:r>
        <w:rPr>
          <w:rStyle w:val="FootnoteAnchor"/>
          <w:rtl w:val="true"/>
        </w:rPr>
        <w:footnoteReference w:id="25"/>
      </w:r>
      <w:r>
        <w:rPr>
          <w:rFonts w:ascii="Amiri" w:hAnsi="Amiri" w:eastAsia="Amiri" w:cs="Amiri"/>
          <w:color w:val="111111"/>
          <w:sz w:val="28"/>
          <w:sz w:val="28"/>
          <w:szCs w:val="28"/>
          <w:rtl w:val="true"/>
          <w:lang w:bidi="ar-SA"/>
        </w:rPr>
        <w:t xml:space="preserve">نجل السيد المجدّد </w:t>
      </w:r>
    </w:p>
    <w:p>
      <w:pPr>
        <w:pStyle w:val="BookText"/>
        <w:rPr/>
      </w:pPr>
      <w:r>
        <w:rPr>
          <w:rFonts w:ascii="Amiri" w:hAnsi="Amiri" w:eastAsia="Amiri" w:cs="Amiri"/>
          <w:color w:val="111111"/>
          <w:sz w:val="28"/>
          <w:sz w:val="28"/>
          <w:szCs w:val="28"/>
          <w:rtl w:val="true"/>
          <w:lang w:bidi="ar-SA"/>
        </w:rPr>
        <w:t xml:space="preserve">الشيرازي و أية الله السيد عبد الهادي الشيرازي </w:t>
      </w:r>
      <w:r>
        <w:rPr>
          <w:rStyle w:val="FootnoteAnchor"/>
          <w:rtl w:val="true"/>
        </w:rPr>
        <w:footnoteReference w:id="26"/>
      </w:r>
      <w:r>
        <w:rPr>
          <w:rFonts w:ascii="Amiri" w:hAnsi="Amiri" w:eastAsia="Amiri" w:cs="Amiri"/>
          <w:color w:val="111111"/>
          <w:sz w:val="28"/>
          <w:sz w:val="28"/>
          <w:szCs w:val="28"/>
          <w:rtl w:val="true"/>
          <w:lang w:bidi="ar-SA"/>
        </w:rPr>
        <w:t>، و السيد هادي الحسيني الخراساني و الميرزا محمد رجب علي الطهراني و الشيخ محمد كاظم الشيرازي</w:t>
      </w:r>
      <w:r>
        <w:rPr>
          <w:rStyle w:val="FootnoteAnchor"/>
          <w:rtl w:val="true"/>
        </w:rPr>
        <w:footnoteReference w:id="27"/>
      </w:r>
      <w:r>
        <w:rPr>
          <w:rFonts w:ascii="Amiri" w:hAnsi="Amiri" w:eastAsia="Amiri" w:cs="Amiri"/>
          <w:color w:val="111111"/>
          <w:sz w:val="28"/>
          <w:sz w:val="28"/>
          <w:szCs w:val="28"/>
          <w:rtl w:val="true"/>
          <w:lang w:bidi="ar-SA"/>
        </w:rPr>
        <w:t>و الشيخ اقا بزرك الطهراني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الكاظمية المقدّسة بقي الشيخ المترجم له مدة مديدة وسنين عديدة امتدت من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تصدى خلالها للتدريس و قد حضر أبحاثه بعض الأعلام أمثال السيد محمد مهدي الكاظمي الأصفهاني وغيره حتى انتقل إلى النجف الأشرف في شوال سنة </w:t>
      </w:r>
      <w:r>
        <w:rPr>
          <w:rFonts w:ascii="Amiri" w:hAnsi="Amiri" w:eastAsia="Amiri" w:cs="Amiri"/>
          <w:color w:val="111111"/>
          <w:sz w:val="28"/>
          <w:sz w:val="28"/>
          <w:szCs w:val="28"/>
          <w:lang w:bidi="ar-SA"/>
        </w:rPr>
        <w:t>١٣٤٢</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تشرف إلى سامراء و أقام بها وفاء بالنذر سنة كاملة ثم رجع إلى النجف </w:t>
      </w:r>
      <w:r>
        <w:rPr>
          <w:rStyle w:val="FootnoteAnchor"/>
          <w:rtl w:val="true"/>
        </w:rPr>
        <w:footnoteReference w:id="28"/>
      </w:r>
      <w:r>
        <w:rPr>
          <w:rFonts w:ascii="Amiri" w:hAnsi="Amiri" w:eastAsia="Amiri" w:cs="Amiri"/>
          <w:color w:val="111111"/>
          <w:sz w:val="28"/>
          <w:sz w:val="28"/>
          <w:szCs w:val="28"/>
          <w:rtl w:val="true"/>
          <w:lang w:bidi="ar-SA"/>
        </w:rPr>
        <w:t xml:space="preserve">، و من مظاهر اشتغاله و أهتمامه بتحصيل العلم فقد كانت له مكتبة زاخرة بالكتب النفيسة و المخطوطات النادرة فقد نقل العلّامة الآقا بزرك الطهراني في مواضع عديدة </w:t>
      </w:r>
      <w:r>
        <w:rPr>
          <w:rStyle w:val="FootnoteAnchor"/>
          <w:rtl w:val="true"/>
        </w:rPr>
        <w:footnoteReference w:id="29"/>
      </w:r>
      <w:r>
        <w:rPr>
          <w:rFonts w:ascii="Amiri" w:hAnsi="Amiri" w:eastAsia="Amiri" w:cs="Amiri"/>
          <w:color w:val="111111"/>
          <w:sz w:val="28"/>
          <w:sz w:val="28"/>
          <w:szCs w:val="28"/>
          <w:rtl w:val="true"/>
          <w:lang w:bidi="ar-SA"/>
        </w:rPr>
        <w:t>أنه رأى فيها بعض النسخ مما خطه بيده الشريفة أو استحصل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أساتذته</w:t>
      </w:r>
    </w:p>
    <w:p>
      <w:pPr>
        <w:pStyle w:val="BookText"/>
        <w:rPr/>
      </w:pPr>
      <w:r>
        <w:rPr>
          <w:rFonts w:ascii="Amiri" w:hAnsi="Amiri" w:eastAsia="Amiri" w:cs="Amiri"/>
          <w:color w:val="111111"/>
          <w:sz w:val="28"/>
          <w:sz w:val="28"/>
          <w:szCs w:val="28"/>
          <w:rtl w:val="true"/>
          <w:lang w:bidi="ar-SA"/>
        </w:rPr>
        <w:t>تلمذ قدّس سرّه على أعلام زمانه و أعاظمهم فإضافة إلى الاعلام المتقدم ذكرهم حضر 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أوائل </w:t>
      </w:r>
      <w:r>
        <w:rPr>
          <w:rFonts w:ascii="Amiri" w:hAnsi="Amiri" w:eastAsia="Amiri" w:cs="Amiri"/>
          <w:color w:val="111111"/>
          <w:sz w:val="28"/>
          <w:sz w:val="28"/>
          <w:szCs w:val="28"/>
          <w:lang w:bidi="ar-SA"/>
        </w:rPr>
        <w:t>١٣٠٠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النهاوندي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١٣٢٢</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محمد هادي بن محمد امين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يظهر من عبارة الشيخ آقا بزرك الطهراني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المحقق الشيخ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١٣١٢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القزويني محشي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١٢٩٨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عنده القوانين أبان زيارته قزوين لطلب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لمدة خمس سنين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قريش تتلمذ عليه في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الحاج ملا علي ابن الحاج الميرزا خليل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 بحثه في الفقه لمدة سنتين </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حسين الكوكمري التبريزي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حضر أيضاً و لمدة و جيزه على أعلام كربلاء كما في إجازته للشيخ محمد رضا الطبسي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الشيخ زين العابدين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الأردكاني المعروف بالفاضل الأردكاني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١٣٠٢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تلامذته</w:t>
      </w:r>
    </w:p>
    <w:p>
      <w:pPr>
        <w:pStyle w:val="BookText"/>
        <w:rPr/>
      </w:pPr>
      <w:r>
        <w:rPr>
          <w:rFonts w:ascii="Amiri" w:hAnsi="Amiri" w:eastAsia="Amiri" w:cs="Amiri"/>
          <w:color w:val="111111"/>
          <w:sz w:val="28"/>
          <w:sz w:val="28"/>
          <w:szCs w:val="28"/>
          <w:rtl w:val="true"/>
          <w:lang w:bidi="ar-SA"/>
        </w:rPr>
        <w:t>بالرغم مما وصف به المترجم من الهمة العالية و كثرة الإشتغال و أن حياته كانت ملؤها النشاط و تذاكر العلم، ورغم التنصيص على أنه كان من الأساتذة المبرزين في الحوزات العلمية لم نر في ما و قع في أيدينا من سيرته المباركة ذكراً لمن تلمذوا عليه إلا القلة 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بن السيد هاشم بن مير شجاعة علي النقوي الرضوي الموسوي الهندي اللكهنوئي </w:t>
      </w:r>
      <w:r>
        <w:rPr>
          <w:rFonts w:ascii="Amiri" w:hAnsi="Amiri" w:eastAsia="Amiri" w:cs="Amiri"/>
          <w:color w:val="111111"/>
          <w:sz w:val="28"/>
          <w:sz w:val="28"/>
          <w:szCs w:val="28"/>
          <w:lang w:bidi="ar-SA"/>
        </w:rPr>
        <w:t>١٣٦٢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الطباطبائي التبريزي قرأ عنده خارج الأصول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البلادي بن السيد أبي القاسم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الموسوي الاصفهاني الكاظمي صاحب كتاب احسن الوديعة في تراجم مشاهير الشيعة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السيد محمد جواد الطباطبائي التبريزي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الغروي العلياري حضر لديه بحث الفقه و قرر منجزات المريض و هي رسالة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مشايخه في الرواية</w:t>
      </w:r>
    </w:p>
    <w:p>
      <w:pPr>
        <w:pStyle w:val="BookText"/>
        <w:rPr/>
      </w:pPr>
      <w:r>
        <w:rPr>
          <w:rFonts w:ascii="Amiri" w:hAnsi="Amiri" w:eastAsia="Amiri" w:cs="Amiri"/>
          <w:color w:val="111111"/>
          <w:sz w:val="28"/>
          <w:sz w:val="28"/>
          <w:szCs w:val="28"/>
          <w:rtl w:val="true"/>
          <w:lang w:bidi="ar-SA"/>
        </w:rPr>
        <w:t xml:space="preserve">و يظهر من سيرته العطرة أنه كان مهتماً أيما اهتمام بالروايات و طرق أخذها و أن لا يبني إلا على ما أخذه عن ثقة قد أخذها عن مثله لما لذلك من الأثر البالغ على عملية الاستنباط و الوثوق بالفتوى الصادرة بناءً عليها ولذا اهتم المترجم أن يستحصل على إجازات بالرواية من مشائخ عصره و علماء زمانه ممن أخذوا روايات أهل بيت العصمة من مشائخهم حتى صار علماً في هذا الفن يضاهي بذلك كبار علماء عصره و من هم في مقام أساتذته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لك ذلك جلياً من إجازته للسيد محمد صادق بحر العلوم، إذ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الصلاه و السلام على سيدنا محمد بن عبد الله خاتم النبيين صلّى الله عليه و اله أجمعين ثم الصلاه و السلام على وصيه وخليفته بلا فصل أمير المؤمنين علي بن أبي طالب عليهما السلام و على أوصيائه المرضيين و أولاده الحجج الميامين صلوات الله و سلامه عليهم أجمعين ولعنة الله على أعدائهم أجمعين ما دامت الربوبية ثابتة للذات المقدسة المنزهة عن النقائص الإمكانية جل  جلاله وعم نواله وعظم شأنه و لا إله غيره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كانت الإجازه و الاستجازة مرسومه بين الأساطين الأعلام في الأزمنة السابقة في نقل الأخبار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كانت من الأمور المهمة عندهم و کان رسمهم قراءة الأخبار إما بقراءة الشيخ لهم أو بقراءتهم على الشيخ، و قد تركت في الأزمنة المتأخرة بحيث لم يبق منهما أثر مع أني سمعت ممن قوله حجة بعد الأئمة الأطهار و هو أحد مشايخي في الإجازة ان الفتوى بدون الإجازة غير صحيحة بعد ان كان و أجداً لملكة الأستنباط ثم الحمد لله الذي فضل مداد العلماء على دماء الشهداء و جعلهم ورثة للأنبياء، قال النبي صَلَّى اللّه عَلَيْهِ وَ آلِهِ وَسَلَّمَ‏ سئلت جبرائيل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أكرم عند الله أم الشهداء؟،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الواحد أكرم عند الله تعالى من ألف شهيد فإن اقتداء العلماء بالأنبياء و أقتداء الشهداء بالعلماء،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عتقاء الله من النار فلينظر إلى طالب العلم و هو أفضل من المجاهدين و المرابطين و العمار و المعتكفين و المجاورين ويستغفر الله له البحار و الرياح و السحاب و النجوم و النبات وكل شيء طلعت عليه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رسول صَلَّى اللّه عَلَيْهِ وَ آلِهِ وَسَلَّمَ‏ العالم بين الجهال كالحي بين الأموات و أن طالب العلم يستغفر له كل شيء فاطلبوا العلم فانه السبب المتصل بينكم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صَلَّى اللّه عَلَيْهِ وَ آلِهِ وَسَلَّمَ‏ من احتقر طالب العلم فقد احتقرني و من احتقرني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دار السلام عند ربهم و هو وليهم بما كانوا يعملون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قام في هذا الزمان الذي أنهدمت أركان الإسلام بإنهدام علم الشريعة سيدي و مولاي السيد الصادق بن السيد الجليل الاقاسید حسن بن السيد النبيل الاقا سيد إبراهيم بن حجة الإسلام فقيه دهره السيد حسين بن المولى السيد رضا بن سيدنا و مولانا بحر العلوم أعلى الله مقامهم و رفع الله درجاتهم وحشرهم الله تعالى مع أجدادهم الطاهرين الطيبين مستجيزا من الداعي خادم العلم و السادة </w:t>
      </w:r>
    </w:p>
    <w:p>
      <w:pPr>
        <w:pStyle w:val="BookText"/>
        <w:rPr/>
      </w:pPr>
      <w:r>
        <w:rPr>
          <w:rFonts w:ascii="Amiri" w:hAnsi="Amiri" w:eastAsia="Amiri" w:cs="Amiri"/>
          <w:color w:val="111111"/>
          <w:sz w:val="28"/>
          <w:sz w:val="28"/>
          <w:szCs w:val="28"/>
          <w:rtl w:val="true"/>
          <w:lang w:bidi="ar-SA"/>
        </w:rPr>
        <w:t>والداعي بحق إجازتي من الأساطين فاجزت له ان يروي عني كلما صح روايته لي كالكتب الأربعة المعتمدة لدى الكل، ووسائل الشيعة وغيرها وبحار الأنوار وغيرها من كتب المجلسي فارسية كانت أو عربية بل لجنابه ان يروى جميع المصنفات لعلماء الشيعة و السنة و اللغة و الأدبية و المنطق و الحاصل كلما يتوقف الاستنباط عليه فله دام مجده وعزه و أطال الله عمره و جعله الله تعالى من العلماء العاملين و الأساطين الكاملين نقله 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علماً في الشريعه المطهرة وعزاً للإسلام و المسلمين حافظاً لنواميس الشريعة بحق المقربين عندك محمد و اله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المرجو من جنابه ان لا ينساني في حياتي و مماتي خصوصاً عند الخلوة مع قاضي الحاجات في ظلم الليالي</w:t>
      </w:r>
    </w:p>
    <w:p>
      <w:pPr>
        <w:pStyle w:val="BookText"/>
        <w:rPr/>
      </w:pPr>
      <w:r>
        <w:rPr>
          <w:rFonts w:ascii="Amiri" w:hAnsi="Amiri" w:eastAsia="Amiri" w:cs="Amiri"/>
          <w:color w:val="111111"/>
          <w:sz w:val="28"/>
          <w:sz w:val="28"/>
          <w:szCs w:val="28"/>
          <w:rtl w:val="true"/>
          <w:lang w:bidi="ar-SA"/>
        </w:rPr>
        <w:t>سيدي و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p>
    <w:p>
      <w:pPr>
        <w:pStyle w:val="BookText"/>
        <w:rPr/>
      </w:pPr>
      <w:r>
        <w:rPr>
          <w:rFonts w:ascii="Amiri" w:hAnsi="Amiri" w:eastAsia="Amiri" w:cs="Amiri"/>
          <w:color w:val="111111"/>
          <w:sz w:val="28"/>
          <w:sz w:val="28"/>
          <w:szCs w:val="28"/>
          <w:rtl w:val="true"/>
          <w:lang w:bidi="ar-SA"/>
        </w:rPr>
        <w:t>اما مشايخي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 مولاي حجة الإسلام و المسلمين السيد علي المشهور انه قزويني </w:t>
      </w:r>
      <w:r>
        <w:rPr>
          <w:rStyle w:val="FootnoteAnchor"/>
          <w:rtl w:val="true"/>
        </w:rPr>
        <w:footnoteReference w:id="39"/>
      </w:r>
      <w:r>
        <w:rPr>
          <w:rFonts w:ascii="Amiri" w:hAnsi="Amiri" w:eastAsia="Amiri" w:cs="Amiri"/>
          <w:color w:val="111111"/>
          <w:sz w:val="28"/>
          <w:sz w:val="28"/>
          <w:szCs w:val="28"/>
          <w:rtl w:val="true"/>
          <w:lang w:bidi="ar-SA"/>
        </w:rPr>
        <w:t>صاحب التصنيفات الكثيرة الفقهية و الأصولية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الحاشيه على القوانين و منها التعليقة على المعالم و أعتقادي انه لم يكتب كتاب في الأصول أحسن منه، أستاذي في بحث القوانين و المشهور انه كان صاحب كرامات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و مولاي الحاج السيد حسين السيد قريش و هو اسم أبيه و اشتهر باسم أبيه لأنه كان صاحب كرامات و مقامات، و الداعي ما ادركت خدمة السيد قريش و لكن تشرفت بخدمة الحاج السيد حسين سنين في قزوين و كان صاحب کرامات بل صاحب طي الأرض بلا 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حجه الإسلام و المسلمين الحاج الملا علي المعروف بحاجي ميرزا خليل و المشهور انه صاحب كرامات وزار بيت الله الحرام حافياً أربع مرات و كان من رسمه 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حافياً في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بحثه في الفقه في النجف الأشرف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 مولاي حجه الإسلام و المسلمين صاحب المصنفات الكثيرة </w:t>
      </w:r>
      <w:r>
        <w:rPr>
          <w:rStyle w:val="FootnoteAnchor"/>
          <w:rtl w:val="true"/>
        </w:rPr>
        <w:footnoteReference w:id="40"/>
      </w:r>
      <w:r>
        <w:rPr>
          <w:rFonts w:ascii="IRNazanin" w:hAnsi="IRNazanin" w:eastAsia="IRNazanin"/>
          <w:color w:val="111111"/>
          <w:sz w:val="28"/>
          <w:sz w:val="28"/>
          <w:szCs w:val="28"/>
          <w:rtl w:val="true"/>
          <w:lang w:bidi="fa-IR"/>
        </w:rPr>
        <w:t xml:space="preserve">و كتب تمام أبواب الفقه، و كان له سلطنه في الحضر و کان نسيبا لصاحب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بحث شيخنا الأنصاري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الرجل الرباني بل لم يخلق بعد الأئمة الأطهار مثله و كان حافظاً للكتب الأربعة بجميع أسانيدها و لكلام الله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عالماً بتنوع ألسنة العالم و لم ياذن في التصريح باسمه الشريف، و هذا الرجل الرباني كان مع مولاي الحاج السيد حسين مقلداً للاستاذ الأكبر مجسمة العقل و التقوى روح التحقيق الحاج الميرزا محمد حسن الشيرازي قدّس سرّه مع أن السيد كان مصدقاً لقاطبة علماء عصره </w:t>
      </w:r>
      <w:r>
        <w:rPr>
          <w:rStyle w:val="FootnoteAnchor"/>
          <w:rtl w:val="true"/>
        </w:rPr>
        <w:footnoteReference w:id="41"/>
      </w:r>
      <w:r>
        <w:rPr>
          <w:rFonts w:ascii="Amiri" w:hAnsi="Amiri" w:eastAsia="Amiri" w:cs="Amiri"/>
          <w:color w:val="111111"/>
          <w:sz w:val="28"/>
          <w:sz w:val="28"/>
          <w:szCs w:val="28"/>
          <w:rtl w:val="true"/>
          <w:lang w:bidi="ar-SA"/>
        </w:rPr>
        <w:t xml:space="preserve">من الساكنين في دار السلطنه قزوين </w:t>
      </w:r>
    </w:p>
    <w:p>
      <w:pPr>
        <w:pStyle w:val="BookText"/>
        <w:rPr/>
      </w:pPr>
      <w:r>
        <w:rPr>
          <w:rFonts w:ascii="Amiri" w:hAnsi="Amiri" w:eastAsia="Amiri" w:cs="Amiri"/>
          <w:color w:val="111111"/>
          <w:sz w:val="28"/>
          <w:sz w:val="28"/>
          <w:szCs w:val="28"/>
          <w:rtl w:val="true"/>
          <w:lang w:bidi="ar-SA"/>
        </w:rPr>
        <w:t>و علماء النجف الأشرف و كذلك الرجل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 عن سر تقليدهما فأجابا بجواب اتفق اتحادهما و هو ان الملكة  الاستنباطية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لحرمة التقليد لسنا و أجدين لها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سألتُ يوماً عن هذه القضيّة مع أنّه كان مصدّقاً منهما بخطهما، فأجاب بأن الإنسان بصير على نفسه، فملكة الاستنباط التي هي المناط في حرمة التقليد ليست موجودةً في، و كان صاحب الكرامات، و قطعاً كان صاحب طيّ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المرحوم الآخوند الملّا إسماعيل قراجه داغي حين تشرّف في العراق فأوّل تشرّفه كان في سرّ من رأى في زمان الأستاذ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مقامهما ـ ففي اليوم الأوّل تشرف الداعي بخدمته و أنجرّ الكلام إلى حال الحاج السيد حسين السيد القرشي،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ذكرتُ أحواله، فبعد الظهر الآخوند ملّا إسماعيل تشرفنا وعرضت خدمته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دلّك على دارنا؟ فقال المرحوم بالاستخارة عينت داركم، فأوّل جلوسه حال السيد المرحوم، و الداعي بعد بيان جملة من أحواله عرضتُ خدمته أنّه عن كان صاحب طيّ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لاقيته في طهران فعلمت أنه صاحب طيّ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ماذكره العلّامة الزنجاني في إجازة الأور دبادي كما في موسوعته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و مولاي حجه الإسلام و المسلمين صاحب التصنيفات الكثيرة الفقهيه و الأصوليه المولى الميرزا محمد هاشم الخوانساري قدّس سرّه </w:t>
      </w:r>
      <w:r>
        <w:rPr>
          <w:rStyle w:val="FootnoteAnchor"/>
          <w:rtl w:val="true"/>
        </w:rPr>
        <w:footnoteReference w:id="43"/>
      </w:r>
      <w:r>
        <w:rPr>
          <w:rFonts w:ascii="Amiri" w:hAnsi="Amiri" w:eastAsia="Amiri" w:cs="Amiri"/>
          <w:color w:val="111111"/>
          <w:sz w:val="28"/>
          <w:sz w:val="28"/>
          <w:szCs w:val="28"/>
          <w:rtl w:val="true"/>
          <w:lang w:bidi="ar-SA"/>
        </w:rPr>
        <w:t>المجاز من الشيخ الأنصاري و تلميذه أيضاً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الأمام المحقق الأنصاري قد كان مجازاً من استاذه المحقق النراقي قدّس سرّه و منه تنتهی سلسلته إلى بحر العلوم و منه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وسلامه </w:t>
      </w:r>
    </w:p>
    <w:p>
      <w:pPr>
        <w:pStyle w:val="BookText"/>
        <w:rPr/>
      </w:pPr>
      <w:r>
        <w:rPr>
          <w:rFonts w:ascii="Amiri" w:hAnsi="Amiri" w:eastAsia="Amiri" w:cs="Amiri"/>
          <w:color w:val="111111"/>
          <w:sz w:val="28"/>
          <w:sz w:val="28"/>
          <w:szCs w:val="28"/>
          <w:rtl w:val="true"/>
          <w:lang w:bidi="ar-SA"/>
        </w:rPr>
        <w:t>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المازندراني النجفي</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الشيخ محمد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إجازاته</w:t>
      </w:r>
    </w:p>
    <w:p>
      <w:pPr>
        <w:pStyle w:val="BookText"/>
        <w:rPr/>
      </w:pPr>
      <w:r>
        <w:rPr>
          <w:rFonts w:ascii="IRNazanin" w:hAnsi="IRNazanin" w:eastAsia="IRNazanin"/>
          <w:color w:val="111111"/>
          <w:sz w:val="28"/>
          <w:sz w:val="28"/>
          <w:szCs w:val="28"/>
          <w:rtl w:val="true"/>
          <w:lang w:bidi="fa-IR"/>
        </w:rPr>
        <w:t>و ممن استجازه فأجازه</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علي تقي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أروي عن العلّامة المتبحر الكامل الجامع لفنون المعقول و المنقول مولانا الشيخ أسد الله بن علي أكبر بن رستم خان الزنجاني دام بقاؤه من تلاميذ آية الله المجدّد الشيرازي الله استفاد من بحثه برهة من الزمن و قضى أيام عمره في خدمة العلم وتدريس المعارف الفقهية و الأصولية، و هو اليوم في النجف الاشرف قاعد بيته قد أحاط به الشيب من كل جانب و أنحلت قواه و أركانه، حضرتُ عنده مستجيزاً لعلو إسناده و قلّة وسائطه فإنه في ذلك يضاهي سيدنا الحسن الصدر فأجازني شفاهاً في رواية الأحاديث إجازة عامة شاملة یوم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ascii="IRNazanin" w:hAnsi="IRNazanin" w:eastAsia="IRNazanin"/>
          <w:color w:val="111111"/>
          <w:sz w:val="28"/>
          <w:sz w:val="28"/>
          <w:szCs w:val="28"/>
          <w:lang w:bidi="fa-IR"/>
        </w:rPr>
        <w:t>١٣٤٨</w:t>
      </w:r>
      <w:r>
        <w:rPr>
          <w:rFonts w:ascii="IRNazanin" w:hAnsi="IRNazanin" w:eastAsia="IRNazanin"/>
          <w:color w:val="111111"/>
          <w:sz w:val="28"/>
          <w:sz w:val="28"/>
          <w:szCs w:val="28"/>
          <w:rtl w:val="true"/>
          <w:lang w:bidi="fa-IR"/>
        </w:rPr>
        <w:t xml:space="preserve"> ثم أكدها كتابة بعد عدة أيام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عليك في إجازته المفصلة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محمد علي الأوردبادي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الهندي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ذلك في إجازته للسيد محمد حسين الجلالي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 من مشايخنا الفقيه النبيه و المتكلّم الوجيه العالم الرباني الشيخ أسد الله بن علي أكبر الزنجاني الأصل السامرائي التحصيل، النجفي الخاتمة، كان رحمة الله من العلماء الفحول و نبلاء الفقه و الأصول أدرك عصر العلّامة الحاج ميرزا السيد حسن الشيرازي وحضر دروسه في سامراء و بعده حضر العلّامة المحقق محمد تقي الشيرازي الحائري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يفارقه و عليه تخرج</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انتقل من سامراء بعد احتلال العراق بيد الجيش البريطاني مع أستاذه الأخير و كل من كان في سامراء من العلماء </w:t>
      </w:r>
      <w:r>
        <w:rPr>
          <w:rStyle w:val="FootnoteAnchor"/>
          <w:rtl w:val="true"/>
        </w:rPr>
        <w:footnoteReference w:id="50"/>
      </w:r>
      <w:r>
        <w:rPr>
          <w:rFonts w:ascii="Amiri" w:hAnsi="Amiri" w:eastAsia="Amiri" w:cs="Amiri"/>
          <w:color w:val="111111"/>
          <w:sz w:val="28"/>
          <w:sz w:val="28"/>
          <w:szCs w:val="28"/>
          <w:rtl w:val="true"/>
          <w:lang w:bidi="ar-SA"/>
        </w:rPr>
        <w:t xml:space="preserve">و الطلاب إلى الكاظمية و لما انتقل أستاذه إلى الحائر </w:t>
      </w:r>
      <w:r>
        <w:rPr>
          <w:rStyle w:val="FootnoteAnchor"/>
          <w:rtl w:val="true"/>
        </w:rPr>
        <w:footnoteReference w:id="51"/>
      </w:r>
      <w:r>
        <w:rPr>
          <w:rFonts w:ascii="Amiri" w:hAnsi="Amiri" w:eastAsia="Amiri" w:cs="Amiri"/>
          <w:color w:val="111111"/>
          <w:sz w:val="28"/>
          <w:sz w:val="28"/>
          <w:szCs w:val="28"/>
          <w:rtl w:val="true"/>
          <w:lang w:bidi="ar-SA"/>
        </w:rPr>
        <w:t xml:space="preserve">الطاهر بأصحابه و طلابه و أهل بيته بقى شيخنا المشار إليه بالكاظمية مدة مديدة سنين عديدة يدرس فيها، و كنت أحضر أبحاثه الشريفة </w:t>
      </w:r>
    </w:p>
    <w:p>
      <w:pPr>
        <w:pStyle w:val="BookText"/>
        <w:rPr/>
      </w:pPr>
      <w:r>
        <w:rPr>
          <w:rFonts w:ascii="IRNazanin" w:hAnsi="IRNazanin" w:eastAsia="IRNazanin"/>
          <w:color w:val="111111"/>
          <w:sz w:val="28"/>
          <w:sz w:val="28"/>
          <w:szCs w:val="28"/>
          <w:rtl w:val="true"/>
          <w:lang w:bidi="fa-IR"/>
        </w:rPr>
        <w:t xml:space="preserve">و کان يحبني حباً جماً، و كتب لنا إجازة على ظهر كتابنا الأنوار الكاظمية في أحوال السادات الموسوية بتاريخ السابع عشر شوال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١٣٤٢</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انتقل في الشهر المذكور من السنه المذكوره إلى الغري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الحجة الكوهكمري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۱۳۷۲</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الشيخ محمد رضا الطبسي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الغروي العلياري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الاملي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آثاره</w:t>
      </w:r>
    </w:p>
    <w:p>
      <w:pPr>
        <w:pStyle w:val="BookText"/>
        <w:rPr/>
      </w:pPr>
      <w:r>
        <w:rPr>
          <w:rFonts w:ascii="IRNazanin" w:hAnsi="IRNazanin" w:eastAsia="IRNazanin"/>
          <w:color w:val="111111"/>
          <w:sz w:val="28"/>
          <w:sz w:val="28"/>
          <w:szCs w:val="28"/>
          <w:rtl w:val="true"/>
          <w:lang w:bidi="fa-IR"/>
        </w:rPr>
        <w:t xml:space="preserve">كانت له جملة من الآثار سوى التدريس وتربية الطلبة فلقد كان محبوبا لدى الأوساط العلمية و کان نشيطاً عند المباحثة غيوراً على الشعائر الدينية، و له مؤلّفات كثيرة، و قد ذكر في إجازته للشيخ محمد رضا الطبسي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الداعي لي مصنفات كثيرة فقهية و أصولية مستقلة وتعاليق، ولکن كلها مسودات و المبيضة تلفت في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الوسائل في ثلاثة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مبسوط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الخيارات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هذه الثلاثة من بحث أستاذه آية الله الشيرازي رحمة الله في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الطهارة معلّقاً على نجاة العباد كتبه تقريراً لبحث أستاذه المجدّد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آخر في الطهارة كتبه أيضاً تقريراً لبحثه عند تدريس طهارة الشيخ برز منه إلى مبحث 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مباحث الألفاظ أيضاً تقريراً لبحثه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آخر في مباحث الألفاظ ضمنه النظريات الشريفة في الفقه و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اللباس المشكوك، إلى غير ذلك من الفوائد الشريفة في الفقه و الأصول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العلامة الأوردبادي مجموعة أخرى من مؤلفات 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تداخل الأسباب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تداخل الأغسال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الخلل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الزكاة و هي الرسالة التي بين يديك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القواعد الكلية بعضها من تقرير أبحاث أستاذه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المفاهيم و الاستصحاب و التعادل و التراجيح و العام و الخاص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عقبه</w:t>
      </w:r>
    </w:p>
    <w:p>
      <w:pPr>
        <w:pStyle w:val="BookText"/>
        <w:rPr/>
      </w:pPr>
      <w:r>
        <w:rPr>
          <w:rFonts w:ascii="Amiri" w:hAnsi="Amiri" w:eastAsia="Amiri" w:cs="Amiri"/>
          <w:color w:val="111111"/>
          <w:sz w:val="28"/>
          <w:sz w:val="28"/>
          <w:szCs w:val="28"/>
          <w:rtl w:val="true"/>
          <w:lang w:bidi="ar-SA"/>
        </w:rPr>
        <w:t xml:space="preserve">له ولد و أحد و هو القائم مقامه في الفضائل الميرزا علي الزنجاني ولد في سنة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هـ </w:t>
      </w:r>
      <w:r>
        <w:rPr>
          <w:rStyle w:val="FootnoteAnchor"/>
          <w:rtl w:val="true"/>
        </w:rPr>
        <w:footnoteReference w:id="55"/>
      </w:r>
      <w:r>
        <w:rPr>
          <w:rFonts w:ascii="IRNazanin" w:hAnsi="IRNazanin" w:eastAsia="IRNazanin"/>
          <w:color w:val="111111"/>
          <w:sz w:val="28"/>
          <w:sz w:val="28"/>
          <w:szCs w:val="28"/>
          <w:rtl w:val="true"/>
          <w:lang w:bidi="fa-IR"/>
        </w:rPr>
        <w:t>، كان عالماً جليلا جليلًا و من أئمة الجماعة في الكاظمية المقدسة له کتاب فروع العلم الإجمالي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في في الكاظمية المقدسة ليلة الثاني من شهر رمضان من سنة </w:t>
      </w:r>
      <w:r>
        <w:rPr>
          <w:rFonts w:ascii="Amiri" w:hAnsi="Amiri" w:eastAsia="Amiri" w:cs="Amiri"/>
          <w:color w:val="111111"/>
          <w:sz w:val="28"/>
          <w:sz w:val="28"/>
          <w:szCs w:val="28"/>
          <w:lang w:bidi="ar-SA"/>
        </w:rPr>
        <w:t>١٣٨٩</w:t>
      </w:r>
      <w:r>
        <w:rPr>
          <w:rFonts w:ascii="Amiri" w:hAnsi="Amiri" w:eastAsia="Amiri" w:cs="Amiri"/>
          <w:color w:val="111111"/>
          <w:sz w:val="28"/>
          <w:sz w:val="28"/>
          <w:szCs w:val="28"/>
          <w:rtl w:val="true"/>
          <w:lang w:bidi="ar-SA"/>
        </w:rPr>
        <w:t xml:space="preserve"> هـ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و له بنت تزوج منها في سامراء الشيخ علي أصغر بن المولى رجب علي الديزجي</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والجدير بالذكر أن الشيخ كاظم آل نوح قال في أحد مجالسه </w:t>
      </w:r>
      <w:r>
        <w:rPr>
          <w:rStyle w:val="FootnoteAnchor"/>
          <w:rtl w:val="true"/>
        </w:rPr>
        <w:footnoteReference w:id="58"/>
      </w:r>
      <w:r>
        <w:rPr>
          <w:rFonts w:ascii="Amiri" w:hAnsi="Amiri" w:eastAsia="Amiri" w:cs="Amiri"/>
          <w:color w:val="111111"/>
          <w:sz w:val="28"/>
          <w:sz w:val="28"/>
          <w:szCs w:val="28"/>
          <w:rtl w:val="true"/>
          <w:lang w:bidi="ar-SA"/>
        </w:rPr>
        <w:t>، و هو يتكلّم عن تربية النبي صَلَّى اللّه عَلَيْهِ وَ آلِهِ وَسَلَّمَ‏ للإمام علي علیه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ذهبت إلى سامراء قبل خمسين سنة، أنا و السيّد محمد جواد الصدر الله، فدخلنا في بعض الليالي على الشيخ أسد الله الزنجاني، و هو أبو ميرزا علي الزنجاني الذي يصلي جماعة في الصحن الكاظمي، عند الباب الجديدة من جهة باب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عنده طفل عمره حدود الأربع سنوات، دخلنا و جلسنا ساعة </w:t>
      </w:r>
    </w:p>
    <w:p>
      <w:pPr>
        <w:pStyle w:val="BookText"/>
        <w:rPr/>
      </w:pPr>
      <w:r>
        <w:rPr>
          <w:rFonts w:ascii="Amiri" w:hAnsi="Amiri" w:eastAsia="Amiri" w:cs="Amiri"/>
          <w:color w:val="111111"/>
          <w:sz w:val="28"/>
          <w:sz w:val="28"/>
          <w:szCs w:val="28"/>
          <w:rtl w:val="true"/>
          <w:lang w:bidi="ar-SA"/>
        </w:rPr>
        <w:t xml:space="preserve">أو أكثر، و الطفل جاثيًا على ركبتيه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جلسة الصلاة عند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يتحرك و لم يتكلّم أبدًا، إلى أن قمنا و خرجنا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هذا الطفل هو سبط الشيخ الزنجاني من ابنته لأن ميرزا علي في وقتها كان عمره بحدود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Amiri" w:hAnsi="Amiri" w:eastAsia="Amiri" w:cs="Amiri"/>
          <w:color w:val="111111"/>
          <w:sz w:val="28"/>
          <w:sz w:val="28"/>
          <w:szCs w:val="28"/>
          <w:rtl w:val="true"/>
          <w:lang w:bidi="ar-SA"/>
        </w:rPr>
        <w:t>و صار في آخر عمره قعيد بيته قد استولى عليه العجز و قد ضعف مزاجه وصار زَمِناً و قد وصف المترجم له حاله تلك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الداعي فعلاً ذو أمراض كثيرة، أحدها عرق النسا؛ مانعة من التحرير مع شدّة حرارة الهواء في النجف الأشرف بل مانعة من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اشفني بشفائك وداوني بدوائك بحق محمّد و اله ـ العبد المذنب العاصي المتغرّق في بحار المعاصي</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استمر على هذه الحال إلى أن توفى في النجف الاشرف يوم الثلاثاء التاسع من شهر رجب </w:t>
      </w:r>
      <w:r>
        <w:rPr>
          <w:rStyle w:val="FootnoteAnchor"/>
        </w:rPr>
        <w:footnoteReference w:id="61"/>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 xml:space="preserve"> هـ و دفن في وسط الصحن العلوي الشمالي و قدامه مقبرة الشرياني و خلفه مقبرة الحاج معين البوشهري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٣٤</w:t>
      </w:r>
    </w:p>
    <w:p>
      <w:pPr>
        <w:pStyle w:val="BookText"/>
        <w:rPr/>
      </w:pPr>
      <w:r>
        <w:rPr>
          <w:rFonts w:ascii="Amiri" w:hAnsi="Amiri" w:eastAsia="Amiri" w:cs="Amiri"/>
          <w:color w:val="111111"/>
          <w:sz w:val="28"/>
          <w:sz w:val="28"/>
          <w:szCs w:val="28"/>
          <w:rtl w:val="true"/>
          <w:lang w:bidi="ar-SA"/>
        </w:rPr>
        <w:t>النسخة المعتمدة</w:t>
      </w:r>
    </w:p>
    <w:p>
      <w:pPr>
        <w:pStyle w:val="BookText"/>
        <w:rPr/>
      </w:pPr>
      <w:r>
        <w:rPr>
          <w:rFonts w:ascii="Amiri" w:hAnsi="Amiri" w:eastAsia="Amiri" w:cs="Amiri"/>
          <w:color w:val="111111"/>
          <w:sz w:val="28"/>
          <w:sz w:val="28"/>
          <w:szCs w:val="28"/>
          <w:rtl w:val="true"/>
          <w:lang w:bidi="ar-SA"/>
        </w:rPr>
        <w:t xml:space="preserve">مخطوطة مباحث الزكاة تقع في قطعتين كل على حدة ـ كما سيرد عليك قريباً ـ إحداهما في مسائل متفرّقة من الزكاة و الأخرى في زكاة الأنعام وكلاهما ضمن مجموعة واحدة موجودة في مكتبة جامعة النجف الدينية برقم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منضمة إلى غيرها من الرسائل و جلّها بخط الشيخ أسد الله الزنجاني و هي تقريرات لأستاذه السيد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المخطوطة</w:t>
      </w:r>
    </w:p>
    <w:p>
      <w:pPr>
        <w:pStyle w:val="BookText"/>
        <w:rPr/>
      </w:pPr>
      <w:r>
        <w:rPr>
          <w:rFonts w:ascii="Amiri" w:hAnsi="Amiri" w:eastAsia="Amiri" w:cs="Amiri"/>
          <w:color w:val="111111"/>
          <w:sz w:val="28"/>
          <w:sz w:val="28"/>
          <w:szCs w:val="28"/>
          <w:rtl w:val="true"/>
          <w:lang w:bidi="ar-SA"/>
        </w:rPr>
        <w:t xml:space="preserve">ورقها أصفر طول الورقة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عدد الاسطر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و قد جمع الكاتب بين خطي التعليق و الشكسته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الشيخ أسد الله الزنجاني رحمة الله على غلاف كل منهما باللغة الفارسية وقفية للنسخة على ولده الميرزا علي الزنجاني الله و أولاده طبقة و أولاده طبقة بعد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سماحة السيد الحجة محمد كلانتر طاب ثراه كتب بخطه الشريف على الصفحة الأولى للقطعة الأولى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الحمد لله رب العالمين وصلى الله على أشرف بريته محمد و اله البررة الميامين و بعد فهذه من المخطوطات النادرة بمكتبة جامعة النجف الدينية في النجف الأشرف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ذيلها بتوقيعه الشريف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بداية هذه الرسالة مفقودة و قد كتب الشيخ أسد الله الزنجاني على صفحتها الأولى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السنة الأولى وبأمر الأستاذ الأكبر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به المجدّد الشيرازي</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الذي حكم بالإقامة و المجاورة في سر من رأى و کان </w:t>
      </w:r>
    </w:p>
    <w:p>
      <w:pPr>
        <w:pStyle w:val="BookText"/>
        <w:rPr/>
      </w:pPr>
      <w:r>
        <w:rPr>
          <w:rFonts w:ascii="Amiri" w:hAnsi="Amiri" w:eastAsia="Amiri" w:cs="Amiri"/>
          <w:color w:val="111111"/>
          <w:sz w:val="28"/>
          <w:sz w:val="28"/>
          <w:szCs w:val="28"/>
          <w:rtl w:val="true"/>
          <w:lang w:bidi="ar-SA"/>
        </w:rPr>
        <w:t xml:space="preserve">يباحث كتاب الزكاة فكتبت هذا تقريراً لبحثه و قد كتبت مباحث أخرى في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و يوجد أغلبها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يفهم منه قدّس سرّه أنه كتبها في مسودات و كذا يظهر أنه جمعها </w:t>
      </w:r>
      <w:r>
        <w:rPr>
          <w:rStyle w:val="FootnoteAnchor"/>
          <w:rtl w:val="true"/>
        </w:rPr>
        <w:footnoteReference w:id="64"/>
      </w:r>
      <w:r>
        <w:rPr>
          <w:rFonts w:ascii="Amiri" w:hAnsi="Amiri" w:eastAsia="Amiri" w:cs="Amiri"/>
          <w:color w:val="111111"/>
          <w:sz w:val="28"/>
          <w:sz w:val="28"/>
          <w:szCs w:val="28"/>
          <w:rtl w:val="true"/>
          <w:lang w:bidi="ar-SA"/>
        </w:rPr>
        <w:t>بعد وفاة المجدّد الشيرازي إذ أنه في المتن دعا له بطول البقاء، و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أيضاً أنه عندما جمعها لم يعثر على بداية هذه الرسالة و لذا كتب تعريفها على الصفحة الموجودة فعلاً و التي اعتبرناها الأولى كما في الكثير من رسائله الأخرى التي رأيناها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أنه أنهى هذه المسائل لأنه ذيلها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وفقنا للعلم و العمل بحق خاتم النبيين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عادته عند الانتهاء من كتابة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القطعة الأولى من المخطوطة مؤلّفة من خمس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يجب دفع الزكاة من عين النصاب أم يجزي ولو من غيره؟</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تتعلّق الزكاة على مالٍ مات مالكه وعليه دين أم لا؟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مال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الزكاة في مال التجارة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الزكاة تتعلّق بقيمة المتاع لا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القطعة الثانية من المخطوطة هي في زكاة الانعام و هي لا تختلف في وصفها مع القطعة الأولى و هي عبارة عن بحث في بعض شروط زكاة الأنعام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ما عرفت من الاتفاق على أن هذه الأبحاث من إفادات السيد المجدّد الشيرازي قدّس سرّه و أن الخط هو خط الشيخ أسد الله الزنجاني لكن يبقى سؤال مهم من هو المقرر، هل هو الشيخ أسد الله أم هو السيد محمد الأصفهاني الفشارکی قدّس سرّهما؟</w:t>
      </w:r>
    </w:p>
    <w:p>
      <w:pPr>
        <w:pStyle w:val="BookText"/>
        <w:rPr/>
      </w:pPr>
      <w:r>
        <w:rPr>
          <w:rFonts w:ascii="Amiri" w:hAnsi="Amiri" w:eastAsia="Amiri" w:cs="Amiri"/>
          <w:color w:val="111111"/>
          <w:sz w:val="28"/>
          <w:sz w:val="28"/>
          <w:szCs w:val="28"/>
          <w:rtl w:val="true"/>
          <w:lang w:bidi="ar-SA"/>
        </w:rPr>
        <w:t>فيمكن أن يقال أن ههنا احتمالين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تقرير الشيخ؛ فإنه حضر عند السيد المجدّد في السنة الثلاثمائة بعد الألف و کان يقرر أبحاثه كما ذكر ذلك هو بنفسه على الصفحة الأولى للمخطوطة و قد تقدم إيراد عبارته كاملة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تكرر منه التصريح بذلك في بقية ما أثر عنه من الرسائل التي كتبها تقريراً لبحث أستاذه الأكبر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أنه لا يطلق هذا اللقب إلا على </w:t>
      </w:r>
    </w:p>
    <w:p>
      <w:pPr>
        <w:pStyle w:val="BookText"/>
        <w:rPr/>
      </w:pPr>
      <w:r>
        <w:rPr>
          <w:rFonts w:ascii="Amiri" w:hAnsi="Amiri" w:eastAsia="Amiri" w:cs="Amiri"/>
          <w:color w:val="111111"/>
          <w:sz w:val="28"/>
          <w:sz w:val="28"/>
          <w:szCs w:val="28"/>
          <w:rtl w:val="true"/>
          <w:lang w:bidi="ar-SA"/>
        </w:rPr>
        <w:t xml:space="preserve">السيد المجدّد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بعض المواضع باسمه الشريف ـ كما في الصفحة الأولى لزكاة الأنعام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الزكاة لسيدنا الأستاذ الأكبر المحقق الشيرازي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كتب على الصفحة الأولى لرسالة الظن المانع و 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درس الأستاذ الأكبر المحقق الشيرازي قدّس سرّه كتبتها في أوائل 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يبقي مجالاً للشك بأن الشيخ قد حضر أبحاث أستاذه المجدّد و كتب تقريراته و منها هذه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المقرر هو السيد محمد الأصفهاني الفشاركي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على غلاف المخطوطة عبارة تؤكد ذلك و هي كالآتي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تقريرات السيد محمد الأصفهاني قدّس سرّه لبحث أستاذه الميرزا محمد حسن الشيرازي حين تلمذه عنده في مسألة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كلانتر رحمة الله ذهب إلى أن هذه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تقريرات السيد محمد الأصفهاني الفشاركي لأبحاث أستاذه المجدّد الشيرازي قدّس سرّه، فقد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تقريرات لبعض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المحققين من دروسه الملقاة عليهم خلال توقفه في سامراء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أسماء من كتبوا تقريراته</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المدقق الشيخ أسد الله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بخطه الجيد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له أيضاً وبخطه النفيس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النحرير و المدقق الشهير السيد محمد الأصفهاني الطباطبائي قدّس سرّه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خطية أيضاً نفيسة جداً و هذه الكتب الثلاثة موجودة في مكتبتنا مكتبة جامعة النجف الدينية أهداها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كتب أخرى ثمينة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نجله الجليل العلّامة المرحوم الشيخ ميرزا علي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هـ، و أثبتناها في فهرس المكتبة وسجلناها باسم المرحومين تغمدهما الله برحمته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اننا قمنا بجرد جميع مخطوطات الشيخ أسد الله الزنجاني و السيد المحقق الأصفهاني الموجودة فعلاً في مكتبة جامعة النجف الدينية و لم نعثر على مخطوطة في الزكاة إلا على هذه النسخة و على صفحتها الأولى خط السيد الحجة محمد كلانتر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نقله ـ فتكون هذه النسخة هي المقصودة ظاهراً بكلام السيد محمد كلانتر قدّس سرّه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يرتاب الناظر في صدق هذه الدعوى حيث إن المتكلّم هو من أعلام مدرسة النجف الأشرف وعلمائها و قد أخذ هذه المجموعة من يد نجل الشيخ أسد الله و هو من العلماء و قد تقدم أن الشيخ صاحب الذريعة عبر عنه بأنه القائم مقام و الده في الفضائل و أهل الدار أدرى بالذي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فهذا الاحتمال لا يمكن غظ الطرف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الأقرب أنها من تقريرات الشيخ أسد الله فما كتبه بخط يده نص في أنه هو المقرر لأبحاث أستاذه، أما ما نقله السيد كلانتر فظاهر من عبارته أنه جازم بالنسبة ولکن لم يظهر لنا مدرك ذلك هل هو العبارة المكتوبة على غلاف المخطوط أم هو إخبار الميرزا علي نجل الشيخ وكلاهما لا يعارضان ما كتبه الشيخ أسد الله بخط يده أما تلك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على غلاف المخطوطة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تعرف هوية كاتبها و لا زمان كتابتها، مما يمنع من الاعتماد عليها و أما الميرزا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هو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الاعتماد على ما نقله بعد تصريح و الده بما علمت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وجهاً يصلح أن يكون جامعاً بين الرأيين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يخفى أن الشيخ أسد الله الزنجاني هو من صغار تلامذة المجدّد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تولد </w:t>
      </w:r>
      <w:r>
        <w:rPr>
          <w:rFonts w:ascii="Amiri" w:hAnsi="Amiri" w:eastAsia="Amiri" w:cs="Amiri"/>
          <w:color w:val="111111"/>
          <w:sz w:val="28"/>
          <w:sz w:val="28"/>
          <w:szCs w:val="28"/>
          <w:lang w:bidi="ar-SA"/>
        </w:rPr>
        <w:t>۱۲۸۲</w:t>
      </w:r>
      <w:r>
        <w:rPr>
          <w:rFonts w:ascii="Amiri" w:hAnsi="Amiri" w:eastAsia="Amiri" w:cs="Amiri"/>
          <w:color w:val="111111"/>
          <w:sz w:val="28"/>
          <w:sz w:val="28"/>
          <w:szCs w:val="28"/>
          <w:rtl w:val="true"/>
          <w:lang w:bidi="ar-SA"/>
        </w:rPr>
        <w:t xml:space="preserve"> هـ ـ وورد سامراء في المائة الثالثة بعد الألف يعني بعمر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سنة تقريباً ويشترك معه في ذلك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علي آقا نجل السيد المجدّد و الميرزا محمد رجب الطهراني و الشيخ محمد حسين النائيني هؤلاء كلهم متقاربون في العمر ولذا طلب السيد المجدّد من كبار طلبته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الشيرازي و السيد محمد الأصفهاني الفشاركي و السيد حسن الصدر وغيرهم أن يهتموا بهؤلاء الطلبة و أضرابهم فإنهم مع حضورهم بحث السيد المجدّد تربوا عند أولئك الأفذاذ</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القريب أن يكون الشيخ أسد الله الزنجاني ممن يحضر بحث أستاذه السيد المجدّد ولکن مع ذلك يحضر تقرير تلك الأبحاث </w:t>
      </w:r>
    </w:p>
    <w:p>
      <w:pPr>
        <w:pStyle w:val="BookText"/>
        <w:rPr/>
      </w:pPr>
      <w:r>
        <w:rPr>
          <w:rFonts w:ascii="IRNazanin" w:hAnsi="IRNazanin" w:eastAsia="IRNazanin"/>
          <w:color w:val="111111"/>
          <w:sz w:val="28"/>
          <w:sz w:val="28"/>
          <w:szCs w:val="28"/>
          <w:rtl w:val="true"/>
          <w:lang w:bidi="fa-IR"/>
        </w:rPr>
        <w:t>على بعض الأفذاذ من طلبته، فقد ذكر السيد حسن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من قصر مقامه عن التكلّم في مجلس درس سيدنا الأستاذ قل انتفاعه منه إلا أن يحصله من الأفاضل المقررين للدرس، وكنت ممن يقرر الدرس لبعض التلامذة، و أكتبه، و ما كان يقدر على كتابته إلا القليل من الأصحاب و کان هو قدّس سرّه يكتب قبل الدرس أنظاره و أفكاره التي يريد تدريسها ـ حسبما حدثني به هو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وضعي في المطالعة أن آخذ القلم و أكتب ما في فكري و أفكر فيه لكني أكتب ذلك على الأوراق الباطلة وبين سطور المكاتيب و الخطوط التي ترسل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ترتيب، و لا في كتاب و کان يجمع ذلك ويثقله ويرميه في الشط على ما حدثني به ولده الأكبر الآقا المرحوم الحاج ميرزا محمد، أحد من كنت أقرر لهم الدرس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الأوردبادي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بما أن دروس سيدنا الأستاذ المجدد ما كان يستفيد منها إلا المنتهي والفني الضليع كانت هناك حلقات أخرى للتدريس لفطاحل العلماء من تلاميذه يلقون تلكم الحقائق الناصعة بوجه أبسط أو يترجون في الإفاضة ريثما تتكامل قوى التلاميذ وتتدرج منتهم و أولئك المدرّسون للصفوف المتأخرة هم الآيات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إسماعيل ابن عم سيدنا المجدّد و السيد محمد الأصفهاني و الميرزا محمد تقي الشيرازي</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يمكننا الجزم بأن التقرير هو للشيخ أسد الله لبحث أستاذه السيد المجدّد الذي استفاده منه ولو بواسطة توضيح السيد الفشاركي، و تقريره مرة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عملنا في التحقيق</w:t>
      </w:r>
    </w:p>
    <w:p>
      <w:pPr>
        <w:pStyle w:val="BookText"/>
        <w:rPr/>
      </w:pPr>
      <w:r>
        <w:rPr>
          <w:rFonts w:ascii="Amiri" w:hAnsi="Amiri" w:eastAsia="Amiri" w:cs="Amiri"/>
          <w:color w:val="111111"/>
          <w:sz w:val="28"/>
          <w:sz w:val="28"/>
          <w:szCs w:val="28"/>
          <w:rtl w:val="true"/>
          <w:lang w:bidi="ar-SA"/>
        </w:rPr>
        <w:t>نحمد الله تعالى على نعمه المتكاثرة و مننه المتواترة ونصلي ونسلم على خير الأخيار وخازن الأسرار محمد المختار و اله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حصلنا على هذه المخطوطة الفريدة و الدرة النفيسة من مكتبة جامعة النجف الدينية في النجف الأشرف في ضمن مجموعة مخطوطات تخص علماء سامراء، فلهم منا و أفر الشكر 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النسخة مكتوبة بخط غير منقط فقد شرعنا في تحقيقها على مراحل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قراءتها وكتابتها منقطة و قد استفرغنا الوسع في قراءة عباراتها إلا أن بعضها لم تكن قابلة للقراءة أصلاً فأشرنا إلى ذلك بوضع نقاط في المتن ونبهنا على ذلك في الهامش و کانت بعض العبارات مع وضوح لفظها إلا أنها غير صحيحة التركيب و هي على نحوين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مراد المصنف منها فعبرنا عنها في الهامش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استوضحنا المراد منها فأثبتناه في الهامش دون المساس بالمتن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ضبط متنها حسب قواعد الإملاء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مقابلة ما كتبناه بالنسخة الأصلية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وتخريج الروايات من مصادرها الأصلية وتخريج ما نقله من أقوال العلماء وذكر بعض عبائرهم عند اقتضاء الضرورة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اشتملت المخطوطة على ذكر بعض الحواشي حول المتن ـ و هي موارد</w:t>
      </w:r>
    </w:p>
    <w:p>
      <w:pPr>
        <w:pStyle w:val="BookText"/>
        <w:rPr/>
      </w:pPr>
      <w:r>
        <w:rPr>
          <w:rFonts w:ascii="IRNazanin" w:hAnsi="IRNazanin" w:eastAsia="IRNazanin"/>
          <w:color w:val="111111"/>
          <w:sz w:val="28"/>
          <w:sz w:val="28"/>
          <w:szCs w:val="28"/>
          <w:rtl w:val="true"/>
          <w:lang w:bidi="fa-IR"/>
        </w:rPr>
        <w:t xml:space="preserve">قليلة ـ و کان بعضها تصحيحاً للمتن أو سقطاً في العبارة و قد أدرجنا ذلك في موضعه من المتن، و أما البعض الآخر فكان من قبيل التعليقة و قد أدرجناه في الهامش بعنو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وضعنا الرقم على ما يناسبه من المتن لعدم الإشارة إليه من قبل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أضفنا بعض الكلمات التي اقتضاها السياق ونحتمل أنها سقطت سهواً و جعلناها بين معقوفين كبيرين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أنا و جدنا بعض البياض في بعض عباراتها فتممنا العبارة بما يقتضيه المطلب العلمي و أشرنا إلى ذلك في الهامش ولکن قد يستغرب وجود بياض يشكل نقصاً في العبارة مع أن المخطوطة مكتوبة بيد المقرر و لم تكن نسخة حتى يحتمل أن الناسخ لم يقرأ تلك الكلمة فتركها بياضاً أو غير ذلك من الاحتمالات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أضفنا بعض العناوين الفرعية لاقتضاء التبويب و الفهرسة و ميّزناها عن عناوين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جعلنا ما أضفناه بين معقوفين كبيرين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المقرر لم يضع اسماً لما في أيدينا من التقرير فقد ارتأينا أن نسميها باسم توصيفي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من كتاب الزكاة</w:t>
      </w:r>
      <w:r>
        <w:rPr>
          <w:rFonts w:eastAsia="Amiri" w:cs="Amiri" w:ascii="Amiri" w:hAnsi="Amiri"/>
          <w:color w:val="111111"/>
          <w:sz w:val="28"/>
          <w:szCs w:val="28"/>
          <w:rtl w:val="true"/>
          <w:lang w:bidi="ar-SA"/>
        </w:rPr>
        <w:t xml:space="preserve">). </w:t>
      </w:r>
      <w:bookmarkStart w:id="17" w:name="pg9152_108603"/>
    </w:p>
    <w:p>
      <w:pPr>
        <w:pStyle w:val="Heading2"/>
        <w:numPr>
          <w:ilvl w:val="1"/>
          <w:numId w:val="1"/>
        </w:numPr>
        <w:rPr/>
      </w:pPr>
      <w:bookmarkStart w:id="18" w:name="__RefHeading___Toc3434625_2870459653"/>
      <w:bookmarkStart w:id="19" w:name="_Toc5"/>
      <w:bookmarkEnd w:id="17"/>
      <w:bookmarkEnd w:id="18"/>
      <w:r>
        <w:rPr>
          <w:rtl w:val="true"/>
        </w:rPr>
        <w:t>شكر و تقدير</w:t>
      </w:r>
      <w:bookmarkEnd w:id="19"/>
    </w:p>
    <w:p>
      <w:pPr>
        <w:pStyle w:val="BookText"/>
        <w:rPr/>
      </w:pPr>
      <w:r>
        <w:rPr>
          <w:rFonts w:ascii="Amiri" w:hAnsi="Amiri" w:eastAsia="Amiri" w:cs="Amiri"/>
          <w:color w:val="111111"/>
          <w:sz w:val="28"/>
          <w:sz w:val="28"/>
          <w:szCs w:val="28"/>
          <w:rtl w:val="true"/>
          <w:lang w:bidi="ar-SA"/>
        </w:rPr>
        <w:t>بعد الحمد و الشكر الله العلي القدير الذي وفقني و يسرلي هذا العمل و رزقني منه رزقاً حسناً فله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أتقدم بالشكر الجزيل و الثناء الجميل لكل من أعانني في عملي هذا و أخراجه بهذا الشكل و أخص بالذكر بعض الأعلام من أساتذتنا الذي أتحفنا بملاحظات سديدة ونصائح مفيدة و الشكر موصول لأخي و نور عيني سماحة الشيخ المفضال كريم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أتعب نفسه معي، كما و أشكر أخوتي و أبنائي في مركز تراث سامراء أعزهم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كلي أمل بأساتذتي الفضلاء و أخواني الطلبة الأجلاء أن ينظروا بعين التدبر و يرشدونني إلى مواضع التعثر فمع قلة البضاعة قد بذلنا الوسع و أستنفذنا الطاقة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منا هذا القليل و أجعله ذخراً لنا يوم لا ينفع مال و 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نبينا محمد و اله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غسان الخرسان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الثامن من شهر رمضان عام </w:t>
      </w:r>
      <w:r>
        <w:rPr>
          <w:rFonts w:ascii="Amiri" w:hAnsi="Amiri" w:eastAsia="Amiri" w:cs="Amiri"/>
          <w:color w:val="111111"/>
          <w:sz w:val="28"/>
          <w:sz w:val="28"/>
          <w:szCs w:val="28"/>
          <w:lang w:bidi="ar-SA"/>
        </w:rPr>
        <w:t>١٤٤١</w:t>
      </w:r>
      <w:r>
        <w:rPr>
          <w:rFonts w:ascii="Amiri" w:hAnsi="Amiri" w:eastAsia="Amiri" w:cs="Amiri"/>
          <w:color w:val="111111"/>
          <w:sz w:val="28"/>
          <w:sz w:val="28"/>
          <w:szCs w:val="28"/>
          <w:rtl w:val="true"/>
          <w:lang w:bidi="ar-SA"/>
        </w:rPr>
        <w:t xml:space="preserve">هـ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جاری را نوشته ام در بورات</w:t>
      </w:r>
    </w:p>
    <w:p>
      <w:pPr>
        <w:pStyle w:val="BookText"/>
        <w:rPr/>
      </w:pPr>
      <w:r>
        <w:rPr>
          <w:rFonts w:ascii="IRNazanin" w:hAnsi="IRNazanin" w:eastAsia="IRNazanin"/>
          <w:color w:val="111111"/>
          <w:sz w:val="28"/>
          <w:sz w:val="28"/>
          <w:szCs w:val="28"/>
          <w:rtl w:val="true"/>
          <w:lang w:bidi="fa-IR"/>
        </w:rPr>
        <w:t>هیر است شبکه ای محصورات</w:t>
      </w:r>
    </w:p>
    <w:p>
      <w:pPr>
        <w:pStyle w:val="BookText"/>
        <w:rPr/>
      </w:pPr>
      <w:r>
        <w:rPr>
          <w:rFonts w:ascii="IRNazanin" w:hAnsi="IRNazanin" w:eastAsia="IRNazanin"/>
          <w:color w:val="111111"/>
          <w:sz w:val="28"/>
          <w:sz w:val="28"/>
          <w:szCs w:val="28"/>
          <w:rtl w:val="true"/>
          <w:lang w:bidi="fa-IR"/>
        </w:rPr>
        <w:t>مللی لاله وقف عام ہے</w:t>
      </w:r>
    </w:p>
    <w:p>
      <w:pPr>
        <w:pStyle w:val="BookText"/>
        <w:rPr/>
      </w:pPr>
      <w:r>
        <w:rPr>
          <w:rFonts w:ascii="IRNazanin" w:hAnsi="IRNazanin" w:eastAsia="IRNazanin"/>
          <w:color w:val="111111"/>
          <w:sz w:val="28"/>
          <w:sz w:val="28"/>
          <w:szCs w:val="28"/>
          <w:rtl w:val="true"/>
          <w:lang w:bidi="fa-IR"/>
        </w:rPr>
        <w:t>الله على الطرف پرستی</w:t>
      </w:r>
    </w:p>
    <w:p>
      <w:pPr>
        <w:pStyle w:val="BookText"/>
        <w:rPr/>
      </w:pPr>
      <w:r>
        <w:rPr>
          <w:rFonts w:ascii="IRNazanin" w:hAnsi="IRNazanin" w:eastAsia="IRNazanin"/>
          <w:color w:val="111111"/>
          <w:sz w:val="28"/>
          <w:sz w:val="28"/>
          <w:szCs w:val="28"/>
          <w:rtl w:val="true"/>
          <w:lang w:bidi="fa-IR"/>
        </w:rPr>
        <w:t>وجود و مع ارم اداری راست اهر و هر ون پر میسر است را مردم مار کر اللہ اسما العالمین تولع ان مخصص حو له هما ال الله اسرا دل مجمد و الد البرامج الميامين محمد اله الا طهوریت وبعد تنها من المخطوبات المنادية المكتبة جامعة الحب الدستة في با همه او الى الحر على السطر الحامل به همه همسران رکھا۔</w:t>
      </w:r>
    </w:p>
    <w:p>
      <w:pPr>
        <w:pStyle w:val="BookText"/>
        <w:rPr/>
      </w:pPr>
      <w:r>
        <w:rPr>
          <w:rFonts w:ascii="IRNazanin" w:hAnsi="IRNazanin" w:eastAsia="IRNazanin"/>
          <w:color w:val="111111"/>
          <w:sz w:val="28"/>
          <w:sz w:val="28"/>
          <w:szCs w:val="28"/>
          <w:rtl w:val="true"/>
          <w:lang w:bidi="fa-IR"/>
        </w:rPr>
        <w:t>السلام احمد یا موی سر من المظاهر عدم الصور الاول جماد ظاهر الله است بر سر می دگان اداره میرسونه مودم کرام کا دس بار جنب دارانه دار ها بر یکی دو سال سن المدارس که در سایت یم صلاح ير بصعہ ال کر اس مناظرات مردم اخر سال استاندارد در به ارس از دست کم بری</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مخطوطة كتاب الزكاة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امل الصور فرع ماکان و استار شت ہے عام مسار من اداری و أسه ر له سوریه بلوار و لطف ما الدمارس مهار کار امر در استرس رایده ساری در نها هالک سه کار نامه ما وصف العام للها زمان ان پاک مصر الدرداران من ام دی سونا وجهت اراک ما با اسطه دورهام اس بارین عرض صور لها، و ماسية فرص مصور الم حبا كان الصور الا لله نا و أم ماری ارد اله مرا سر رای سیار سماع همه لعاب کالی و هم فرما دوره های بارانی الماء كالها المس العائى عامہ الہم ایسا کام نے عدد مرا</w:t>
      </w:r>
    </w:p>
    <w:p>
      <w:pPr>
        <w:pStyle w:val="BookText"/>
        <w:rPr/>
      </w:pPr>
      <w:r>
        <w:rPr>
          <w:rFonts w:ascii="IRNazanin" w:hAnsi="IRNazanin" w:eastAsia="IRNazanin"/>
          <w:color w:val="111111"/>
          <w:sz w:val="28"/>
          <w:sz w:val="28"/>
          <w:szCs w:val="28"/>
          <w:rtl w:val="true"/>
          <w:lang w:bidi="fa-IR"/>
        </w:rPr>
        <w:t>يامه العام الواحد و أر دادى بصمه راس العام جمعہ دو عالمہ بھی موقعہ مداد مکمل  صعاف ملک برد اغنیه جهاء كالجارہ نصف هایی و سه لماله الهام ازار و ارداد بیمه و سقط و حب الر کو بدن را اسان وارگان اهالی ر اس مال الیس سال ملالہ کو سر عالم الا بطراب را که علاف حال امام الماس های معری نامی سر استان رف سے مار همعول الظاهر عدم الر راس بال اور ماں ہوں میرے اس المال ما مر س نے ہماری مد الله بصر ہر کیف یا هر صد در قدام امه و اجراها الكمي بهمن کی عالم اسرار زكرة سيد الاسنان الام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مخطوطة كتاب الزكاة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 العالم و أرد بر مرسال العرور مردها او در حال انت جنایتها مورد اساس الشباب قال شرکت دمدار به ما حسب مورد اهالی بطری هام عمامه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مخطوطة كتاب زكاة الأنعام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میں نے رول کھیل نے و أسطہ دے اگر  و أحد و أن لم سلم سے محبان بھی اردوی محرد المال و الم کار اور فر مهر در ابسط الا دھول و الے مان ان المراد بال جو سر حول الملا عمر مروالوجود البر را لمس مدير كر م و من خلال ما الدور و مولکوں کو حصو و الواح در حول وكول وع سر من اول اسی مر د ارور نے اول السنة الرام دال ایران است کون مارکت مصر علہ کول سری و ہو اور مر به ر تورات کس لی له امهر ایان عراهای شرایط بر سر اصل این امر دود عمر مہر ادا منہ ہی عمر دو حاد امام علی و لا مراد ہو اور ساری متحرک از حد برقعی ایک ان مون سرانه داران ده د ده لو انتو دور، دال ما اومد و من راشد ملك الالوم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مخطوطة كتاب زكاة الأنعام </w:t>
      </w:r>
    </w:p>
    <w:p>
      <w:pPr>
        <w:pStyle w:val="BookText"/>
        <w:rPr/>
      </w:pPr>
      <w:r>
        <w:rPr>
          <w:rFonts w:ascii="IRNazanin" w:hAnsi="IRNazanin" w:eastAsia="IRNazanin"/>
          <w:color w:val="111111"/>
          <w:sz w:val="28"/>
          <w:sz w:val="28"/>
          <w:szCs w:val="28"/>
          <w:rtl w:val="true"/>
          <w:lang w:bidi="fa-IR"/>
        </w:rPr>
        <w:t>ديو إن الوقف الشرعی</w:t>
      </w:r>
    </w:p>
    <w:p>
      <w:pPr>
        <w:pStyle w:val="BookText"/>
        <w:rPr/>
      </w:pPr>
      <w:r>
        <w:rPr>
          <w:rFonts w:ascii="IRNazanin" w:hAnsi="IRNazanin" w:eastAsia="IRNazanin"/>
          <w:color w:val="111111"/>
          <w:sz w:val="28"/>
          <w:sz w:val="28"/>
          <w:szCs w:val="28"/>
          <w:rtl w:val="true"/>
          <w:lang w:bidi="fa-IR"/>
        </w:rPr>
        <w:t>العتبة العسکریة المقدسه</w:t>
      </w:r>
    </w:p>
    <w:p>
      <w:pPr>
        <w:pStyle w:val="BookText"/>
        <w:rPr/>
      </w:pPr>
      <w:r>
        <w:rPr>
          <w:rFonts w:ascii="IRNazanin" w:hAnsi="IRNazanin" w:eastAsia="IRNazanin"/>
          <w:color w:val="111111"/>
          <w:sz w:val="28"/>
          <w:sz w:val="28"/>
          <w:szCs w:val="28"/>
          <w:rtl w:val="true"/>
          <w:lang w:bidi="fa-IR"/>
        </w:rPr>
        <w:t>مباحث</w:t>
      </w:r>
    </w:p>
    <w:p>
      <w:pPr>
        <w:pStyle w:val="BookText"/>
        <w:rPr/>
      </w:pPr>
      <w:r>
        <w:rPr>
          <w:rFonts w:ascii="Amiri" w:hAnsi="Amiri" w:eastAsia="Amiri" w:cs="Amiri"/>
          <w:color w:val="111111"/>
          <w:sz w:val="28"/>
          <w:sz w:val="28"/>
          <w:szCs w:val="28"/>
          <w:rtl w:val="true"/>
          <w:lang w:bidi="ar-SA"/>
        </w:rPr>
        <w:t>من کتاب الزَّكَاة</w:t>
      </w:r>
    </w:p>
    <w:p>
      <w:pPr>
        <w:pStyle w:val="BookText"/>
        <w:rPr/>
      </w:pPr>
      <w:r>
        <w:rPr>
          <w:rFonts w:ascii="Amiri" w:hAnsi="Amiri" w:eastAsia="Amiri" w:cs="Amiri"/>
          <w:color w:val="111111"/>
          <w:sz w:val="28"/>
          <w:sz w:val="28"/>
          <w:szCs w:val="28"/>
          <w:rtl w:val="true"/>
          <w:lang w:bidi="ar-SA"/>
        </w:rPr>
        <w:t>الشرفاوي</w:t>
      </w:r>
    </w:p>
    <w:p>
      <w:pPr>
        <w:pStyle w:val="BookText"/>
        <w:rPr/>
      </w:pPr>
      <w:r>
        <w:rPr>
          <w:rFonts w:ascii="Amiri" w:hAnsi="Amiri" w:eastAsia="Amiri" w:cs="Amiri"/>
          <w:color w:val="111111"/>
          <w:sz w:val="28"/>
          <w:sz w:val="28"/>
          <w:szCs w:val="28"/>
          <w:rtl w:val="true"/>
          <w:lang w:bidi="ar-SA"/>
        </w:rPr>
        <w:t>تقريرالبَحْثِ السَيّدِ المجدد الشيرازي قدّس سرّه</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١٣١٢</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العلامَةِ الفَقِيهُ الشيخ اسد الله الزنجاني</w:t>
      </w:r>
    </w:p>
    <w:p>
      <w:pPr>
        <w:pStyle w:val="BookText"/>
        <w:rPr/>
      </w:pP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١٣٥٤</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تحقيق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تراث سامراء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152_108611"/>
      <w:bookmarkStart w:id="21" w:name="pg9152_108611"/>
      <w:bookmarkEnd w:id="21"/>
    </w:p>
    <w:p>
      <w:pPr>
        <w:pStyle w:val="Heading2"/>
        <w:numPr>
          <w:ilvl w:val="1"/>
          <w:numId w:val="1"/>
        </w:numPr>
        <w:rPr/>
      </w:pPr>
      <w:bookmarkStart w:id="22" w:name="pg9152_108611"/>
      <w:bookmarkStart w:id="23" w:name="__RefHeading___Toc3434627_2870459653"/>
      <w:bookmarkStart w:id="24" w:name="_Toc6"/>
      <w:bookmarkEnd w:id="22"/>
      <w:bookmarkEnd w:id="23"/>
      <w:r>
        <w:rPr>
          <w:rtl w:val="true"/>
        </w:rPr>
        <w:t>مباحث من كتاب الزكاة</w:t>
      </w:r>
      <w:bookmarkEnd w:id="24"/>
    </w:p>
    <w:p>
      <w:pPr>
        <w:pStyle w:val="Heading2"/>
        <w:numPr>
          <w:ilvl w:val="1"/>
          <w:numId w:val="1"/>
        </w:numPr>
        <w:rPr/>
      </w:pPr>
      <w:bookmarkStart w:id="25" w:name="__RefHeading___Toc3434629_2870459653"/>
      <w:bookmarkStart w:id="26" w:name="_Toc7"/>
      <w:bookmarkEnd w:id="25"/>
      <w:r>
        <w:rPr>
          <w:rtl w:val="true"/>
        </w:rPr>
        <w:t>المسألة الأولى</w:t>
      </w:r>
      <w:r>
        <w:rPr>
          <w:rtl w:val="true"/>
        </w:rPr>
        <w:t>:[</w:t>
      </w:r>
      <w:r>
        <w:rPr>
          <w:rtl w:val="true"/>
        </w:rPr>
        <w:t>هل يلزم إخراج الزكاة من العين الزكوية أو يمكن التعدي إلى غيرها من المثل أو القيمة؟</w:t>
      </w:r>
      <w:r>
        <w:rPr>
          <w:rtl w:val="true"/>
        </w:rPr>
        <w:t>]</w:t>
      </w:r>
      <w:bookmarkEnd w:id="26"/>
    </w:p>
    <w:p>
      <w:pPr>
        <w:pStyle w:val="Heading3"/>
        <w:numPr>
          <w:ilvl w:val="2"/>
          <w:numId w:val="1"/>
        </w:numPr>
        <w:rPr/>
      </w:pPr>
      <w:bookmarkStart w:id="27" w:name="__RefHeading___Toc3434631_2870459653"/>
      <w:bookmarkStart w:id="28" w:name="_Toc8"/>
      <w:bookmarkEnd w:id="27"/>
      <w:r>
        <w:rPr>
          <w:rtl w:val="true"/>
        </w:rPr>
        <w:t>اشارة</w:t>
      </w:r>
      <w:bookmarkEnd w:id="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دفع الزكاة من عين النصاب أو يجزي ولو من غيره؟ أما على</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مذهب المحقق </w:t>
      </w:r>
      <w:r>
        <w:rPr>
          <w:rStyle w:val="FootnoteAnchor"/>
          <w:rtl w:val="true"/>
        </w:rPr>
        <w:footnoteReference w:id="71"/>
      </w:r>
      <w:r>
        <w:rPr>
          <w:rFonts w:ascii="IRNazanin" w:hAnsi="IRNazanin" w:eastAsia="IRNazanin"/>
          <w:color w:val="111111"/>
          <w:sz w:val="28"/>
          <w:sz w:val="28"/>
          <w:szCs w:val="28"/>
          <w:rtl w:val="true"/>
          <w:lang w:bidi="fa-IR"/>
        </w:rPr>
        <w:t xml:space="preserve">فواضح، و أما على المشهور </w:t>
      </w:r>
      <w:r>
        <w:rPr>
          <w:rStyle w:val="FootnoteAnchor"/>
          <w:rtl w:val="true"/>
        </w:rPr>
        <w:footnoteReference w:id="72"/>
      </w:r>
      <w:r>
        <w:rPr>
          <w:rFonts w:ascii="Amiri" w:hAnsi="Amiri" w:eastAsia="Amiri" w:cs="Amiri"/>
          <w:color w:val="111111"/>
          <w:sz w:val="28"/>
          <w:sz w:val="28"/>
          <w:szCs w:val="28"/>
          <w:rtl w:val="true"/>
          <w:lang w:bidi="ar-SA"/>
        </w:rPr>
        <w:t xml:space="preserve">من تعلّق الزكاة حين الانعقاد و الاحمرار و الاصفرار فيعلم الوجه فيما ذكر </w:t>
      </w:r>
      <w:r>
        <w:rPr>
          <w:rStyle w:val="FootnoteAnchor"/>
          <w:rtl w:val="true"/>
        </w:rPr>
        <w:footnoteReference w:id="73"/>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العكس و هو دفع التمر عن الرطب و الزبيب عن العنب وغيره من دفع الرطب عن البسر و العنب عن الحصرم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ذكر من الأخبار، فإن مقتضى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فيما أنبت الله العشر أو نصفه </w:t>
      </w:r>
      <w:r>
        <w:rPr>
          <w:rStyle w:val="FootnoteAnchor"/>
          <w:rtl w:val="true"/>
        </w:rPr>
        <w:footnoteReference w:id="74"/>
      </w:r>
      <w:r>
        <w:rPr>
          <w:rFonts w:ascii="Amiri" w:hAnsi="Amiri" w:eastAsia="Amiri" w:cs="Amiri"/>
          <w:color w:val="111111"/>
          <w:sz w:val="28"/>
          <w:sz w:val="28"/>
          <w:szCs w:val="28"/>
          <w:rtl w:val="true"/>
          <w:lang w:bidi="ar-SA"/>
        </w:rPr>
        <w:t xml:space="preserve">أن يكون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الجزء 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w:t>
      </w:r>
    </w:p>
    <w:p>
      <w:pPr>
        <w:pStyle w:val="BookText"/>
        <w:rPr/>
      </w:pPr>
      <w:r>
        <w:rPr>
          <w:rFonts w:ascii="Amiri" w:hAnsi="Amiri" w:eastAsia="Amiri" w:cs="Amiri"/>
          <w:color w:val="111111"/>
          <w:sz w:val="28"/>
          <w:sz w:val="28"/>
          <w:szCs w:val="28"/>
          <w:rtl w:val="true"/>
          <w:lang w:bidi="ar-SA"/>
        </w:rPr>
        <w:t xml:space="preserve">ما أنبت الله، و مقتضاه عدم التعدي فريضة عن شخص ما يتعلّق الزكاة به، غاية الأمر ثبوت التعدي إلى المماثل، و أما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كالأمثلة المذكورة ـ فلا دليل على التعدي</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ولکن هل يجوز إعطاء الفريضة من غير النصاب و أن اشتمل عليها أو لا؟ اختار في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الأول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التعلق بالعين على طريق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المحقق الحلي فقد اختار الثاني، بل قال في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قال علماؤنا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أستدل له بما رواه البرقي عن أبي جعفر الثاني 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يجوز أن يخرج عما يجب في الحرث من الحنطة و الشعير، و ما يجب على الذهب دراهم بقيمة ما يسوي أو لا يجوز إلا أن يخرج من كل شيء ما فيه ؟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تيسر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٥٥٩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تسليم التعدي إلى المماثل لابد من التعدي إلى غيره أيضاً؛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حينئذ على ظاهره من كون العشر جزءاً من الكل، فإذا لم يكن المراد بالعشر ما هو جزء الكل فلابد من أن يكون المراد مقداره وحينئذ يصدق على غير المماثل أيضاً أنه مقدار العشر</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دلّت القرينة على أن 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فيه مقدار العشر لكان الأمر كما ذكرت لكن اللازم العمل بما هو الظاهر من اللفظ من عدم التعدي أصلاً، و نحن نأخذ بهذا الظاهر </w:t>
      </w:r>
      <w:r>
        <w:rPr>
          <w:rStyle w:val="FootnoteAnchor"/>
          <w:rtl w:val="true"/>
        </w:rPr>
        <w:footnoteReference w:id="77"/>
      </w:r>
      <w:r>
        <w:rPr>
          <w:rFonts w:ascii="Amiri" w:hAnsi="Amiri" w:eastAsia="Amiri" w:cs="Amiri"/>
          <w:color w:val="111111"/>
          <w:sz w:val="28"/>
          <w:sz w:val="28"/>
          <w:szCs w:val="28"/>
          <w:rtl w:val="true"/>
          <w:lang w:bidi="ar-SA"/>
        </w:rPr>
        <w:t xml:space="preserve">إلا فيما ثبت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29" w:name="pg9152_108613"/>
    </w:p>
    <w:p>
      <w:pPr>
        <w:pStyle w:val="BookText"/>
        <w:rPr/>
      </w:pPr>
      <w:bookmarkEnd w:id="29"/>
      <w:r>
        <w:rPr>
          <w:rFonts w:ascii="Amiri" w:hAnsi="Amiri" w:eastAsia="Amiri" w:cs="Amiri"/>
          <w:color w:val="111111"/>
          <w:sz w:val="28"/>
          <w:sz w:val="28"/>
          <w:szCs w:val="28"/>
          <w:rtl w:val="true"/>
          <w:lang w:bidi="ar-SA"/>
        </w:rPr>
        <w:t xml:space="preserve">الإجماع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 و الفرض أنه لا دليل على ثبوت التعدي إلى غير المماثل</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434633_2870459653"/>
      <w:bookmarkStart w:id="31" w:name="_Toc9"/>
      <w:bookmarkEnd w:id="30"/>
      <w:r>
        <w:rPr>
          <w:rtl w:val="true"/>
        </w:rPr>
        <w:t>[</w:t>
      </w:r>
      <w:r>
        <w:rPr>
          <w:rtl w:val="true"/>
        </w:rPr>
        <w:t>وقت الإخراج</w:t>
      </w:r>
      <w:r>
        <w:rPr>
          <w:rtl w:val="true"/>
        </w:rPr>
        <w:t>]</w:t>
      </w:r>
      <w:bookmarkEnd w:id="31"/>
    </w:p>
    <w:p>
      <w:pPr>
        <w:pStyle w:val="BookText"/>
        <w:rPr/>
      </w:pPr>
      <w:r>
        <w:rPr>
          <w:rFonts w:ascii="IRNazanin" w:hAnsi="IRNazanin" w:eastAsia="IRNazanin"/>
          <w:color w:val="111111"/>
          <w:sz w:val="28"/>
          <w:sz w:val="28"/>
          <w:szCs w:val="28"/>
          <w:rtl w:val="true"/>
          <w:lang w:bidi="fa-IR"/>
        </w:rPr>
        <w:t>ثم لا يخفى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أنبتت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نظر له إلى وقت أصلاً سواء كان وقت الوجوب أو الأداء أو ما بينهما، بل الحكم فيه ليس إلا على نفس ما أنبتت الأرض في أي وقت كان من غير منافاة بينه وبين ما يعين وقت الوجوب و الأداء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محصل معناه أن في نفس ما أنبتت الأرض العشر و نصفه، فكلّما ريد إخراج العشر و نصفه في أي وقت كان لابد من ملاحظة ما هو الموجود من المخرج عنه ثم إخراج عشره لا ملاحظة حال تعلّق الوجوب أو حال الأداء؛ لما عرفت من عدم النظر فيه إلى وقت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قد يورد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بعد تعلّق الوجوب و الحكم بإخراج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موسعاً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يكون الوجوب في أول زمان الواجب الموسع معلوماً، فيصير مفاد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فيما أنبتت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إلى ذلك ـ لزوم إخراج العشر مما يكون حال تعلّق وجوب الزكاة، و الا لم يكن التكليف بالوجوب الموسع معلوماً؛ لعدم تعين ما ورد عليه الزكاة فإنه في معرض الازدياد و النقصان</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في عدم لزوم إخراج العشر مما يحدث بعد تعلّق الزكاة إلا على القول بالشركة، نظراً إلى كون وجود ما يحدث حينئذ</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 تبعاً للموجود الذي يكون مشتركاً </w:t>
      </w:r>
      <w:bookmarkStart w:id="32" w:name="pg9152_108614"/>
    </w:p>
    <w:p>
      <w:pPr>
        <w:pStyle w:val="BookText"/>
        <w:rPr/>
      </w:pPr>
      <w:bookmarkEnd w:id="32"/>
      <w:r>
        <w:rPr>
          <w:rFonts w:ascii="Amiri" w:hAnsi="Amiri" w:eastAsia="Amiri" w:cs="Amiri"/>
          <w:color w:val="111111"/>
          <w:sz w:val="28"/>
          <w:sz w:val="28"/>
          <w:szCs w:val="28"/>
          <w:rtl w:val="true"/>
          <w:lang w:bidi="ar-SA"/>
        </w:rPr>
        <w:t>بين المالك و الفقير</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واضح الاندفاع؛ لما عرفت من المعلومية، و أن مورد تعلّق الوجوب هو نفس ما أنبتت الأرض من دون ملاحظة وقت معين فيه أصلاً، بل الملحوظ ليس إلا وجوده المنبسط من أول زمان تعلق الوجوب إلى وقت لزوم الأداء، فيكون اللازم في كل زمان يراد فيه إخراج الزكاة ملاحظة وجود نفس ما أنبتت ثم إخراج عشره من غير فرق بين القول بالشركة أو غيره من القول بكون تعلّق الزكاة يكون كتعلّق حق الرهانة أو الجباية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3434635_2870459653"/>
      <w:bookmarkStart w:id="34" w:name="_Toc10"/>
      <w:bookmarkEnd w:id="33"/>
      <w:r>
        <w:rPr>
          <w:rtl w:val="true"/>
        </w:rPr>
        <w:t>[</w:t>
      </w:r>
      <w:r>
        <w:rPr>
          <w:rtl w:val="true"/>
        </w:rPr>
        <w:t>المؤونة و أحكامها</w:t>
      </w:r>
      <w:r>
        <w:rPr>
          <w:rtl w:val="true"/>
        </w:rPr>
        <w:t>]</w:t>
      </w:r>
      <w:bookmarkEnd w:id="34"/>
    </w:p>
    <w:p>
      <w:pPr>
        <w:pStyle w:val="BookText"/>
        <w:rPr/>
      </w:pPr>
      <w:r>
        <w:rPr>
          <w:rFonts w:ascii="Amiri" w:hAnsi="Amiri" w:eastAsia="Amiri" w:cs="Amiri"/>
          <w:color w:val="111111"/>
          <w:sz w:val="28"/>
          <w:sz w:val="28"/>
          <w:szCs w:val="28"/>
          <w:rtl w:val="true"/>
          <w:lang w:bidi="ar-SA"/>
        </w:rPr>
        <w:t>ثم إنه لا بأس بذكر تنبيه كان ذكره في ذيل بحث إخراج المؤونة لائقاً، لكنه انجرَّ الكلام إليه في ذيل المقام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أن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يجوز إخراجها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عما يخرج في إصلاح الحاصل فعلاً،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أُريد إخراج الزكاة بعد تعلّق الوجوب مثلاً بلا فاصلةٍ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هو استثناء المؤونة إلى هذا الزمان، فيكون الزرع إذا بلغ نصاباً بعد استثناء هذه المؤونة يجب فيه الزكاة و أن كان ناقصاً عن النصاب بعد ملاحظة المؤونة اللازمة للزرع إذا فرض بقاؤه إلى زمان البدو و صيرورة الرطب و العنب تمراً أو زبيباً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هي عبارة عن المؤونة اللازمة للحاصل و أن لم يتفق وجودها بواسطة القطاف </w:t>
      </w:r>
      <w:r>
        <w:rPr>
          <w:rStyle w:val="FootnoteAnchor"/>
          <w:rtl w:val="true"/>
        </w:rPr>
        <w:footnoteReference w:id="81"/>
      </w:r>
      <w:r>
        <w:rPr>
          <w:rFonts w:ascii="IRNazanin" w:hAnsi="IRNazanin" w:eastAsia="IRNazanin"/>
          <w:color w:val="111111"/>
          <w:sz w:val="28"/>
          <w:sz w:val="28"/>
          <w:szCs w:val="28"/>
          <w:rtl w:val="true"/>
          <w:lang w:bidi="fa-IR"/>
        </w:rPr>
        <w:t xml:space="preserve">و الاختراف </w:t>
      </w:r>
      <w:r>
        <w:rPr>
          <w:rStyle w:val="FootnoteAnchor"/>
          <w:rtl w:val="true"/>
        </w:rPr>
        <w:footnoteReference w:id="82"/>
      </w:r>
      <w:r>
        <w:rPr>
          <w:rFonts w:ascii="IRNazanin" w:hAnsi="IRNazanin" w:eastAsia="IRNazanin"/>
          <w:color w:val="111111"/>
          <w:sz w:val="28"/>
          <w:sz w:val="28"/>
          <w:szCs w:val="28"/>
          <w:rtl w:val="true"/>
          <w:lang w:bidi="fa-IR"/>
        </w:rPr>
        <w:t xml:space="preserve">و القطع </w:t>
      </w:r>
      <w:r>
        <w:rPr>
          <w:rStyle w:val="FootnoteAnchor"/>
          <w:rtl w:val="true"/>
        </w:rPr>
        <w:footnoteReference w:id="83"/>
      </w:r>
      <w:r>
        <w:rPr>
          <w:rFonts w:ascii="Amiri" w:hAnsi="Amiri" w:eastAsia="Amiri" w:cs="Amiri"/>
          <w:color w:val="111111"/>
          <w:sz w:val="28"/>
          <w:sz w:val="28"/>
          <w:szCs w:val="28"/>
          <w:rtl w:val="true"/>
          <w:lang w:bidi="ar-SA"/>
        </w:rPr>
        <w:t>قبل الصيرورة إلى حد الزبيبية و التمرية و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المتراءى في النظر هو الأول؛ نظراً إلى عدم كون غير ما يصرف في إصلاح الحاصل مؤونة؛ لأنها عبارة عما يخرج في إصلاح الحاصل فعلا، فلا يكون للإخراجات اللازمة من زمان تعلق الوجوب إلى صيرورة الزبيب و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القطاف و الاختراف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مونة أصلاً و أدلة استثناء المؤونة</w:t>
      </w:r>
      <w:r>
        <w:rPr>
          <w:rStyle w:val="FootnoteAnchor"/>
          <w:rtl w:val="true"/>
        </w:rPr>
        <w:footnoteReference w:id="84"/>
      </w:r>
      <w:r>
        <w:rPr>
          <w:rFonts w:ascii="Amiri" w:hAnsi="Amiri" w:eastAsia="Amiri" w:cs="Amiri"/>
          <w:color w:val="111111"/>
          <w:sz w:val="28"/>
          <w:sz w:val="28"/>
          <w:szCs w:val="28"/>
          <w:rtl w:val="true"/>
          <w:lang w:bidi="ar-SA"/>
        </w:rPr>
        <w:t>لا تفي بإخراج ما لم يخرج الحاصل فعلاً و أن كان يصرف في إصلاحه لو فرض عدم قطافه مثلاً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يمكن أن يقال بجواز الاستثناء أيضاً؛ لأن النصاب إذا كان مقدّراً بتقدير الزبيب مثلاً فيكون في العنب الزكاةُ إذا بلغ حدَّ النصاب زبيباً، و قلنا باستثناء المؤونة كان معنى الرواية </w:t>
      </w:r>
      <w:r>
        <w:rPr>
          <w:rStyle w:val="FootnoteAnchor"/>
          <w:rtl w:val="true"/>
        </w:rPr>
        <w:footnoteReference w:id="85"/>
      </w:r>
      <w:r>
        <w:rPr>
          <w:rFonts w:ascii="Amiri" w:hAnsi="Amiri" w:eastAsia="Amiri" w:cs="Amiri"/>
          <w:color w:val="111111"/>
          <w:sz w:val="28"/>
          <w:sz w:val="28"/>
          <w:szCs w:val="28"/>
          <w:rtl w:val="true"/>
          <w:lang w:bidi="ar-SA"/>
        </w:rPr>
        <w:t xml:space="preserve">أن العنب إذا بلغ خمسة أوساق زبيباً يكون مخرجاً عنه المؤونة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الزكاة؛ لأن مقتضى استثناء المؤونة من المقدار بمقدار الزبيب مثلاً بملاحظة المؤونة إلى حين الزبيبية؛ إذ بعد ما كان معنى ذلك التقدير </w:t>
      </w:r>
      <w:bookmarkStart w:id="35" w:name="pg9152_108616"/>
    </w:p>
    <w:p>
      <w:pPr>
        <w:pStyle w:val="BookText"/>
        <w:rPr/>
      </w:pPr>
      <w:bookmarkEnd w:id="35"/>
      <w:r>
        <w:rPr>
          <w:rFonts w:ascii="Amiri" w:hAnsi="Amiri" w:eastAsia="Amiri" w:cs="Amiri"/>
          <w:color w:val="111111"/>
          <w:sz w:val="28"/>
          <w:sz w:val="28"/>
          <w:szCs w:val="28"/>
          <w:rtl w:val="true"/>
          <w:lang w:bidi="ar-SA"/>
        </w:rPr>
        <w:t>هو ملاحظة الزبيبية في العنب كان اللازم على القول باستثناء المؤونة إخراجها إلى حين الزبيبية، فإنه مقتضى الجمع بين تقدير النصاب إلى ذلك الحين و أستثناء المؤونة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على القول باستثناء المؤونة من القيد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إذا بلغ خمسة أوساق زبيباً ففيه العشر</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 المقيّد لا يخلو إما أن يكون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حالاً من أحواله ـ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الاحتمالان المذكوران مبنيان على الترجيح في أحد هذين التقيدين، فإن رجحنا تقييد الموضوع كان اللازم الأخذ بالاحتمال الأول </w:t>
      </w:r>
      <w:r>
        <w:rPr>
          <w:rStyle w:val="FootnoteAnchor"/>
          <w:rtl w:val="true"/>
        </w:rPr>
        <w:footnoteReference w:id="88"/>
      </w:r>
      <w:r>
        <w:rPr>
          <w:rFonts w:ascii="Amiri" w:hAnsi="Amiri" w:eastAsia="Amiri" w:cs="Amiri"/>
          <w:color w:val="111111"/>
          <w:sz w:val="28"/>
          <w:sz w:val="28"/>
          <w:szCs w:val="28"/>
          <w:rtl w:val="true"/>
          <w:lang w:bidi="ar-SA"/>
        </w:rPr>
        <w:t xml:space="preserve">و أن رجحنا تقييد حاله كان اللازم الأخذ بالاحتمال الثاني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3434637_2870459653"/>
      <w:bookmarkStart w:id="37" w:name="_Toc11"/>
      <w:bookmarkEnd w:id="36"/>
      <w:r>
        <w:rPr>
          <w:rtl w:val="true"/>
        </w:rPr>
        <w:t>[</w:t>
      </w:r>
      <w:r>
        <w:rPr>
          <w:rtl w:val="true"/>
        </w:rPr>
        <w:t>مختار السيد المجدّد الشيرازي</w:t>
      </w:r>
      <w:r>
        <w:rPr>
          <w:rtl w:val="true"/>
        </w:rPr>
        <w:t>]</w:t>
      </w:r>
      <w:bookmarkEnd w:id="3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مال إليه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جزم بترجيح الحال </w:t>
      </w:r>
      <w:r>
        <w:rPr>
          <w:rStyle w:val="FootnoteAnchor"/>
          <w:rtl w:val="true"/>
        </w:rPr>
        <w:footnoteReference w:id="90"/>
      </w:r>
      <w:r>
        <w:rPr>
          <w:rFonts w:ascii="Amiri" w:hAnsi="Amiri" w:eastAsia="Amiri" w:cs="Amiri"/>
          <w:color w:val="111111"/>
          <w:sz w:val="28"/>
          <w:sz w:val="28"/>
          <w:szCs w:val="28"/>
          <w:rtl w:val="true"/>
          <w:lang w:bidi="ar-SA"/>
        </w:rPr>
        <w:t>نظراً إلى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ذلك مقتضى الجمع بين تقدير النصاب و أستثناء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الشك في ترجيح أحد التقيدين لابد من الأخذ بمقتضى التقييد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أصالة البراءة عن تعلّق الزكاة على ما كان ناقصاً بعد استثناء مطلق المؤونة اللازمة، ولو لم تصرف في الخارج عن النصاب</w:t>
      </w:r>
      <w:r>
        <w:rPr>
          <w:rFonts w:eastAsia="Amiri" w:cs="Amiri" w:ascii="Amiri" w:hAnsi="Amiri"/>
          <w:color w:val="111111"/>
          <w:sz w:val="28"/>
          <w:szCs w:val="28"/>
          <w:rtl w:val="true"/>
          <w:lang w:bidi="ar-SA"/>
        </w:rPr>
        <w:t xml:space="preserve">. </w:t>
      </w:r>
      <w:bookmarkStart w:id="38" w:name="pg9152_108617"/>
    </w:p>
    <w:p>
      <w:pPr>
        <w:pStyle w:val="Heading2"/>
        <w:numPr>
          <w:ilvl w:val="1"/>
          <w:numId w:val="1"/>
        </w:numPr>
        <w:rPr/>
      </w:pPr>
      <w:bookmarkStart w:id="39" w:name="__RefHeading___Toc3434639_2870459653"/>
      <w:bookmarkStart w:id="40" w:name="_Toc12"/>
      <w:bookmarkEnd w:id="38"/>
      <w:bookmarkEnd w:id="39"/>
      <w:r>
        <w:rPr>
          <w:rtl w:val="true"/>
        </w:rPr>
        <w:t>[</w:t>
      </w:r>
      <w:r>
        <w:rPr>
          <w:rtl w:val="true"/>
        </w:rPr>
        <w:t>المسألة الثانية</w:t>
      </w:r>
      <w:r>
        <w:rPr>
          <w:rtl w:val="true"/>
        </w:rPr>
        <w:t>]</w:t>
      </w:r>
      <w:bookmarkEnd w:id="40"/>
    </w:p>
    <w:p>
      <w:pPr>
        <w:pStyle w:val="Heading3"/>
        <w:numPr>
          <w:ilvl w:val="2"/>
          <w:numId w:val="1"/>
        </w:numPr>
        <w:rPr/>
      </w:pPr>
      <w:bookmarkStart w:id="41" w:name="__RefHeading___Toc3434641_2870459653"/>
      <w:bookmarkStart w:id="42" w:name="_Toc13"/>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تتعلّق الزكاة على مالٍ مات مالكه وعليه دين أو لا؟</w:t>
      </w:r>
    </w:p>
    <w:p>
      <w:pPr>
        <w:pStyle w:val="BookText"/>
        <w:rPr/>
      </w:pPr>
      <w:r>
        <w:rPr>
          <w:rFonts w:ascii="Amiri" w:hAnsi="Amiri" w:eastAsia="Amiri" w:cs="Amiri"/>
          <w:color w:val="111111"/>
          <w:sz w:val="28"/>
          <w:sz w:val="28"/>
          <w:szCs w:val="28"/>
          <w:rtl w:val="true"/>
          <w:lang w:bidi="ar-SA"/>
        </w:rPr>
        <w:t>و تحقيق الحال فيه محتاج إلى بيان أنه هل تنتقل التركة إلى الوارث مع دين المورث أو لا؟</w:t>
      </w:r>
    </w:p>
    <w:p>
      <w:pPr>
        <w:pStyle w:val="BookText"/>
        <w:rPr/>
      </w:pPr>
      <w:r>
        <w:rPr>
          <w:rFonts w:ascii="Amiri" w:hAnsi="Amiri" w:eastAsia="Amiri" w:cs="Amiri"/>
          <w:color w:val="111111"/>
          <w:sz w:val="28"/>
          <w:sz w:val="28"/>
          <w:szCs w:val="28"/>
          <w:rtl w:val="true"/>
          <w:lang w:bidi="ar-SA"/>
        </w:rPr>
        <w:t xml:space="preserve">و لا بأس ببسط القول فيه و أن كان عنو إن الأصحاب في غير ذلك المقام مع اختلاف؛ فإن المحقق رحمة الله عنونه في الميراث و القضاء </w:t>
      </w:r>
      <w:r>
        <w:rPr>
          <w:rStyle w:val="FootnoteAnchor"/>
          <w:rtl w:val="true"/>
        </w:rPr>
        <w:footnoteReference w:id="91"/>
      </w:r>
      <w:r>
        <w:rPr>
          <w:rFonts w:ascii="Amiri" w:hAnsi="Amiri" w:eastAsia="Amiri" w:cs="Amiri"/>
          <w:color w:val="111111"/>
          <w:sz w:val="28"/>
          <w:sz w:val="28"/>
          <w:szCs w:val="28"/>
          <w:rtl w:val="true"/>
          <w:lang w:bidi="ar-SA"/>
        </w:rPr>
        <w:t xml:space="preserve">وتعرّض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في التذكرة في الرهن </w:t>
      </w:r>
      <w:r>
        <w:rPr>
          <w:rStyle w:val="FootnoteAnchor"/>
          <w:rtl w:val="true"/>
        </w:rPr>
        <w:footnoteReference w:id="93"/>
      </w:r>
      <w:r>
        <w:rPr>
          <w:rFonts w:ascii="Amiri" w:hAnsi="Amiri" w:eastAsia="Amiri" w:cs="Amiri"/>
          <w:color w:val="111111"/>
          <w:sz w:val="28"/>
          <w:sz w:val="28"/>
          <w:szCs w:val="28"/>
          <w:rtl w:val="true"/>
          <w:lang w:bidi="ar-SA"/>
        </w:rPr>
        <w:t xml:space="preserve">و في كتاب الجواهر في كتاب الحجر </w:t>
      </w:r>
      <w:r>
        <w:rPr>
          <w:rStyle w:val="FootnoteAnchor"/>
          <w:rtl w:val="true"/>
        </w:rPr>
        <w:footnoteReference w:id="94"/>
      </w:r>
      <w:r>
        <w:rPr>
          <w:rFonts w:ascii="Amiri" w:hAnsi="Amiri" w:eastAsia="Amiri" w:cs="Amiri"/>
          <w:color w:val="111111"/>
          <w:sz w:val="28"/>
          <w:sz w:val="28"/>
          <w:szCs w:val="28"/>
          <w:rtl w:val="true"/>
          <w:lang w:bidi="ar-SA"/>
        </w:rPr>
        <w:t>و غيره</w:t>
      </w:r>
      <w:r>
        <w:rPr>
          <w:rStyle w:val="FootnoteAnchor"/>
          <w:rtl w:val="true"/>
        </w:rPr>
        <w:footnoteReference w:id="95"/>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ادعي الإجماع على انتقال الفاضل من الوصية و الدين إلى الورثة </w:t>
      </w:r>
      <w:r>
        <w:rPr>
          <w:rStyle w:val="FootnoteAnchor"/>
          <w:rtl w:val="true"/>
        </w:rPr>
        <w:footnoteReference w:id="96"/>
      </w:r>
      <w:r>
        <w:rPr>
          <w:rFonts w:ascii="IRNazanin" w:hAnsi="IRNazanin" w:eastAsia="IRNazanin"/>
          <w:color w:val="111111"/>
          <w:sz w:val="28"/>
          <w:sz w:val="28"/>
          <w:szCs w:val="28"/>
          <w:rtl w:val="true"/>
          <w:lang w:bidi="fa-IR"/>
        </w:rPr>
        <w:t>و لکنه نُقل الخلاف عن الفاضل القمي رحمة الله، و أنه ذهب إلى عدم الانتقال إلى الورثة، أصلاً مع وجود الدين و أن كان غير مستوعب</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فيُقدم الكلام فيما يقابل الوصية و الدين مستوعباً كان أم لا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المتأخرون </w:t>
      </w:r>
      <w:r>
        <w:rPr>
          <w:rStyle w:val="FootnoteAnchor"/>
          <w:rtl w:val="true"/>
        </w:rPr>
        <w:footnoteReference w:id="98"/>
      </w:r>
      <w:r>
        <w:rPr>
          <w:rFonts w:ascii="Amiri" w:hAnsi="Amiri" w:eastAsia="Amiri" w:cs="Amiri"/>
          <w:color w:val="111111"/>
          <w:sz w:val="28"/>
          <w:sz w:val="28"/>
          <w:szCs w:val="28"/>
          <w:rtl w:val="true"/>
          <w:lang w:bidi="ar-SA"/>
        </w:rPr>
        <w:t xml:space="preserve">إلى الانتقال إلى الورثة خلافاً للمتقدمين </w:t>
      </w:r>
      <w:r>
        <w:rPr>
          <w:rStyle w:val="FootnoteAnchor"/>
          <w:rtl w:val="true"/>
        </w:rPr>
        <w:footnoteReference w:id="99"/>
      </w:r>
      <w:r>
        <w:rPr>
          <w:rFonts w:ascii="Amiri" w:hAnsi="Amiri" w:eastAsia="Amiri" w:cs="Amiri"/>
          <w:color w:val="111111"/>
          <w:sz w:val="28"/>
          <w:sz w:val="28"/>
          <w:szCs w:val="28"/>
          <w:rtl w:val="true"/>
          <w:lang w:bidi="ar-SA"/>
        </w:rPr>
        <w:t xml:space="preserve">حيث ذهبوا إلى كونه في حكم مال الميت </w:t>
      </w:r>
      <w:r>
        <w:rPr>
          <w:rStyle w:val="FootnoteAnchor"/>
          <w:rtl w:val="true"/>
        </w:rPr>
        <w:footnoteReference w:id="100"/>
      </w:r>
      <w:r>
        <w:rPr>
          <w:rFonts w:ascii="IRNazanin" w:hAnsi="IRNazanin" w:eastAsia="IRNazanin"/>
          <w:color w:val="111111"/>
          <w:sz w:val="28"/>
          <w:sz w:val="28"/>
          <w:szCs w:val="28"/>
          <w:rtl w:val="true"/>
          <w:lang w:bidi="fa-IR"/>
        </w:rPr>
        <w:t xml:space="preserve">و وفاقاً للمشهور على ما استظهر من بعضهم </w:t>
      </w:r>
      <w:r>
        <w:rPr>
          <w:rStyle w:val="FootnoteAnchor"/>
          <w:rtl w:val="true"/>
        </w:rPr>
        <w:footnoteReference w:id="101"/>
      </w:r>
      <w:r>
        <w:rPr>
          <w:rFonts w:ascii="Amiri" w:hAnsi="Amiri" w:eastAsia="Amiri" w:cs="Amiri"/>
          <w:color w:val="111111"/>
          <w:sz w:val="28"/>
          <w:sz w:val="28"/>
          <w:szCs w:val="28"/>
          <w:rtl w:val="true"/>
          <w:lang w:bidi="ar-SA"/>
        </w:rPr>
        <w:t xml:space="preserve">بل للإجماع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 لم أجده فيها</w:t>
      </w:r>
      <w:r>
        <w:rPr>
          <w:rFonts w:eastAsia="Amiri" w:cs="Amiri" w:ascii="Amiri" w:hAnsi="Amiri"/>
          <w:color w:val="111111"/>
          <w:sz w:val="28"/>
          <w:szCs w:val="28"/>
          <w:rtl w:val="true"/>
          <w:lang w:bidi="ar-SA"/>
        </w:rPr>
        <w:t xml:space="preserve">. </w:t>
      </w:r>
      <w:bookmarkStart w:id="43" w:name="pg9152_108619"/>
    </w:p>
    <w:p>
      <w:pPr>
        <w:pStyle w:val="Heading3"/>
        <w:numPr>
          <w:ilvl w:val="2"/>
          <w:numId w:val="1"/>
        </w:numPr>
        <w:rPr/>
      </w:pPr>
      <w:bookmarkStart w:id="44" w:name="__RefHeading___Toc3434643_2870459653"/>
      <w:bookmarkStart w:id="45" w:name="_Toc14"/>
      <w:bookmarkEnd w:id="43"/>
      <w:bookmarkEnd w:id="44"/>
      <w:r>
        <w:rPr>
          <w:rtl w:val="true"/>
        </w:rPr>
        <w:t>[</w:t>
      </w:r>
      <w:r>
        <w:rPr>
          <w:rtl w:val="true"/>
        </w:rPr>
        <w:t>المختار في المسالة</w:t>
      </w:r>
      <w:r>
        <w:rPr>
          <w:rtl w:val="true"/>
        </w:rPr>
        <w:t>]</w:t>
      </w:r>
      <w:bookmarkEnd w:id="45"/>
    </w:p>
    <w:p>
      <w:pPr>
        <w:pStyle w:val="BookText"/>
        <w:rPr/>
      </w:pPr>
      <w:r>
        <w:rPr>
          <w:rFonts w:ascii="Amiri" w:hAnsi="Amiri" w:eastAsia="Amiri" w:cs="Amiri"/>
          <w:color w:val="111111"/>
          <w:sz w:val="28"/>
          <w:sz w:val="28"/>
          <w:szCs w:val="28"/>
          <w:rtl w:val="true"/>
          <w:lang w:bidi="ar-SA"/>
        </w:rPr>
        <w:t>و الأقرب ما ذهب إليه المتقدمون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للمتأخرين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يسمى بالدليل العقلي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مشابهة تكون بينهما ـ و هو أن المال المتروك لا يخلو إما أن يكون مالكه الورثة أو لا، و الثاني إما أن يكون هو الميت، أو الغرماء، أو الله سبحانه، أو لم يكن له مالك أصلاً، و الكل غير صالح للمالكية إلا الأول </w:t>
      </w:r>
      <w:r>
        <w:rPr>
          <w:rStyle w:val="FootnoteAnchor"/>
          <w:rtl w:val="true"/>
        </w:rPr>
        <w:footnoteReference w:id="104"/>
      </w:r>
      <w:r>
        <w:rPr>
          <w:rFonts w:ascii="IRNazanin" w:hAnsi="IRNazanin" w:eastAsia="IRNazanin"/>
          <w:color w:val="111111"/>
          <w:sz w:val="28"/>
          <w:sz w:val="28"/>
          <w:szCs w:val="28"/>
          <w:rtl w:val="true"/>
          <w:lang w:bidi="fa-IR"/>
        </w:rPr>
        <w:t>، 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الميت فلأنه معدوم، و الملكية صفة إضافية كالمملوكية لابد لهما من إضافتهما إلى الموجود؛ ولذا لا يصح تملكه ابتداءً و أن نقل عن بعض، فيما يوجب على الميت فقال بانتقال الدية إلى الميت و منه إلى الورثة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الغرماء فبالإجماع</w:t>
      </w:r>
      <w:r>
        <w:rPr>
          <w:rStyle w:val="FootnoteAnchor"/>
          <w:rtl w:val="true"/>
        </w:rPr>
        <w:footnoteReference w:id="106"/>
      </w:r>
      <w:r>
        <w:rPr>
          <w:rFonts w:ascii="Amiri" w:hAnsi="Amiri" w:eastAsia="Amiri" w:cs="Amiri"/>
          <w:color w:val="111111"/>
          <w:sz w:val="28"/>
          <w:sz w:val="28"/>
          <w:szCs w:val="28"/>
          <w:rtl w:val="true"/>
          <w:lang w:bidi="ar-SA"/>
        </w:rPr>
        <w:t>، و كذلك ما بعده و أن لم يكن معنى تملكه تعالى صرفه إلى الفقراء و المساكين المعلوم انتفاؤه في المقام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 فإن الإجماع قائم على </w:t>
      </w:r>
    </w:p>
    <w:p>
      <w:pPr>
        <w:pStyle w:val="BookText"/>
        <w:rPr/>
      </w:pPr>
      <w:r>
        <w:rPr>
          <w:rFonts w:ascii="IRNazanin" w:hAnsi="IRNazanin" w:eastAsia="IRNazanin"/>
          <w:color w:val="111111"/>
          <w:sz w:val="28"/>
          <w:sz w:val="28"/>
          <w:szCs w:val="28"/>
          <w:rtl w:val="true"/>
          <w:lang w:bidi="fa-IR"/>
        </w:rPr>
        <w:t xml:space="preserve">عدم حدوث ربط جدید </w:t>
      </w:r>
      <w:r>
        <w:rPr>
          <w:rStyle w:val="FootnoteAnchor"/>
          <w:rtl w:val="true"/>
        </w:rPr>
        <w:footnoteReference w:id="108"/>
      </w:r>
      <w:r>
        <w:rPr>
          <w:rFonts w:ascii="Amiri" w:hAnsi="Amiri" w:eastAsia="Amiri" w:cs="Amiri"/>
          <w:color w:val="111111"/>
          <w:sz w:val="28"/>
          <w:sz w:val="28"/>
          <w:szCs w:val="28"/>
          <w:rtl w:val="true"/>
          <w:lang w:bidi="ar-SA"/>
        </w:rPr>
        <w:t xml:space="preserve">بينه تعالى وبين المال المتروك بالموت، و أما الأخير فلمعلومية عدم بقاء المال بلا مالك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الاستدلال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احتمال ما عدا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تسالم الطرفين وعدم القول من أحدهما به، و في نفي احتمال الأخير الذي هو مقالة الخصم إلى استدعاء الأمر 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المال أو الملك ـ من يصح إضافته إليه، فيكون بقاء المال بلا مالك أمراً غير معقول</w:t>
      </w:r>
      <w:r>
        <w:rPr>
          <w:rStyle w:val="FootnoteAnchor"/>
          <w:rtl w:val="true"/>
        </w:rPr>
        <w:footnoteReference w:id="110"/>
      </w:r>
      <w:r>
        <w:rPr>
          <w:rFonts w:ascii="Amiri" w:hAnsi="Amiri" w:eastAsia="Amiri" w:cs="Amiri"/>
          <w:color w:val="111111"/>
          <w:sz w:val="28"/>
          <w:sz w:val="28"/>
          <w:szCs w:val="28"/>
          <w:rtl w:val="true"/>
          <w:lang w:bidi="ar-SA"/>
        </w:rPr>
        <w:t xml:space="preserve">، فرجع الاستدلال المذكور في مقام الجواب عن مقالة الخصم إلى عدم معقولية مقالته ـ أعني كون المال في حكم مال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حكمه بأن صحة هذا الكلام مبنية على أن تكون مقالة الخصم هي بقاء المال بصفة الإضافة بلا مالك، و هو غير لازم لمقالته؛ إذ ليست إلا كونُ </w:t>
      </w:r>
      <w:r>
        <w:rPr>
          <w:rStyle w:val="FootnoteAnchor"/>
          <w:rtl w:val="true"/>
        </w:rPr>
        <w:footnoteReference w:id="111"/>
      </w:r>
      <w:r>
        <w:rPr>
          <w:rFonts w:ascii="Amiri" w:hAnsi="Amiri" w:eastAsia="Amiri" w:cs="Amiri"/>
          <w:color w:val="111111"/>
          <w:sz w:val="28"/>
          <w:sz w:val="28"/>
          <w:szCs w:val="28"/>
          <w:rtl w:val="true"/>
          <w:lang w:bidi="ar-SA"/>
        </w:rPr>
        <w:t>المال وبقاؤه على حكم مال الميت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يتم بالقول ببقاء المال بذاته لا بصفة الإضافة باقية، بحيث يكون بقاء الذات من غير إضافتها إلى أحد فوق المالية التي تكون في المباحات، فتصح </w:t>
      </w:r>
    </w:p>
    <w:p>
      <w:pPr>
        <w:pStyle w:val="BookText"/>
        <w:rPr/>
      </w:pPr>
      <w:r>
        <w:rPr>
          <w:rFonts w:ascii="Amiri" w:hAnsi="Amiri" w:eastAsia="Amiri" w:cs="Amiri"/>
          <w:color w:val="111111"/>
          <w:sz w:val="28"/>
          <w:sz w:val="28"/>
          <w:szCs w:val="28"/>
          <w:rtl w:val="true"/>
          <w:lang w:bidi="ar-SA"/>
        </w:rPr>
        <w:t>لذلك أن يَملك المباحات بالحيازة كل أحد، و لا يصح ذلك في المقام، بل يجب أن تصرف في المحال المعينة، فالمالية في المقام فوق المالية في المباحات دون المالية في الأموال و الأملاك المضافة إلى ملاك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المطلقة و المقيدة بالوصية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تَرَكَ الْوَالِدَانِ و الأَقْرَبُونَ وَلِلنِّسَاءِ نَصِيبٌ مِمَّا تَرَكَ الْوَالِدَانِ و الأَقْرَبُونَ مِمَّا قَلَّ مِنْهُ أَوْ كَثُرَ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وَلِكُلٍّ جَعَلْنَا مَوَالِيَ مِمَّا تَرَكَ الْوَالِدَانِ و الأَقْرَبُونَ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امْرُؤٌ هَلَكَ لَيْسَ لَهُ وَلَدٌ و لَهُ أُخْتٌ فَلَهَا نِصْفُ مَا تَرَكَ وَهُوَ يَرِثُهَا إِنْ لَمْ يَكُنْ لَهَا وَلَدٌ فَإِنْ كَانَتَا اثْنَتَيْنِ فَلَهُمَا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وَصِيَّةٍ يُوصِي بِهَا أَوْ دَيْنٍ﴾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نِصْفُ مَا تَرَكَ أَزْوَاجُكُمْ إِنْ لَمْ يَكُنْ لَهُنَّ وَلَدٌ فَإِنْ كَانَ لَهُنَّ وَلَدٌ فَلَكُمُ الرُّبُعُ مِمَّا تَرَكْنَ مِنْ بَعْدِ وَصِيَّةٍ يُوصِينَ بِهَا أو 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نصيب الزوجة من الزوج مع التقييد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w:t>
      </w:r>
    </w:p>
    <w:p>
      <w:pPr>
        <w:pStyle w:val="BookText"/>
        <w:rPr/>
      </w:pPr>
      <w:r>
        <w:rPr>
          <w:rFonts w:ascii="Amiri" w:hAnsi="Amiri" w:eastAsia="Amiri" w:cs="Amiri"/>
          <w:color w:val="111111"/>
          <w:sz w:val="28"/>
          <w:sz w:val="28"/>
          <w:szCs w:val="28"/>
          <w:rtl w:val="true"/>
          <w:lang w:bidi="ar-SA"/>
        </w:rPr>
        <w:t>تُوصُونَ بِهَا أَوْ دَيْنِ، ثم ذكر نصيب و أرث الكلالة</w:t>
      </w:r>
      <w:r>
        <w:rPr>
          <w:rStyle w:val="FootnoteAnchor"/>
          <w:rtl w:val="true"/>
        </w:rPr>
        <w:footnoteReference w:id="117"/>
      </w:r>
      <w:r>
        <w:rPr>
          <w:rFonts w:ascii="Amiri" w:hAnsi="Amiri" w:eastAsia="Amiri" w:cs="Amiri"/>
          <w:color w:val="111111"/>
          <w:sz w:val="28"/>
          <w:sz w:val="28"/>
          <w:szCs w:val="28"/>
          <w:rtl w:val="true"/>
          <w:lang w:bidi="ar-SA"/>
        </w:rPr>
        <w:t xml:space="preserve">، و هو من لم يخلف ولداً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أبوين وترك أخاً و أختاً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لا من جهتهما </w:t>
      </w:r>
      <w:r>
        <w:rPr>
          <w:rStyle w:val="FootnoteAnchor"/>
          <w:rtl w:val="true"/>
        </w:rPr>
        <w:footnoteReference w:id="119"/>
      </w:r>
      <w:r>
        <w:rPr>
          <w:rFonts w:ascii="Amiri" w:hAnsi="Amiri" w:eastAsia="Amiri" w:cs="Amiri"/>
          <w:color w:val="111111"/>
          <w:sz w:val="28"/>
          <w:sz w:val="28"/>
          <w:szCs w:val="28"/>
          <w:rtl w:val="true"/>
          <w:lang w:bidi="ar-SA"/>
        </w:rPr>
        <w:t>، بل كان الوارث هو الأخ أو الأخت من الأم</w:t>
      </w:r>
      <w:r>
        <w:rPr>
          <w:rStyle w:val="FootnoteAnchor"/>
          <w:rtl w:val="true"/>
        </w:rPr>
        <w:footnoteReference w:id="120"/>
      </w:r>
      <w:r>
        <w:rPr>
          <w:rFonts w:ascii="Amiri" w:hAnsi="Amiri" w:eastAsia="Amiri" w:cs="Amiri"/>
          <w:color w:val="111111"/>
          <w:sz w:val="28"/>
          <w:sz w:val="28"/>
          <w:szCs w:val="28"/>
          <w:rtl w:val="true"/>
          <w:lang w:bidi="ar-SA"/>
        </w:rPr>
        <w:t>، فإن نصيبهما من الأب قد ذكر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هَلَكَ</w:t>
      </w:r>
      <w:r>
        <w:rPr>
          <w:rStyle w:val="FootnoteAnchor"/>
          <w:rtl w:val="true"/>
        </w:rPr>
        <w:footnoteReference w:id="121"/>
      </w:r>
      <w:r>
        <w:rPr>
          <w:rFonts w:ascii="Amiri" w:hAnsi="Amiri" w:eastAsia="Amiri" w:cs="Amiri"/>
          <w:color w:val="111111"/>
          <w:sz w:val="28"/>
          <w:sz w:val="28"/>
          <w:szCs w:val="28"/>
          <w:rtl w:val="true"/>
          <w:lang w:bidi="ar-SA"/>
        </w:rPr>
        <w:t xml:space="preserve">و قيده </w:t>
      </w:r>
      <w:r>
        <w:rPr>
          <w:rStyle w:val="FootnoteAnchor"/>
          <w:rtl w:val="true"/>
        </w:rPr>
        <w:footnoteReference w:id="122"/>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بَعْدِ وَصِيَّةٍ يُوصى بها أَوْ دَيْنٍ غَيْرُ مُضَارٌ وَصِيَّةٌ مِنَ الله و اللهُ عَلِيمٌ حَلِيمٌ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الدلالة في المطلقات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كما هو واضح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دالة على نصيب كل من الورثة إما بنفسها كما في الآية الأخيرة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أو بضميمة عدم القول بالفصل بين نصيب و أحد منهم وغيره كما في غيرها من دون تقييد وتعليق 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وغيره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الظاهر استيعاب الأنصبة لجميع الأموال، فيكون الجميع مملوكاً </w:t>
      </w:r>
      <w:bookmarkStart w:id="46" w:name="pg9152_108623"/>
    </w:p>
    <w:p>
      <w:pPr>
        <w:pStyle w:val="BookText"/>
        <w:rPr/>
      </w:pPr>
      <w:bookmarkEnd w:id="46"/>
      <w:r>
        <w:rPr>
          <w:rFonts w:ascii="IRNazanin" w:hAnsi="IRNazanin" w:eastAsia="IRNazanin"/>
          <w:color w:val="111111"/>
          <w:sz w:val="28"/>
          <w:sz w:val="28"/>
          <w:szCs w:val="28"/>
          <w:rtl w:val="true"/>
          <w:lang w:bidi="fa-IR"/>
        </w:rPr>
        <w:t>لهم؛</w:t>
      </w:r>
    </w:p>
    <w:p>
      <w:pPr>
        <w:pStyle w:val="BookText"/>
        <w:rPr/>
      </w:pPr>
      <w:r>
        <w:rPr>
          <w:rFonts w:ascii="Amiri" w:hAnsi="Amiri" w:eastAsia="Amiri" w:cs="Amiri"/>
          <w:color w:val="111111"/>
          <w:sz w:val="28"/>
          <w:sz w:val="28"/>
          <w:szCs w:val="28"/>
          <w:rtl w:val="true"/>
          <w:lang w:bidi="ar-SA"/>
        </w:rPr>
        <w:t xml:space="preserve">إما لكون اللام مستعملة في الاستقرار، أو في الملك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 و فهم الاستقرار من الإطلاق </w:t>
      </w:r>
      <w:r>
        <w:rPr>
          <w:rStyle w:val="FootnoteAnchor"/>
          <w:rtl w:val="true"/>
        </w:rPr>
        <w:footnoteReference w:id="125"/>
      </w:r>
      <w:r>
        <w:rPr>
          <w:rFonts w:ascii="Amiri" w:hAnsi="Amiri" w:eastAsia="Amiri" w:cs="Amiri"/>
          <w:color w:val="111111"/>
          <w:sz w:val="28"/>
          <w:sz w:val="28"/>
          <w:szCs w:val="28"/>
          <w:rtl w:val="true"/>
          <w:lang w:bidi="ar-SA"/>
        </w:rPr>
        <w:t>، أو بادعاء كون المراد من النصيب هو المال الخالص عن تملك المخلوق، أو ادعاء كون المراد من الموالي</w:t>
      </w:r>
      <w:r>
        <w:rPr>
          <w:rStyle w:val="FootnoteAnchor"/>
          <w:rtl w:val="true"/>
        </w:rPr>
        <w:footnoteReference w:id="126"/>
      </w:r>
      <w:r>
        <w:rPr>
          <w:rFonts w:ascii="Amiri" w:hAnsi="Amiri" w:eastAsia="Amiri" w:cs="Amiri"/>
          <w:color w:val="111111"/>
          <w:sz w:val="28"/>
          <w:sz w:val="28"/>
          <w:szCs w:val="28"/>
          <w:rtl w:val="true"/>
          <w:lang w:bidi="ar-SA"/>
        </w:rPr>
        <w:t>هو الصواحب الذين تكون الأموال مخصصة لهم بانضمام دعوى اتحاد السياق و العلم بوحدة المراد في الجميع</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434645_2870459653"/>
      <w:bookmarkStart w:id="48" w:name="_Toc15"/>
      <w:bookmarkEnd w:id="47"/>
      <w:r>
        <w:rPr>
          <w:rtl w:val="true"/>
        </w:rPr>
        <w:t>[</w:t>
      </w:r>
      <w:r>
        <w:rPr>
          <w:rtl w:val="true"/>
        </w:rPr>
        <w:t>سبب نزول قوله تعالى للرجال نصيب</w:t>
      </w:r>
      <w:r>
        <w:rPr>
          <w:rtl w:val="true"/>
        </w:rPr>
        <w:t>....]</w:t>
      </w:r>
      <w:bookmarkEnd w:id="4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ورود المطلقات في قبال ما هو المرسوم في الجاهلية من منع النساء و الأطفال من الإرث </w:t>
      </w:r>
      <w:r>
        <w:rPr>
          <w:rStyle w:val="FootnoteAnchor"/>
          <w:rtl w:val="true"/>
        </w:rPr>
        <w:footnoteReference w:id="127"/>
      </w:r>
      <w:r>
        <w:rPr>
          <w:rFonts w:ascii="Amiri" w:hAnsi="Amiri" w:eastAsia="Amiri" w:cs="Amiri"/>
          <w:color w:val="111111"/>
          <w:sz w:val="28"/>
          <w:sz w:val="28"/>
          <w:szCs w:val="28"/>
          <w:rtl w:val="true"/>
          <w:lang w:bidi="ar-SA"/>
        </w:rPr>
        <w:t xml:space="preserve">و تخصيصه بمن يحارب ويذب عن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حدود الموروث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من بيان نزول الآية </w:t>
      </w:r>
      <w:r>
        <w:rPr>
          <w:rStyle w:val="FootnoteAnchor"/>
          <w:rtl w:val="true"/>
        </w:rPr>
        <w:footnoteReference w:id="128"/>
      </w:r>
      <w:r>
        <w:rPr>
          <w:rFonts w:ascii="Amiri" w:hAnsi="Amiri" w:eastAsia="Amiri" w:cs="Amiri"/>
          <w:color w:val="111111"/>
          <w:sz w:val="28"/>
          <w:sz w:val="28"/>
          <w:szCs w:val="28"/>
          <w:rtl w:val="true"/>
          <w:lang w:bidi="ar-SA"/>
        </w:rPr>
        <w:t xml:space="preserve">، فإنها ـ على ما في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نحو ورثة أويس بن صامت الأنصاري </w:t>
      </w:r>
      <w:r>
        <w:rPr>
          <w:rStyle w:val="FootnoteAnchor"/>
          <w:rtl w:val="true"/>
        </w:rPr>
        <w:footnoteReference w:id="129"/>
      </w:r>
      <w:r>
        <w:rPr>
          <w:rFonts w:ascii="Amiri" w:hAnsi="Amiri" w:eastAsia="Amiri" w:cs="Amiri"/>
          <w:color w:val="111111"/>
          <w:sz w:val="28"/>
          <w:sz w:val="28"/>
          <w:szCs w:val="28"/>
          <w:rtl w:val="true"/>
          <w:lang w:bidi="ar-SA"/>
        </w:rPr>
        <w:t xml:space="preserve">، فإنه لما منع ابنا عمه زوجته و بناته من إرثه شكت زوجته إلى الرسول صَلَّى اللّه عَلَيْهِ وَ آلِهِ وَسَلَّمَ في مسجد الفضيخ </w:t>
      </w:r>
      <w:r>
        <w:rPr>
          <w:rStyle w:val="FootnoteAnchor"/>
          <w:rtl w:val="true"/>
        </w:rPr>
        <w:footnoteReference w:id="130"/>
      </w:r>
      <w:r>
        <w:rPr>
          <w:rFonts w:ascii="Amiri" w:hAnsi="Amiri" w:eastAsia="Amiri" w:cs="Amiri"/>
          <w:color w:val="111111"/>
          <w:sz w:val="28"/>
          <w:sz w:val="28"/>
          <w:szCs w:val="28"/>
          <w:rtl w:val="true"/>
          <w:lang w:bidi="ar-SA"/>
        </w:rPr>
        <w:t xml:space="preserve">فاستمهل صَلَّى اللّه عَلَيْهِ وَ آلِهِ وَسَلَّمَ </w:t>
      </w:r>
    </w:p>
    <w:p>
      <w:pPr>
        <w:pStyle w:val="BookText"/>
        <w:rPr/>
      </w:pPr>
      <w:r>
        <w:rPr>
          <w:rFonts w:ascii="Amiri" w:hAnsi="Amiri" w:eastAsia="Amiri" w:cs="Amiri"/>
          <w:color w:val="111111"/>
          <w:sz w:val="28"/>
          <w:sz w:val="28"/>
          <w:szCs w:val="28"/>
          <w:rtl w:val="true"/>
          <w:lang w:bidi="ar-SA"/>
        </w:rPr>
        <w:t>حتى نزلت آية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فمنع ابني عمه من التصرف في مال أويس و 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 لهن نصيباً، و لم يبين النصيب حتى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فتلك الآيات المطلقة ليست في صدد بيان الملك، و أنما المراد نفي ما هو المرسوم في الجاهلية، ولو سُلّم إفادة الملك أيضاً فلا يبعد دعوى الظهور في منع الإطلاق أيضاً، بادعاء أن تلك المطلقات مقيدة بما قيد في المقيدات، و أنما ترك ذكر القيد في المطلقات لوضوح الحال بتكرار القيد في الآيات </w:t>
      </w:r>
      <w:r>
        <w:rPr>
          <w:rStyle w:val="FootnoteAnchor"/>
          <w:rtl w:val="true"/>
        </w:rPr>
        <w:footnoteReference w:id="131"/>
      </w:r>
      <w:r>
        <w:rPr>
          <w:rFonts w:ascii="Amiri" w:hAnsi="Amiri" w:eastAsia="Amiri" w:cs="Amiri"/>
          <w:color w:val="111111"/>
          <w:sz w:val="28"/>
          <w:sz w:val="28"/>
          <w:szCs w:val="28"/>
          <w:rtl w:val="true"/>
          <w:lang w:bidi="ar-SA"/>
        </w:rPr>
        <w:t>، فكأنه يكون تكرار القيد بمنزلة التلفظ به فيما لم يقيد به أيضاً، لظهور ركاكة ذكر القيد الواحد في كل و أحدٍ و أحدٍ فاكتفى بذكره في البعض عن الذكر في الباقي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سيجيء تتميم الكلام في ذلك بعد بيان حال الأصل إن شاء الله تعالى و أن أبيت إلا أن يكون مطلقاً فيما لم يقيد فحاله يعلم من التكلّم في دلالة المقيدات</w:t>
      </w:r>
      <w:r>
        <w:rPr>
          <w:rFonts w:eastAsia="Amiri" w:cs="Amiri" w:ascii="Amiri" w:hAnsi="Amiri"/>
          <w:color w:val="111111"/>
          <w:sz w:val="28"/>
          <w:szCs w:val="28"/>
          <w:rtl w:val="true"/>
          <w:lang w:bidi="ar-SA"/>
        </w:rPr>
        <w:t xml:space="preserve">. </w:t>
      </w:r>
      <w:bookmarkStart w:id="49" w:name="pg9152_108625"/>
    </w:p>
    <w:p>
      <w:pPr>
        <w:pStyle w:val="Heading3"/>
        <w:numPr>
          <w:ilvl w:val="2"/>
          <w:numId w:val="1"/>
        </w:numPr>
        <w:rPr/>
      </w:pPr>
      <w:bookmarkStart w:id="50" w:name="__RefHeading___Toc3434647_2870459653"/>
      <w:bookmarkStart w:id="51" w:name="_Toc16"/>
      <w:bookmarkEnd w:id="49"/>
      <w:bookmarkEnd w:id="50"/>
      <w:r>
        <w:rPr>
          <w:rtl w:val="true"/>
        </w:rPr>
        <w:t>[</w:t>
      </w:r>
      <w:r>
        <w:rPr>
          <w:rtl w:val="true"/>
        </w:rPr>
        <w:t>الكلام في دلالة المقيدات</w:t>
      </w:r>
      <w:r>
        <w:rPr>
          <w:rtl w:val="true"/>
        </w:rPr>
        <w:t>]</w:t>
      </w:r>
      <w:bookmarkEnd w:id="51"/>
    </w:p>
    <w:p>
      <w:pPr>
        <w:pStyle w:val="BookText"/>
        <w:rPr/>
      </w:pPr>
      <w:r>
        <w:rPr>
          <w:rFonts w:ascii="Amiri" w:hAnsi="Amiri" w:eastAsia="Amiri" w:cs="Amiri"/>
          <w:color w:val="111111"/>
          <w:sz w:val="28"/>
          <w:sz w:val="28"/>
          <w:szCs w:val="28"/>
          <w:rtl w:val="true"/>
          <w:lang w:bidi="ar-SA"/>
        </w:rPr>
        <w:t>و تقريبها بحيث تقيد على مذهب المتأخرين و لا ينفى قول المتقدمين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اللام استقرار الملك لوضعها أو إطلاقها ورجوع القيد في قوله مِن بَعْدِ وَصِيَّةٍ إلى الاستقرار لا إلى أصل الملكية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نمنع كون اللام للاستقرار؛ بل ليست إلا للاختصاص المطلق كما هو المنطوق في كلمات أهل اللغة </w:t>
      </w:r>
      <w:r>
        <w:rPr>
          <w:rStyle w:val="FootnoteAnchor"/>
          <w:rtl w:val="true"/>
        </w:rPr>
        <w:footnoteReference w:id="133"/>
      </w:r>
      <w:r>
        <w:rPr>
          <w:rFonts w:ascii="Amiri" w:hAnsi="Amiri" w:eastAsia="Amiri" w:cs="Amiri"/>
          <w:color w:val="111111"/>
          <w:sz w:val="28"/>
          <w:sz w:val="28"/>
          <w:szCs w:val="28"/>
          <w:rtl w:val="true"/>
          <w:lang w:bidi="ar-SA"/>
        </w:rPr>
        <w:t>فدلالة الإطلاق ممنوعة أيضاً، مع عدم الانصراف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اللام لأصل الملك لا لاستقراره، ولکن المستفاد من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وَلَكُمْ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إفادة التسهيم أيضاً، زائداً على إفادة أصل الملك، و التقييد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راجع إلى التسهيم لا إلى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مرجع هذا الوجه إلى إرجاع التقیید الى المدلول الالتزامي و هو بعيد، و أن أجازه في الجواهر </w:t>
      </w:r>
      <w:r>
        <w:rPr>
          <w:rStyle w:val="FootnoteAnchor"/>
          <w:rtl w:val="true"/>
        </w:rPr>
        <w:footnoteReference w:id="134"/>
      </w:r>
      <w:r>
        <w:rPr>
          <w:rFonts w:ascii="Amiri" w:hAnsi="Amiri" w:eastAsia="Amiri" w:cs="Amiri"/>
          <w:color w:val="111111"/>
          <w:sz w:val="28"/>
          <w:sz w:val="28"/>
          <w:szCs w:val="28"/>
          <w:rtl w:val="true"/>
          <w:lang w:bidi="ar-SA"/>
        </w:rPr>
        <w:t>بضميمة الإجماع على ملك الوارث لما زاد عن الوصية و الدين؛ إذ حال الضميمة معلومة مما سيجيء من المعنى الذي لا ينافيها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مراده</w:t>
      </w:r>
      <w:r>
        <w:rPr>
          <w:rStyle w:val="FootnoteAnchor"/>
          <w:rtl w:val="true"/>
        </w:rPr>
        <w:footnoteReference w:id="135"/>
      </w:r>
      <w:r>
        <w:rPr>
          <w:rFonts w:ascii="Amiri" w:hAnsi="Amiri" w:eastAsia="Amiri" w:cs="Amiri"/>
          <w:color w:val="111111"/>
          <w:sz w:val="28"/>
          <w:sz w:val="28"/>
          <w:szCs w:val="28"/>
          <w:rtl w:val="true"/>
          <w:lang w:bidi="ar-SA"/>
        </w:rPr>
        <w:t xml:space="preserve">راجعاً إلى ما تقدم، و كذلك إن أراد تقدير المبتدأ في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بَعْدِ كما قد يسبق إلى الذهن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فالتقدير حينئذ هذه السهام من بعد الوصية و الدين لا تعليق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اللام حينئذٍ إما مستعمل في أصل الملك كما هو مطلوبه فيما زاد على الوصية و الدّين، أو لا، بل الآية مسوقة لبيان مجرد الترتيب بين الثلاثة، و هي الوصية و الدينُ وبيان بعدية السهام، نظير مفاد الرواية عن الصادق و عن أبيه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يبدأ فيه المال الكفنُ، ثم الدّين، ثم الوصية، ثم الميراث</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استعمال اللام في الملك مع كون الآية مسوقة لبيان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كان اللازم تقييد أصل الملك؛ لأنه هو الحكم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خروج اللام عن معناها الأصلي ـ عدم الانطباق مع مدعاه في إفادة الملكية فيما زاد على الوصية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ففيه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من إرجاع القيد إلى المدلول الالتزامي أو لزوم التقدير، وكلاهما خلاف الظاهر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لا ريب في عدم كون اللام للاستقرار، و أنها لأصل الملك، و في أن التقييد راجع إليه أيضاً من دون حاجة إلى ارتكاب تقدير في ما هو المضاف إليه لكلمة مِن بَعْدِ</w:t>
      </w:r>
      <w:r>
        <w:rPr>
          <w:rFonts w:ascii="IRNazanin" w:hAnsi="IRNazanin" w:eastAsia="IRNazanin"/>
          <w:color w:val="111111"/>
          <w:sz w:val="28"/>
          <w:sz w:val="28"/>
          <w:szCs w:val="28"/>
          <w:rtl w:val="true"/>
          <w:lang w:bidi="fa-IR"/>
        </w:rPr>
        <w:t xml:space="preserve">، ولکن المراد من البعدية هو البعدية بحسب </w:t>
      </w:r>
    </w:p>
    <w:p>
      <w:pPr>
        <w:pStyle w:val="BookText"/>
        <w:rPr/>
      </w:pPr>
      <w:r>
        <w:rPr>
          <w:rFonts w:ascii="IRNazanin" w:hAnsi="IRNazanin" w:eastAsia="IRNazanin"/>
          <w:color w:val="111111"/>
          <w:sz w:val="28"/>
          <w:sz w:val="28"/>
          <w:szCs w:val="28"/>
          <w:rtl w:val="true"/>
          <w:lang w:bidi="fa-IR"/>
        </w:rPr>
        <w:t xml:space="preserve">الرتبة، بمعنى أن رتبة الملكية للورثة إنما تكون متأخرة عن الوصية و الدين؛ ليكون محصل المعنى أن ما قابل الوصية و الدين مثل سائر الأموال في أصل الملكية، و في اجتماع وجود الجميع في جميع الآيات، ولکن رتبتهما متقدمة على غيرهما نظير ما يقال في المال المعلّق للراهن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 حق الرهانة طارئاً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لك من بعد أداء الدّين وفك الرهن فإن المراد من البعدية هو البعدية بحسب الرتبة؛ فإنها هي التي تتناسب مع تقدم حق الرهن في مقام العمل مع تأخره بحسب الوجود عن أصل الملك؛ لأنه موضوع للرهن و هكذا سائر نظائره، فإن من التأمل فيها يظهر أن المراد في المقام من تأخر الملكية للورثة عن الوصية والدين هو التأخر بحسب الرتبة التي تكون الفائدة منها تقدمها على الملكية في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هو إثبات أصل وجود ملكية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38"/>
      </w:r>
      <w:r>
        <w:rPr>
          <w:rFonts w:ascii="Amiri" w:hAnsi="Amiri" w:eastAsia="Amiri" w:cs="Amiri"/>
          <w:color w:val="111111"/>
          <w:sz w:val="28"/>
          <w:sz w:val="28"/>
          <w:szCs w:val="28"/>
          <w:rtl w:val="true"/>
          <w:lang w:bidi="ar-SA"/>
        </w:rPr>
        <w:t>، و تقييد ذلك بقوله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من بعد</w:t>
      </w:r>
      <w:r>
        <w:rPr>
          <w:rFonts w:ascii="Amiri" w:hAnsi="Amiri" w:eastAsia="Amiri" w:cs="Amiri"/>
          <w:color w:val="111111"/>
          <w:sz w:val="28"/>
          <w:sz w:val="28"/>
          <w:szCs w:val="28"/>
          <w:rtl w:val="true"/>
          <w:lang w:bidi="ar-SA"/>
        </w:rPr>
        <w:t xml:space="preserve"> غير نافع بل ضار للمستدل، و أرجاع القيد إلى الوجود بحسب الرتبة مع كون الوجود السابق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هو الوجود الأصلي لا الرتبي لا يمكن إلا بجعل التقييد راجعاً إلى وجود مقدر فيكون محصل المعنى أن النصف لكم، ووجود رتبة وجود ذلك النصف الثابت لكم إنما يكون بعد الوصية و الدين، و هذا محتاج إلى تقدير، و هو خلاف الظاهر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يدفع ذلك بعدم لزوم تقدير متعلق آخر يكون التقدير راجعاً إليه، بل معنى تقييد وجود أصل الملك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بالقيد المذكور و هو من بعد هو تقييد وجوده الرتبي المستلزم لإفادة أصل الوجود أيضاً؛ لأن الوجود الرتبي لا يكون إلا بعد مفروغية أصل الوجود، نظير ما سبق من قول </w:t>
      </w:r>
      <w:bookmarkStart w:id="52" w:name="pg9152_108628"/>
    </w:p>
    <w:p>
      <w:pPr>
        <w:pStyle w:val="BookText"/>
        <w:rPr/>
      </w:pPr>
      <w:bookmarkEnd w:id="52"/>
      <w:r>
        <w:rPr>
          <w:rFonts w:ascii="Amiri" w:hAnsi="Amiri" w:eastAsia="Amiri" w:cs="Amiri"/>
          <w:color w:val="111111"/>
          <w:sz w:val="28"/>
          <w:sz w:val="28"/>
          <w:szCs w:val="28"/>
          <w:rtl w:val="true"/>
          <w:lang w:bidi="ar-SA"/>
        </w:rPr>
        <w:t>المالك مشيراً إلى المال المرهون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مالك من بعد أداء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فرق بين المقام و ما جعل نظيراً له من مثال الرهن ونحوه، نظير جعل السلطان وزيراً بعد وزير و شخصاً بعد شخص، فإن أصل الوجود لو كان مفروغاً عنه عند المخاطب كما في الرهن و نحوه كان المستفاد من البعدية بين الشيئين هو البعدية بحسب الرتبة بخلاف ما لو لم يكن مفروغاً عنه و کان الكلام صالحاً لإفادة أصل الوجود كما في المقام فإن الظاهر من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لكم نصف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هو إفادة أصل وجود الملكية، و جعلها لا جعل الرتبة، فصرف الكلام إلى البعدية بحسب الرتبة خلاف الظاهر قطعاً كما لا يخفى</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434649_2870459653"/>
      <w:bookmarkStart w:id="54" w:name="_Toc17"/>
      <w:bookmarkEnd w:id="53"/>
      <w:r>
        <w:rPr>
          <w:rtl w:val="true"/>
        </w:rPr>
        <w:t>[</w:t>
      </w:r>
      <w:r>
        <w:rPr>
          <w:rtl w:val="true"/>
        </w:rPr>
        <w:t>مختار السيد المجدّد الشيرازي</w:t>
      </w:r>
      <w:r>
        <w:rPr>
          <w:rtl w:val="true"/>
        </w:rPr>
        <w:t>]</w:t>
      </w:r>
      <w:bookmarkEnd w:id="54"/>
    </w:p>
    <w:p>
      <w:pPr>
        <w:pStyle w:val="BookText"/>
        <w:rPr/>
      </w:pPr>
      <w:r>
        <w:rPr>
          <w:rFonts w:ascii="Amiri" w:hAnsi="Amiri" w:eastAsia="Amiri" w:cs="Amiri"/>
          <w:color w:val="111111"/>
          <w:sz w:val="28"/>
          <w:sz w:val="28"/>
          <w:szCs w:val="28"/>
          <w:rtl w:val="true"/>
          <w:lang w:bidi="ar-SA"/>
        </w:rPr>
        <w:t xml:space="preserve">و قد اعترف بذلك السيد الأستاذ حجة الإسلام و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البحث عند إقامتنا بسر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ساكنها آلاف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المبدأ لهذا الوجه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المعنى الظاهر للآية فهو ما يوافق مذهب المتقدمين ـ كما صرح به جماعة من المحققين </w:t>
      </w:r>
      <w:r>
        <w:rPr>
          <w:rStyle w:val="FootnoteAnchor"/>
          <w:rtl w:val="true"/>
        </w:rPr>
        <w:footnoteReference w:id="139"/>
      </w:r>
      <w:r>
        <w:rPr>
          <w:rFonts w:ascii="Amiri" w:hAnsi="Amiri" w:eastAsia="Amiri" w:cs="Amiri"/>
          <w:color w:val="111111"/>
          <w:sz w:val="28"/>
          <w:sz w:val="28"/>
          <w:szCs w:val="28"/>
          <w:rtl w:val="true"/>
          <w:lang w:bidi="ar-SA"/>
        </w:rPr>
        <w:t xml:space="preserve">منهم الشهيد رحمة الله في المسالك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كون اللام للملك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المراد من البعدية هو تأخير الميراث عن فرز الوصية و الدين في مقام العد و الحساب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محصل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النصف لكم بعد وضع الوصية و الدين و فرزهما، لا في مقام العمل، بل في مقام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فملكية الميراث إنما تكون بعد وضع ما قابل الوصية و الدين وضعاً تقديرياً، فتكون ملكية الزائد عما هو المقابل لهما للورثة بلا مزاحم؛ لأن المفروض كونه بعد الفرض التقديري، و يكون قوله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من بعد متعلقاً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لكم إما بطريق الظرفية، أو بتقدير مبتدأ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متعلّق آخر يكون حالاً، أو غير ذلك </w:t>
      </w:r>
      <w:r>
        <w:rPr>
          <w:rStyle w:val="FootnoteAnchor"/>
          <w:rtl w:val="true"/>
        </w:rPr>
        <w:footnoteReference w:id="141"/>
      </w:r>
      <w:r>
        <w:rPr>
          <w:rFonts w:ascii="Amiri" w:hAnsi="Amiri" w:eastAsia="Amiri" w:cs="Amiri"/>
          <w:color w:val="111111"/>
          <w:sz w:val="28"/>
          <w:sz w:val="28"/>
          <w:szCs w:val="28"/>
          <w:rtl w:val="true"/>
          <w:lang w:bidi="ar-SA"/>
        </w:rPr>
        <w:t>مما يرجع إلى كون التعلق بالملكية ولو مآلاً، أو يكون متعلّقاً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على ما يشهد به ظهور تعلق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من الله في آخر المعنى </w:t>
      </w:r>
      <w:r>
        <w:rPr>
          <w:rStyle w:val="FootnoteAnchor"/>
          <w:rtl w:val="true"/>
        </w:rPr>
        <w:footnoteReference w:id="142"/>
      </w:r>
      <w:r>
        <w:rPr>
          <w:rFonts w:ascii="Amiri" w:hAnsi="Amiri" w:eastAsia="Amiri" w:cs="Amiri"/>
          <w:color w:val="111111"/>
          <w:sz w:val="28"/>
          <w:sz w:val="28"/>
          <w:szCs w:val="28"/>
          <w:rtl w:val="true"/>
          <w:lang w:bidi="ar-SA"/>
        </w:rPr>
        <w:t xml:space="preserve">ـ بحسب المعنى إليه </w:t>
      </w:r>
      <w:r>
        <w:rPr>
          <w:rStyle w:val="FootnoteAnchor"/>
          <w:rtl w:val="true"/>
        </w:rPr>
        <w:footnoteReference w:id="143"/>
      </w:r>
      <w:r>
        <w:rPr>
          <w:rFonts w:ascii="Amiri" w:hAnsi="Amiri" w:eastAsia="Amiri" w:cs="Amiri"/>
          <w:color w:val="111111"/>
          <w:sz w:val="28"/>
          <w:sz w:val="28"/>
          <w:szCs w:val="28"/>
          <w:rtl w:val="true"/>
          <w:lang w:bidi="ar-SA"/>
        </w:rPr>
        <w:t>و هو أيضاً متحد بحسب المعنى مع التعلّق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لأنه يكون هو وصية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إرجاعه إلى </w:t>
      </w:r>
      <w:r>
        <w:rPr>
          <w:rFonts w:ascii="Amiri" w:hAnsi="Amiri" w:eastAsia="Amiri" w:cs="Amiri"/>
          <w:color w:val="111111"/>
          <w:sz w:val="28"/>
          <w:sz w:val="28"/>
          <w:szCs w:val="28"/>
          <w:rtl w:val="true"/>
          <w:lang w:bidi="ar-SA"/>
        </w:rPr>
        <w:t xml:space="preserve">ما ترك بأن يكون استثناءً منه فهو خلاف الظاهر لكونه إرجاعاً ـ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ما هو المقصود بالكلام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يُخيل أولويته؛ لكونه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بأنه على هذا لا يصح الحكم بملكية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تَرَكَ الظاهر في نصف جميع ما ترك؛ إذ بعد فرز الوصية و الدين لا يكون النصفُ نصف جميع ما ترك، بل يكون نصف الباقي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فواضح الدفع؛ لمساعدة الأفهام و الاعتبار لمثل هذه العناية و التسامح في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ملاحظة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الدار مثلاً لك بعد فرز ثلثه أو ربعه أو غير ذلك،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المسالك ـ فبعد تسليم ظهور الآية في مذهب المتقدمين و لغوية مذهب المتأخرين نظراً إلى الجمع بينهما </w:t>
      </w:r>
      <w:r>
        <w:rPr>
          <w:rStyle w:val="FootnoteAnchor"/>
          <w:rtl w:val="true"/>
        </w:rPr>
        <w:footnoteReference w:id="144"/>
      </w:r>
      <w:r>
        <w:rPr>
          <w:rFonts w:ascii="Amiri" w:hAnsi="Amiri" w:eastAsia="Amiri" w:cs="Amiri"/>
          <w:color w:val="111111"/>
          <w:sz w:val="28"/>
          <w:sz w:val="28"/>
          <w:szCs w:val="28"/>
          <w:rtl w:val="true"/>
          <w:lang w:bidi="ar-SA"/>
        </w:rPr>
        <w:t>و بين أدلة المتأخرين ـ فيظهر حاله بعد ظهور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تسليم ما ذكر من كون اللام لأصل الملك و رجوع القيد إليه بعدم دليل على المفهوم في المقام؛ إذ المفهوم إنما يكون إذا كانت الفائدة الظاهرة منحصرةً في المفهوم حتى لا يلزم لغوية الكلام على تقدير عدم المفهوم و في المقام يحتمل ـ ولو 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145"/>
      </w:r>
      <w:r>
        <w:rPr>
          <w:rFonts w:ascii="Amiri" w:hAnsi="Amiri" w:eastAsia="Amiri" w:cs="Amiri"/>
          <w:color w:val="111111"/>
          <w:sz w:val="28"/>
          <w:sz w:val="28"/>
          <w:szCs w:val="28"/>
          <w:rtl w:val="true"/>
          <w:lang w:bidi="ar-SA"/>
        </w:rPr>
        <w:t xml:space="preserve">أن تكون الفائدة في التقييد ببيان أنه </w:t>
      </w:r>
      <w:r>
        <w:rPr>
          <w:rStyle w:val="FootnoteAnchor"/>
          <w:rtl w:val="true"/>
        </w:rPr>
        <w:footnoteReference w:id="146"/>
      </w:r>
      <w:r>
        <w:rPr>
          <w:rFonts w:ascii="Amiri" w:hAnsi="Amiri" w:eastAsia="Amiri" w:cs="Amiri"/>
          <w:color w:val="111111"/>
          <w:sz w:val="28"/>
          <w:sz w:val="28"/>
          <w:szCs w:val="28"/>
          <w:rtl w:val="true"/>
          <w:lang w:bidi="ar-SA"/>
        </w:rPr>
        <w:t>الملك المجدي للورثة النافع لهم فإن ملك ما يحاذي الوصية و الدين غير نافع بعد لزوم صرفه بإزائهما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هذا الوجه على وجه كاد أن تركن النفس إليه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الحكم بثبوت ملك جميع ما ترك للورثة لما لوحظ عدم الإجداء فيما يحاذي الوصية و الدين فحكم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الملكية و قيد الملكية بهذا القيد، فكأنه نزّل ملكية هذا البعض منزلة العدم من دون تصرف في معنى الملكية في اللام، أصلاً، فهي باقية على معناها من الملكية في الجميع ويكون هذا القيد بهذا الاعتبار، فلا يكون مفهوم لهذا القيد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المعنى و أن كان حسَناً في نفسه لكن لا يساعده اللفظ كما لا </w:t>
      </w:r>
      <w:bookmarkStart w:id="55" w:name="pg9152_108631"/>
    </w:p>
    <w:p>
      <w:pPr>
        <w:pStyle w:val="BookText"/>
        <w:rPr/>
      </w:pPr>
      <w:bookmarkEnd w:id="55"/>
      <w:r>
        <w:rPr>
          <w:rFonts w:ascii="Amiri" w:hAnsi="Amiri" w:eastAsia="Amiri" w:cs="Amiri"/>
          <w:color w:val="111111"/>
          <w:sz w:val="28"/>
          <w:sz w:val="28"/>
          <w:szCs w:val="28"/>
          <w:rtl w:val="true"/>
          <w:lang w:bidi="ar-SA"/>
        </w:rPr>
        <w:t>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هذا المعنى أن يكون في مقام كأن أصل الملكية في الجميع مفروغاً عنه عند المخاطب، و أما عند عدم المفروغية فظاهر الكلام هو ثبوت مفهوم الغاية و الحد في المقام، وبيان ابتداء الملك إنما هو بعد الوصية و الدين كما هو ظاهر لمن تأمل</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434651_2870459653"/>
      <w:bookmarkStart w:id="57" w:name="_Toc18"/>
      <w:bookmarkEnd w:id="56"/>
      <w:r>
        <w:rPr>
          <w:rtl w:val="true"/>
        </w:rPr>
        <w:t>[</w:t>
      </w:r>
      <w:r>
        <w:rPr>
          <w:rtl w:val="true"/>
        </w:rPr>
        <w:t>تقرير آخر لدلالة الآية</w:t>
      </w:r>
      <w:r>
        <w:rPr>
          <w:rtl w:val="true"/>
        </w:rPr>
        <w:t>]</w:t>
      </w:r>
      <w:bookmarkEnd w:id="57"/>
    </w:p>
    <w:p>
      <w:pPr>
        <w:pStyle w:val="BookText"/>
        <w:rPr/>
      </w:pPr>
      <w:r>
        <w:rPr>
          <w:rFonts w:ascii="Amiri" w:hAnsi="Amiri" w:eastAsia="Amiri" w:cs="Amiri"/>
          <w:color w:val="111111"/>
          <w:sz w:val="28"/>
          <w:sz w:val="28"/>
          <w:szCs w:val="28"/>
          <w:rtl w:val="true"/>
          <w:lang w:bidi="ar-SA"/>
        </w:rPr>
        <w:t>و قد تقرر دلالة الآية على وجه لا يحتاج إلى القول بالمفهوم، و هو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المستفاد من تعلّق أصل الملك بالوصية و الدين هو ما يعينهما له؛ لوضوح أنه لو لم يكن هذا التقييد لكان مفاد الكلام هو إثبات الملكية في جميع التركة، فيعلم من التقييد أن القيد مانع لاقتضاء المقتضي ـ أعني اقتضاء الموت ملكية الورثة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 استفادة مانعية وجود المانع؛ ولذا يقتصر في رفع أثر المقتضي بمقدار مانعية المانع، فيحكم بعدم الملكية لهم في مقدار ما يحاذي المانع دائراً مدار بقاء المانع وعدمه، فلو حصل أداء الدين بتبرع أو إبراء كان اللازم الحكم بوجود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ملكية الجميع؛ لوجود المقتضي بالموت، و أرتفاع المانع،بالفرض و هذا حسن إن ساعد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باستفادة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المذكور، و لا بعد فيه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يشهد لهذا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الملكية فيما يحاذي الوصية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قيل بالملكية أيضاً لزم التفكيك بين الوصية و الدين؛ إذ لا إشكال في عدم الملكية للورثة في غالب أفراد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الوصية بالأعيان و الجزء المشاع ـ لاسيما إذا كان القبول من الموصى له في زمان حياة الموصي، فذلك بعيد عن سياق الآية وغيرها فيما اقترن الوصية مع الدّين، فذلك يدفع الالتزام بتخصيص الوصية، </w:t>
      </w:r>
    </w:p>
    <w:p>
      <w:pPr>
        <w:pStyle w:val="BookText"/>
        <w:rPr/>
      </w:pPr>
      <w:r>
        <w:rPr>
          <w:rFonts w:ascii="Amiri" w:hAnsi="Amiri" w:eastAsia="Amiri" w:cs="Amiri"/>
          <w:color w:val="111111"/>
          <w:sz w:val="28"/>
          <w:sz w:val="28"/>
          <w:szCs w:val="28"/>
          <w:rtl w:val="true"/>
          <w:lang w:bidi="ar-SA"/>
        </w:rPr>
        <w:t>مع أنه تخصيص في غالب الأفراد؛ لانحصار الملكية للورثة بما إذا كانت الوصية بالكلي،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إما من تسليم دلالة الآية على عدم الملكية في الوصية و عدم الانفكاك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الالتزام بنفي الملكية التي هي مقالة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بسكوت الآية عن حال الوصية و الدين فذلك ـ مع منافاته لمفهوم الغاية ـ لا يجدي للخصم؛ لعدم دليل على إطلاق ملكية الورثة لجميع ما ترك؛ لوضوح تقييد كل ما كان من المطلقات بهذا القيد فيلزم سكوت الجميع عن بيان حال الوصية و الدين، وحينئذٍ فمقتضى الأصل عدم الانتقال إلى الورثة فيما يقابلهما، كما أن مقتضاه عدم الانتقال إلى أحدٍ غير الورثة أيضاً ـ كما اعترف به الخصم </w:t>
      </w:r>
      <w:r>
        <w:rPr>
          <w:rStyle w:val="FootnoteAnchor"/>
          <w:rtl w:val="true"/>
        </w:rPr>
        <w:footnoteReference w:id="14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عين مقالة المتقدمين إن قلنا بأن مرادهم من القول بكون التركة في حكم مال الميت هو نفي الملكية من كل أحد، حتى يكون ذلك إبطالاً لقول الخصم لا إخباراً عما هو تمام مذهبهم في ما يلتزمون به من الحكم الوجودي، بل يكونون متمسكين بالنسبة إلى الجزء الوجودي من مذهبهم إلى الدليل الآخر من الإجماع وغيره؛ إذ كان نظير ما يقولون في شراء من ينعتق عليه من الحكم بكون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مال المشتري، فإن المراد هو نفي ملكية المشتريء بحيث يترتب عليه نفي الانعتاق، وبعد نفي الملكية يقتصرون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وفاء الأدلة، و لا يأخذون بما هو مفاد القول بكونه في حكم المال على إطلاقه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قلنا بأن مرادهم من هذا القول هو بيان تمام مرادهم ـ كما يشهد به ترتب الفائدة عليه بأنه على ذلك يكون النماء كأصل التركة متعلّقاً لحق الديان، </w:t>
      </w:r>
    </w:p>
    <w:p>
      <w:pPr>
        <w:pStyle w:val="BookText"/>
        <w:rPr/>
      </w:pPr>
      <w:r>
        <w:rPr>
          <w:rFonts w:ascii="Amiri" w:hAnsi="Amiri" w:eastAsia="Amiri" w:cs="Amiri"/>
          <w:color w:val="111111"/>
          <w:sz w:val="28"/>
          <w:sz w:val="28"/>
          <w:szCs w:val="28"/>
          <w:rtl w:val="true"/>
          <w:lang w:bidi="ar-SA"/>
        </w:rPr>
        <w:t>فإنه الظاهر من أنه بعد نفي الملكية عن الورثة لا يحتاج في تعلّق الدين بالنماء إلى دليل ـ فإن معنى القول بأنه في حكم مال الميت أنه في حكمه في جميع الأحكام فلا يكون قول المتقدمين أيضاً موافقاً للأصل؛ لأن مقتضاه عدم ذلك الحكم الوجودي، فيحكم بنفي ملكية الوارث وعدم تعلق حق الديان، و لا ضير في ذلك بعد ما كان التفكيك في الأصول العملية غير عزيز،</w:t>
      </w:r>
    </w:p>
    <w:p>
      <w:pPr>
        <w:pStyle w:val="BookText"/>
        <w:rPr/>
      </w:pPr>
      <w:r>
        <w:rPr>
          <w:rFonts w:ascii="Amiri" w:hAnsi="Amiri" w:eastAsia="Amiri" w:cs="Amiri"/>
          <w:color w:val="111111"/>
          <w:sz w:val="28"/>
          <w:sz w:val="28"/>
          <w:szCs w:val="28"/>
          <w:rtl w:val="true"/>
          <w:lang w:bidi="ar-SA"/>
        </w:rPr>
        <w:t>و حينئذ يمكن تتميم مذهب المتقدمين بعدم القول بالفصل؛ نظراً إلى دلالة الآية على نفي قول المتأخرين و بعد نفيه بالآية لابد من القول بمذهب القدماء؛ لعدم القول بالفصل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العكس؛ لعدم دليل لهم على نفي مذهب القدماء حتى يصح العكس</w:t>
      </w:r>
      <w:r>
        <w:rPr>
          <w:rFonts w:eastAsia="Amiri" w:cs="Amiri" w:ascii="Amiri" w:hAnsi="Amiri"/>
          <w:color w:val="111111"/>
          <w:sz w:val="28"/>
          <w:szCs w:val="28"/>
          <w:rtl w:val="true"/>
          <w:lang w:bidi="ar-SA"/>
        </w:rPr>
        <w:t xml:space="preserve">. </w:t>
      </w:r>
      <w:bookmarkStart w:id="58" w:name="pg9152_108634"/>
    </w:p>
    <w:p>
      <w:pPr>
        <w:pStyle w:val="Heading3"/>
        <w:numPr>
          <w:ilvl w:val="2"/>
          <w:numId w:val="1"/>
        </w:numPr>
        <w:rPr/>
      </w:pPr>
      <w:bookmarkStart w:id="59" w:name="__RefHeading___Toc3434653_2870459653"/>
      <w:bookmarkStart w:id="60" w:name="_Toc19"/>
      <w:bookmarkEnd w:id="58"/>
      <w:bookmarkEnd w:id="59"/>
      <w:r>
        <w:rPr>
          <w:rtl w:val="true"/>
        </w:rPr>
        <w:t>[</w:t>
      </w:r>
      <w:r>
        <w:rPr>
          <w:rtl w:val="true"/>
        </w:rPr>
        <w:t>الاستدلال بإطلاق قوله تعالى</w:t>
      </w:r>
      <w:r>
        <w:rPr>
          <w:rtl w:val="true"/>
        </w:rPr>
        <w:t xml:space="preserve">: </w:t>
      </w:r>
      <w:r>
        <w:rPr>
          <w:rtl w:val="true"/>
        </w:rPr>
        <w:t>إن امرؤ هلك</w:t>
      </w:r>
      <w:r>
        <w:rPr>
          <w:rtl w:val="true"/>
        </w:rPr>
        <w:t xml:space="preserve">... </w:t>
      </w:r>
      <w:r>
        <w:rPr>
          <w:rtl w:val="true"/>
        </w:rPr>
        <w:t>الآية</w:t>
      </w:r>
      <w:r>
        <w:rPr>
          <w:rtl w:val="true"/>
        </w:rPr>
        <w:t>]</w:t>
      </w:r>
      <w:bookmarkEnd w:id="60"/>
    </w:p>
    <w:p>
      <w:pPr>
        <w:pStyle w:val="BookText"/>
        <w:rPr/>
      </w:pPr>
      <w:r>
        <w:rPr>
          <w:rFonts w:ascii="Amiri" w:hAnsi="Amiri" w:eastAsia="Amiri" w:cs="Amiri"/>
          <w:color w:val="111111"/>
          <w:sz w:val="28"/>
          <w:sz w:val="28"/>
          <w:szCs w:val="28"/>
          <w:rtl w:val="true"/>
          <w:lang w:bidi="ar-SA"/>
        </w:rPr>
        <w:t>نعم، قد يتمسك في ثبوت الإطلاق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بادعاء العموم فيه </w:t>
      </w:r>
      <w:r>
        <w:rPr>
          <w:rStyle w:val="FootnoteAnchor"/>
          <w:rtl w:val="true"/>
        </w:rPr>
        <w:footnoteReference w:id="148"/>
      </w:r>
      <w:r>
        <w:rPr>
          <w:rFonts w:ascii="Amiri" w:hAnsi="Amiri" w:eastAsia="Amiri" w:cs="Amiri"/>
          <w:color w:val="111111"/>
          <w:sz w:val="28"/>
          <w:sz w:val="28"/>
          <w:szCs w:val="28"/>
          <w:rtl w:val="true"/>
          <w:lang w:bidi="ar-SA"/>
        </w:rPr>
        <w:t>إذ لا ريب في أن المراد هو ثبوت الحكم لكل فرد من أفراد الميت ـ سواء كان له دين مستوعب أم لا ـ 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إنما هو بالنسبة إلى أفراد المرء لا بالنسبة إلى حالاته؛ نظراً إلى أن وجود الدين للمرء وعدمه إنما هو من حالاته، فإن كل امرئ يجوز أن يكون عليه دين و أن لا يكون، و من المقرر عدم شمول العام لحالات أفراده؛ لأن العام و أن لم يكن شاملاً للحالات، إلا أن في المقام ونظائره لابد من الشمول؛ لأن إخراج الحالة في المقام مستلزم لإخراج الفرد؛ ضرورة أن كل امرئ هالك إما أن يكون عليه دين مستوعب أو لا، فلو فرض خروج من عليه دين مستوعب مِن هذا العام لزم خروج فرديته أيضاً، فإنه يكون ـ لا محالة ـ هذا المرء الذي عليه دين مستوعب خارجاً من العام و لم يكن مشمو لا للعام أصلاً، فلابد أن يكون العام شاملاً لهذه الحالة أيضاً بشمو له للأفراد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فرض ثبوت العام في هذه الآية لا يجدي تقييد سائر الآيات في إجمال هذه الآية و أن كان مجدياً في إجمال نفس تلك التقييدات ضرورة عدم جواز رفع اليد عن العموم الثابت بالتقييد بالمجمل، بل اللازم هو التقييد بالقدر المتيقن و التمسك بالعام فيما يشك في تقييده؛ أخذاً بظاهر اللفظ من العموم، و بذلك اتضح عدم الاحتياج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إحراز المقام و أنه في مقام البيان أم لا؛ لأن ملاحظة إحراز مقام البيان إنما يكون في المطلقات لا في العمومات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العموم في المقام؛ لعدم ما يدل عليه من ألفاظ العموم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العموم، فلا نسلّم أن إخراج الحالة في المقام يكون مستلزماً لإخراج الفرد؛ لوضوح أن العام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الهالك، و لا خفاء في أن وجود الدين المستوعب للمرء وعدمه من حالاته التي تكون طارئة عليه، ويكون المرء منقسماً لها، كما نرى من صحة قول المرء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متّ وعليَّ دين فافعلوا كذا، و الا فافعلوا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ريب في أن هذا المرء وقت هلاكه لابد أن يكون على حالة واحدة إما يكون عليه دين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 الموضوع هو ذات المرء الذي يكون وجود الدين عليه وعدمه من حالاته، وعموم المرء بالنسبة إلى أفراده غير مستلزم لعمومه بالنسبة إلى حالاته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مؤدى</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الآية أيضاً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هلك امرؤ ليس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المرء، و لا ربط لعمومه بعموم حالاته، و لا يكون خروج حالاته مستلزماً لخروج فرده أصلاً و أما أنا لو سلّمنا العموم بالنسبة إلى الحالات أيضاً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بحدف القيد الذي في المتقيدات في تلك الآية اتكالاً على تكراره فهذه الآية أيضاً متقيدة، يكون قيدها محذوفاً، بقرينة الآيات المتقيدة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بادعاء العلم بتقييد هذه الآية أيضاً بعين ما يقيد به الآيات المتقيدة و أن لم نقل بكون القيد محذوفاً فتصير هذه الآية أيضاً مجملة كالمقيدات، و لا مجال للقول بالأخذ بالقدر المتيقن من التقييد؛ لأنه بعد فرض مسلّمية أصل الإطلاق مع قطع النظر عن القيد و هو مخالف للقطع المذكور الناشئ من ذكر القيد في </w:t>
      </w:r>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151"/>
      </w:r>
      <w:r>
        <w:rPr>
          <w:rFonts w:ascii="Amiri" w:hAnsi="Amiri" w:eastAsia="Amiri" w:cs="Amiri"/>
          <w:color w:val="111111"/>
          <w:sz w:val="28"/>
          <w:sz w:val="28"/>
          <w:szCs w:val="28"/>
          <w:rtl w:val="true"/>
          <w:lang w:bidi="ar-SA"/>
        </w:rPr>
        <w:t>المتقيدات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من المعنى الظاهر للآية بأنه أيضاً ـ مع احتياجه إلى تقدير الفرز أو الوضع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إلا على الالتزام بالعناية و المسامحة كما التزم بها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معنى للمسامحة في المقام، فإن مقتضاها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ترك و أن كان ظاهراً في جميع </w:t>
      </w:r>
      <w:r>
        <w:rPr>
          <w:rFonts w:ascii="Amiri" w:hAnsi="Amiri" w:eastAsia="Amiri" w:cs="Amiri"/>
          <w:color w:val="111111"/>
          <w:sz w:val="28"/>
          <w:sz w:val="28"/>
          <w:szCs w:val="28"/>
          <w:rtl w:val="true"/>
          <w:lang w:bidi="ar-SA"/>
        </w:rPr>
        <w:t>ما ترك إلا أنه أطلق على ما بقي منه بعد الوصية و الدين مسامحة لانفهامها من الكلام بملاحظة قيده، وحينئذ يلزم أن يكون إطلاق ما ترك على ما بقي منه بعد إفراز ما يحاذي الوصية و الدين ولو لم يصرف فيهما مثل إن يتلف</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إذ لا فرق بين في ما تسامح في إطلاقه على بعضه في خصوصية إخراج بعضه المخرج عنه، كما هو معلوم من المسامحة في الكر بعد إخراج بعض منه؛ لظهور عدم التفاوت في إطلاق الكر على الناقص منه بينَ أن يكون نقصانه على طريق خاص كأن يكون ذلك الإخراج من مخرج 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كالشارع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مساعدة الاعتبار على التسامح بالوجه المخصوص من إطلاق ما ترك على ما بقي منه بعد الوصية والدين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المذكور لما كان مختصاً بما أخرجه المتكلّم من المتكلّم من كلامه، فهو قرينة على كونه من التقييد، فإنه هو الذي أمره بيد المتكلّم، لا من التسامح، فإن أمْرَه إنما هو بيد العرف، وكل مقدار حكموا بالتسامح فيه يصح الإطلاق </w:t>
      </w:r>
    </w:p>
    <w:p>
      <w:pPr>
        <w:pStyle w:val="BookText"/>
        <w:rPr/>
      </w:pPr>
      <w:r>
        <w:rPr>
          <w:rFonts w:ascii="Amiri" w:hAnsi="Amiri" w:eastAsia="Amiri" w:cs="Amiri"/>
          <w:color w:val="111111"/>
          <w:sz w:val="28"/>
          <w:sz w:val="28"/>
          <w:szCs w:val="28"/>
          <w:rtl w:val="true"/>
          <w:lang w:bidi="ar-SA"/>
        </w:rPr>
        <w:t>فيه مطلقاً ـ سواءً كان مُخرج مقدار التسامح فيه متكلّماً أو غيره ـ فيؤول الأمر إلى كون القيد في معنى الاستثناء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w:t>
      </w:r>
      <w:r>
        <w:rPr>
          <w:rStyle w:val="FootnoteAnchor"/>
          <w:rtl w:val="true"/>
        </w:rPr>
        <w:footnoteReference w:id="153"/>
      </w:r>
      <w:r>
        <w:rPr>
          <w:rFonts w:ascii="Amiri" w:hAnsi="Amiri" w:eastAsia="Amiri" w:cs="Amiri"/>
          <w:color w:val="111111"/>
          <w:sz w:val="28"/>
          <w:sz w:val="28"/>
          <w:szCs w:val="28"/>
          <w:rtl w:val="true"/>
          <w:lang w:bidi="ar-SA"/>
        </w:rPr>
        <w:t>، أو إلى كونه راجعاً إلى الحكم لكن باعتبار خصوصية في موضوعه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إرجاع القيد إلى الموضوع ولو بلحاظ حكمه حتى يكون مفاد الآية ـ بسوق قيدها لتقييد الموضوع ـ مخالفاً لما هو الظاهر من رجوعه إلى أصل الحكم من غير تعرّض إلى تقييد في موضوعه أصلاً، فإن مفاد ظاهر الآية هو أن مبدأ ملكية الورثة هو بعد الوصية والدين، فكأنه فرض جميع ما ترك شيئاً طويلاً، بحيث يكون محلاً للإرث و الوصية و الدين، ثم جعل مبدأ ملكية الإرث بعد الوصية و الدين، فلا تقييد حينئذ فيما ترك أصلاً، فإنه هو الشيء الذي يكون مورداً للطوارئ الثلاثة المذكورة، فلو فرض تقيّده بشيء منها لم يكن محلاً لجميع تلك الطوارئ، و هو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المراد من تقيّد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حكمه ـ أنه بعد تحديد ملكية الورثة بعدهما </w:t>
      </w:r>
      <w:r>
        <w:rPr>
          <w:rStyle w:val="FootnoteAnchor"/>
          <w:rtl w:val="true"/>
        </w:rPr>
        <w:footnoteReference w:id="155"/>
      </w:r>
      <w:r>
        <w:rPr>
          <w:rFonts w:ascii="Amiri" w:hAnsi="Amiri" w:eastAsia="Amiri" w:cs="Amiri"/>
          <w:color w:val="111111"/>
          <w:sz w:val="28"/>
          <w:sz w:val="28"/>
          <w:szCs w:val="28"/>
          <w:rtl w:val="true"/>
          <w:lang w:bidi="ar-SA"/>
        </w:rPr>
        <w:t xml:space="preserve">يكون محصل المعنى أن مملوك الورثة هو ما عداهما، كما أنه المراد من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من المسامحة في الموضوع المسامحة في الموضوع أيضاً، فنِعمَ الوفاق، و الا فلا مسامحة، و لا تقييد في الحقيقة أصلاً حتى يرد ما أورد على كل منهما حسبها عرفت</w:t>
      </w:r>
      <w:r>
        <w:rPr>
          <w:rFonts w:eastAsia="Amiri" w:cs="Amiri" w:ascii="Amiri" w:hAnsi="Amiri"/>
          <w:color w:val="111111"/>
          <w:sz w:val="28"/>
          <w:szCs w:val="28"/>
          <w:rtl w:val="true"/>
          <w:lang w:bidi="ar-SA"/>
        </w:rPr>
        <w:t xml:space="preserve">. </w:t>
      </w:r>
      <w:bookmarkStart w:id="61" w:name="pg9152_108638"/>
    </w:p>
    <w:p>
      <w:pPr>
        <w:pStyle w:val="BookText"/>
        <w:rPr/>
      </w:pPr>
      <w:bookmarkEnd w:id="61"/>
      <w:r>
        <w:rPr>
          <w:rFonts w:ascii="Amiri" w:hAnsi="Amiri" w:eastAsia="Amiri" w:cs="Amiri"/>
          <w:color w:val="111111"/>
          <w:sz w:val="28"/>
          <w:sz w:val="28"/>
          <w:szCs w:val="28"/>
          <w:rtl w:val="true"/>
          <w:lang w:bidi="ar-SA"/>
        </w:rPr>
        <w:t xml:space="preserve">و مما ذكرنا يظهر اندفاع ما قد يتخيل من أنه ـ على ما ذكرنا من المعنى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مورد الآية ما إذا لم تؤدَّ الوصية و الدين من التركة، بل كان أداؤهما من الخارج ولو بتبرع، بزعم أن مفاد تحديد ملكية النصف بعدهما هو ثبوت ملكية نصف جميع ما ترك للورثة بعدهما، و هذا لا يكون إلا بعد أدائهما من الخارج حتى يكون بعدهما نصفُ الجميع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على ما عرفت من كون ما ترك محلاً للطوارئ الثلاثة كانت صورة أداء الوصية والدين من التركة هو الفرد الظاهر، فتشملها الآية أيضاً كما لا يخفى</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434655_2870459653"/>
      <w:bookmarkStart w:id="63" w:name="_Toc20"/>
      <w:bookmarkEnd w:id="62"/>
      <w:r>
        <w:rPr>
          <w:rtl w:val="true"/>
        </w:rPr>
        <w:t>[</w:t>
      </w:r>
      <w:r>
        <w:rPr>
          <w:rtl w:val="true"/>
        </w:rPr>
        <w:t>الفرق بين استثناء الوصية و الدين و التقييد بلفظة</w:t>
      </w:r>
      <w:r>
        <w:rPr>
          <w:rtl w:val="true"/>
        </w:rPr>
        <w:t xml:space="preserve">: </w:t>
      </w:r>
      <w:r>
        <w:rPr>
          <w:rtl w:val="true"/>
        </w:rPr>
        <w:t>من بعد</w:t>
      </w:r>
      <w:r>
        <w:rPr>
          <w:rtl w:val="true"/>
        </w:rPr>
        <w:t>]</w:t>
      </w:r>
      <w:bookmarkEnd w:id="63"/>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فرق بين استثناء الوصية والدين من سابقهما ـ سواء كان من الموضوع أو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التقييد بهذه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قوله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من بعد</w:t>
      </w:r>
      <w:r>
        <w:rPr>
          <w:rFonts w:ascii="Amiri" w:hAnsi="Amiri" w:eastAsia="Amiri" w:cs="Amiri"/>
          <w:color w:val="111111"/>
          <w:sz w:val="28"/>
          <w:sz w:val="28"/>
          <w:szCs w:val="28"/>
          <w:rtl w:val="true"/>
          <w:lang w:bidi="ar-SA"/>
        </w:rPr>
        <w:t xml:space="preserve"> ـ في أصل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صياغة التركيب ـ أم لا؟</w:t>
      </w:r>
    </w:p>
    <w:p>
      <w:pPr>
        <w:pStyle w:val="BookText"/>
        <w:rPr/>
      </w:pPr>
      <w:r>
        <w:rPr>
          <w:rFonts w:ascii="Amiri" w:hAnsi="Amiri" w:eastAsia="Amiri" w:cs="Amiri"/>
          <w:color w:val="111111"/>
          <w:sz w:val="28"/>
          <w:sz w:val="28"/>
          <w:szCs w:val="28"/>
          <w:rtl w:val="true"/>
          <w:lang w:bidi="ar-SA"/>
        </w:rPr>
        <w:t>قلت نعم تظهر الثمرة في إفادة الترتيب بينهما وبين الإرث و تقدمهما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من الظاهر أن وجود الدين فيما ترك إنما هو وجود الكلي، نظير وجود الصاع في الصيعان لا وجود الإشاعة و السريان؛ ولذا لو ورد التلف على بعض ما ترك لم يوجب نقصاناً فيه؛ لأن الكلي موجود، بخلاف ما إذا كان على وجه الإشاعة، فإن النقصان طارئ عليه أيضاً؛ لاشتراكه في ذهاب بعضه، </w:t>
      </w:r>
    </w:p>
    <w:p>
      <w:pPr>
        <w:pStyle w:val="BookText"/>
        <w:rPr/>
      </w:pPr>
      <w:r>
        <w:rPr>
          <w:rFonts w:ascii="Amiri" w:hAnsi="Amiri" w:eastAsia="Amiri" w:cs="Amiri"/>
          <w:color w:val="111111"/>
          <w:sz w:val="28"/>
          <w:sz w:val="28"/>
          <w:szCs w:val="28"/>
          <w:rtl w:val="true"/>
          <w:lang w:bidi="ar-SA"/>
        </w:rPr>
        <w:t>و كذلك الوصية إذا كانت بالكلي، و أما لو كانت بالأعيان أو بالمشاع كأن أوصى بأحد الكور التسع فوجودها بنحو الاستقلال في الأول</w:t>
      </w:r>
      <w:r>
        <w:rPr>
          <w:rStyle w:val="FootnoteAnchor"/>
          <w:rtl w:val="true"/>
        </w:rPr>
        <w:footnoteReference w:id="157"/>
      </w:r>
      <w:r>
        <w:rPr>
          <w:rFonts w:ascii="Amiri" w:hAnsi="Amiri" w:eastAsia="Amiri" w:cs="Amiri"/>
          <w:color w:val="111111"/>
          <w:sz w:val="28"/>
          <w:sz w:val="28"/>
          <w:szCs w:val="28"/>
          <w:rtl w:val="true"/>
          <w:lang w:bidi="ar-SA"/>
        </w:rPr>
        <w:t>، وبنحو الإشاعة في الثاني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المقصود من الآية إفادة تقدمهما على الميراث، بحيث لا يكون النقص و أرداً عليهما لو تلف بعض ما ترك وبقي ما يقابلهما، و هذا مما لا يفيده الاستثناء، إذ عليه لا يفيد إلا أنّ الملكية للورثة إنما هي بعدهما، فبعد الموت و قبل التلف يمكن أن يتوهم أنه يتعين ملكية الجميع، فتعين ملكية الورثة في غير ما قابل الوصية و الدين و هما فيما قابلهما و أن كان وجودهما على نحو الكلي، نظراً إلى أن ذلك الكلي بعد الموت يصير متعيناً؛ لتحقق مصداق الآية بشراشرها، فتعين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الورثة في غير ما قابل الوصية و الدّين، ويكون ما يحاذيهما خارجاً عن ملكهم ـ و أن كان داخلاً في أموالهم فيكون التلف و أرداً عليهما نظير ما لو أقبض الورثة تمام التركة إلى الديان و الموصى له، فإن وجود حقهم على النحو الكلي غير منافٍ حينئذٍ لتوزيع النقصان عليهم، فكذا في المقام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وجودهما على نحو</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الكلي، لكن بعد تحقق مصداق الآية كأنه صار مثل المشاع و المال المشترك و هذا التوهم يندفع مع التقييد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فإنه يفيد أن ملكية الورثة إنما تكون من بعدهما، فيكون النقص منحصراً فيها</w:t>
      </w:r>
      <w:r>
        <w:rPr>
          <w:rStyle w:val="FootnoteAnchor"/>
          <w:rtl w:val="true"/>
        </w:rPr>
        <w:footnoteReference w:id="160"/>
      </w:r>
      <w:r>
        <w:rPr>
          <w:rFonts w:ascii="Amiri" w:hAnsi="Amiri" w:eastAsia="Amiri" w:cs="Amiri"/>
          <w:color w:val="111111"/>
          <w:sz w:val="28"/>
          <w:sz w:val="28"/>
          <w:szCs w:val="28"/>
          <w:rtl w:val="true"/>
          <w:lang w:bidi="ar-SA"/>
        </w:rPr>
        <w:t>إذ مع وجود ما قابلهما لابد من تقدمها؛ لأن ملكية الورثة متأخرة عنهما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يحتمل أن منشأ إفادة الآية الترتيب بين الميراث وبين الوصية والدين </w:t>
      </w:r>
    </w:p>
    <w:p>
      <w:pPr>
        <w:pStyle w:val="BookText"/>
        <w:rPr/>
      </w:pPr>
      <w:r>
        <w:rPr>
          <w:rFonts w:ascii="IRNazanin" w:hAnsi="IRNazanin" w:eastAsia="IRNazanin"/>
          <w:color w:val="111111"/>
          <w:sz w:val="28"/>
          <w:sz w:val="28"/>
          <w:szCs w:val="28"/>
          <w:rtl w:val="true"/>
          <w:lang w:bidi="fa-IR"/>
        </w:rPr>
        <w:t xml:space="preserve">ليس هو كلمة من بعد؛ لبقاء تلك الإفادة مع فرض عدمها أيضاً، فإن مقتضی معنونية الوصية و الدين بعنوانهما وتشخصهما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عبارتان عن خصوص ما أوصاه الميت و ما كان عليه وعدم معنونية الميراث، فإنه عبارة عن السهام المعينة من النصف و الثلث وغيره و لا عنو إن له بل يكون بحيث يجتمع مع كل مال قليلاً كان أو كثيراً ـ هو ورود النقص على غير المعنون؛ لبقائه على حاله مع طريان النقص أيضاً؛ لما فُرض من عدم العنو إن له، لا وروده على المعنون أيضاً، فإنه لو وَردَ عليه لزم خروجه </w:t>
      </w:r>
      <w:r>
        <w:rPr>
          <w:rStyle w:val="FootnoteAnchor"/>
          <w:rtl w:val="true"/>
        </w:rPr>
        <w:footnoteReference w:id="161"/>
      </w:r>
      <w:r>
        <w:rPr>
          <w:rFonts w:ascii="IRNazanin" w:hAnsi="IRNazanin" w:eastAsia="IRNazanin"/>
          <w:color w:val="111111"/>
          <w:sz w:val="28"/>
          <w:sz w:val="28"/>
          <w:szCs w:val="28"/>
          <w:rtl w:val="true"/>
          <w:lang w:bidi="fa-IR"/>
        </w:rPr>
        <w:t>عن عنوانه، و هو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إمكان التوهم المذكور بعد تحقق الموت من غير دافع له، فإن مقتضى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العنو إن فيهما وعدمه في 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كان عدم ورود النقص عليهما، لكن لا يكون دافعاً للتوهم المذكور، كما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ذكرت ـ من إفادة الترتيب ولزوم تقديم الوصية و الدين المرتب عليه عدم ورود النقص عليهما سواء كانت تلك الإفادة بواسطة كلمة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من بعد</w:t>
      </w:r>
      <w:r>
        <w:rPr>
          <w:rFonts w:ascii="Amiri" w:hAnsi="Amiri" w:eastAsia="Amiri" w:cs="Amiri"/>
          <w:color w:val="111111"/>
          <w:sz w:val="28"/>
          <w:sz w:val="28"/>
          <w:szCs w:val="28"/>
          <w:rtl w:val="true"/>
          <w:lang w:bidi="ar-SA"/>
        </w:rPr>
        <w:t xml:space="preserve">، أو بواسطة ـ كيف لا يرد النقص على وجود العنو إن و عدمة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أيضاً إذا كانت بالمشاع أو الأعيان؟ إذ لا ريب في كونه مشتركاً بين الوصية و الميراث على الأول؛ لأنه مقتضى الإشاعة ـ كما ذكر آنفاً ـ و مختصاً بكل ما ورد فيه على الثاني اعني كون الوصية بالأعيان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غير ضار، فإن المقصود عدم ورود النقص قبل الأداء، و الوصية بالمشاع و الأعيان بمجرد الموت يتحقق الأداء</w:t>
      </w:r>
      <w:r>
        <w:rPr>
          <w:rStyle w:val="FootnoteAnchor"/>
          <w:rtl w:val="true"/>
        </w:rPr>
        <w:footnoteReference w:id="162"/>
      </w:r>
      <w:r>
        <w:rPr>
          <w:rFonts w:ascii="Amiri" w:hAnsi="Amiri" w:eastAsia="Amiri" w:cs="Amiri"/>
          <w:color w:val="111111"/>
          <w:sz w:val="28"/>
          <w:sz w:val="28"/>
          <w:szCs w:val="28"/>
          <w:rtl w:val="true"/>
          <w:lang w:bidi="ar-SA"/>
        </w:rPr>
        <w:t xml:space="preserve">لكونهما مختصين بالموصى له و أن كانت على الإشاعة في المشاع، فيصير الموصى له في الحقيقة </w:t>
      </w:r>
      <w:bookmarkStart w:id="64" w:name="pg9152_108641"/>
    </w:p>
    <w:p>
      <w:pPr>
        <w:pStyle w:val="BookText"/>
        <w:rPr/>
      </w:pPr>
      <w:bookmarkEnd w:id="64"/>
      <w:r>
        <w:rPr>
          <w:rFonts w:ascii="Amiri" w:hAnsi="Amiri" w:eastAsia="Amiri" w:cs="Amiri"/>
          <w:color w:val="111111"/>
          <w:sz w:val="28"/>
          <w:sz w:val="28"/>
          <w:szCs w:val="28"/>
          <w:rtl w:val="true"/>
          <w:lang w:bidi="ar-SA"/>
        </w:rPr>
        <w:t>شريكاً مع الورثة فيرد النقص عليه أيضاً إذا كانت الوصية بالمشاع، و أذا كانت بالأعيان فالتلف وردَ على ملك الموصى له المفروز عن ملك الورثة، فيختص بالنقص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ورود النقص عليهم بالتوزيع غير ضار، لتقدمهما على الميراث كما لا يضر النقص عليهما لو فرز </w:t>
      </w:r>
      <w:r>
        <w:rPr>
          <w:rStyle w:val="FootnoteAnchor"/>
          <w:rtl w:val="true"/>
        </w:rPr>
        <w:footnoteReference w:id="163"/>
      </w:r>
      <w:r>
        <w:rPr>
          <w:rFonts w:ascii="Amiri" w:hAnsi="Amiri" w:eastAsia="Amiri" w:cs="Amiri"/>
          <w:color w:val="111111"/>
          <w:sz w:val="28"/>
          <w:sz w:val="28"/>
          <w:szCs w:val="28"/>
          <w:rtl w:val="true"/>
          <w:lang w:bidi="ar-SA"/>
        </w:rPr>
        <w:t>أداء الوصية وطريان التلف بعد قبض الموصى له وحال الإشاعة تعينها حال النقص؛ ولذا يكون النقصان موزعاً حسب شركتها كما هو ظاهر</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434657_2870459653"/>
      <w:bookmarkStart w:id="66" w:name="_Toc21"/>
      <w:bookmarkEnd w:id="65"/>
      <w:r>
        <w:rPr>
          <w:rtl w:val="true"/>
        </w:rPr>
        <w:t>[</w:t>
      </w:r>
      <w:r>
        <w:rPr>
          <w:rtl w:val="true"/>
        </w:rPr>
        <w:t>الفرق بين الاستثناء و التقييد مع عدم قصر النظر على حال التلف</w:t>
      </w:r>
      <w:r>
        <w:rPr>
          <w:rtl w:val="true"/>
        </w:rPr>
        <w:t>]</w:t>
      </w:r>
      <w:bookmarkEnd w:id="66"/>
    </w:p>
    <w:p>
      <w:pPr>
        <w:pStyle w:val="BookText"/>
        <w:rPr/>
      </w:pPr>
      <w:r>
        <w:rPr>
          <w:rFonts w:ascii="Amiri" w:hAnsi="Amiri" w:eastAsia="Amiri" w:cs="Amiri"/>
          <w:color w:val="111111"/>
          <w:sz w:val="28"/>
          <w:sz w:val="28"/>
          <w:szCs w:val="28"/>
          <w:rtl w:val="true"/>
          <w:lang w:bidi="ar-SA"/>
        </w:rPr>
        <w:t>ثم إن ما ذكرنا في بيان وجه الفرق بين استثناء الوصية و الدّين بأداة الاستثناء أو التقييد بكلمة من بعد إنما هو بالنظر إلى ورود النقص لأجل التلف،بالتركة فاكتفينا في بيان وجه الفرق بما عرفت من دفع التوهم المذكور؛ لما عرفت من كفاية مجرد كلية الدين في عدم ورود النقص بالتلف عليه؛ لوضوح عدم معقولية تلف الكلي مع بقاء فرد منه، فلا يظهر الفرق بين استثناء الكلي بأداة الاستثناء أو بذكر التقييد من هذه الحيثية إلا بملاحظة ما ذكرنا من اندفاع التوهم السابق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قصر النظر على حال التلف ـ فيظهر بعد بيان وجه منع تصرّف الورثة في التركة في غير ما قابل الدين و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شك في أنّ الدّين أمر كلي كان باقياً في ذمة الميت، كما لا شك أيضاً في تعلّقه بالتركة بواسطة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التعلّق موافقاً لمذهب المتقدمين أو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الظاهر عدم اقتضاء تعلّق الكلي بالتركة زائداً على ما ما تقتضي كليته، و هو على مذهب المتقدمين ليس إلا نفي ملكية الورثة عن المقدار الكلي الذي يكون مطابقاً لذلك الدين الكلي، فلا يكون له تعلّق بأعيان أشخاص التركة بوجه أصلاً، ويكون وجوده في التركة على وجه الكلية لا الإشاعة؛ لوضوح لزوم الكون على الإشاعة من ملاحظة زائدة على لحاظ الكلية، و هي الشيوع و السريان في المشخصات، و قد عرفت أنه لا مقتضي لاعتبار زائد عما هو مقتضى كلية الدين في مقام تعلّقه بالتركة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الإشاعة و الكلية اعتبار زائد على الماهية من حيث هي هي، فإنهما قسمان من أقسامها، فإن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شيوعها بين أفرادها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على وجه الكلية، أو على وجه الإشاعة، أو على وجه التعيين، فلحاظ  الكلية و الإشاعة في عرض و أحد كل منهما طارئ على الماهية من حيث هي، فكيف يكون لحاظ الإشاعة زائداً على لحاظ الكلية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الموجودة في الخارج أقسامها منحصرة في الثلاثة؛ فإن النكرة التي هي مفهوم إحدى التعينات الشخصية ليس إلا أمراً اعتبارياً في الماهية المتعينة بالتعيين الشخصي، من دون أن يكون للماهية ملاحظة وجود غير </w:t>
      </w:r>
    </w:p>
    <w:p>
      <w:pPr>
        <w:pStyle w:val="BookText"/>
        <w:rPr/>
      </w:pPr>
      <w:r>
        <w:rPr>
          <w:rFonts w:ascii="IRNazanin" w:hAnsi="IRNazanin" w:eastAsia="IRNazanin"/>
          <w:color w:val="111111"/>
          <w:sz w:val="28"/>
          <w:sz w:val="28"/>
          <w:szCs w:val="28"/>
          <w:rtl w:val="true"/>
          <w:lang w:bidi="fa-IR"/>
        </w:rPr>
        <w:t>الوجودات المتعينة، نعم لوحظ تلك الوجودات بنحو البدلية، و من الواضح أن مناط البدلية فيها ليس إلا أمراً اعتبارياً، و لیس ملاحظة وجود آخر للماهية من حيث هي؛ لعدم ارتباط بينه و بين وجود الكلي فإن المفروض في وجود الوجودات الشخصية، غاية الأمر لوحظ الإبهام و البدلية في تلك الكلي الوجودات، و هذا مما لا يوجب نحو وجود آخر للماهية</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فاندفع توهم عدم الحصر في الأقسام نظراً إلى كون تلك الأقسام؛ أقساماً إنما هو بملاحظة الإغماض عن الخصوصيات، و قصر النظر على ذيها؛ ولذا كان الوجود على نحو الكلية من أقسام وجود الماهية، مع أن وجودها في الخارج ليس إلا مع اختلاطه بالتعينات، فإذا أمكن أن يلاحظ الوجود الشخصي مع إلغاء شخصه حتى يكون بواسطة تلك الملاحظة وجوداً كلياً للماهية فأي مانع من ملاحظة الماهية متعينة بإحدى التعينات إغماضاً عن خصوصية التعين الشخصي، فتكون إحدى التعينات مرتبة من مراتب وجود الماهية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الاندفاع ما عرفت من إمكان تلك الملاحظة، و لکنها تكون في التعينات الشخصية وتكون سبباً للإبهام و التردد بين الأفراد، لا بملاحظة خصوصية أخرى في وجود الماهية كما لا يخفى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فلابد أن يكون ما هو المقسم لتلك الأقسام أيضاً موجوداً في الخارج؛ ضرورة وجود المقسم في الأقسام، و لا شك أن وجود المقسم أيضاً كلي و أن كان أحد أقسامه أيضاً هو الوجود الكلي و من المقرر في محله عدم منافاة بين ذلك</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المقسم هو ذات الوجود من حيث هو و القسم أيضاً هو كلي لكنه بلحاظ كليته، و ما ذكر في السؤال من كون الكلية و الإشاعة في عرض و أحد فهو كذلك إن أُريد من الكلية الكلية في القسم، لكنها ليس</w:t>
      </w:r>
      <w:r>
        <w:rPr>
          <w:rStyle w:val="FootnoteAnchor"/>
          <w:rtl w:val="true"/>
        </w:rPr>
        <w:footnoteReference w:id="168"/>
      </w:r>
      <w:r>
        <w:rPr>
          <w:rFonts w:ascii="Amiri" w:hAnsi="Amiri" w:eastAsia="Amiri" w:cs="Amiri"/>
          <w:color w:val="111111"/>
          <w:sz w:val="28"/>
          <w:sz w:val="28"/>
          <w:szCs w:val="28"/>
          <w:rtl w:val="true"/>
          <w:lang w:bidi="ar-SA"/>
        </w:rPr>
        <w:t xml:space="preserve">كذلك في المقام، فإن كلية الدين ـ الذي كان في الذمة ـ لا يقتضي تعلّقها إلا سلب الملكية عن الوارث في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يزيد عن الكلية المقسمية أصلاً، فتكون الإشاعة و الكلية القسمية كلاهما زائدين على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لكلية الوجود أصلاً، فإنها من عوارض الماهية، و أما الوجود فلا يقتضي كونه إلا على وجه الجزئية، فيكون الوجود؛ إما على وجه التعيين الشخصي، و أما على الإشاعة و ليس له كلي أصلاً، فإن الوجود ليس إلا عبارة أخرى عن الخارج، و من الواضح أن الكلي ـ من حيث كليته ـ لا يمكن وجوده في الخارج</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إطلاق الكلي على الوجود خلافُ مصطلح أهل المعقول </w:t>
      </w:r>
      <w:r>
        <w:rPr>
          <w:rStyle w:val="FootnoteAnchor"/>
          <w:rtl w:val="true"/>
        </w:rPr>
        <w:footnoteReference w:id="169"/>
      </w:r>
      <w:r>
        <w:rPr>
          <w:rFonts w:ascii="IRNazanin" w:hAnsi="IRNazanin" w:eastAsia="IRNazanin"/>
          <w:color w:val="111111"/>
          <w:sz w:val="28"/>
          <w:sz w:val="28"/>
          <w:szCs w:val="28"/>
          <w:rtl w:val="true"/>
          <w:lang w:bidi="fa-IR"/>
        </w:rPr>
        <w:t xml:space="preserve">و کان ذلك لأجل السهولة في البيان، و الا فالغرض من كلية الوجود هو ملاحظة سعته؛ إذ لا شك في أن مراتب الوجود مختلفة، فإن وجود الجزء المشاع أوسع من وجود الجزء المتعين، ووجود الكلي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قسيم للمشاع نظراً </w:t>
      </w:r>
    </w:p>
    <w:p>
      <w:pPr>
        <w:pStyle w:val="BookText"/>
        <w:rPr/>
      </w:pP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 xml:space="preserve">لحاظ الشيوع فيه مخالف للشيوع في الجزء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المشاع؛ لأنه و أن كان قسيماً له بلا خلاف، لكنه يكون مقسماً له وللمعين؛ بالنظر إلى كونه متحداً مع الكلي الذي هو مقسم الثلاثة، أعني هذا الكلي، و المشاع، و المفروز، وعدم تشخصه لا بلحاظ ما هو موجود في مقسمه، أعني كليته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يكون حال الكلي الخارجي القسمي حال الكلي الذي هو لا بشرط القسمي، فإنه مع كونه شريكاً مع بشرط شيء، وبشرط لا في اندراجه تحت اللابشرط المقسمي، فيكون لأجل ذلك قسيماً لهما، لكنه يكون صادقاً على كل من صاحبيه، فإن اللابشرط يجتمع مع ألف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في ذلك أن القسمة إنما تكون بلحاظ كليته، وبذلك اللحاظ لا يكون مقسماً للمشروط بشيء و المشروط بلا شيء، و المقسمية إنما تكون باعتبار صدقه الذي لابد من إلغاء وصف كليته في ذلك الاعتبار، فإنّ صدقَ كلَّ كلى على جزئياته لا يكون إلا مع إلغاء وصف كليّته، و الا فالكلي ـ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للكلي كما هو واضح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 ما ذكرنا من كون قسيم الشيء مقسماً له ليس أمراً عزيزاً، و لیس مخالفاً لما هو المعروف من فساد كون قسيم الشيء قسماً له</w:t>
      </w:r>
      <w:r>
        <w:rPr>
          <w:rStyle w:val="FootnoteAnchor"/>
          <w:rtl w:val="true"/>
        </w:rPr>
        <w:footnoteReference w:id="171"/>
      </w:r>
      <w:r>
        <w:rPr>
          <w:rFonts w:ascii="Amiri" w:hAnsi="Amiri" w:eastAsia="Amiri" w:cs="Amiri"/>
          <w:color w:val="111111"/>
          <w:sz w:val="28"/>
          <w:sz w:val="28"/>
          <w:szCs w:val="28"/>
          <w:rtl w:val="true"/>
          <w:lang w:bidi="ar-SA"/>
        </w:rPr>
        <w:t>، و هكذا وجود الكلي المقسمي أوسع من أقسامه كما لا يخفى</w:t>
      </w:r>
      <w:r>
        <w:rPr>
          <w:rFonts w:eastAsia="Amiri" w:cs="Amiri" w:ascii="Amiri" w:hAnsi="Amiri"/>
          <w:color w:val="111111"/>
          <w:sz w:val="28"/>
          <w:szCs w:val="28"/>
          <w:rtl w:val="true"/>
          <w:lang w:bidi="ar-SA"/>
        </w:rPr>
        <w:t xml:space="preserve">. </w:t>
      </w:r>
      <w:bookmarkStart w:id="67" w:name="pg9152_108646"/>
    </w:p>
    <w:p>
      <w:pPr>
        <w:pStyle w:val="Heading3"/>
        <w:numPr>
          <w:ilvl w:val="2"/>
          <w:numId w:val="1"/>
        </w:numPr>
        <w:rPr/>
      </w:pPr>
      <w:bookmarkStart w:id="68" w:name="__RefHeading___Toc3434659_2870459653"/>
      <w:bookmarkStart w:id="69" w:name="_Toc22"/>
      <w:bookmarkEnd w:id="67"/>
      <w:bookmarkEnd w:id="68"/>
      <w:r>
        <w:rPr>
          <w:rtl w:val="true"/>
        </w:rPr>
        <w:t>[</w:t>
      </w:r>
      <w:r>
        <w:rPr>
          <w:rtl w:val="true"/>
        </w:rPr>
        <w:t>المراد بالكلي الخارجي</w:t>
      </w:r>
      <w:r>
        <w:rPr>
          <w:rtl w:val="true"/>
        </w:rPr>
        <w:t>]</w:t>
      </w:r>
      <w:bookmarkEnd w:id="69"/>
    </w:p>
    <w:p>
      <w:pPr>
        <w:pStyle w:val="BookText"/>
        <w:rPr/>
      </w:pPr>
      <w:r>
        <w:rPr>
          <w:rFonts w:ascii="Amiri" w:hAnsi="Amiri" w:eastAsia="Amiri" w:cs="Amiri"/>
          <w:color w:val="111111"/>
          <w:sz w:val="28"/>
          <w:sz w:val="28"/>
          <w:szCs w:val="28"/>
          <w:rtl w:val="true"/>
          <w:lang w:bidi="ar-SA"/>
        </w:rPr>
        <w:t xml:space="preserve">فالمراد بالكلي الخارجي هو الوجود الذي يكون أوسع من المفروز و المشاع، و لا ينبغي الارتياب في وجوده فإن المشاهد في الخيال يشاهد وجود الصاع الكلي في الصبرة، كما أن المشاهد بالعيان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 أهل كل ناحية عن غيره؛ لما يشاهد فيهم من الأمر الكلي الذي يكون فيهم و لا يوجد في غيرهم أصلاً، فإن أهل</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 المازندران و الأصبهان وغيرها كل منهم مخصوصون بخصوصيات يعرفهم غيرهم أو أهل بلدهم بما هو القدر المشترك بين تلك الخصوصيات و ليس ذلك بخصوصية واحدة موجودة في جميعهم كما لا يخفى</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بعد ما عرفت أن وجود الدّين في التركة إنما يكون بنحو الكلية، فهو يكون نظير وجود الصاع الكلي في الصبرة و الكلام في حال وجود الصاع و أن كان خارجاً عن المقام، لكن لا بأس بالإشارة إليه على وجه يوضح مراد الشيخ قدّس سرّه </w:t>
      </w:r>
      <w:r>
        <w:rPr>
          <w:rStyle w:val="FootnoteAnchor"/>
          <w:rtl w:val="true"/>
        </w:rPr>
        <w:footnoteReference w:id="174"/>
      </w:r>
      <w:r>
        <w:rPr>
          <w:rFonts w:ascii="Amiri" w:hAnsi="Amiri" w:eastAsia="Amiri" w:cs="Amiri"/>
          <w:color w:val="111111"/>
          <w:sz w:val="28"/>
          <w:sz w:val="28"/>
          <w:szCs w:val="28"/>
          <w:rtl w:val="true"/>
          <w:lang w:bidi="ar-SA"/>
        </w:rPr>
        <w:t>في تلك المسالة، فإنه أشكل على بعض الأفهام،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bookmarkStart w:id="70" w:name="pg9152_108647"/>
    </w:p>
    <w:p>
      <w:pPr>
        <w:pStyle w:val="Heading3"/>
        <w:numPr>
          <w:ilvl w:val="2"/>
          <w:numId w:val="1"/>
        </w:numPr>
        <w:rPr/>
      </w:pPr>
      <w:bookmarkStart w:id="71" w:name="__RefHeading___Toc3434661_2870459653"/>
      <w:bookmarkStart w:id="72" w:name="_Toc23"/>
      <w:bookmarkEnd w:id="70"/>
      <w:bookmarkEnd w:id="71"/>
      <w:r>
        <w:rPr>
          <w:rtl w:val="true"/>
        </w:rPr>
        <w:t>وجود الكلي في الشيء يختلف باختلاف أنحاء ملاحظة الوجود</w:t>
      </w:r>
      <w:bookmarkEnd w:id="72"/>
    </w:p>
    <w:p>
      <w:pPr>
        <w:pStyle w:val="BookText"/>
        <w:rPr/>
      </w:pPr>
      <w:r>
        <w:rPr>
          <w:rFonts w:ascii="Amiri" w:hAnsi="Amiri" w:eastAsia="Amiri" w:cs="Amiri"/>
          <w:color w:val="111111"/>
          <w:sz w:val="28"/>
          <w:sz w:val="28"/>
          <w:szCs w:val="28"/>
          <w:rtl w:val="true"/>
          <w:lang w:bidi="ar-SA"/>
        </w:rPr>
        <w:t xml:space="preserve">وجود الكلي في الشيء يختلف باختلاف أنحاء ملاحظة الوجود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فتارة لا يلاحظ إلا مجرد وجود ذلك الكلي، وذلك مثل بيع صاع كلّي من الصبرة، وحينئذٍ يستلزم ملاحظة كلي الصاع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كلية ما عداه من الصبرة؛ إذ لا معنى لكلية الصاع مع فرض شخصية ما عداه؛ إذ ليس معنى الكلية الا تعدد مصاديقه </w:t>
      </w:r>
      <w:r>
        <w:rPr>
          <w:rStyle w:val="FootnoteAnchor"/>
          <w:rtl w:val="true"/>
        </w:rPr>
        <w:footnoteReference w:id="177"/>
      </w:r>
      <w:r>
        <w:rPr>
          <w:rFonts w:ascii="Amiri" w:hAnsi="Amiri" w:eastAsia="Amiri" w:cs="Amiri"/>
          <w:color w:val="111111"/>
          <w:sz w:val="28"/>
          <w:sz w:val="28"/>
          <w:szCs w:val="28"/>
          <w:rtl w:val="true"/>
          <w:lang w:bidi="ar-SA"/>
        </w:rPr>
        <w:t>، و من الواضح اشتراك الصاع و ما عداه في ذلك؛ إذ كل مصداق فُرض للصاع يكون ما عداه مصداقاً لما بقي بعد الصاع، غاية الأمر كون مصاديق ما عداه مانعاً لتعدد مصاديقه، لكن ليس كلية ما عداه مورداً للحكم، فإنه مقصور على الصاع؛ إذ المفروض عدم حدَّ مرئي في الصبرة المملوكة لبائع الصاع إلا ببيع صاع منها، ويترتب على ذلك جواز أنحاء التصرفات من البائع في الصبرة ما دام وجود الصاع الكلي الذي جعله مبيعاً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فللبائع بيع كل مقدار من الصاع مع وجود الصاع، و أن علم أنه بعد اتلافه ما عدا الكلي يتلف ـ بآفة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178"/>
      </w:r>
      <w:r>
        <w:rPr>
          <w:rFonts w:ascii="Amiri" w:hAnsi="Amiri" w:eastAsia="Amiri" w:cs="Amiri"/>
          <w:color w:val="111111"/>
          <w:sz w:val="28"/>
          <w:sz w:val="28"/>
          <w:szCs w:val="28"/>
          <w:rtl w:val="true"/>
          <w:lang w:bidi="ar-SA"/>
        </w:rPr>
        <w:t xml:space="preserve">الصاع؛ لعدم مانع من التصرف فيما عدا الكلي في صورة العلم المذكور؛ إذ المفروض وجود الكلي بالفعل، و مع وجوده لا مانع من التصرف في غيره، لكن بعد اتلافه ما عداه إذا تحقق تلف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البائع بذلك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البائع ضامناً للصاع الكلي بنسبة ما أتلفه ـ و أن لم يكن آثماً في إتلافه ـ حتى في صورة العلم أيضاً؛ لما عرفت من عدم </w:t>
      </w:r>
    </w:p>
    <w:p>
      <w:pPr>
        <w:pStyle w:val="BookText"/>
        <w:rPr/>
      </w:pP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جواز الإتلاف من جهة أنه إتلافُ ماله؛ لأن مال المشتري هو الصاع الكلي و المفروض وجوده، فكيف يتصور الضمان بعد تلف ما بقي مع أن مقتضى القاعدة ـ أنه بعد تعين الكلي بإتلاف البائع في غير ما أتلفه حتى تعين مثلاً </w:t>
      </w:r>
      <w:r>
        <w:rPr>
          <w:rStyle w:val="FootnoteAnchor"/>
          <w:rtl w:val="true"/>
        </w:rPr>
        <w:footnoteReference w:id="179"/>
      </w:r>
      <w:r>
        <w:rPr>
          <w:rFonts w:ascii="Amiri" w:hAnsi="Amiri" w:eastAsia="Amiri" w:cs="Amiri"/>
          <w:color w:val="111111"/>
          <w:sz w:val="28"/>
          <w:sz w:val="28"/>
          <w:szCs w:val="28"/>
          <w:rtl w:val="true"/>
          <w:lang w:bidi="ar-SA"/>
        </w:rPr>
        <w:t>في الفرد الواحد، ثم تلف بآفة من الله تعالى ـ عدم ضمان البائع؛ لأنه ما أتلف مالَ المشتري، فبأي وجه يتوجه عليه الضمان؟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لوازم الكلي وجوداً وعدماً؛ فإن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ببقاء فرد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مانع من التصرف، و لا إتلاف فيما </w:t>
      </w:r>
      <w:r>
        <w:rPr>
          <w:rStyle w:val="FootnoteAnchor"/>
          <w:rtl w:val="true"/>
        </w:rPr>
        <w:footnoteReference w:id="180"/>
      </w:r>
      <w:r>
        <w:rPr>
          <w:rFonts w:ascii="Amiri" w:hAnsi="Amiri" w:eastAsia="Amiri" w:cs="Amiri"/>
          <w:color w:val="111111"/>
          <w:sz w:val="28"/>
          <w:sz w:val="28"/>
          <w:szCs w:val="28"/>
          <w:rtl w:val="true"/>
          <w:lang w:bidi="ar-SA"/>
        </w:rPr>
        <w:t xml:space="preserve">عداه أصلاً، و قد تحقق تلفه بتلف الفرد الباقي، لم </w:t>
      </w:r>
      <w:r>
        <w:rPr>
          <w:rStyle w:val="FootnoteAnchor"/>
          <w:rtl w:val="true"/>
        </w:rPr>
        <w:footnoteReference w:id="181"/>
      </w:r>
      <w:r>
        <w:rPr>
          <w:rFonts w:ascii="Amiri" w:hAnsi="Amiri" w:eastAsia="Amiri" w:cs="Amiri"/>
          <w:color w:val="111111"/>
          <w:sz w:val="28"/>
          <w:sz w:val="28"/>
          <w:szCs w:val="28"/>
          <w:rtl w:val="true"/>
          <w:lang w:bidi="ar-SA"/>
        </w:rPr>
        <w:t xml:space="preserve">يكن تلف الكلي مستنداً إلى تلف ذلك الفرد؛ فإن وجود الكلي ثابت بوجود فرد منه وعدمه لم يكن مستنداً إلا إلى عدم جميع أفراده، و الفرض أن البائع أتلف فرداً منه أيضاً، فيكون تلف الكلي مستنداً إلى إتلافٍ وتلف فاللازم ضمانه بنسبة ما أتلفه فإن أتلف النصف وتلف نصفه الآخر كان ضامناً لنصف الكلى </w:t>
      </w:r>
      <w:r>
        <w:rPr>
          <w:rStyle w:val="FootnoteAnchor"/>
          <w:rtl w:val="true"/>
        </w:rPr>
        <w:footnoteReference w:id="182"/>
      </w:r>
      <w:r>
        <w:rPr>
          <w:rFonts w:ascii="Amiri" w:hAnsi="Amiri" w:eastAsia="Amiri" w:cs="Amiri"/>
          <w:color w:val="111111"/>
          <w:sz w:val="28"/>
          <w:sz w:val="28"/>
          <w:szCs w:val="28"/>
          <w:rtl w:val="true"/>
          <w:lang w:bidi="ar-SA"/>
        </w:rPr>
        <w:t>، و هكذا إن كان ثلثاً أو ربعاً أو 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ذكرنا ـ من استناد تلف الكلي إلى تلف جميع أفراده ـ أمر واضح يكون على وفق القاعدة، كما يتضح بملاحظة ترك التكليف في الواجب الموسع؛ إذ لا يصدق تركه بترك الاتيان بفرد منه في الجزء الأول من الوقت لتعينه في الأفراد </w:t>
      </w:r>
      <w:bookmarkStart w:id="73" w:name="pg9152_108649"/>
    </w:p>
    <w:p>
      <w:pPr>
        <w:pStyle w:val="BookText"/>
        <w:rPr/>
      </w:pPr>
      <w:bookmarkEnd w:id="73"/>
      <w:r>
        <w:rPr>
          <w:rFonts w:ascii="Amiri" w:hAnsi="Amiri" w:eastAsia="Amiri" w:cs="Amiri"/>
          <w:color w:val="111111"/>
          <w:sz w:val="28"/>
          <w:sz w:val="28"/>
          <w:szCs w:val="28"/>
          <w:rtl w:val="true"/>
          <w:lang w:bidi="ar-SA"/>
        </w:rPr>
        <w:t>الباقية في بقية الوقت حتى يكون متعيناً في آخر الوقت، فإذا ترك حينئذ لم يكن مستنداً إلى ترك ذلك المتعين، بل يكون مستنداً إلى ترك جميع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اختلافهم في وجوب قضاء القصر أو الإتمام فيما لو كان المكلف أول الوقت حاضراً و أخره مسافراً ليس من جهة الاختلاف في استناد ترك التكليف إلى الأخير أو إلى تمام الأجزاء، و الا كان اللازم على القائل باستناد الترك إلى جميع الأجزاء الحكم بقضاء القصر و الإتمام معاً ولو احتياطاً، لا الحكم بخصوص الإتمام؛ لظهور أن الترك لما لم يكن مستنداً إلى الجزء الأخير لم يكن مستنداً إلى خصوص الأجزاء السابقة كما لا يخفى، بل الظاهر أن سبب ذلك الاختلاف اختلافهم في ما هو الواجب على المكلّف من القصر و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الكلي قبل إقباضه، أما بعد إقباضه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بتعيين فرد منه فلا إشكال</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434663_2870459653"/>
      <w:bookmarkStart w:id="75" w:name="_Toc24"/>
      <w:bookmarkEnd w:id="74"/>
      <w:r>
        <w:rPr>
          <w:rtl w:val="true"/>
        </w:rPr>
        <w:t>[</w:t>
      </w:r>
      <w:r>
        <w:rPr>
          <w:rtl w:val="true"/>
        </w:rPr>
        <w:t>تعيين الكلي في المعين بإقباض التمام</w:t>
      </w:r>
      <w:r>
        <w:rPr>
          <w:rtl w:val="true"/>
        </w:rPr>
        <w:t>]</w:t>
      </w:r>
      <w:bookmarkEnd w:id="75"/>
    </w:p>
    <w:p>
      <w:pPr>
        <w:pStyle w:val="BookText"/>
        <w:rPr/>
      </w:pPr>
      <w:r>
        <w:rPr>
          <w:rFonts w:ascii="Amiri" w:hAnsi="Amiri" w:eastAsia="Amiri" w:cs="Amiri"/>
          <w:color w:val="111111"/>
          <w:sz w:val="28"/>
          <w:sz w:val="28"/>
          <w:szCs w:val="28"/>
          <w:rtl w:val="true"/>
          <w:lang w:bidi="ar-SA"/>
        </w:rPr>
        <w:t>و أما إن كان بإقباض تمام الصبرة حتى يكون إيفاء للكلي بالنسبة إليه، و أمانةً بالنسبة إلى مال البائع، فقد يشكل في حصول القبض بالنسبة إلى الكلي؛ نظراً إلى أنه باق على نحو الإشاعة في الصبرة حسبما كان قبل القبض؛ إذ ليس للمشتري حينئذٍ تعيين ذلك الكلي في فردٍ أيضاً كما كان قبل ذلك الإقباض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w:t>
      </w:r>
      <w:r>
        <w:rPr>
          <w:rStyle w:val="FootnoteAnchor"/>
          <w:rtl w:val="true"/>
        </w:rPr>
        <w:footnoteReference w:id="183"/>
      </w:r>
      <w:r>
        <w:rPr>
          <w:rFonts w:ascii="Amiri" w:hAnsi="Amiri" w:eastAsia="Amiri" w:cs="Amiri"/>
          <w:color w:val="111111"/>
          <w:sz w:val="28"/>
          <w:sz w:val="28"/>
          <w:szCs w:val="28"/>
          <w:rtl w:val="true"/>
          <w:lang w:bidi="ar-SA"/>
        </w:rPr>
        <w:t xml:space="preserve">غير منافٍ لحصول القبض في الكلي؛ إذ لا ينبغي الارتياب في حصول قبضه بعد فرض وجود الكلي في الصبرة في الخارج و تسليم تمام الصبرة، فإن معنى كون الصبرة مقبوضة كون ما هو الساري بنحو الكلية فيها </w:t>
      </w:r>
    </w:p>
    <w:p>
      <w:pPr>
        <w:pStyle w:val="BookText"/>
        <w:rPr/>
      </w:pPr>
      <w:r>
        <w:rPr>
          <w:rFonts w:ascii="Amiri" w:hAnsi="Amiri" w:eastAsia="Amiri" w:cs="Amiri"/>
          <w:color w:val="111111"/>
          <w:sz w:val="28"/>
          <w:sz w:val="28"/>
          <w:szCs w:val="28"/>
          <w:rtl w:val="true"/>
          <w:lang w:bidi="ar-SA"/>
        </w:rPr>
        <w:t>أيضاً مقبوضاً، فقبضُ الكلي حاصل بقبض الصبرة بلا إشكال، و كذلك أيضاً يتعين حكم كلية ذلك الكلي بالنسبة إلى صلاحية كون التلف عليه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القبض لا يتعين بحصول التلف عليه بعد فرض وجوده و إن أتلف من الصبرة ما أتلف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بعد ذلك القبض فهو صالح للتلف؛ لتعينه بنحو من التعين بذلك الإقباض، فإن ذلك الكلي قبل إقباض الصبرة كان فائقاً على مال البائع، بحيث كان الواجب تسليمه ما دام بقاؤه في الصبرة، وتنزيله عن هذه المرتبة الفائقة التي كانت ثابتة له إلى ما دون تلك المرتبة ـ أعني مرتبة عرضية وجوده مع وجود مال البائع حتى يكون لحوق التلف بالصبرة لحوقه </w:t>
      </w:r>
      <w:r>
        <w:rPr>
          <w:rStyle w:val="FootnoteAnchor"/>
          <w:rtl w:val="true"/>
        </w:rPr>
        <w:footnoteReference w:id="184"/>
      </w:r>
      <w:r>
        <w:rPr>
          <w:rFonts w:ascii="Amiri" w:hAnsi="Amiri" w:eastAsia="Amiri" w:cs="Amiri"/>
          <w:color w:val="111111"/>
          <w:sz w:val="28"/>
          <w:sz w:val="28"/>
          <w:szCs w:val="28"/>
          <w:rtl w:val="true"/>
          <w:lang w:bidi="ar-SA"/>
        </w:rPr>
        <w:t xml:space="preserve">لهما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لملاحظة مرتبة من التعين لذلك الكلي، فإنّ للتعين مراتب كلها بيد البائع و البائع و أن لم يعينه في الفرد الخاص الجزئي بإقباضه تمام الصبرة لكنه عينه بملاحظة الصبرة في عرض ماله وتنزيله عن مرتبته الفائقة التي كانت ثابتة،له و هذا التعديل </w:t>
      </w:r>
      <w:r>
        <w:rPr>
          <w:rStyle w:val="FootnoteAnchor"/>
          <w:rtl w:val="true"/>
        </w:rPr>
        <w:footnoteReference w:id="185"/>
      </w:r>
      <w:r>
        <w:rPr>
          <w:rFonts w:ascii="Amiri" w:hAnsi="Amiri" w:eastAsia="Amiri" w:cs="Amiri"/>
          <w:color w:val="111111"/>
          <w:sz w:val="28"/>
          <w:sz w:val="28"/>
          <w:szCs w:val="28"/>
          <w:rtl w:val="true"/>
          <w:lang w:bidi="ar-SA"/>
        </w:rPr>
        <w:t xml:space="preserve">حاصل بنفس إقباضه؛ إذ لا معنى لإقباض مال الغير و أخراجه عن مال نفسه إلا ملاحظة المالين في مرتبة سواء حصل للكلي هذه المرتبة من التعيين ـ أعني كونه في عرض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عرضيته للصاع الكلي الآخر فيما لو فرض بيع المالك صاعين من الصبرة بنحو الكلية لشخصين في عقد،واحد فيكون التلف الوارد على الصبرة بالنسبة إليهما على حد سواء و أن لم يحصل له كمال التعين حتى يكون متشخصاً في فرد جزئي؛ ولذا يكون هذا التعين باقياً للبائع كما كان</w:t>
      </w:r>
      <w:r>
        <w:rPr>
          <w:rFonts w:eastAsia="Amiri" w:cs="Amiri" w:ascii="Amiri" w:hAnsi="Amiri"/>
          <w:color w:val="111111"/>
          <w:sz w:val="28"/>
          <w:szCs w:val="28"/>
          <w:rtl w:val="true"/>
          <w:lang w:bidi="ar-SA"/>
        </w:rPr>
        <w:t xml:space="preserve">. </w:t>
      </w:r>
      <w:bookmarkStart w:id="76" w:name="pg9152_108651"/>
    </w:p>
    <w:p>
      <w:pPr>
        <w:pStyle w:val="Heading3"/>
        <w:numPr>
          <w:ilvl w:val="2"/>
          <w:numId w:val="1"/>
        </w:numPr>
        <w:rPr/>
      </w:pPr>
      <w:bookmarkStart w:id="77" w:name="__RefHeading___Toc3434665_2870459653"/>
      <w:bookmarkStart w:id="78" w:name="_Toc25"/>
      <w:bookmarkEnd w:id="76"/>
      <w:bookmarkEnd w:id="77"/>
      <w:r>
        <w:rPr>
          <w:rtl w:val="true"/>
        </w:rPr>
        <w:t>[</w:t>
      </w:r>
      <w:r>
        <w:rPr>
          <w:rtl w:val="true"/>
        </w:rPr>
        <w:t>الفرق بين نحوي إقباض التمام</w:t>
      </w:r>
      <w:r>
        <w:rPr>
          <w:rtl w:val="true"/>
        </w:rPr>
        <w:t>]</w:t>
      </w:r>
      <w:bookmarkEnd w:id="78"/>
    </w:p>
    <w:p>
      <w:pPr>
        <w:pStyle w:val="BookText"/>
        <w:rPr/>
      </w:pPr>
      <w:r>
        <w:rPr>
          <w:rFonts w:ascii="Amiri" w:hAnsi="Amiri" w:eastAsia="Amiri" w:cs="Amiri"/>
          <w:color w:val="111111"/>
          <w:sz w:val="28"/>
          <w:sz w:val="28"/>
          <w:szCs w:val="28"/>
          <w:rtl w:val="true"/>
          <w:lang w:bidi="ar-SA"/>
        </w:rPr>
        <w:t xml:space="preserve">و مما ذكرنا يظهر لك وجه الفرق بين إقباض البائع تمام الصبرة على نحو إيفاء الكلي على المشتري </w:t>
      </w:r>
      <w:r>
        <w:rPr>
          <w:rStyle w:val="FootnoteAnchor"/>
          <w:rtl w:val="true"/>
        </w:rPr>
        <w:footnoteReference w:id="186"/>
      </w:r>
      <w:r>
        <w:rPr>
          <w:rFonts w:ascii="Amiri" w:hAnsi="Amiri" w:eastAsia="Amiri" w:cs="Amiri"/>
          <w:color w:val="111111"/>
          <w:sz w:val="28"/>
          <w:sz w:val="28"/>
          <w:szCs w:val="28"/>
          <w:rtl w:val="true"/>
          <w:lang w:bidi="ar-SA"/>
        </w:rPr>
        <w:t>، وبين إقباضه بنحو الأمانة في تمام الصبرة؛ أو التوكيل في تعيين المشتري أو غصب المشتري تمام الصبرة و سرقته من المالك، فإنه ـ و أن لم تعقل الأمانة و الغصب في الكلي بالنسبة إلى مالكه ـ لكنه لم يحصل لذلك الكلي بالأمانة و التوكيل و الغصب مرتبةٌ من التعيين، فإن حصو لها موقوف على إقباض البائع و قبض المشتري، و المفروض عدم حصول الإقباض من البائع على وجه يوجب التعيين، فإنه لا يمكن إلا أن يكون ذلك الإقباض على نحو الإيفاء للكلي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يلاحظ وجود الكلي الخارجي يلاحظ كلية ما عداه أيضاً، فتكون ملاحظة هذين الوجودين نظير ملاحظة الكليين فيما لو باع من الصبرة صاعين لشخصين، فاللازم مساواتهما وجوداً وعدماً، فيحتسب التالف عليها؛ لأن و جا وجه عدم محسوبية التلف على الكلي في اللحاظ السابق هو وجوده مع فرض وجود ما يساويه من غير مزاحم؛ إذ الكلية الكائنة فيما عداه و أن كانت موجودة، لكنها لم تكن ملحوظة أصلاً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كما أن النظر إلى وجود الصاع الكلي و أعطائه إلى المشتري من غير نظر إلى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يلغي وجود الصاع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الحكم بإعطائه، و مال البائع و أن كان كلياً أيضاً لكنه لم يكن منظوراً، فكان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من الصبرة، بمنزلة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من هذه الصبرة المملوكة ة لي ملكك صاعاً على كل حال فإني اقتصرت في نظري إلى ملكك و أغمضت عن </w:t>
      </w:r>
      <w:bookmarkStart w:id="79" w:name="pg9152_108652"/>
    </w:p>
    <w:p>
      <w:pPr>
        <w:pStyle w:val="BookText"/>
        <w:rPr/>
      </w:pPr>
      <w:bookmarkEnd w:id="79"/>
      <w:r>
        <w:rPr>
          <w:rFonts w:ascii="Amiri" w:hAnsi="Amiri" w:eastAsia="Amiri" w:cs="Amiri"/>
          <w:color w:val="111111"/>
          <w:sz w:val="28"/>
          <w:sz w:val="28"/>
          <w:szCs w:val="28"/>
          <w:rtl w:val="true"/>
          <w:lang w:bidi="ar-SA"/>
        </w:rPr>
        <w:t>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بخلاف ما هو الملحوظ في هذا اللحاظ، فإن البائع جعل نفسه أيضاً مالكاً كما جعل المشتري مالكاً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الصبرة إلا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من المالين في حدٍ سواء، فيكون النقصان عليهما على حسبهما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434667_2870459653"/>
      <w:bookmarkStart w:id="81" w:name="_Toc26"/>
      <w:bookmarkEnd w:id="80"/>
      <w:r>
        <w:rPr>
          <w:rtl w:val="true"/>
        </w:rPr>
        <w:t>[</w:t>
      </w:r>
      <w:r>
        <w:rPr>
          <w:rtl w:val="true"/>
        </w:rPr>
        <w:t>نظر الشيخ الأنصاري في الفرق بين مسألتي الصاع و الاستثناء</w:t>
      </w:r>
      <w:r>
        <w:rPr>
          <w:rtl w:val="true"/>
        </w:rPr>
        <w:t>]</w:t>
      </w:r>
      <w:bookmarkEnd w:id="81"/>
    </w:p>
    <w:p>
      <w:pPr>
        <w:pStyle w:val="BookText"/>
        <w:rPr/>
      </w:pPr>
      <w:r>
        <w:rPr>
          <w:rFonts w:ascii="Amiri" w:hAnsi="Amiri" w:eastAsia="Amiri" w:cs="Amiri"/>
          <w:color w:val="111111"/>
          <w:sz w:val="28"/>
          <w:sz w:val="28"/>
          <w:szCs w:val="28"/>
          <w:rtl w:val="true"/>
          <w:lang w:bidi="ar-SA"/>
        </w:rPr>
        <w:t xml:space="preserve">و الى هذا ينظر ما ذكره الشيخ في الفرق بين مسألتي الصاع و الاستثناء </w:t>
      </w:r>
      <w:r>
        <w:rPr>
          <w:rStyle w:val="FootnoteAnchor"/>
          <w:rtl w:val="true"/>
        </w:rPr>
        <w:footnoteReference w:id="187"/>
      </w:r>
      <w:r>
        <w:rPr>
          <w:rFonts w:ascii="Amiri" w:hAnsi="Amiri" w:eastAsia="Amiri" w:cs="Amiri"/>
          <w:color w:val="111111"/>
          <w:sz w:val="28"/>
          <w:sz w:val="28"/>
          <w:szCs w:val="28"/>
          <w:rtl w:val="true"/>
          <w:lang w:bidi="ar-SA"/>
        </w:rPr>
        <w:t>، بناءً على كونِ بناء الأصحاب في مسألة الاستثناء على الإشاعة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على وجه نقله عن مفتاح الكرامة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سلّمنا ظهور الصاع في الصاع الكلي في المسألتين، لكنه قد سبق في الصاع الكلي الفرق بين إقباضه بنحو الكلية وعدمه، و أنه بعد إقباضه يكون حكمه حكم الإشاعة و أن كان باقياً على كليته حسبما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 حال مسألة الاستثناء هي حاله بعد إقباضه، فإن البائع المستثنى لنفسه صاعاً أبقى من الصبرة لنفسه هذا الكلي، فهو باق على مملوكيته وعلى قبضه بعد العقد، فيلزم أن يكون التلف عليهما و أن سَلّم التمام إلى المشتري إيفاء لماله و أمانة لمال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أورده علیه </w:t>
      </w:r>
      <w:r>
        <w:rPr>
          <w:rStyle w:val="FootnoteAnchor"/>
          <w:rtl w:val="true"/>
        </w:rPr>
        <w:footnoteReference w:id="189"/>
      </w:r>
      <w:r>
        <w:rPr>
          <w:rFonts w:ascii="Amiri" w:hAnsi="Amiri" w:eastAsia="Amiri" w:cs="Amiri"/>
          <w:color w:val="111111"/>
          <w:sz w:val="28"/>
          <w:sz w:val="28"/>
          <w:szCs w:val="28"/>
          <w:rtl w:val="true"/>
          <w:lang w:bidi="ar-SA"/>
        </w:rPr>
        <w:t>فيمكن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في وجه المصادرة؛ فلأن عدم الإشاعة ثابت بعد الفراغ عن ظهور هذا الصاع في الصاع الكلي و الإشكال إنما كان في مسألة الاستثناء، فيختار أيضاً كليته فيها مع الحكم بحكم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شقّي الترديد فنختار الشق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صاعاً من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مقبوض لمالكه و محتاج إلى إقباض البائع، بخلاف الصاع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الصبرة إلا صاعاً من الصبرة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الصاع فيه مقبوض لمالكه فإنه باق على ما كان، وبحصول القبض حصل حكم الإشاعة و لا موجب لزواله بعد وصول التمام إلى المشتري، فإنه لم يصل إليه إلا ما كان حكمه حكم الإشاعة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وجود الكلي في الصبرة لا بعنو إن أنها صبرة، بل بعنو إن منتزع منها كأن يلاحظ السالم من الصبرة، ويلاحظ كلية الصاع فيه، فيكون لازم الكلية هذه هو عدم قابلية لحوق التلف على الكلي مع فرض وجود فرد منه، مقصوراً فيما لاحظ الكلية فيه ـ أعني عنو إن السالم من الصبرة ـ فكلما و قع التلف على الصبرة انقلب عنو إن السالم على الباقي بعد التلف، فيختلف حينئذ ما هو اللازم؛ لوجود ذات الكلي مع قطع النظر عن لحاظ كليته، فإن </w:t>
      </w:r>
    </w:p>
    <w:p>
      <w:pPr>
        <w:pStyle w:val="BookText"/>
        <w:rPr/>
      </w:pPr>
      <w:r>
        <w:rPr>
          <w:rFonts w:ascii="Amiri" w:hAnsi="Amiri" w:eastAsia="Amiri" w:cs="Amiri"/>
          <w:color w:val="111111"/>
          <w:sz w:val="28"/>
          <w:sz w:val="28"/>
          <w:szCs w:val="28"/>
          <w:rtl w:val="true"/>
          <w:lang w:bidi="ar-SA"/>
        </w:rPr>
        <w:t>مقتضى وجود ذاته كون التلف الوارد على الصبرة متساوياً بالنسبة إلى أجزاء الصبرة، فنقص عن ذات الكلي بهذه النسبة، و مقتضى كليته في ما يسلم للمشتري كون ما بقي عن ذات الكلي في عنو إن السالم على نحو كليته، فلا يكون ناقصاً لو و قع الإتلاف على شيء من الصبرة، و من الظاهر عدم المزاحمة بين هذين الاقتضاءين، فيجب الحكم لكلا المقتضيين، فيكون حكم ذلك الكلي حكم الإشاعة بالنسبة إلى التالف وحكم الكلي بالنسبة إلى السالم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ذكرنا يشير كلام الشيخ قدّس سرّه في بيان وجه الفرق بين المسألتين بناءً على كون بناء الأصحاب هو الحكم بعدم الإشاعة من أول الأمر</w:t>
      </w:r>
      <w:r>
        <w:rPr>
          <w:rStyle w:val="FootnoteAnchor"/>
          <w:rtl w:val="true"/>
        </w:rPr>
        <w:footnoteReference w:id="190"/>
      </w:r>
      <w:r>
        <w:rPr>
          <w:rFonts w:ascii="Amiri" w:hAnsi="Amiri" w:eastAsia="Amiri" w:cs="Amiri"/>
          <w:color w:val="111111"/>
          <w:sz w:val="28"/>
          <w:sz w:val="28"/>
          <w:szCs w:val="28"/>
          <w:rtl w:val="true"/>
          <w:lang w:bidi="ar-SA"/>
        </w:rPr>
        <w:t xml:space="preserve">، و لا مجال لتوهم عدم معقولية ما ذكر في وجه الفرق بناءً على البناء المذكور؛ نظراً إلى عدم إمكان الجمع بين لحاظ الإشاعة في الصاع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يصح كون التلف عليه بتلف بعض أجزاء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ولحاظ الكلية فيه حتى يصح الحكم لكلية ما بقي بعد التلف من الصاع فيما بقي من الصبرة؛ لما عرفت من عدم الاحتياج إلى اللحاظين بل يكفي لحاظ الكلية على الوجه الذي أشرنا إليه من دون احتياج إلى لحاظ الإشاعة، فإنّ ما هو المقصود من هذا اللحاظ حاصل من وجود ذات الكلي مع الإغماض عن كليته، و المطلوب من لحاظ الكلية فيما بقي من الصبرة حاصل من لحاظها على الوجه الذي أشرنا اليه، مع أنه لو احتجنا إلى اللحاظين أيضاً لما كان فيه ضير أصلاً؛ لاختلاف المضاف إليه، فإن لحاظ كلية الصاع إنما يكون بالنسبة إلى عنو إن السالم، ولحاظ الإشاعة إنما يكون بالنسبة إلى عنو إن التالف، وذلك أمر غير عزيز، ألا ترى فيما لو باع صاعين في عقدٍ و أحدٍ لشخصين أن يكون صاح كل من المشتريين كلياً بالنسبة إلى مال البائع، و بنحو الإشاعة بالنسبة إلى صاع الآخر، هذا كله في إمكان تصور تلك الملاحظة، </w:t>
      </w:r>
      <w:bookmarkStart w:id="82" w:name="pg9152_108655"/>
    </w:p>
    <w:p>
      <w:pPr>
        <w:pStyle w:val="BookText"/>
        <w:rPr/>
      </w:pPr>
      <w:bookmarkEnd w:id="82"/>
      <w:r>
        <w:rPr>
          <w:rFonts w:ascii="Amiri" w:hAnsi="Amiri" w:eastAsia="Amiri" w:cs="Amiri"/>
          <w:color w:val="111111"/>
          <w:sz w:val="28"/>
          <w:sz w:val="28"/>
          <w:szCs w:val="28"/>
          <w:rtl w:val="true"/>
          <w:lang w:bidi="ar-SA"/>
        </w:rPr>
        <w:t>و تعقلها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استفادتها من اللفظ فهو أيضاً غير بعيد في مسألة استثناء الارطال فيما لو باع ثمرة شجراتٍ، فإن الظاهر من حال المتعاقدين هو التوطين على النقصان الحاصل بتلف من الله دون ما هو الحاصل بالإتلاف كما لا يخفى</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434669_2870459653"/>
      <w:bookmarkStart w:id="84" w:name="_Toc27"/>
      <w:bookmarkEnd w:id="83"/>
      <w:r>
        <w:rPr>
          <w:rtl w:val="true"/>
        </w:rPr>
        <w:t>[</w:t>
      </w:r>
      <w:r>
        <w:rPr>
          <w:rtl w:val="true"/>
        </w:rPr>
        <w:t>نحو وجود الدين في التركة</w:t>
      </w:r>
      <w:r>
        <w:rPr>
          <w:rtl w:val="true"/>
        </w:rPr>
        <w:t>]</w:t>
      </w:r>
      <w:bookmarkEnd w:id="84"/>
    </w:p>
    <w:p>
      <w:pPr>
        <w:pStyle w:val="BookText"/>
        <w:rPr/>
      </w:pP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أنحاء وجود الكلي في مسألة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بأن وجود الدين في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نحو من الأنحاء المذكورة ـ لا يوجب عدم جواز تصرف الورثة في غير ما قابل الدين في الوصية؛ لاشتراك كلّ من الأنحاء المذكورة في جواز التصرّف في غير ما قابل الكلي، فلا أثر في إثبات عدم جواز تصرّف الورثة من بيان جهة ما يعينه عن ما هو المقتضي لكلية الدين و الوصية من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الآية الشريفة يكون من قبيل القسم الثاني </w:t>
      </w:r>
      <w:r>
        <w:rPr>
          <w:rStyle w:val="FootnoteAnchor"/>
          <w:rtl w:val="true"/>
        </w:rPr>
        <w:footnoteReference w:id="191"/>
      </w:r>
      <w:r>
        <w:rPr>
          <w:rFonts w:ascii="Amiri" w:hAnsi="Amiri" w:eastAsia="Amiri" w:cs="Amiri"/>
          <w:color w:val="111111"/>
          <w:sz w:val="28"/>
          <w:sz w:val="28"/>
          <w:szCs w:val="28"/>
          <w:rtl w:val="true"/>
          <w:lang w:bidi="ar-SA"/>
        </w:rPr>
        <w:t>من أنحاء ملاحظة الكلي،الخارجي، فإن مقتضاه تعيين مال الورثة بأن يكون من بعد الوصية و الدّين، فلوحظ الكلية في كل منهما و مال الورثة، و مقتضى ذلك جواز التصرّف في مثال الصبرة المستثنى منها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عدم جواز التصرف نظراً إلى عدم معلومية مال الورثة؛ لاختلافه بعد استثناء الدين و الوصية، فإنه قد يلحق التركةَ التلفُ فلم يعلم مقداره </w:t>
      </w:r>
      <w:r>
        <w:rPr>
          <w:rStyle w:val="FootnoteAnchor"/>
          <w:rtl w:val="true"/>
        </w:rPr>
        <w:footnoteReference w:id="192"/>
      </w:r>
      <w:r>
        <w:rPr>
          <w:rFonts w:ascii="IRNazanin" w:hAnsi="IRNazanin" w:eastAsia="IRNazanin"/>
          <w:color w:val="111111"/>
          <w:sz w:val="28"/>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يندفع باشتراك ذلك مع ما ذكر من مثال الصبرة، لكن مفاد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w:t>
      </w:r>
    </w:p>
    <w:p>
      <w:pPr>
        <w:pStyle w:val="BookText"/>
        <w:rPr/>
      </w:pPr>
      <w:r>
        <w:rPr>
          <w:rFonts w:ascii="Amiri" w:hAnsi="Amiri" w:eastAsia="Amiri" w:cs="Amiri"/>
          <w:color w:val="111111"/>
          <w:sz w:val="28"/>
          <w:sz w:val="28"/>
          <w:szCs w:val="28"/>
          <w:rtl w:val="true"/>
          <w:lang w:bidi="ar-SA"/>
        </w:rPr>
        <w:t xml:space="preserve">على إفادتها العنو إن لكل من مال الورثة و الدين، و الورثة و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التقدم في الدين و الوصية على مال الورثة و أن سياق الكلام بواسطة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النظر إلى إيصالها إلى الدّيان و الموصى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لم يكن لهم مال بعد قصر التركة على وفائهما كان اللازم منع الورثة من التصرّف الموجب للإتلاف؛ إذا لم يكن وصول حق الديّان و الموصى إليهم إليهما معلوماً، فيكون التصرف بنحو الإتلاف باطلاً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كانت التركة كبيرة وعُلم وصو لها إلى حقهما و أن تلف منها ما تلف أو كان الورثة ذمتهم معتبرة كأن يكونوا أغنياء بحيث لا يعد في العرف تصرفهم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وفاء التركة 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إتلافاً لحقها، كان التصرف من الورثة فاسداً في الظاهر، فيجب الحكم بالبطلان أيضاً إذا انكشف الخلاف، بل ولو فُرض طرو المانع كأن يصيروا فقراء بعد تصرفهم بنحو الإتلاف، فإن أصل حقهم في التركة إنما يكون بعد وصول حق الديان، و أداء الوصية، أو ما في حكم الوصول عرفاً كما يكون كذا عرفاً في صورة كثرة المال، أو غناء الورثة، أو فقرهم أيضاً، لكن مع اعتبارهم</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في الناس بحيث يُرغبون الناسَ في إقراضهم و إعطاء مالهم إليهم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صار المحصل من جميع ما ذكرنا منع الورثة من التصرف بنحو الإتلاف بعد عدم إحراز وصول الدين و الوصية إلى صاحبهما </w:t>
      </w:r>
      <w:r>
        <w:rPr>
          <w:rStyle w:val="FootnoteAnchor"/>
          <w:rtl w:val="true"/>
        </w:rPr>
        <w:footnoteReference w:id="195"/>
      </w:r>
      <w:r>
        <w:rPr>
          <w:rFonts w:ascii="Amiri" w:hAnsi="Amiri" w:eastAsia="Amiri" w:cs="Amiri"/>
          <w:color w:val="111111"/>
          <w:sz w:val="28"/>
          <w:sz w:val="28"/>
          <w:szCs w:val="28"/>
          <w:rtl w:val="true"/>
          <w:lang w:bidi="ar-SA"/>
        </w:rPr>
        <w:t>تحريماً وضعياً بواسطة كلمة من بعد لا مجرد كلية الدين و الوصية، أو مع كلية مال الورثة، كما لا يخفى على المتأمل في جميع ما ذكرنا</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مفاد الروايات أيضاً مما لا ينافي ذلك؛ فإن قوله علیه السلام في صحيحة عباد بن صهيب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أوصى به من زكاة ماله ـ بمنزلة دين لو كان عليه ليس للورثة شيء حتى يؤدوا ما أوصى به من الزكاة</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 و في الموثقة التي ذكرت في الجواهر في مسألة دين المملوك في آخر كتاب القرض</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أن ليس للورثة سبيل على رقبة العبد و ما في يده من المتاع و المال إلا أن يضمنوا دين الغرماء جميعاً فيكون العبد و ما في يده من المال للورثة </w:t>
      </w:r>
      <w:r>
        <w:rPr>
          <w:rStyle w:val="FootnoteAnchor"/>
          <w:rtl w:val="true"/>
        </w:rPr>
        <w:footnoteReference w:id="198"/>
      </w:r>
      <w:r>
        <w:rPr>
          <w:rFonts w:ascii="IRNazanin" w:hAnsi="IRNazanin" w:eastAsia="IRNazanin"/>
          <w:color w:val="111111"/>
          <w:sz w:val="28"/>
          <w:sz w:val="28"/>
          <w:szCs w:val="28"/>
          <w:rtl w:val="true"/>
          <w:lang w:bidi="fa-IR"/>
        </w:rPr>
        <w:t>ظاهر في أن المراد من نفي الشيء للورثة نفي شيء كان بلا مزاحم لهم حتى يزيلوا المزاحم لا نفي شيء من المال أصلاً، و في أن المراد من نفي السبيل نفي السبيل فيما ينازع الغرماء و الميت، فإن تنازعَ الغرماء لم يكن إلا في طلب دين من المال و ممانعة الورثة إنما كان في ذلك فأجاب بنفي السبيل للورثة بحيث يكون المال خالصاً لهم، فيكون المراد من الروايتين نفي تسلّط الورثة على تضييع الزكاة و الدين و لیس في ذلك منافاة لما يستفاد من الآية الشريفة، كما لم يكن بينهما منافاة للصحيح بعد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يموت وترك عيالاً وعليه دين أينفق عليهم من ماله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استيقن بأن الدين الذي عليه يحيط بجميع المال فلا ينفق عليهم، و أن لم يتيقن فلينفق عليهم من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bookmarkStart w:id="85" w:name="pg9152_108658"/>
    </w:p>
    <w:p>
      <w:pPr>
        <w:pStyle w:val="BookText"/>
        <w:rPr/>
      </w:pPr>
      <w:bookmarkEnd w:id="85"/>
      <w:r>
        <w:rPr>
          <w:rFonts w:ascii="IRNazanin" w:hAnsi="IRNazanin" w:eastAsia="IRNazanin"/>
          <w:color w:val="111111"/>
          <w:sz w:val="28"/>
          <w:sz w:val="28"/>
          <w:szCs w:val="28"/>
          <w:lang w:bidi="fa-IR"/>
        </w:rPr>
        <w:t>۹۸</w:t>
      </w:r>
    </w:p>
    <w:p>
      <w:pPr>
        <w:pStyle w:val="Heading3"/>
        <w:numPr>
          <w:ilvl w:val="2"/>
          <w:numId w:val="1"/>
        </w:numPr>
        <w:rPr/>
      </w:pPr>
      <w:bookmarkStart w:id="86" w:name="__RefHeading___Toc3434671_2870459653"/>
      <w:bookmarkStart w:id="87" w:name="_Toc28"/>
      <w:bookmarkEnd w:id="86"/>
      <w:r>
        <w:rPr>
          <w:rtl w:val="true"/>
        </w:rPr>
        <w:t>[</w:t>
      </w:r>
      <w:r>
        <w:rPr>
          <w:rtl w:val="true"/>
        </w:rPr>
        <w:t>نتيجة البحث</w:t>
      </w:r>
      <w:r>
        <w:rPr>
          <w:rtl w:val="true"/>
        </w:rPr>
        <w:t>]</w:t>
      </w:r>
      <w:bookmarkEnd w:id="87"/>
    </w:p>
    <w:p>
      <w:pPr>
        <w:pStyle w:val="Heading3"/>
        <w:numPr>
          <w:ilvl w:val="2"/>
          <w:numId w:val="1"/>
        </w:numPr>
        <w:rPr/>
      </w:pPr>
      <w:bookmarkStart w:id="88" w:name="__RefHeading___Toc3434673_2870459653"/>
      <w:bookmarkStart w:id="89" w:name="_Toc29"/>
      <w:bookmarkEnd w:id="88"/>
      <w:r>
        <w:rPr>
          <w:rtl w:val="true"/>
        </w:rPr>
        <w:t>[</w:t>
      </w:r>
      <w:r>
        <w:rPr>
          <w:rtl w:val="true"/>
        </w:rPr>
        <w:t>على القول بالانتقال وعدمه إن كان الدين مستوعباً</w:t>
      </w:r>
      <w:r>
        <w:rPr>
          <w:rtl w:val="true"/>
        </w:rPr>
        <w:t>]</w:t>
      </w:r>
      <w:bookmarkEnd w:id="89"/>
    </w:p>
    <w:p>
      <w:pPr>
        <w:pStyle w:val="BookText"/>
        <w:rPr/>
      </w:pPr>
      <w:r>
        <w:rPr>
          <w:rFonts w:ascii="Amiri" w:hAnsi="Amiri" w:eastAsia="Amiri" w:cs="Amiri"/>
          <w:color w:val="111111"/>
          <w:sz w:val="28"/>
          <w:sz w:val="28"/>
          <w:szCs w:val="28"/>
          <w:rtl w:val="true"/>
          <w:lang w:bidi="ar-SA"/>
        </w:rPr>
        <w:t>إذا عرفت جميع ما ذكرنا تبين لك الحال في أصل المسألة المعنونة في كتاب الزكاة من تعلّق الزكاة على مالٍ مات مالكه وعليه دين، فإنّ الدِّين إن كان مستوعباً فلا زكاة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بعدم الانتقال فواضح؛ إذ لا وجود له كأن المال في حكم ماله، و لا ملكية للورثة و لا لغيرهم</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أما على الانتقال إلى الورثة فكذلك أيضاً؛ فإنّ المال و أن كان ملكاً للورثة لكنهم ممنوعون من التصرّف فيه </w:t>
      </w:r>
      <w:r>
        <w:rPr>
          <w:rStyle w:val="FootnoteAnchor"/>
          <w:rtl w:val="true"/>
        </w:rPr>
        <w:footnoteReference w:id="201"/>
      </w:r>
      <w:r>
        <w:rPr>
          <w:rFonts w:ascii="IRNazanin" w:hAnsi="IRNazanin" w:eastAsia="IRNazanin"/>
          <w:color w:val="111111"/>
          <w:sz w:val="28"/>
          <w:sz w:val="28"/>
          <w:szCs w:val="28"/>
          <w:rtl w:val="true"/>
          <w:lang w:bidi="fa-IR"/>
        </w:rPr>
        <w:t xml:space="preserve">لتعلق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الغرماء به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إمكان تصرفهم فيه إذا كانوا أغنياء وعدم الحجر عليهم في التصرّف فيه كيف شاءوا حينئذ ليس مما يجدي؛ فإن إزالة المانع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كانت حاصلة بنفس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بلازم و أمكان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كون ذلك التصرف بنفسه موجباً للإمكان ـ غير مناف لكون المال ممنوعاً من التصرف كما أن جواز تصرف </w:t>
      </w:r>
      <w:r>
        <w:rPr>
          <w:rStyle w:val="FootnoteAnchor"/>
          <w:rtl w:val="true"/>
        </w:rPr>
        <w:footnoteReference w:id="203"/>
      </w:r>
      <w:r>
        <w:rPr>
          <w:rFonts w:ascii="Amiri" w:hAnsi="Amiri" w:eastAsia="Amiri" w:cs="Amiri"/>
          <w:color w:val="111111"/>
          <w:sz w:val="28"/>
          <w:sz w:val="28"/>
          <w:szCs w:val="28"/>
          <w:rtl w:val="true"/>
          <w:lang w:bidi="ar-SA"/>
        </w:rPr>
        <w:t xml:space="preserve">المطلقة الرجعية بوطئها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رجوعاً ـ ليس مما ينافي حرمتها قبل التصرّف، فيصدق على التركة مع وجود الدين المستوعب أنها </w:t>
      </w:r>
      <w:bookmarkStart w:id="90" w:name="pg9152_108659"/>
    </w:p>
    <w:p>
      <w:pPr>
        <w:pStyle w:val="BookText"/>
        <w:rPr/>
      </w:pPr>
      <w:bookmarkEnd w:id="90"/>
      <w:r>
        <w:rPr>
          <w:rFonts w:ascii="Amiri" w:hAnsi="Amiri" w:eastAsia="Amiri" w:cs="Amiri"/>
          <w:color w:val="111111"/>
          <w:sz w:val="28"/>
          <w:sz w:val="28"/>
          <w:szCs w:val="28"/>
          <w:rtl w:val="true"/>
          <w:lang w:bidi="ar-SA"/>
        </w:rPr>
        <w:t>ممنوعة من التصرف فيها، و أن كان المنع مرفوعاً بنفس التصرف</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434675_2870459653"/>
      <w:bookmarkStart w:id="92" w:name="_Toc30"/>
      <w:bookmarkEnd w:id="91"/>
      <w:r>
        <w:rPr>
          <w:rtl w:val="true"/>
        </w:rPr>
        <w:t>[</w:t>
      </w:r>
      <w:r>
        <w:rPr>
          <w:rtl w:val="true"/>
        </w:rPr>
        <w:t>إذا كان الدين غير مستوعِب</w:t>
      </w:r>
      <w:r>
        <w:rPr>
          <w:rtl w:val="true"/>
        </w:rPr>
        <w:t>]</w:t>
      </w:r>
      <w:bookmarkEnd w:id="92"/>
    </w:p>
    <w:p>
      <w:pPr>
        <w:pStyle w:val="BookText"/>
        <w:rPr/>
      </w:pPr>
      <w:r>
        <w:rPr>
          <w:rFonts w:ascii="Amiri" w:hAnsi="Amiri" w:eastAsia="Amiri" w:cs="Amiri"/>
          <w:color w:val="111111"/>
          <w:sz w:val="28"/>
          <w:sz w:val="28"/>
          <w:szCs w:val="28"/>
          <w:rtl w:val="true"/>
          <w:lang w:bidi="ar-SA"/>
        </w:rPr>
        <w:t>و إن كان الدين غير 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قابل الدين حكمه حكم الدين المستوعب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ما قابل فلا مانع من الزكاة مع وجود شرائطها؛ لما عرفت من إمكان تصرّف الورثة وعدم الحجر عليهم في الظاهر، فيكون حكم وجوب الزكاة عليهم كذلك، فلو فرض و قوع التلف بحيث يتبدل غير المستوعب إلى المستوعب فلا زكاة حينئذ و أن حكم بوجوبها سابقاً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3434677_2870459653"/>
      <w:bookmarkStart w:id="94" w:name="_Toc31"/>
      <w:bookmarkEnd w:id="93"/>
      <w:r>
        <w:rPr>
          <w:rtl w:val="true"/>
        </w:rPr>
        <w:t>[</w:t>
      </w:r>
      <w:r>
        <w:rPr>
          <w:rtl w:val="true"/>
        </w:rPr>
        <w:t>صور المسألة</w:t>
      </w:r>
      <w:r>
        <w:rPr>
          <w:rtl w:val="true"/>
        </w:rPr>
        <w:t>]</w:t>
      </w:r>
      <w:bookmarkEnd w:id="94"/>
    </w:p>
    <w:p>
      <w:pPr>
        <w:pStyle w:val="BookText"/>
        <w:rPr/>
      </w:pPr>
      <w:r>
        <w:rPr>
          <w:rFonts w:ascii="Amiri" w:hAnsi="Amiri" w:eastAsia="Amiri" w:cs="Amiri"/>
          <w:color w:val="111111"/>
          <w:sz w:val="28"/>
          <w:sz w:val="28"/>
          <w:szCs w:val="28"/>
          <w:rtl w:val="true"/>
          <w:lang w:bidi="ar-SA"/>
        </w:rPr>
        <w:t>فاتضح بما ذكرنا حال صور المسألة، فإنها ثمانية؛ لأن موت المالك إما أن يكون قبل بدو الصلاح وتعلّق وجوب الزكاة أو بعده، وعلى كلا التقديرين الدين إما مستوعب أو لا، وعلى التقادير الأربعة الكلام إما على القول بالانتقال أو 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موت المالك قبل بدو الصلاح فقد عرفت صورها الأربع، و أن كان بعده فتصير الزكاة أيضاً كسائر الديون إلا أن القول بتقدمه عليها هو الأقوى؛ لكونها </w:t>
      </w:r>
      <w:r>
        <w:rPr>
          <w:rStyle w:val="FootnoteAnchor"/>
          <w:rtl w:val="true"/>
        </w:rPr>
        <w:footnoteReference w:id="204"/>
      </w:r>
      <w:r>
        <w:rPr>
          <w:rFonts w:ascii="Amiri" w:hAnsi="Amiri" w:eastAsia="Amiri" w:cs="Amiri"/>
          <w:color w:val="111111"/>
          <w:sz w:val="28"/>
          <w:sz w:val="28"/>
          <w:szCs w:val="28"/>
          <w:rtl w:val="true"/>
          <w:lang w:bidi="ar-SA"/>
        </w:rPr>
        <w:t>متعلّقةً بالعين قبل تعلّق التركة بها،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مقدار الزكاة ليس جزءاً من التركة أصلاً لصيرورته ملكاً للفقراء وصيرورتهم شركاء للمالك</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فيما إذا كانت التركة من جنس الزكاة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يتفرّع على صورة موت المالك قبل بدو الصلاح على القول بالانتقال فيما كان الدّين غير 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إشكال فيما لو كانت التركة كلّها جنساً زكوياً كأن كانت مثلاً من الغلاة، فإنه يلاحظ في غير ما قابل النصاب بشروطه و يحكم بمقتضاه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كانت التركة أشياء كثيرة تبلغ مبلغاً عظيماً من المال و کانت كلها من غير جنس الزكوي غير أنه كان فيها نصاب و أحدٌ من الزكاة أيضاً، و کان لذلك الميت دينُ في غاية القلة، فهل يحكم في هذا بوجوب الزكوي في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إلى أن وجود النصاب مع أموال كثيرة يمكن أداء دينه القليل منها، فلا وجه لاحتساب الدين مع النصاب إلا الفرار من أداء الدين ـ أو لا زكاة في الفرض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إلى كون وجود الدين في جميع التركة على النحو الكلي بحيث يكون كل مقدار مساو له في المقدار قابلاً لصيرورته ملكاً للديان، فلا يكون النصاب جامعاً للشرائط؛ إذ لا مانع من كون جزء منه مصداقاً للدين المفروض، فلم يتحقق وجود النصاب للورثة حتى يقال بتعلق وجوب الزكاة عليه؟ وجهان أظهر هما الثاني</w:t>
      </w:r>
      <w:r>
        <w:rPr>
          <w:rFonts w:eastAsia="IRNazanin" w:cs="IRNazanin"/>
          <w:color w:val="111111"/>
          <w:sz w:val="28"/>
          <w:szCs w:val="28"/>
          <w:rtl w:val="true"/>
          <w:lang w:bidi="fa-IR"/>
        </w:rPr>
        <w:t xml:space="preserve">. </w:t>
      </w:r>
      <w:bookmarkStart w:id="95" w:name="pg9152_108661"/>
    </w:p>
    <w:p>
      <w:pPr>
        <w:pStyle w:val="Heading3"/>
        <w:numPr>
          <w:ilvl w:val="2"/>
          <w:numId w:val="1"/>
        </w:numPr>
        <w:rPr/>
      </w:pPr>
      <w:bookmarkStart w:id="96" w:name="__RefHeading___Toc3434679_2870459653"/>
      <w:bookmarkStart w:id="97" w:name="_Toc32"/>
      <w:bookmarkEnd w:id="95"/>
      <w:bookmarkEnd w:id="96"/>
      <w:r>
        <w:rPr>
          <w:rtl w:val="true"/>
        </w:rPr>
        <w:t>[</w:t>
      </w:r>
      <w:r>
        <w:rPr>
          <w:rtl w:val="true"/>
        </w:rPr>
        <w:t>تنظير المقام ببيع الأمة</w:t>
      </w:r>
      <w:r>
        <w:rPr>
          <w:rtl w:val="true"/>
        </w:rPr>
        <w:t>]</w:t>
      </w:r>
      <w:bookmarkEnd w:id="97"/>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إمكان صيرورة الشيء مصداقاً للكلي ـ الذي هو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عن طبيعة الملك – و لأجل ذلك ما كان وجود النصاب مملوكاً لواحد متحقق حسبما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فيما إذا باع المالك أمة كلية من إمائه أن لا يكون له التصرف في واحدة من إمائه جائزاً؛ فإن كل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يمكن أن تكون مصداقاً لكلي المشتري، فلم يتحقق للمالك في كل أمة من إمائه ملكاً طلقاً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نظير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تحقق النصاب قبل تصرف الورثة في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عدم تحقق طبيعة ملك كل أمةٍ حال تصرّف المالك فيها بالوطء أو غيره؛ إذ من الواضح أن تصرف كل من كان في ملكه ملك كلي لغيره في </w:t>
      </w:r>
      <w:r>
        <w:rPr>
          <w:rStyle w:val="FootnoteAnchor"/>
          <w:rtl w:val="true"/>
        </w:rPr>
        <w:footnoteReference w:id="207"/>
      </w:r>
      <w:r>
        <w:rPr>
          <w:rFonts w:ascii="Amiri" w:hAnsi="Amiri" w:eastAsia="Amiri" w:cs="Amiri"/>
          <w:color w:val="111111"/>
          <w:sz w:val="28"/>
          <w:sz w:val="28"/>
          <w:szCs w:val="28"/>
          <w:rtl w:val="true"/>
          <w:lang w:bidi="ar-SA"/>
        </w:rPr>
        <w:t xml:space="preserve">بعض الأفراد يوجب أن يكون تصرفه في ملكه؛ لأن ملك الغير ـ و هو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ما دام فرد منه موجوداً، فالبائع تصرفه في أمة من إمائه ليس تصرفاً في ملك الغير؛ لأنه موجود بوجود غير الفرد المتصرف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في تركة الميت هو تصرّف الوارث في النصاب ببيعه أو بنحو آخر، فإن ذلك التصرف يوجب كون كلي الدين متحققاً في ضمن غير الفرد النصابي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تحقق النصاب ـ حالُ البائع قبل تصرفه في واحدة من إمائه، فإنه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 من إمائه ملكُ طلقٌ له، بل كل أمة يفرض فيها مانع من تحقق ملكيتها؛ لقابليتها أن تكون مصداقاً لكلي </w:t>
      </w:r>
    </w:p>
    <w:p>
      <w:pPr>
        <w:pStyle w:val="BookText"/>
        <w:rPr/>
      </w:pP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في مثل البيع فيما إذا كان المبيع أمة ثيباً بأنه لا شك في كون كل </w:t>
      </w:r>
      <w:r>
        <w:rPr>
          <w:rStyle w:val="FootnoteAnchor"/>
          <w:rtl w:val="true"/>
        </w:rPr>
        <w:footnoteReference w:id="208"/>
      </w:r>
      <w:r>
        <w:rPr>
          <w:rFonts w:ascii="Amiri" w:hAnsi="Amiri" w:eastAsia="Amiri" w:cs="Amiri"/>
          <w:color w:val="111111"/>
          <w:sz w:val="28"/>
          <w:sz w:val="28"/>
          <w:szCs w:val="28"/>
          <w:rtl w:val="true"/>
          <w:lang w:bidi="ar-SA"/>
        </w:rPr>
        <w:t xml:space="preserve">من تلك الإماء ملكاً للمشتري و لا يجوز وطؤها بغير إذنه مع أنّ كل أمة أراد البائع وطأها بغير إذنه كان ذلك جائزاً لأن ملك المشتري ـ و هو كلي الأمة ـ موجود فهو يطأ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حتى ينتهي إلى الأخيرة، فهو </w:t>
      </w:r>
      <w:r>
        <w:rPr>
          <w:rStyle w:val="FootnoteAnchor"/>
          <w:rtl w:val="true"/>
        </w:rPr>
        <w:footnoteReference w:id="209"/>
      </w:r>
      <w:r>
        <w:rPr>
          <w:rFonts w:ascii="Amiri" w:hAnsi="Amiri" w:eastAsia="Amiri" w:cs="Amiri"/>
          <w:color w:val="111111"/>
          <w:sz w:val="28"/>
          <w:sz w:val="28"/>
          <w:szCs w:val="28"/>
          <w:rtl w:val="true"/>
          <w:lang w:bidi="ar-SA"/>
        </w:rPr>
        <w:t xml:space="preserve">أيضاً وطؤها بقاء </w:t>
      </w:r>
      <w:r>
        <w:rPr>
          <w:rStyle w:val="FootnoteAnchor"/>
          <w:rtl w:val="true"/>
        </w:rPr>
        <w:footnoteReference w:id="210"/>
      </w:r>
      <w:r>
        <w:rPr>
          <w:rFonts w:ascii="Amiri" w:hAnsi="Amiri" w:eastAsia="Amiri" w:cs="Amiri"/>
          <w:color w:val="111111"/>
          <w:sz w:val="28"/>
          <w:sz w:val="28"/>
          <w:szCs w:val="28"/>
          <w:rtl w:val="true"/>
          <w:lang w:bidi="ar-SA"/>
        </w:rPr>
        <w:t xml:space="preserve">، الكلي بوجود فرد منه </w:t>
      </w:r>
      <w:r>
        <w:rPr>
          <w:rStyle w:val="FootnoteAnchor"/>
          <w:rtl w:val="true"/>
        </w:rPr>
        <w:footnoteReference w:id="211"/>
      </w:r>
      <w:r>
        <w:rPr>
          <w:rFonts w:ascii="Amiri" w:hAnsi="Amiri" w:eastAsia="Amiri" w:cs="Amiri"/>
          <w:color w:val="111111"/>
          <w:sz w:val="28"/>
          <w:sz w:val="28"/>
          <w:szCs w:val="28"/>
          <w:rtl w:val="true"/>
          <w:lang w:bidi="ar-SA"/>
        </w:rPr>
        <w:t xml:space="preserve">، و الأفراد الموطوءة أيضاً موجودة، و يصح للبائع أن يعين مال المشتري في واحدة من الموطوءات، ولأجل وجود كلي المشتري في الفرض يفارق صورة ما لو أتلف البائع كل واحدة من إمائه حتى ينتهي التلف إلى الأخيرة فإن مال المشتري يتعين بالعرض حين تلف غير الأخيرة، و أن كان لو فرض تلف الأخيرة أو إتلاف البائع لها، فإنه لم يكن للمشتري المطالبة بخصوص الأخيرة لأن تعينها كان تعيناً عرضياً حين وجودها، و أذا تلفت كان تلف كلي المشتري مستنداً إلى تلف الجميع لا إلى الأخيرة التي تكون هي جزءاً أخيراً بسبب تلف ذلك الكلي، بخلاف ذلك المقام، فإن التصرف في الثيب من الإماء لا يوجب تعين كلي المشتري في الأخيرة؛ لأن المفروض أن غيرها من سائر الأفراد أيضاً موجود، فلا وجه لإلزام المالك بتعيين كلي المشتري في الأمة التي لم يتصرف فيها فلابد من الالتزام بجواز وطء جميع الإماء مع أن فيها، ملكاً للغير </w:t>
      </w:r>
    </w:p>
    <w:p>
      <w:pPr>
        <w:pStyle w:val="BookText"/>
        <w:rPr/>
      </w:pPr>
      <w:r>
        <w:rPr>
          <w:rFonts w:ascii="Amiri" w:hAnsi="Amiri" w:eastAsia="Amiri" w:cs="Amiri"/>
          <w:color w:val="111111"/>
          <w:sz w:val="28"/>
          <w:sz w:val="28"/>
          <w:szCs w:val="28"/>
          <w:rtl w:val="true"/>
          <w:lang w:bidi="ar-SA"/>
        </w:rPr>
        <w:t>قطعاً، إلا أن يقال بحرمة المقدمة العلمية و هو مما لا دليل عليه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كليين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الذي هو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كلي التكليف من الشارع بحرمة وطء وتصرف البائع في الإماء بالوطء، و أن لم يكن هو موجباً لتعيين كلي المشتري في الأمة الأخيرة؛ لما عرفت من وجود الأفراد الأُخر أيضاً، لكنه موجب لتعيين ذلك التكليف الكلي في الأخيرة تعييناً عرضياً، فلا يجوز وطؤها، كما لو فرض نهي الشارع ابتداءً بحرمة الزنا الكلي بجماعة مخصوصة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في غاية الإشكال؛ لأن ذلك التكليف الكلي بحرمة الوطء مانع لكلية مال المشتري، فإنَّ وطأها غير جائز، فإذا فرض عدم تعيين المتبوع </w:t>
      </w:r>
      <w:r>
        <w:rPr>
          <w:rStyle w:val="FootnoteAnchor"/>
          <w:rtl w:val="true"/>
        </w:rPr>
        <w:footnoteReference w:id="213"/>
      </w:r>
      <w:r>
        <w:rPr>
          <w:rFonts w:ascii="Amiri" w:hAnsi="Amiri" w:eastAsia="Amiri" w:cs="Amiri"/>
          <w:color w:val="111111"/>
          <w:sz w:val="28"/>
          <w:sz w:val="28"/>
          <w:szCs w:val="28"/>
          <w:rtl w:val="true"/>
          <w:lang w:bidi="ar-SA"/>
        </w:rPr>
        <w:t>فكيف يمكن القول بتعين التابع</w:t>
      </w:r>
      <w:r>
        <w:rPr>
          <w:rStyle w:val="FootnoteAnchor"/>
          <w:rtl w:val="true"/>
        </w:rPr>
        <w:footnoteReference w:id="214"/>
      </w:r>
      <w:r>
        <w:rPr>
          <w:rFonts w:ascii="Amiri" w:hAnsi="Amiri" w:eastAsia="Amiri" w:cs="Amiri"/>
          <w:color w:val="111111"/>
          <w:sz w:val="28"/>
          <w:sz w:val="28"/>
          <w:szCs w:val="28"/>
          <w:rtl w:val="true"/>
          <w:lang w:bidi="ar-SA"/>
        </w:rPr>
        <w:t>ولو عرضياً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القول بتعين المتبوع، فإن جواز وطء كل واحدة من الإماء لا يكتفي </w:t>
      </w:r>
      <w:r>
        <w:rPr>
          <w:rStyle w:val="FootnoteAnchor"/>
          <w:rtl w:val="true"/>
        </w:rPr>
        <w:footnoteReference w:id="215"/>
      </w:r>
      <w:r>
        <w:rPr>
          <w:rFonts w:ascii="Amiri" w:hAnsi="Amiri" w:eastAsia="Amiri" w:cs="Amiri"/>
          <w:color w:val="111111"/>
          <w:sz w:val="28"/>
          <w:sz w:val="28"/>
          <w:szCs w:val="28"/>
          <w:rtl w:val="true"/>
          <w:lang w:bidi="ar-SA"/>
        </w:rPr>
        <w:t xml:space="preserve">فيه بقاء ملك الغير، فإن ذلك يوجب رفع منع جواز التصرف في مال الغير و مجرد ذلك لا يوجب جواز الوطء، فإنّ الوطء لا يجوز إلا في ملك؛ فلابد من إثبات الملكية للبائع أيضاً حتى يجوز له الوطء، فإذا تعين غير الأخيرة؛ لأجل التصرف بالوطء لملكية البائع، فلا يجوز له الوطء في الأخيرة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لا لأجل أنه تصرف في مال الغير، بل لأجل أنه لا وطء إلا في ملك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يصح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وطء إلا في ملك، ويلزم تعيين كون الأمة ملكاً للبائع في جواز وطئها، و لکنه هل يكون وجه تعيين الأمة الأولى في ملك البائع غير أنها مصداق لما عدا كلي المشتري و هو مال البائع ؟ و من الظاهر صدق ذلك في الأخيرة أيضاً، فإنها مصداق لما عدا الكلي الذي هو للمشتري؛ لأن المفروض وجود ذلك الكلي في الإماء الموطوءة حسبما،عرفت فتأمل، فإن المقام حقيق بالتأمل</w:t>
      </w:r>
      <w:r>
        <w:rPr>
          <w:rFonts w:eastAsia="IRNazanin" w:cs="IRNazanin"/>
          <w:color w:val="111111"/>
          <w:sz w:val="28"/>
          <w:szCs w:val="28"/>
          <w:rtl w:val="true"/>
          <w:lang w:bidi="fa-IR"/>
        </w:rPr>
        <w:t xml:space="preserve">. </w:t>
      </w:r>
      <w:bookmarkStart w:id="98" w:name="pg9152_108665"/>
    </w:p>
    <w:p>
      <w:pPr>
        <w:pStyle w:val="Heading2"/>
        <w:numPr>
          <w:ilvl w:val="1"/>
          <w:numId w:val="1"/>
        </w:numPr>
        <w:rPr/>
      </w:pPr>
      <w:bookmarkStart w:id="99" w:name="__RefHeading___Toc3434681_2870459653"/>
      <w:bookmarkStart w:id="100" w:name="_Toc33"/>
      <w:bookmarkEnd w:id="98"/>
      <w:bookmarkEnd w:id="99"/>
      <w:r>
        <w:rPr>
          <w:rtl w:val="true"/>
        </w:rPr>
        <w:t>[</w:t>
      </w:r>
      <w:r>
        <w:rPr>
          <w:rtl w:val="true"/>
        </w:rPr>
        <w:t>المسألة الثالثة</w:t>
      </w:r>
      <w:r>
        <w:rPr>
          <w:rtl w:val="true"/>
        </w:rPr>
        <w:t>]</w:t>
      </w:r>
      <w:bookmarkEnd w:id="100"/>
    </w:p>
    <w:p>
      <w:pPr>
        <w:pStyle w:val="Heading3"/>
        <w:numPr>
          <w:ilvl w:val="2"/>
          <w:numId w:val="1"/>
        </w:numPr>
        <w:rPr/>
      </w:pPr>
      <w:bookmarkStart w:id="101" w:name="__RefHeading___Toc3434683_2870459653"/>
      <w:bookmarkStart w:id="102" w:name="_Toc34"/>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 هو المال المملوك بعقد معاوضة بقصد الاكتساب عند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التعريف إن كون مال التجارة غير صادق إلا على ما اشتري بالمعاوضة بالعقد المذكور، فما يدفع في ثمن ما اشتراه ليس بمال التجارة، بل هو عبارة عن رأس المال، و لا يصدق عليه مال التجارة حينئذٍ و أن كانا متصادقين بعد صدق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يصدق مال التجارة أيضاً من دون رأس المال لو فرض امتياز رأس المال عن مال التجارة، و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رأس المال أيضاً قبل المعاملة، فيكون مثل مال التجارة في عدم الصدق قبل المعاوضة، فلو اشترى بدرهم سلعة للتجارة فالدراهم ليست بمال تجارة حتى في حال الاشتراء كما صرح به العلّامة رحمة الله في التذكرة قال بعد التعريف المذكور إذا ثبت هذا فإن كان عنده ثوب قنية </w:t>
      </w:r>
      <w:r>
        <w:rPr>
          <w:rStyle w:val="FootnoteAnchor"/>
          <w:rtl w:val="true"/>
        </w:rPr>
        <w:footnoteReference w:id="218"/>
      </w:r>
      <w:r>
        <w:rPr>
          <w:rFonts w:ascii="IRNazanin" w:hAnsi="IRNazanin" w:eastAsia="IRNazanin"/>
          <w:color w:val="111111"/>
          <w:sz w:val="28"/>
          <w:sz w:val="28"/>
          <w:szCs w:val="28"/>
          <w:rtl w:val="true"/>
          <w:lang w:bidi="fa-IR"/>
        </w:rPr>
        <w:t xml:space="preserve">فاشتری به عبداً للتجارة، ثم رد الثوب بعيب، انقطع حول التجارة، و لا يكون الثوب مال تجارة، لأنه لم يكن مال تجارة حتى يعود بعد انقطاع البيع على ما كان عليه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مال التجارة صادقاً على الثمن المذكور حال المعاملة لم يكن وجه </w:t>
      </w:r>
    </w:p>
    <w:p>
      <w:pPr>
        <w:pStyle w:val="BookText"/>
        <w:rPr/>
      </w:pPr>
      <w:r>
        <w:rPr>
          <w:rFonts w:ascii="Amiri" w:hAnsi="Amiri" w:eastAsia="Amiri" w:cs="Amiri"/>
          <w:color w:val="111111"/>
          <w:sz w:val="28"/>
          <w:sz w:val="28"/>
          <w:szCs w:val="28"/>
          <w:rtl w:val="true"/>
          <w:lang w:bidi="ar-SA"/>
        </w:rPr>
        <w:t xml:space="preserve">لانقطاع الحول إلا بعد تجدد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ولکن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 التجارة هو ما اتجربه، لا ما و قع عليه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اتجربه هو الثمن، فإن هذه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تكون بقصد الاكتساب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و هي قائمة بالثمن، ويدل على ذلك أن هذا التعريف لمال التجارة ليس معنى اصطلاحياً بل هو معنى عرفي مطابق لما هو في الروايات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مال عملت به أو اتجرت به أو غير ذلك </w:t>
      </w:r>
      <w:r>
        <w:rPr>
          <w:rStyle w:val="FootnoteAnchor"/>
          <w:rtl w:val="true"/>
        </w:rPr>
        <w:footnoteReference w:id="221"/>
      </w:r>
      <w:r>
        <w:rPr>
          <w:rFonts w:ascii="Amiri" w:hAnsi="Amiri" w:eastAsia="Amiri" w:cs="Amiri"/>
          <w:color w:val="111111"/>
          <w:sz w:val="28"/>
          <w:sz w:val="28"/>
          <w:szCs w:val="28"/>
          <w:rtl w:val="true"/>
          <w:lang w:bidi="ar-SA"/>
        </w:rPr>
        <w:t>و من الظاهر عدم صدق العمل و الاتجار إلا بالثمن؛ إذ به يتحققان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مدفوع بأن العمل و الاتجار لا يتحقق بالثمن إلا بعد و قوعها به، فما دام لم تقع المعاملة لم يتحقق العمل به وبعد تحقق التجارة كان الثمن عند البائع و المثمن عن المشتري، فيكون كلاهما مال تجارة، لمقام الاتجار بهما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حال القول بصدق مال التجارة على ما أعدت للتجارة لوضوح أن المعد للشيء لا يكون متلبساً بذلك الشيء، ويظهر من التعريف أن التجارة في المقام هو العقد بالقصد المذكور، فإن مال التجارة إذا كان معرّفاً بهذا التعريف كان التجارة أيضاً ما ذكرنا؛ لأن مال التجارة ليس إلا ما يحصل بإضافة المال إلى التجارة و مفهوم المال مبين</w:t>
      </w:r>
      <w:r>
        <w:rPr>
          <w:rFonts w:eastAsia="Amiri" w:cs="Amiri" w:ascii="Amiri" w:hAnsi="Amiri"/>
          <w:color w:val="111111"/>
          <w:sz w:val="28"/>
          <w:szCs w:val="28"/>
          <w:rtl w:val="true"/>
          <w:lang w:bidi="ar-SA"/>
        </w:rPr>
        <w:t xml:space="preserve">. </w:t>
      </w:r>
      <w:bookmarkStart w:id="103" w:name="pg9152_108667"/>
    </w:p>
    <w:p>
      <w:pPr>
        <w:pStyle w:val="BookText"/>
        <w:rPr/>
      </w:pPr>
      <w:bookmarkEnd w:id="103"/>
      <w:r>
        <w:rPr>
          <w:rFonts w:ascii="Amiri" w:hAnsi="Amiri" w:eastAsia="Amiri" w:cs="Amiri"/>
          <w:color w:val="111111"/>
          <w:sz w:val="28"/>
          <w:sz w:val="28"/>
          <w:szCs w:val="28"/>
          <w:rtl w:val="true"/>
          <w:lang w:bidi="ar-SA"/>
        </w:rPr>
        <w:t>و التجارة قد تطلق على مطلق المعاوضة كما هو المراد من قوله تعالى تجارة عن تراض</w:t>
      </w:r>
      <w:r>
        <w:rPr>
          <w:rStyle w:val="FootnoteAnchor"/>
          <w:rtl w:val="true"/>
        </w:rPr>
        <w:footnoteReference w:id="222"/>
      </w:r>
      <w:r>
        <w:rPr>
          <w:rFonts w:ascii="Amiri" w:hAnsi="Amiri" w:eastAsia="Amiri" w:cs="Amiri"/>
          <w:color w:val="111111"/>
          <w:sz w:val="28"/>
          <w:sz w:val="28"/>
          <w:szCs w:val="28"/>
          <w:rtl w:val="true"/>
          <w:lang w:bidi="ar-SA"/>
        </w:rPr>
        <w:t>و هذا ليس هو المقصود في المقام، بل المراد هو المعاوضة المركوزة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بالاكتساب ليس هو مطلق الاسترباح كما يوهم كلام الشيخ رحمة الله في التقريرات </w:t>
      </w:r>
      <w:r>
        <w:rPr>
          <w:rStyle w:val="FootnoteAnchor"/>
          <w:rtl w:val="true"/>
        </w:rPr>
        <w:footnoteReference w:id="223"/>
      </w:r>
      <w:r>
        <w:rPr>
          <w:rFonts w:ascii="Amiri" w:hAnsi="Amiri" w:eastAsia="Amiri" w:cs="Amiri"/>
          <w:color w:val="111111"/>
          <w:sz w:val="28"/>
          <w:sz w:val="28"/>
          <w:szCs w:val="28"/>
          <w:rtl w:val="true"/>
          <w:lang w:bidi="ar-SA"/>
        </w:rPr>
        <w:t xml:space="preserve">حتى يُشكل بأن الربح صادق على الزائد عن رأس المال في المعاملة و أن لم يقصد بعضها بمعاملة أخرى </w:t>
      </w:r>
      <w:r>
        <w:rPr>
          <w:rStyle w:val="FootnoteAnchor"/>
          <w:rtl w:val="true"/>
        </w:rPr>
        <w:footnoteReference w:id="224"/>
      </w:r>
      <w:r>
        <w:rPr>
          <w:rFonts w:ascii="Amiri" w:hAnsi="Amiri" w:eastAsia="Amiri" w:cs="Amiri"/>
          <w:color w:val="111111"/>
          <w:sz w:val="28"/>
          <w:sz w:val="28"/>
          <w:szCs w:val="28"/>
          <w:rtl w:val="true"/>
          <w:lang w:bidi="ar-SA"/>
        </w:rPr>
        <w:t xml:space="preserve">كما يرشد إلى ذلك صدق الربح في مال المضاربة، فإنه لو اشترى بمال المالك سلعة يكون فيها زيادة على رأس المال يصدق عليها الربح و أن كان من قصد العامل عدم المعاملة حينئذ غير ما صدر منه </w:t>
      </w:r>
      <w:r>
        <w:rPr>
          <w:rStyle w:val="FootnoteAnchor"/>
          <w:rtl w:val="true"/>
        </w:rPr>
        <w:footnoteReference w:id="225"/>
      </w:r>
      <w:r>
        <w:rPr>
          <w:rFonts w:ascii="Amiri" w:hAnsi="Amiri" w:eastAsia="Amiri" w:cs="Amiri"/>
          <w:color w:val="111111"/>
          <w:sz w:val="28"/>
          <w:sz w:val="28"/>
          <w:szCs w:val="28"/>
          <w:rtl w:val="true"/>
          <w:lang w:bidi="ar-SA"/>
        </w:rPr>
        <w:t>، فإنه يكون شريكاً في الربح المذكور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بالاكتساب هو الاسترباح ممن يريد أن تكون المعاوضة عملاً و كسباً ولو في قطعة من الزمان، وظاهر أن العامل المذكور في المضاربة مع العقد المذكور ليس عاملا كاسباً بمال المالك</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434685_2870459653"/>
      <w:bookmarkStart w:id="105" w:name="_Toc35"/>
      <w:bookmarkEnd w:id="104"/>
      <w:r>
        <w:rPr>
          <w:rtl w:val="true"/>
        </w:rPr>
        <w:t>[</w:t>
      </w:r>
      <w:r>
        <w:rPr>
          <w:rtl w:val="true"/>
        </w:rPr>
        <w:t>دخول النماء و النتاج في التعريف</w:t>
      </w:r>
      <w:r>
        <w:rPr>
          <w:rtl w:val="true"/>
        </w:rPr>
        <w:t>]</w:t>
      </w:r>
      <w:bookmarkEnd w:id="1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دخول النماء و النتاج و التوابع في التعريف المذكور ـ الذي يكون مطابقاً للمعنى العرفي 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يكن مقصوده بالأصالة؛</w:t>
      </w:r>
      <w:r>
        <w:rPr>
          <w:rStyle w:val="FootnoteAnchor"/>
          <w:rtl w:val="true"/>
        </w:rPr>
        <w:footnoteReference w:id="226"/>
      </w:r>
      <w:r>
        <w:rPr>
          <w:rFonts w:ascii="Amiri" w:hAnsi="Amiri" w:eastAsia="Amiri" w:cs="Amiri"/>
          <w:color w:val="111111"/>
          <w:sz w:val="28"/>
          <w:sz w:val="28"/>
          <w:szCs w:val="28"/>
          <w:rtl w:val="true"/>
          <w:lang w:bidi="ar-SA"/>
        </w:rPr>
        <w:t>لأن قصد الاكتساب بالمتبوع يكفي في القصد بها</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الظاهر اعتبار القصد في زمان التملك في العقد الفضولي و المعاطاة لو قلنا بحصو له </w:t>
      </w:r>
      <w:r>
        <w:rPr>
          <w:rStyle w:val="FootnoteAnchor"/>
          <w:rtl w:val="true"/>
        </w:rPr>
        <w:footnoteReference w:id="227"/>
      </w:r>
      <w:r>
        <w:rPr>
          <w:rFonts w:ascii="Amiri" w:hAnsi="Amiri" w:eastAsia="Amiri" w:cs="Amiri"/>
          <w:color w:val="111111"/>
          <w:sz w:val="28"/>
          <w:sz w:val="28"/>
          <w:szCs w:val="28"/>
          <w:rtl w:val="true"/>
          <w:lang w:bidi="ar-SA"/>
        </w:rPr>
        <w:t>عند التصرّف، فإن قصد الاكتساب إذا كان في زمان التملك و أن كان منفكاً عن زمان العقد بسنة مثلاً يصدق على المملوك بهذا العقد أنه مال مملوك بعقد 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الدليل على اعتبار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بعد عدم صدق مال التجارة بفقدان و أحد منها عرفاً كما هو ظاهر</w:t>
      </w:r>
      <w:r>
        <w:rPr>
          <w:rFonts w:eastAsia="Amiri" w:cs="Amiri" w:ascii="Amiri" w:hAnsi="Amiri"/>
          <w:color w:val="111111"/>
          <w:sz w:val="28"/>
          <w:szCs w:val="28"/>
          <w:rtl w:val="true"/>
          <w:lang w:bidi="ar-SA"/>
        </w:rPr>
        <w:t xml:space="preserve">. </w:t>
      </w:r>
      <w:bookmarkStart w:id="106" w:name="pg9152_108669"/>
    </w:p>
    <w:p>
      <w:pPr>
        <w:pStyle w:val="Heading2"/>
        <w:numPr>
          <w:ilvl w:val="1"/>
          <w:numId w:val="1"/>
        </w:numPr>
        <w:rPr/>
      </w:pPr>
      <w:bookmarkStart w:id="107" w:name="__RefHeading___Toc3434687_2870459653"/>
      <w:bookmarkStart w:id="108" w:name="_Toc36"/>
      <w:bookmarkEnd w:id="106"/>
      <w:bookmarkEnd w:id="107"/>
      <w:r>
        <w:rPr>
          <w:rtl w:val="true"/>
        </w:rPr>
        <w:t>المسألة الرابعة</w:t>
      </w:r>
      <w:r>
        <w:rPr>
          <w:rtl w:val="true"/>
        </w:rPr>
        <w:t>: [</w:t>
      </w:r>
      <w:r>
        <w:rPr>
          <w:rtl w:val="true"/>
        </w:rPr>
        <w:t>في شروط زكاة مال التجارة</w:t>
      </w:r>
      <w:r>
        <w:rPr>
          <w:rtl w:val="true"/>
        </w:rPr>
        <w:t>]</w:t>
      </w:r>
      <w:bookmarkEnd w:id="108"/>
    </w:p>
    <w:p>
      <w:pPr>
        <w:pStyle w:val="Heading3"/>
        <w:numPr>
          <w:ilvl w:val="2"/>
          <w:numId w:val="1"/>
        </w:numPr>
        <w:rPr/>
      </w:pPr>
      <w:bookmarkStart w:id="109" w:name="__RefHeading___Toc3434689_2870459653"/>
      <w:bookmarkStart w:id="110" w:name="_Toc37"/>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ثم إنهم ذكروا في استحباب الزكاة في مال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w:t>
      </w:r>
      <w:r>
        <w:rPr>
          <w:rStyle w:val="FootnoteAnchor"/>
          <w:rtl w:val="true"/>
        </w:rPr>
        <w:footnoteReference w:id="228"/>
      </w:r>
      <w:r>
        <w:rPr>
          <w:rFonts w:ascii="IRNazanin" w:hAnsi="IRNazanin" w:eastAsia="IRNazanin"/>
          <w:color w:val="111111"/>
          <w:sz w:val="28"/>
          <w:sz w:val="28"/>
          <w:szCs w:val="28"/>
          <w:rtl w:val="true"/>
          <w:lang w:bidi="fa-IR"/>
        </w:rPr>
        <w:t xml:space="preserve">أو وجوبها </w:t>
      </w:r>
      <w:r>
        <w:rPr>
          <w:rStyle w:val="FootnoteAnchor"/>
          <w:rtl w:val="true"/>
        </w:rPr>
        <w:footnoteReference w:id="229"/>
      </w:r>
      <w:r>
        <w:rPr>
          <w:rFonts w:ascii="IRNazanin" w:hAnsi="IRNazanin" w:eastAsia="IRNazanin"/>
          <w:color w:val="111111"/>
          <w:sz w:val="28"/>
          <w:sz w:val="28"/>
          <w:szCs w:val="28"/>
          <w:rtl w:val="true"/>
          <w:lang w:bidi="fa-IR"/>
        </w:rPr>
        <w:t>على القول به ـ شروطاً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الإجماع </w:t>
      </w:r>
      <w:r>
        <w:rPr>
          <w:rStyle w:val="FootnoteAnchor"/>
          <w:rtl w:val="true"/>
        </w:rPr>
        <w:footnoteReference w:id="230"/>
      </w:r>
      <w:r>
        <w:rPr>
          <w:rFonts w:ascii="Amiri" w:hAnsi="Amiri" w:eastAsia="Amiri" w:cs="Amiri"/>
          <w:color w:val="111111"/>
          <w:sz w:val="28"/>
          <w:sz w:val="28"/>
          <w:szCs w:val="28"/>
          <w:rtl w:val="true"/>
          <w:lang w:bidi="ar-SA"/>
        </w:rPr>
        <w:t xml:space="preserve">ـ هو المفروغية المستفادة من الروايات </w:t>
      </w:r>
      <w:r>
        <w:rPr>
          <w:rStyle w:val="FootnoteAnchor"/>
          <w:rtl w:val="true"/>
        </w:rPr>
        <w:footnoteReference w:id="231"/>
      </w:r>
      <w:r>
        <w:rPr>
          <w:rFonts w:ascii="Amiri" w:hAnsi="Amiri" w:eastAsia="Amiri" w:cs="Amiri"/>
          <w:color w:val="111111"/>
          <w:sz w:val="28"/>
          <w:sz w:val="28"/>
          <w:szCs w:val="28"/>
          <w:rtl w:val="true"/>
          <w:lang w:bidi="ar-SA"/>
        </w:rPr>
        <w:t xml:space="preserve">من كون زكاة التجارة زكاة النقدين إلا أن في الاختلاف في الوجوب و الاستحباب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كما تنطق به قصة تخاصم أبي ذر و عثمان </w:t>
      </w:r>
      <w:r>
        <w:rPr>
          <w:rStyle w:val="FootnoteAnchor"/>
          <w:rtl w:val="true"/>
        </w:rPr>
        <w:footnoteReference w:id="233"/>
      </w:r>
      <w:r>
        <w:rPr>
          <w:rFonts w:ascii="IRNazanin" w:hAnsi="IRNazanin" w:eastAsia="IRNazanin"/>
          <w:color w:val="111111"/>
          <w:sz w:val="28"/>
          <w:sz w:val="28"/>
          <w:szCs w:val="28"/>
          <w:rtl w:val="true"/>
          <w:lang w:bidi="fa-IR"/>
        </w:rPr>
        <w:t xml:space="preserve">، بل يكفي في ذلك عدم التعرّض في الروايات من السائل و الإمام علیه السلام لذكر هذا الشرط مع الارتكاز و المسلّمية من اعتبار النصاب في الزكاة، وحيث كان لمال التجارة نصاب مسلم عند الكل </w:t>
      </w:r>
      <w:r>
        <w:rPr>
          <w:rStyle w:val="FootnoteAnchor"/>
          <w:rtl w:val="true"/>
        </w:rPr>
        <w:footnoteReference w:id="234"/>
      </w:r>
      <w:r>
        <w:rPr>
          <w:rFonts w:ascii="Amiri" w:hAnsi="Amiri" w:eastAsia="Amiri" w:cs="Amiri"/>
          <w:color w:val="111111"/>
          <w:sz w:val="28"/>
          <w:sz w:val="28"/>
          <w:szCs w:val="28"/>
          <w:rtl w:val="true"/>
          <w:lang w:bidi="ar-SA"/>
        </w:rPr>
        <w:t>فلا ريب في كونه هو زكاة النقدين؛ لعدم احتمال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فالنصاب في المقام هو النصاب في النقدين أولاً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و جنساً على تفصيل يأتي </w:t>
      </w:r>
      <w:r>
        <w:rPr>
          <w:rStyle w:val="FootnoteAnchor"/>
          <w:rtl w:val="true"/>
        </w:rPr>
        <w:footnoteReference w:id="235"/>
      </w:r>
      <w:r>
        <w:rPr>
          <w:rFonts w:ascii="Amiri" w:hAnsi="Amiri" w:eastAsia="Amiri" w:cs="Amiri"/>
          <w:color w:val="111111"/>
          <w:sz w:val="28"/>
          <w:sz w:val="28"/>
          <w:szCs w:val="28"/>
          <w:rtl w:val="true"/>
          <w:lang w:bidi="ar-SA"/>
        </w:rPr>
        <w:t>من كونه أحد النقدين على التعيين إذا كان رأس المال أحدهما كذلك، و أحدهما على التخيير إذا كان رأس المال عروضاً، فلو نقص مال التجارة عن النصاب يسقط الحكم من الاستحباب أو الوجوب</w:t>
      </w:r>
      <w:r>
        <w:rPr>
          <w:rFonts w:eastAsia="Amiri" w:cs="Amiri" w:ascii="Amiri" w:hAnsi="Amiri"/>
          <w:color w:val="111111"/>
          <w:sz w:val="28"/>
          <w:szCs w:val="28"/>
          <w:rtl w:val="true"/>
          <w:lang w:bidi="ar-SA"/>
        </w:rPr>
        <w:t xml:space="preserve">. </w:t>
      </w:r>
      <w:bookmarkStart w:id="111" w:name="pg9152_108671"/>
    </w:p>
    <w:p>
      <w:pPr>
        <w:pStyle w:val="Heading3"/>
        <w:numPr>
          <w:ilvl w:val="2"/>
          <w:numId w:val="1"/>
        </w:numPr>
        <w:rPr/>
      </w:pPr>
      <w:bookmarkStart w:id="112" w:name="__RefHeading___Toc3434691_2870459653"/>
      <w:bookmarkStart w:id="113" w:name="_Toc38"/>
      <w:bookmarkEnd w:id="111"/>
      <w:bookmarkEnd w:id="112"/>
      <w:r>
        <w:rPr>
          <w:rtl w:val="true"/>
        </w:rPr>
        <w:t>[</w:t>
      </w:r>
      <w:r>
        <w:rPr>
          <w:rtl w:val="true"/>
        </w:rPr>
        <w:t>حكم الزيادة في أثناء الحول</w:t>
      </w:r>
      <w:r>
        <w:rPr>
          <w:rtl w:val="true"/>
        </w:rPr>
        <w:t>]</w:t>
      </w:r>
      <w:bookmarkEnd w:id="113"/>
    </w:p>
    <w:p>
      <w:pPr>
        <w:pStyle w:val="BookText"/>
        <w:rPr/>
      </w:pPr>
      <w:r>
        <w:rPr>
          <w:rFonts w:ascii="Amiri" w:hAnsi="Amiri" w:eastAsia="Amiri" w:cs="Amiri"/>
          <w:color w:val="111111"/>
          <w:sz w:val="28"/>
          <w:sz w:val="28"/>
          <w:szCs w:val="28"/>
          <w:rtl w:val="true"/>
          <w:lang w:bidi="ar-SA"/>
        </w:rPr>
        <w:t>ولو زاد في أثناء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تكون زيادة متصلة كالسمن و الصوف، أو منفصلة كالنتاج، أو معنوية كزيادة القيمة السوقية، فالحكم ثابت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مختلفاً في مراتب الظهور، فإنه لا ريب في زيادة مال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بعد المعاوضة حينئذٍ في الجميع سواءً قلنا باعتبار بقاء السلعة في الحول بأن يكون ثمن مال التجارة عبارة عن أشخاص الأمتعة كما عليه المحقق في المعتبر </w:t>
      </w:r>
      <w:r>
        <w:rPr>
          <w:rStyle w:val="FootnoteAnchor"/>
          <w:rtl w:val="true"/>
        </w:rPr>
        <w:footnoteReference w:id="237"/>
      </w:r>
      <w:r>
        <w:rPr>
          <w:rFonts w:ascii="Amiri" w:hAnsi="Amiri" w:eastAsia="Amiri" w:cs="Amiri"/>
          <w:color w:val="111111"/>
          <w:sz w:val="28"/>
          <w:sz w:val="28"/>
          <w:szCs w:val="28"/>
          <w:rtl w:val="true"/>
          <w:lang w:bidi="ar-SA"/>
        </w:rPr>
        <w:t xml:space="preserve">، أو لا بأن يكون عبارة عن المالية الباقية في الحول ولو تبدلت السلعة بالأعيان المختلفة الكثيرة كما عليه في التذكرة </w:t>
      </w:r>
      <w:r>
        <w:rPr>
          <w:rStyle w:val="FootnoteAnchor"/>
          <w:rtl w:val="true"/>
        </w:rPr>
        <w:footnoteReference w:id="238"/>
      </w:r>
      <w:r>
        <w:rPr>
          <w:rFonts w:ascii="Amiri" w:hAnsi="Amiri" w:eastAsia="Amiri" w:cs="Amiri"/>
          <w:color w:val="111111"/>
          <w:sz w:val="28"/>
          <w:sz w:val="28"/>
          <w:szCs w:val="28"/>
          <w:rtl w:val="true"/>
          <w:lang w:bidi="ar-SA"/>
        </w:rPr>
        <w:t xml:space="preserve">ـ و هو المتصور لدلالة الروايات على ثبوت الزكاة فيما اتجر به، أو عمل به، وذلك لا يكون إلا باعتبار المالية الكلية، فإن هذا الاختلاف مما لا ربط له بالمقام؛ لما عرفت من زيادة مال التجارة بواسطة الزيادتين المذكورة بداية </w:t>
      </w:r>
      <w:r>
        <w:rPr>
          <w:rStyle w:val="FootnoteAnchor"/>
          <w:rtl w:val="true"/>
        </w:rPr>
        <w:footnoteReference w:id="239"/>
      </w:r>
      <w:r>
        <w:rPr>
          <w:rFonts w:ascii="Amiri" w:hAnsi="Amiri" w:eastAsia="Amiri" w:cs="Amiri"/>
          <w:color w:val="111111"/>
          <w:sz w:val="28"/>
          <w:sz w:val="28"/>
          <w:szCs w:val="28"/>
          <w:rtl w:val="true"/>
          <w:lang w:bidi="ar-SA"/>
        </w:rPr>
        <w:t>، فمن اعتبر بقاء السلعة طول الحول يعتبر أن تكون هذه الزيادة باقية في حول مستقل، و من لم يعتبر ذلك يعتبر بقاء مالية هذه الزيادة لا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الزيادة ليس لها عين خارجية فكيف يعتبر فيها حول مستقل ؟ </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 العين مختلفة بحسب اللحاظ حينئذ، و الا فكيف يمكن فرض الزيادة فيها</w:t>
      </w:r>
      <w:r>
        <w:rPr>
          <w:rFonts w:eastAsia="Amiri" w:cs="Amiri" w:ascii="Amiri" w:hAnsi="Amiri"/>
          <w:color w:val="111111"/>
          <w:sz w:val="28"/>
          <w:szCs w:val="28"/>
          <w:rtl w:val="true"/>
          <w:lang w:bidi="ar-SA"/>
        </w:rPr>
        <w:t xml:space="preserve">. </w:t>
      </w:r>
      <w:bookmarkStart w:id="114" w:name="pg9152_108672"/>
    </w:p>
    <w:p>
      <w:pPr>
        <w:pStyle w:val="Heading3"/>
        <w:numPr>
          <w:ilvl w:val="2"/>
          <w:numId w:val="1"/>
        </w:numPr>
        <w:rPr/>
      </w:pPr>
      <w:bookmarkStart w:id="115" w:name="__RefHeading___Toc3434693_2870459653"/>
      <w:bookmarkStart w:id="116" w:name="_Toc39"/>
      <w:bookmarkEnd w:id="114"/>
      <w:bookmarkEnd w:id="115"/>
      <w:r>
        <w:rPr>
          <w:rtl w:val="true"/>
        </w:rPr>
        <w:t>[</w:t>
      </w:r>
      <w:r>
        <w:rPr>
          <w:rtl w:val="true"/>
        </w:rPr>
        <w:t>العين بلحاظ قيمتها متعلق للزكاة</w:t>
      </w:r>
      <w:r>
        <w:rPr>
          <w:rtl w:val="true"/>
        </w:rPr>
        <w:t>]</w:t>
      </w:r>
      <w:bookmarkEnd w:id="116"/>
    </w:p>
    <w:p>
      <w:pPr>
        <w:pStyle w:val="BookText"/>
        <w:rPr/>
      </w:pPr>
      <w:r>
        <w:rPr>
          <w:rFonts w:ascii="IRNazanin" w:hAnsi="IRNazanin" w:eastAsia="IRNazanin"/>
          <w:color w:val="111111"/>
          <w:sz w:val="28"/>
          <w:sz w:val="28"/>
          <w:szCs w:val="28"/>
          <w:rtl w:val="true"/>
          <w:lang w:bidi="fa-IR"/>
        </w:rPr>
        <w:t xml:space="preserve">و من الظاهر أن العين بلحاظ قيمتها متعلّقة للزكاة، فيعتبر فيها النصاب، و بهذه الملاحظة يحكم عليها تارة ببلوغ النصاب و أخرى بعدمه، فاللازم مضي الحول عليها بتلك الملاحظة، فإذا تعددت تلك الملاحظة في أثناء الحول فلابد من مراعاتها؛ لأن الفرض أنه كان حكم الزكاة متعلّقاً بها كما لا يخفى، وسواء قلنا بتعلق الزكاة بقيمة المتاع أو بعينه؛ لأن هذا النزاع إنما هو في تعيين الفريضة بعد الاتفاق على ملاحظة النصاب باعتبار المالية، فمرجع الاختلاف إلى أن الأمتعة بعد بلوغها إلى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قيمتها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تتعلّق الزكاة بالعين بملاحظة قیمتها حتى يكون المالك ممنوعاً من التصرف في العين بالبيع و الشراء وغيره بلا تضمين، أو تتعلّق بنفس القيمة فيكون المالك مطلقاً في التصرفات المذكورة و أن كان ممنوعاً من التصرفات المتلفة لمنافاتها للحق المتعلّق بالمالية؟</w:t>
      </w:r>
    </w:p>
    <w:p>
      <w:pPr>
        <w:pStyle w:val="BookText"/>
        <w:rPr/>
      </w:pPr>
      <w:r>
        <w:rPr>
          <w:rFonts w:ascii="Amiri" w:hAnsi="Amiri" w:eastAsia="Amiri" w:cs="Amiri"/>
          <w:color w:val="111111"/>
          <w:sz w:val="28"/>
          <w:sz w:val="28"/>
          <w:szCs w:val="28"/>
          <w:rtl w:val="true"/>
          <w:lang w:bidi="ar-SA"/>
        </w:rPr>
        <w:t>و من الظاهر أن هذا الاختلاف لا ربط له بالتكلّم في حال النصاب، و أن المالية المعتبرة فيه هي مالية الأصول، أو تعمها و توابعها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بعد صدق الزيادة في مال التجارة و أعتبار الحول فيها، فالظاهر اعتبار الحول مستقلاً في تلك الزيادة، وعدم كفاية مضي الحول على الأصل عن مضيه على الزيادة، نعم هذه الزيادات مختلفة في مراتب الظهور، إذ من حيث المالية يكون النتاج أظهر و الربح أخفى، و من حيث اتحادها مع الأصل الأمر بالعكس، فيكون الربح أظهر، و النتاج أخفى، و الزيادة المتصلة متوسطة على التقديرين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الحيثية الأولى نظر في الجواهر </w:t>
      </w:r>
      <w:r>
        <w:rPr>
          <w:rStyle w:val="FootnoteAnchor"/>
          <w:rtl w:val="true"/>
        </w:rPr>
        <w:footnoteReference w:id="241"/>
      </w:r>
      <w:r>
        <w:rPr>
          <w:rFonts w:ascii="Amiri" w:hAnsi="Amiri" w:eastAsia="Amiri" w:cs="Amiri"/>
          <w:color w:val="111111"/>
          <w:sz w:val="28"/>
          <w:sz w:val="28"/>
          <w:szCs w:val="28"/>
          <w:rtl w:val="true"/>
          <w:lang w:bidi="ar-SA"/>
        </w:rPr>
        <w:t xml:space="preserve">، حيث حكم بأظهرية النتاج من </w:t>
      </w:r>
    </w:p>
    <w:p>
      <w:pPr>
        <w:pStyle w:val="BookText"/>
        <w:rPr/>
      </w:pPr>
      <w:r>
        <w:rPr>
          <w:rFonts w:ascii="Amiri" w:hAnsi="Amiri" w:eastAsia="Amiri" w:cs="Amiri"/>
          <w:color w:val="111111"/>
          <w:sz w:val="28"/>
          <w:sz w:val="28"/>
          <w:szCs w:val="28"/>
          <w:rtl w:val="true"/>
          <w:lang w:bidi="ar-SA"/>
        </w:rPr>
        <w:t xml:space="preserve">الربح، و الى الحيثية الثانية نظر في الدروس </w:t>
      </w:r>
      <w:r>
        <w:rPr>
          <w:rStyle w:val="FootnoteAnchor"/>
          <w:rtl w:val="true"/>
        </w:rPr>
        <w:footnoteReference w:id="242"/>
      </w:r>
      <w:r>
        <w:rPr>
          <w:rFonts w:ascii="Amiri" w:hAnsi="Amiri" w:eastAsia="Amiri" w:cs="Amiri"/>
          <w:color w:val="111111"/>
          <w:sz w:val="28"/>
          <w:sz w:val="28"/>
          <w:szCs w:val="28"/>
          <w:rtl w:val="true"/>
          <w:lang w:bidi="ar-SA"/>
        </w:rPr>
        <w:t>حيث جزم في الربح دون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فتوقف الجواهر في اعتبار الحول المستقل نظراً إلى ظهور النصوص </w:t>
      </w:r>
      <w:r>
        <w:rPr>
          <w:rStyle w:val="FootnoteAnchor"/>
          <w:rtl w:val="true"/>
        </w:rPr>
        <w:footnoteReference w:id="243"/>
      </w:r>
      <w:r>
        <w:rPr>
          <w:rFonts w:ascii="Amiri" w:hAnsi="Amiri" w:eastAsia="Amiri" w:cs="Amiri"/>
          <w:color w:val="111111"/>
          <w:sz w:val="28"/>
          <w:sz w:val="28"/>
          <w:szCs w:val="28"/>
          <w:rtl w:val="true"/>
          <w:lang w:bidi="ar-SA"/>
        </w:rPr>
        <w:t>في كون الزكاة هي زكاة رأس المال غير ظاهر؛ نظراً إلى ظهورها في كون الزكاة هي زكاة رأس المال لكن باعتبار العمل و الاتجار بها، فهو ظاهر بلحاظه بتلك الملاحظة و الاعتبار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 الزيادة بهذا الاعتبار تكون في عرض الأصل، و أما رواية عبد الحميد </w:t>
      </w:r>
      <w:r>
        <w:rPr>
          <w:rStyle w:val="FootnoteAnchor"/>
          <w:rtl w:val="true"/>
        </w:rPr>
        <w:footnoteReference w:id="244"/>
      </w:r>
      <w:r>
        <w:rPr>
          <w:rFonts w:ascii="Amiri" w:hAnsi="Amiri" w:eastAsia="Amiri" w:cs="Amiri"/>
          <w:color w:val="111111"/>
          <w:sz w:val="28"/>
          <w:sz w:val="28"/>
          <w:szCs w:val="28"/>
          <w:rtl w:val="true"/>
          <w:lang w:bidi="ar-SA"/>
        </w:rPr>
        <w:t>فلابد من تأويلها أو طرحها؛ نظراً إلى أدلة اعتبار الحول، فإن هذه الرواية تدل بظاهرها على عدم الحول و أن ملك مالا آخر بعقد جديد أيضاً في أثناء الحول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ثانيها أن يطلب برأس المال؛ للإجماع </w:t>
      </w:r>
      <w:r>
        <w:rPr>
          <w:rStyle w:val="FootnoteAnchor"/>
          <w:rtl w:val="true"/>
        </w:rPr>
        <w:footnoteReference w:id="245"/>
      </w:r>
      <w:r>
        <w:rPr>
          <w:rFonts w:ascii="Amiri" w:hAnsi="Amiri" w:eastAsia="Amiri" w:cs="Amiri"/>
          <w:color w:val="111111"/>
          <w:sz w:val="28"/>
          <w:sz w:val="28"/>
          <w:szCs w:val="28"/>
          <w:rtl w:val="true"/>
          <w:lang w:bidi="ar-SA"/>
        </w:rPr>
        <w:t>، و موثقة سماعة</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في الجواهر بين كون الشرط هو الطلب المذكور، أو يكون هو عدم الطلب بنقيصة</w:t>
      </w:r>
      <w:r>
        <w:rPr>
          <w:rStyle w:val="FootnoteAnchor"/>
          <w:rtl w:val="true"/>
        </w:rPr>
        <w:footnoteReference w:id="247"/>
      </w:r>
      <w:r>
        <w:rPr>
          <w:rFonts w:ascii="Amiri" w:hAnsi="Amiri" w:eastAsia="Amiri" w:cs="Amiri"/>
          <w:color w:val="111111"/>
          <w:sz w:val="28"/>
          <w:sz w:val="28"/>
          <w:szCs w:val="28"/>
          <w:rtl w:val="true"/>
          <w:lang w:bidi="ar-SA"/>
        </w:rPr>
        <w:t xml:space="preserve">، و قد استشكل الفرق المذكور جماعة </w:t>
      </w:r>
      <w:r>
        <w:rPr>
          <w:rStyle w:val="FootnoteAnchor"/>
          <w:rtl w:val="true"/>
        </w:rPr>
        <w:footnoteReference w:id="248"/>
      </w:r>
      <w:r>
        <w:rPr>
          <w:rFonts w:ascii="Amiri" w:hAnsi="Amiri" w:eastAsia="Amiri" w:cs="Amiri"/>
          <w:color w:val="111111"/>
          <w:sz w:val="28"/>
          <w:sz w:val="28"/>
          <w:szCs w:val="28"/>
          <w:rtl w:val="true"/>
          <w:lang w:bidi="ar-SA"/>
        </w:rPr>
        <w:t xml:space="preserve">، بل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فهموا أن الفرق بين إجراء الأصل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عندي خلاف ذلك، فإن الفرق عنده ليس في إجراء الأصل، بل في وجود الدليل إذا كان الشرط هو الأمر الوجودي، و هو هو نفسه، دون ما إذا كان هو الأمر العدمي، فالفرق إنما هو في الاحتياج إلى الأصل وعدمه لا في الإجراء وعدمه، فراجع كلامه </w:t>
      </w:r>
      <w:r>
        <w:rPr>
          <w:rStyle w:val="FootnoteAnchor"/>
          <w:rtl w:val="true"/>
        </w:rPr>
        <w:footnoteReference w:id="249"/>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عدم البعد في الحكم بدخول المؤونة في رأس المال كما يشهد به ملاحظة أعمال التجّار؛ لظهور اعتبارهم مؤونة الحمل و الحامل في قيمة المال، فيحكمون بعد لحاظ المؤونة إذا كانت درهماً و الثمن إذا كان درهماً بأن الثمن در همان، و أما اعتبار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كان غير معتبر في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مجموع </w:t>
      </w:r>
      <w:bookmarkStart w:id="117" w:name="pg9152_108675"/>
    </w:p>
    <w:p>
      <w:pPr>
        <w:pStyle w:val="BookText"/>
        <w:rPr/>
      </w:pPr>
      <w:bookmarkEnd w:id="117"/>
      <w:r>
        <w:rPr>
          <w:rFonts w:ascii="Amiri" w:hAnsi="Amiri" w:eastAsia="Amiri" w:cs="Amiri"/>
          <w:color w:val="111111"/>
          <w:sz w:val="28"/>
          <w:sz w:val="28"/>
          <w:szCs w:val="28"/>
          <w:rtl w:val="true"/>
          <w:lang w:bidi="ar-SA"/>
        </w:rPr>
        <w:t>الأموال في بلوغ النصاب و أن كانت تجارات متعددة ـ لكنه معتبر في ملاحظة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المناط في الوحدة و التعدد هو ملاحظة الاستقلال في التجارة بالمال وعدمها، فمتى لوحظت الأمتعة بلحاظ الجزئية من التجارة كالعطار الذي أراد التكسب بعشرة دراهم مثلاً، فيبيع ويشتري من حيث إنه تعامل بالدراهم المذكورة، كانت التجارة واحدة فيلاحظ شرط الطلب برأس المال في الجميع ولو كان ذلك العمل معاوضات عديدة بالنسبة إلى الأمتعة المتباينة، و متى لوحظت بلحاظ الاستقلال كانت التجارة متكثرة و أن كانت المعاملة على حقيقة واحدة كما لا يخفى</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3434695_2870459653"/>
      <w:bookmarkStart w:id="119" w:name="_Toc40"/>
      <w:bookmarkEnd w:id="118"/>
      <w:r>
        <w:rPr>
          <w:rtl w:val="true"/>
        </w:rPr>
        <w:t>[</w:t>
      </w:r>
      <w:r>
        <w:rPr>
          <w:rtl w:val="true"/>
        </w:rPr>
        <w:t>جبر خسران إحدى التجارتين للأخرى</w:t>
      </w:r>
      <w:r>
        <w:rPr>
          <w:rtl w:val="true"/>
        </w:rPr>
        <w:t>]</w:t>
      </w:r>
      <w:bookmarkEnd w:id="119"/>
    </w:p>
    <w:p>
      <w:pPr>
        <w:pStyle w:val="BookText"/>
        <w:rPr/>
      </w:pPr>
      <w:r>
        <w:rPr>
          <w:rFonts w:ascii="Amiri" w:hAnsi="Amiri" w:eastAsia="Amiri" w:cs="Amiri"/>
          <w:color w:val="111111"/>
          <w:sz w:val="28"/>
          <w:sz w:val="28"/>
          <w:szCs w:val="28"/>
          <w:rtl w:val="true"/>
          <w:lang w:bidi="ar-SA"/>
        </w:rPr>
        <w:t xml:space="preserve">و أما جبر خسران إحدى التجارتين للأخرى </w:t>
      </w:r>
      <w:r>
        <w:rPr>
          <w:rStyle w:val="FootnoteAnchor"/>
          <w:rtl w:val="true"/>
        </w:rPr>
        <w:footnoteReference w:id="250"/>
      </w:r>
      <w:r>
        <w:rPr>
          <w:rFonts w:ascii="Amiri" w:hAnsi="Amiri" w:eastAsia="Amiri" w:cs="Amiri"/>
          <w:color w:val="111111"/>
          <w:sz w:val="28"/>
          <w:sz w:val="28"/>
          <w:szCs w:val="28"/>
          <w:rtl w:val="true"/>
          <w:lang w:bidi="ar-SA"/>
        </w:rPr>
        <w:t>بالنسبة إلى رأس المال فهو تابع لما ذكرنا من الاتحاد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الجواهر </w:t>
      </w:r>
      <w:r>
        <w:rPr>
          <w:rStyle w:val="FootnoteAnchor"/>
          <w:rtl w:val="true"/>
        </w:rPr>
        <w:footnoteReference w:id="251"/>
      </w:r>
      <w:r>
        <w:rPr>
          <w:rFonts w:ascii="Amiri" w:hAnsi="Amiri" w:eastAsia="Amiri" w:cs="Amiri"/>
          <w:color w:val="111111"/>
          <w:sz w:val="28"/>
          <w:sz w:val="28"/>
          <w:szCs w:val="28"/>
          <w:rtl w:val="true"/>
          <w:lang w:bidi="ar-SA"/>
        </w:rPr>
        <w:t>من تقوية جبر خسران إحداهما بربح الأخرى في صورة تفرّد التجارة بالسلعة ببيع بعض الأمتعة المشتراة صفقة واحدة استقلالاً، غيرُ خال عن النظر فتأمل</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الحول و هو ثابت بالنصوص </w:t>
      </w:r>
      <w:r>
        <w:rPr>
          <w:rStyle w:val="FootnoteAnchor"/>
          <w:rtl w:val="true"/>
        </w:rPr>
        <w:footnoteReference w:id="252"/>
      </w:r>
      <w:r>
        <w:rPr>
          <w:rFonts w:ascii="IRNazanin" w:hAnsi="IRNazanin" w:eastAsia="IRNazanin"/>
          <w:color w:val="111111"/>
          <w:sz w:val="28"/>
          <w:sz w:val="28"/>
          <w:szCs w:val="28"/>
          <w:rtl w:val="true"/>
          <w:lang w:bidi="fa-IR"/>
        </w:rPr>
        <w:t xml:space="preserve">و الإجماع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20" w:name="pg9152_108677"/>
    </w:p>
    <w:p>
      <w:pPr>
        <w:pStyle w:val="Heading2"/>
        <w:numPr>
          <w:ilvl w:val="1"/>
          <w:numId w:val="1"/>
        </w:numPr>
        <w:rPr/>
      </w:pPr>
      <w:bookmarkStart w:id="121" w:name="__RefHeading___Toc3434697_2870459653"/>
      <w:bookmarkStart w:id="122" w:name="_Toc41"/>
      <w:bookmarkEnd w:id="120"/>
      <w:bookmarkEnd w:id="121"/>
      <w:r>
        <w:rPr>
          <w:rtl w:val="true"/>
        </w:rPr>
        <w:t>[</w:t>
      </w:r>
      <w:r>
        <w:rPr>
          <w:rtl w:val="true"/>
        </w:rPr>
        <w:t>المسألة الخامسة</w:t>
      </w:r>
      <w:r>
        <w:rPr>
          <w:rtl w:val="true"/>
        </w:rPr>
        <w:t>]</w:t>
      </w:r>
      <w:bookmarkEnd w:id="122"/>
    </w:p>
    <w:p>
      <w:pPr>
        <w:pStyle w:val="Heading3"/>
        <w:numPr>
          <w:ilvl w:val="2"/>
          <w:numId w:val="1"/>
        </w:numPr>
        <w:rPr/>
      </w:pPr>
      <w:bookmarkStart w:id="123" w:name="__RefHeading___Toc3434699_2870459653"/>
      <w:bookmarkStart w:id="124" w:name="_Toc42"/>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تتعلق بقيمة المتاع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الظاهر كون الزكاة جزءاً من النصاب، و قد عرفت أن اعتباره </w:t>
      </w:r>
      <w:r>
        <w:rPr>
          <w:rStyle w:val="FootnoteAnchor"/>
          <w:rtl w:val="true"/>
        </w:rPr>
        <w:footnoteReference w:id="254"/>
      </w:r>
      <w:r>
        <w:rPr>
          <w:rFonts w:ascii="Amiri" w:hAnsi="Amiri" w:eastAsia="Amiri" w:cs="Amiri"/>
          <w:color w:val="111111"/>
          <w:sz w:val="28"/>
          <w:sz w:val="28"/>
          <w:szCs w:val="28"/>
          <w:rtl w:val="true"/>
          <w:lang w:bidi="ar-SA"/>
        </w:rPr>
        <w:t>ليس إلا بملاحظة قيمة المتاع، مع أن مقتضى الأصل عدم تعلّق الحق بالعين و أستصحاب تصرفات المالك إلا فيما تيقن خروجه، و هو التصرفات المتلفة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النزاع ظاهر بناءً على اعتبار بقاء السلعة طول الحول، و أما بناءً على عدم اعتباره ـ كما اخترناه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فالمتاع الذي تتعلق الزكاة بقيمته إن كان هو المتاع الموجود في آخر الحول فيشكل بعدم مضي الحول عليه ـ و قد عرفت شرطيته </w:t>
      </w:r>
      <w:r>
        <w:rPr>
          <w:rStyle w:val="FootnoteAnchor"/>
          <w:rtl w:val="true"/>
        </w:rPr>
        <w:footnoteReference w:id="256"/>
      </w:r>
      <w:r>
        <w:rPr>
          <w:rFonts w:ascii="Amiri" w:hAnsi="Amiri" w:eastAsia="Amiri" w:cs="Amiri"/>
          <w:color w:val="111111"/>
          <w:sz w:val="28"/>
          <w:sz w:val="28"/>
          <w:szCs w:val="28"/>
          <w:rtl w:val="true"/>
          <w:lang w:bidi="ar-SA"/>
        </w:rPr>
        <w:t>۔ و أن كان غيره فالمفروض عدمه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مدفوع بأنه المتاع الكلي، و هو باقٍ طول الحول مع التبدلات الكثيرة أيضاً، ولکن أن يكون هذا الكلي نوعاً أو جنساً قريباً حتى يقال بأن الأمتعة المتبدلة ربما تكون من أجناس مختلفة، و أي عين تكون مشتركة بين الثوب و الحنطة و الدواب مثلاً؟ بل المراد هو الجنس ولو كان بعيداً، فإن من كان له عين تكون قيمتها عشرين ديناراً في أول الحول إذا تبدلت بالأعيان المنتثرة إلى آخر الحول يصدق عليه أنه كان ذا عين كلية لا شخصية في تمام الحول</w:t>
      </w:r>
      <w:r>
        <w:rPr>
          <w:rFonts w:eastAsia="IRNazanin" w:cs="IRNazanin"/>
          <w:color w:val="111111"/>
          <w:sz w:val="28"/>
          <w:szCs w:val="28"/>
          <w:rtl w:val="true"/>
          <w:lang w:bidi="fa-IR"/>
        </w:rPr>
        <w:t xml:space="preserve">. </w:t>
      </w:r>
      <w:bookmarkStart w:id="125" w:name="pg9152_108678"/>
    </w:p>
    <w:p>
      <w:pPr>
        <w:pStyle w:val="Heading3"/>
        <w:numPr>
          <w:ilvl w:val="2"/>
          <w:numId w:val="1"/>
        </w:numPr>
        <w:rPr/>
      </w:pPr>
      <w:bookmarkStart w:id="126" w:name="__RefHeading___Toc3434701_2870459653"/>
      <w:bookmarkStart w:id="127" w:name="_Toc43"/>
      <w:bookmarkEnd w:id="125"/>
      <w:bookmarkEnd w:id="126"/>
      <w:r>
        <w:rPr>
          <w:rtl w:val="true"/>
        </w:rPr>
        <w:t>[</w:t>
      </w:r>
      <w:r>
        <w:rPr>
          <w:rtl w:val="true"/>
        </w:rPr>
        <w:t>القيمة و الذمة و المالية هل هي متحدة أو لا؟</w:t>
      </w:r>
      <w:r>
        <w:rPr>
          <w:rtl w:val="true"/>
        </w:rPr>
        <w:t>]</w:t>
      </w:r>
      <w:bookmarkEnd w:id="127"/>
    </w:p>
    <w:p>
      <w:pPr>
        <w:pStyle w:val="BookText"/>
        <w:rPr/>
      </w:pPr>
      <w:r>
        <w:rPr>
          <w:rFonts w:ascii="Amiri" w:hAnsi="Amiri" w:eastAsia="Amiri" w:cs="Amiri"/>
          <w:color w:val="111111"/>
          <w:sz w:val="28"/>
          <w:sz w:val="28"/>
          <w:szCs w:val="28"/>
          <w:rtl w:val="true"/>
          <w:lang w:bidi="ar-SA"/>
        </w:rPr>
        <w:t xml:space="preserve">ثم إن الظاهر عدم اتحاد القيمة مع الذمة حسبما يظهر من الشهيد الثاني رحمة الله </w:t>
      </w:r>
      <w:r>
        <w:rPr>
          <w:rStyle w:val="FootnoteAnchor"/>
          <w:rtl w:val="true"/>
        </w:rPr>
        <w:footnoteReference w:id="257"/>
      </w:r>
      <w:r>
        <w:rPr>
          <w:rFonts w:ascii="IRNazanin" w:hAnsi="IRNazanin" w:eastAsia="IRNazanin"/>
          <w:color w:val="111111"/>
          <w:sz w:val="28"/>
          <w:sz w:val="28"/>
          <w:szCs w:val="28"/>
          <w:rtl w:val="true"/>
          <w:lang w:bidi="fa-IR"/>
        </w:rPr>
        <w:t>و عدم اتحادهما أيضاً مع المالية؛ فإن المالية عبارة عما يسوى القيمة، له فالمالية قائمة بالمال جميعه دون القيمة، و لا يلزم من ذلك أن تكون القيمة خارجة عن العين أيضاً بحيث تكون في الذمة، فإن القيمة و أن كانت خارجة عن العين حقيقة على وجه لكنها داخلة فيها اعتباراً عند العقلاء من حيث كون ما يساويها موجود في العين؛ ولأجل ذلك يذهب الحق القائم بالقيمة بذهاب العين لو تلفت من عند الله تعالى، ولو كان بالذمة ما كان وجه لذهابه و لیس أيضاً خارجاً عن العين حتى يكون صاحب العين مكلّفاً بأداء القيمة منها فحينئذ لم تكن العين محلاً له، بل كان مجرد تكليف من قبيل ملك أن يملك، و الا لم يكن وجه لشركته في القيمة بحيث يمنع المالك من التصرفات المتلفة، و أن لم يمنع من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فالقيمة في الحقيقة خارجة عن العين، لكن لأجل وجود ما يقوم بها و هو المالية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مباينة لما في الذمة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أوفى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 أقعي موجود ـ كأنه في العين ـ غاية الأمر أن يكون و أقعه هو الأمر الاعتباري الذي يعتبره العقلاء، و هذه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قيمة المتاع الذي قلنا متعلّق الزكاة بها ـ يعتبر بالدراهم و الدنانير، و التقويم بهما يمكن أن يكون لأجل معرفة النصاب و أن المال هل بلغ إلى حدّه أو لا؟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يكون لأجل معرفة الفريضة، و أن ما يجب أداؤه للزكاة من أي </w:t>
      </w:r>
    </w:p>
    <w:p>
      <w:pPr>
        <w:pStyle w:val="BookText"/>
        <w:rPr/>
      </w:pPr>
      <w:r>
        <w:rPr>
          <w:rFonts w:ascii="Amiri" w:hAnsi="Amiri" w:eastAsia="Amiri" w:cs="Amiri"/>
          <w:color w:val="111111"/>
          <w:sz w:val="28"/>
          <w:sz w:val="28"/>
          <w:szCs w:val="28"/>
          <w:rtl w:val="true"/>
          <w:lang w:bidi="ar-SA"/>
        </w:rPr>
        <w:t>الأجناس، من النقدين أو غيرهما؟</w:t>
      </w:r>
    </w:p>
    <w:p>
      <w:pPr>
        <w:pStyle w:val="BookText"/>
        <w:rPr/>
      </w:pPr>
      <w:r>
        <w:rPr>
          <w:rFonts w:ascii="Amiri" w:hAnsi="Amiri" w:eastAsia="Amiri" w:cs="Amiri"/>
          <w:color w:val="111111"/>
          <w:sz w:val="28"/>
          <w:sz w:val="28"/>
          <w:szCs w:val="28"/>
          <w:rtl w:val="true"/>
          <w:lang w:bidi="ar-SA"/>
        </w:rPr>
        <w:t>و إن يكون لأجل معرفة بقاء رأس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الوجه في معرفة التقويم بالنقدين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نفصل فيما بعد ـ هو الأخير؛ فإن بمعرفتِه يُعرفُ سابقاه، بخلاف العكس؛ فإن معرفة النصاب وبقاء رأس المال و الفريضة لازمة، وتقويم المتاع بالنقد الدائر حال التقويم و أن كان موجباً لمعرفة النصاب و الفريضة، لكن لم يعرف وجود شرط الزكاة وبقاء رأس المال، فلو كان رأس المال الدراهم مثلاً، و کان النقد الدائر حال التقويم هو الذهب، لم تعرف الدراهم إلا باعتبار الذهب درهماً، و هكذا العكس إذا كان بينهما اختلاف ولو لم يكونا متساويين في المالية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المثال يُعرف عدم لزوم أن يكون العرض و المال فيما لو انكسر أحدهما، فإن مع بقائهما على الحالة الأولى أيضاً إذا كان بينهما اختلاف قد عرفت لزوم اعتبار أحدهما بالآخر حتى يمكن معرفة بقاء رأس المال وكلمات الأصحاب معروفة فيما ذكرنا لا فيما إذا فرض الكسر في النقدين نعم تكون مسألة كسر النقد من فروع المسألة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يكفي معرفة رأس المال إذا كان من أحد النقدين، و أما إذا إذا كان من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متاعاً فلا يكفي ذلك، بل لابد من ملاحظة تقويم ذلك المتاع الذي كان رأس المال بأحد النقدين إذا كانا غالبين أو كالغالب منهما، و أعتبار القيمة بالنقد الدائر حال التقويم بذلك النقد الغالب الذي كان قيمة رأس المتاع </w:t>
      </w:r>
      <w:r>
        <w:rPr>
          <w:rStyle w:val="FootnoteAnchor"/>
          <w:rtl w:val="true"/>
        </w:rPr>
        <w:footnoteReference w:id="258"/>
      </w:r>
      <w:r>
        <w:rPr>
          <w:rFonts w:ascii="Amiri" w:hAnsi="Amiri" w:eastAsia="Amiri" w:cs="Amiri"/>
          <w:color w:val="111111"/>
          <w:sz w:val="28"/>
          <w:sz w:val="28"/>
          <w:szCs w:val="28"/>
          <w:rtl w:val="true"/>
          <w:lang w:bidi="ar-SA"/>
        </w:rPr>
        <w:t>في ابتداء التجارة</w:t>
      </w:r>
      <w:r>
        <w:rPr>
          <w:rFonts w:eastAsia="Amiri" w:cs="Amiri" w:ascii="Amiri" w:hAnsi="Amiri"/>
          <w:color w:val="111111"/>
          <w:sz w:val="28"/>
          <w:szCs w:val="28"/>
          <w:rtl w:val="true"/>
          <w:lang w:bidi="ar-SA"/>
        </w:rPr>
        <w:t xml:space="preserve">. </w:t>
      </w:r>
      <w:bookmarkStart w:id="128" w:name="pg9152_108680"/>
    </w:p>
    <w:p>
      <w:pPr>
        <w:pStyle w:val="Heading3"/>
        <w:numPr>
          <w:ilvl w:val="2"/>
          <w:numId w:val="1"/>
        </w:numPr>
        <w:rPr/>
      </w:pPr>
      <w:bookmarkStart w:id="129" w:name="__RefHeading___Toc3434703_2870459653"/>
      <w:bookmarkStart w:id="130" w:name="_Toc44"/>
      <w:bookmarkEnd w:id="128"/>
      <w:bookmarkEnd w:id="129"/>
      <w:r>
        <w:rPr>
          <w:rtl w:val="true"/>
        </w:rPr>
        <w:t>[</w:t>
      </w:r>
      <w:r>
        <w:rPr>
          <w:rtl w:val="true"/>
        </w:rPr>
        <w:t>هل المعتبر في الزكاة بقاء رأس المال بعينه أو بقيمته ؟</w:t>
      </w:r>
      <w:r>
        <w:rPr>
          <w:rtl w:val="true"/>
        </w:rPr>
        <w:t>]</w:t>
      </w:r>
      <w:bookmarkEnd w:id="130"/>
    </w:p>
    <w:p>
      <w:pPr>
        <w:pStyle w:val="BookText"/>
        <w:rPr/>
      </w:pPr>
      <w:r>
        <w:rPr>
          <w:rFonts w:ascii="Amiri" w:hAnsi="Amiri" w:eastAsia="Amiri" w:cs="Amiri"/>
          <w:color w:val="111111"/>
          <w:sz w:val="28"/>
          <w:sz w:val="28"/>
          <w:szCs w:val="28"/>
          <w:rtl w:val="true"/>
          <w:lang w:bidi="ar-SA"/>
        </w:rPr>
        <w:t>و بالجملة فالمعتبر بقاء رأس المال بماليته لا،بعينيته و لا بهما، إلا أن الظاهر بل الصريح من العلّامة رحمة الله اعتبار بقائه بماليته وعينيته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في المقام لما كان خالياً عن إشكال في بادىء الأمر فالأولى شرح عبارته؛</w:t>
      </w:r>
    </w:p>
    <w:p>
      <w:pPr>
        <w:pStyle w:val="BookText"/>
        <w:rPr/>
      </w:pPr>
      <w:r>
        <w:rPr>
          <w:rFonts w:ascii="Amiri" w:hAnsi="Amiri" w:eastAsia="Amiri" w:cs="Amiri"/>
          <w:color w:val="111111"/>
          <w:sz w:val="28"/>
          <w:sz w:val="28"/>
          <w:szCs w:val="28"/>
          <w:rtl w:val="true"/>
          <w:lang w:bidi="ar-SA"/>
        </w:rPr>
        <w:t xml:space="preserve">قال في التذكرة </w:t>
      </w:r>
      <w:r>
        <w:rPr>
          <w:rStyle w:val="FootnoteAnchor"/>
          <w:rtl w:val="true"/>
        </w:rPr>
        <w:footnoteReference w:id="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الثمن الذي اشترى المتاع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رأس المال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معرفة بلوغه إلى النصاب بعد التجارة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بذهب أو فضة حال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حال إدخاله في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معرفة المتاع حال إدخاله في التجارة بالتقويم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المتاع ثانياً في أثناء الحول إلى آخره بثمنه الذي اشتري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كان رأس المال عباء و کان قيمته حال ابتداء التجارة عشرين ديناراً، فبعد مضي الحول من التجارة مثلاً يقوم العباء أو لا بأحد النقدين حال الدخول في التجارة، و المفروض أنه عشرون ديناراً، ثم يقوم العباء ثانياً بعد مضي الحول بثمن المتاع الموجود و هو الابرسيم إذا فرض المتاع صوفاً فصار قيمة العباء من الابرسيم مثلاً، ويقوم من الإبرسيم بالنقدين، فصار الحاصل في أول التجارة عباء يكون قيمته عشرين ديناراً، و أخر التجارة عباء يكون قيمته مساويةً لقيمة الابرسيم، و ملاحظة هذين العباءين لا يخلو من صور أربع لأن العباء المقوّم بقيمة الابرسيم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أن يكون مساوياً مع العباء المقوّم بعشرين ديناراً، كما لو فرض أن كل عباء يساوي دينارين و کان حال الدخول في التجارة عشرة عباءات بعشرين ديناراً، أو يكون قيمة الابرسيم أيضاً عشرين ديناراً و العباء أيضاً باق على قيمته </w:t>
      </w:r>
    </w:p>
    <w:p>
      <w:pPr>
        <w:pStyle w:val="BookText"/>
        <w:rPr/>
      </w:pPr>
      <w:r>
        <w:rPr>
          <w:rFonts w:ascii="Amiri" w:hAnsi="Amiri" w:eastAsia="Amiri" w:cs="Amiri"/>
          <w:color w:val="111111"/>
          <w:sz w:val="28"/>
          <w:sz w:val="28"/>
          <w:szCs w:val="28"/>
          <w:rtl w:val="true"/>
          <w:lang w:bidi="ar-SA"/>
        </w:rPr>
        <w:t>من مساواته لدينارين</w:t>
      </w:r>
    </w:p>
    <w:p>
      <w:pPr>
        <w:pStyle w:val="BookText"/>
        <w:rPr/>
      </w:pPr>
      <w:r>
        <w:rPr>
          <w:rFonts w:ascii="IRNazanin" w:hAnsi="IRNazanin" w:eastAsia="IRNazanin"/>
          <w:color w:val="111111"/>
          <w:sz w:val="28"/>
          <w:sz w:val="28"/>
          <w:szCs w:val="28"/>
          <w:rtl w:val="true"/>
          <w:lang w:bidi="fa-IR"/>
        </w:rPr>
        <w:t>أو يكونان متساويين كالصورة الأولى، ولکن ينزلا معاً أو يرتفعا، كما لو فرض انحطاط العباء فصار كل عباءين مساويين لدينارين، و أنحطاط الدينارين فصار كل أربعة دنانير مساوية لدينارين، أو ارتفاعها كذلك، فالحكم في هاتين الصورتين باق على ما كان، و اليه أشار العلّامة رحمة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كان عليه من المالية لكن قصر العباء بأن يساوي نصف العباء للدينارين مع بقائهما على حالهما، أو بالعكس فقصر الدّيناران دون العباء، وحينئذٍ سقوط وجوب الزكاة لأجل انتفاء شرطه، و هو بقاء رأس المال عيناً في فرض قصور العباء و ماليةً في فرض قصور الدينارين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يكون أحدهما كما في الصورة التالية، لكن لا مع بقاء الأمر على حاله، بل مع فرض ازدياده، مثل أن يشتري مال التجارة بمتاع قيمته نصاب كالعباء فيما فرضناه و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يرخص العباء، كما لو صار مالية العباءين مساوية لمالية العباء الواحد و أزدادت القيمة و هذا لا يكون إلا مع فرض ازدياد أعيان العباء و قصور ماليته، وحينئذ تجب الزكاة؛ لأن عين رأس المال، و هي العباء ـ موجود، و المالية أيضاً موجودة، غاية الأمر أنها كانت في عدد من العباء، و الآن تكون في أضعاف ذلك العدد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يغلو سعر العباء كما لو صار مالية نصف العباء مساوية لمالية العباء الواحد وزادت القيمة، وحينئذٍ يسقط وجوب الزكاة؛ لأن رأس المال و أن كان باقياً بحسب المالية، لكنه غير باق بحسب العين؛ إذ المفروض بلوغ العدد الناقص من العباء إلى القيمة الزائدة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اعتبار بقاء عينية رأس المال إنما يكون بعد انقراض التجارة، و الا ففي أثناء التجارة لا اعتبار ببقائها؛ لوضوح أن المقصود ليس إلا ماليته؛ لكونه في عالم الاضطراب و الحركة بخلاف حال إتمام التجارة، فإن الغرض إنما يتعلق بعينية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شرح العبارة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اعتبار عينية رأس المال أصلاً، فإن الملحوظ في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يعامل به في التجارة ليس إلا المالية الصرفة، كيف و التاجر في صدد إعدام العينية و أخراجها عن ملكه، كما لا يخفى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وفقنا للعلم و العمل بحق خاتم النبيين صلى الله عليه و اله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31" w:name="pg9152_108683"/>
    </w:p>
    <w:p>
      <w:pPr>
        <w:pStyle w:val="BookText"/>
        <w:rPr/>
      </w:pPr>
      <w:bookmarkEnd w:id="131"/>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اللهم صل على محمد و ال محمد</w:t>
      </w:r>
    </w:p>
    <w:p>
      <w:pPr>
        <w:pStyle w:val="Heading3"/>
        <w:numPr>
          <w:ilvl w:val="2"/>
          <w:numId w:val="1"/>
        </w:numPr>
        <w:rPr/>
      </w:pPr>
      <w:bookmarkStart w:id="132" w:name="__RefHeading___Toc3434705_2870459653"/>
      <w:bookmarkStart w:id="133" w:name="_Toc45"/>
      <w:bookmarkEnd w:id="132"/>
      <w:r>
        <w:rPr>
          <w:rtl w:val="true"/>
        </w:rPr>
        <w:t>زكاة الأنعام</w:t>
      </w:r>
      <w:bookmarkEnd w:id="133"/>
    </w:p>
    <w:p>
      <w:pPr>
        <w:pStyle w:val="Heading3"/>
        <w:numPr>
          <w:ilvl w:val="2"/>
          <w:numId w:val="1"/>
        </w:numPr>
        <w:rPr/>
      </w:pPr>
      <w:bookmarkStart w:id="134" w:name="__RefHeading___Toc3434707_2870459653"/>
      <w:bookmarkStart w:id="135" w:name="_Toc46"/>
      <w:bookmarkEnd w:id="134"/>
      <w:r>
        <w:rPr>
          <w:rtl w:val="true"/>
        </w:rPr>
        <w:t>الشرط الثاني لوجوب الزكاة في الأنعام الثلاثة</w:t>
      </w:r>
      <w:r>
        <w:rPr>
          <w:rtl w:val="true"/>
        </w:rPr>
        <w:t>:</w:t>
      </w:r>
      <w:bookmarkEnd w:id="135"/>
    </w:p>
    <w:p>
      <w:pPr>
        <w:pStyle w:val="BookText"/>
        <w:rPr/>
      </w:pPr>
      <w:r>
        <w:rPr>
          <w:rFonts w:ascii="Amiri" w:hAnsi="Amiri" w:eastAsia="Amiri" w:cs="Amiri"/>
          <w:color w:val="111111"/>
          <w:sz w:val="28"/>
          <w:sz w:val="28"/>
          <w:szCs w:val="28"/>
          <w:rtl w:val="true"/>
          <w:lang w:bidi="ar-SA"/>
        </w:rPr>
        <w:t xml:space="preserve">الشرط الثاني لوجوب الزكاة في الأنعام الثلاثة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3434709_2870459653"/>
      <w:bookmarkStart w:id="137" w:name="_Toc47"/>
      <w:bookmarkEnd w:id="136"/>
      <w:r>
        <w:rPr>
          <w:rtl w:val="true"/>
        </w:rPr>
        <w:t>السوم</w:t>
      </w:r>
      <w:r>
        <w:rPr>
          <w:rtl w:val="true"/>
        </w:rPr>
        <w:t>:</w:t>
      </w:r>
      <w:bookmarkEnd w:id="13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اعتباره في الجملة مما لا ريب فيه؛ لانعقاد الإجماع من علماء الإسلام كافة </w:t>
      </w:r>
      <w:r>
        <w:rPr>
          <w:rStyle w:val="FootnoteAnchor"/>
          <w:rtl w:val="true"/>
        </w:rPr>
        <w:footnoteReference w:id="264"/>
      </w:r>
      <w:r>
        <w:rPr>
          <w:rFonts w:ascii="Amiri" w:hAnsi="Amiri" w:eastAsia="Amiri" w:cs="Amiri"/>
          <w:color w:val="111111"/>
          <w:sz w:val="28"/>
          <w:sz w:val="28"/>
          <w:szCs w:val="28"/>
          <w:rtl w:val="true"/>
          <w:lang w:bidi="ar-SA"/>
        </w:rPr>
        <w:t xml:space="preserve">على ذلك، و نسب الخلاف فيه إلى مالك </w:t>
      </w:r>
      <w:r>
        <w:rPr>
          <w:rStyle w:val="FootnoteAnchor"/>
          <w:rtl w:val="true"/>
        </w:rPr>
        <w:footnoteReference w:id="265"/>
      </w:r>
      <w:r>
        <w:rPr>
          <w:rFonts w:ascii="Amiri" w:hAnsi="Amiri" w:eastAsia="Amiri" w:cs="Amiri"/>
          <w:color w:val="111111"/>
          <w:sz w:val="28"/>
          <w:sz w:val="28"/>
          <w:szCs w:val="28"/>
          <w:rtl w:val="true"/>
          <w:lang w:bidi="ar-SA"/>
        </w:rPr>
        <w:t xml:space="preserve">، و أدعى في الجواهر حصول الإجماع بقسميه عليه </w:t>
      </w:r>
      <w:r>
        <w:rPr>
          <w:rStyle w:val="FootnoteAnchor"/>
          <w:rtl w:val="true"/>
        </w:rPr>
        <w:footnoteReference w:id="266"/>
      </w:r>
      <w:r>
        <w:rPr>
          <w:rFonts w:ascii="Amiri" w:hAnsi="Amiri" w:eastAsia="Amiri" w:cs="Amiri"/>
          <w:color w:val="111111"/>
          <w:sz w:val="28"/>
          <w:sz w:val="28"/>
          <w:szCs w:val="28"/>
          <w:rtl w:val="true"/>
          <w:lang w:bidi="ar-SA"/>
        </w:rPr>
        <w:t>، بل يظهر من محكي المنتهى أنه ضروري بين المسلمين</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 انعقد الإجماع على ذلك من علمائهم مطلقا، ونسب ذلك في الحدائق إلى علماء الإسلام </w:t>
      </w:r>
      <w:r>
        <w:rPr>
          <w:rStyle w:val="FootnoteAnchor"/>
          <w:rtl w:val="true"/>
        </w:rPr>
        <w:footnoteReference w:id="268"/>
      </w:r>
      <w:r>
        <w:rPr>
          <w:rFonts w:ascii="Amiri" w:hAnsi="Amiri" w:eastAsia="Amiri" w:cs="Amiri"/>
          <w:color w:val="111111"/>
          <w:sz w:val="28"/>
          <w:sz w:val="28"/>
          <w:szCs w:val="28"/>
          <w:rtl w:val="true"/>
          <w:lang w:bidi="ar-SA"/>
        </w:rPr>
        <w:t xml:space="preserve">، و لم يحك خلاف ذلك </w:t>
      </w:r>
      <w:r>
        <w:rPr>
          <w:rStyle w:val="FootnoteAnchor"/>
          <w:rtl w:val="true"/>
        </w:rPr>
        <w:footnoteReference w:id="269"/>
      </w:r>
      <w:r>
        <w:rPr>
          <w:rFonts w:ascii="Amiri" w:hAnsi="Amiri" w:eastAsia="Amiri" w:cs="Amiri"/>
          <w:color w:val="111111"/>
          <w:sz w:val="28"/>
          <w:sz w:val="28"/>
          <w:szCs w:val="28"/>
          <w:rtl w:val="true"/>
          <w:lang w:bidi="ar-SA"/>
        </w:rPr>
        <w:t xml:space="preserve">، بل الأخبار المتضافرة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الإجماع أو بعده ـ عليه،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صحيح الفضلاء عن أبي جعفر و أبي عبد الله علیهما السلام في حديث زكاة الإبل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على العوامل شيء، إنما ذلك على السائمة الراعية</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الآخر عنها علیهما السلام أيضاً في حديث زكاة البقر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النيف شيء، و لیس على الكسور شيء و لا على العوامل السائمة شيء، إنما الصدقة على السائمة الراعية</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صحيح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هل على الفرس يكون </w:t>
      </w:r>
    </w:p>
    <w:p>
      <w:pPr>
        <w:pStyle w:val="BookText"/>
        <w:rPr/>
      </w:pPr>
      <w:r>
        <w:rPr>
          <w:rFonts w:ascii="IRNazanin" w:hAnsi="IRNazanin" w:eastAsia="IRNazanin"/>
          <w:color w:val="111111"/>
          <w:sz w:val="28"/>
          <w:sz w:val="28"/>
          <w:szCs w:val="28"/>
          <w:lang w:bidi="fa-IR"/>
        </w:rPr>
        <w:t>١٢٥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إلى غير ذلك من النصوص المتضافرة المتكاثرة </w:t>
      </w:r>
      <w:r>
        <w:rPr>
          <w:rStyle w:val="FootnoteAnchor"/>
          <w:rtl w:val="true"/>
        </w:rPr>
        <w:footnoteReference w:id="273"/>
      </w:r>
      <w:r>
        <w:rPr>
          <w:rFonts w:ascii="Amiri" w:hAnsi="Amiri" w:eastAsia="Amiri" w:cs="Amiri"/>
          <w:color w:val="111111"/>
          <w:sz w:val="28"/>
          <w:sz w:val="28"/>
          <w:szCs w:val="28"/>
          <w:rtl w:val="true"/>
          <w:lang w:bidi="ar-SA"/>
        </w:rPr>
        <w:t>فاشتراط السوم في الجملة بعد ملاحظة ما ذكرنا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اعتباره، و أنه هل يعتبر في تمام الحول أو يكفي الأغلب؟</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يضر بصدق السوم في الحول لو علفها لحظةً في اليوم، أو يوماً في الأسبوع، أو في الشهر، أو في السنة، أو أسبوعاً في الشهر، أو في السنة، بطريق الاتصال أو الانفصال، أو شهراً في السنة كذلك، أو لا؟</w:t>
      </w:r>
    </w:p>
    <w:p>
      <w:pPr>
        <w:pStyle w:val="BookText"/>
        <w:rPr/>
      </w:pPr>
      <w:r>
        <w:rPr>
          <w:rFonts w:ascii="Amiri" w:hAnsi="Amiri" w:eastAsia="Amiri" w:cs="Amiri"/>
          <w:color w:val="111111"/>
          <w:sz w:val="28"/>
          <w:sz w:val="28"/>
          <w:szCs w:val="28"/>
          <w:rtl w:val="true"/>
          <w:lang w:bidi="ar-SA"/>
        </w:rPr>
        <w:t>و كذلك هل يعتبر في السوم أن لا يكون مملوكاً، أو يحصل السوم ولو كان المرعى مملوكاً، أو غير ذلك من الاحتمالات و الوجوه؟</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المقصود يحتاج إلى التكلّم في معنى السوم مادة و هيئة لغةً و عرفاً و أنصرافاً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السوم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الرعي، كما فسرته جماعة من أهل اللغة </w:t>
      </w:r>
      <w:r>
        <w:rPr>
          <w:rStyle w:val="FootnoteAnchor"/>
          <w:rtl w:val="true"/>
        </w:rPr>
        <w:footnoteReference w:id="274"/>
      </w:r>
      <w:r>
        <w:rPr>
          <w:rFonts w:ascii="Amiri" w:hAnsi="Amiri" w:eastAsia="Amiri" w:cs="Amiri"/>
          <w:color w:val="111111"/>
          <w:sz w:val="28"/>
          <w:sz w:val="28"/>
          <w:szCs w:val="28"/>
          <w:rtl w:val="true"/>
          <w:lang w:bidi="ar-SA"/>
        </w:rPr>
        <w:t>، 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سامت الماشية تسوم سوماً، أي رعت فهي سائمة</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 قال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تسيمون أي ترعون إبلكم،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سائمة الغنم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السائمة من الماشية الراعية،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السائمة جبار</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أي دابة مرسلة في مرعاها إذا اصابت إنساناً كانت جنايتها هدراً، وسامت الماشية سوماً من باب قال 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تتعدى بالهمزة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أسامها راعيها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يظهر من كلماتهم أن السائمة هي الراعية بنفسها المرسلة في مرعاها، فالإرسال كأنه مأخوذ في مفهومها و هو الظاهر من الحديث المتقدم الوارد في باب زكاة البقر </w:t>
      </w:r>
      <w:r>
        <w:rPr>
          <w:rStyle w:val="FootnoteAnchor"/>
          <w:rtl w:val="true"/>
        </w:rPr>
        <w:footnoteReference w:id="278"/>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على السائمة المرسلة في مرجها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 حيث إن التوصيف كاشف وتفسير للموصوف كما يظهر من السياق، و حمل الوصف على الاحترازي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لإخراج السائمة الغير 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و أن كان ذلك موجباً لحمل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سوى ذلك فليس فيه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التأسيس لأنه على تقدير الكشف لم يبق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سوى المعلوفة، و هو الذي حكم في صدر الرواية بأنه لا يجب الزكاة عليه، فحمل سوى السائمة المرسلة عليها يوجب كون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بالسائمة المذكورة في الرواية هو معناها اللغوي، و هو مطلق الراعية، و التوصيف المذكور لمجرد الإيعاز بأن الغالب في السائمة هو أن تكون مرسلة، فكأنه عرّفها بالوصف الغالب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فغير صحيح؛ لأن السائمة لغةً أيضاً هي الراعية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 و لازمها الإرسال، و سياق الحديث أيضاً ظاهر في الكشف كما لا يخفى، بل </w:t>
      </w:r>
    </w:p>
    <w:p>
      <w:pPr>
        <w:pStyle w:val="BookText"/>
        <w:rPr/>
      </w:pPr>
      <w:r>
        <w:rPr>
          <w:rFonts w:ascii="Amiri" w:hAnsi="Amiri" w:eastAsia="Amiri" w:cs="Amiri"/>
          <w:color w:val="111111"/>
          <w:sz w:val="28"/>
          <w:sz w:val="28"/>
          <w:szCs w:val="28"/>
          <w:rtl w:val="true"/>
          <w:lang w:bidi="ar-SA"/>
        </w:rPr>
        <w:t xml:space="preserve">العرف و الذوق شاهدا صدق على ذلك، و المنازع به مخالف لما يجده من نفسه بعد التأمل ـ إن كان من أهل السليقة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لو كانت بمعنى مطلق الرعي في اللغة و العرف فالمراد بها في الرواية هي المرسلة في مرعاها، و من هنا استخرج بعض الفقهاء </w:t>
      </w:r>
      <w:r>
        <w:rPr>
          <w:rStyle w:val="FootnoteAnchor"/>
          <w:rtl w:val="true"/>
        </w:rPr>
        <w:footnoteReference w:id="281"/>
      </w:r>
      <w:r>
        <w:rPr>
          <w:rFonts w:ascii="IRNazanin" w:hAnsi="IRNazanin" w:eastAsia="IRNazanin"/>
          <w:color w:val="111111"/>
          <w:sz w:val="28"/>
          <w:sz w:val="28"/>
          <w:szCs w:val="28"/>
          <w:rtl w:val="true"/>
          <w:lang w:bidi="fa-IR"/>
        </w:rPr>
        <w:t xml:space="preserve">أن المراد بالسائمة هي الراعية في غير المملوك ظناً منه أن إرسال الدواب يكون في المرعى الذي لا يكون علفها مملوكاً لشخص ـ كما هو المتعارف في بلاد العجم في أمثال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كذلك بل المراد كونها في مرعاها عند الرعي سواء كان الرعي و المرتع ملكاً لصاحبها أو لغيره أو لا كما يساعد عليه العرف، فالمراد بالسائمة هي الراعية المرسلة في مرعاها، و هو الظاهر من الرواية المتقدمة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المراد منها أيضاً مطلق الراعية كما يظهر من بعض الأجلة </w:t>
      </w:r>
      <w:r>
        <w:rPr>
          <w:rStyle w:val="FootnoteAnchor"/>
          <w:rtl w:val="true"/>
        </w:rPr>
        <w:footnoteReference w:id="282"/>
      </w:r>
      <w:r>
        <w:rPr>
          <w:rFonts w:ascii="Amiri" w:hAnsi="Amiri" w:eastAsia="Amiri" w:cs="Amiri"/>
          <w:color w:val="111111"/>
          <w:sz w:val="28"/>
          <w:sz w:val="28"/>
          <w:szCs w:val="28"/>
          <w:rtl w:val="true"/>
          <w:lang w:bidi="ar-SA"/>
        </w:rPr>
        <w:t xml:space="preserve">زعماً منه أن عدم وجوب الزكاة في الماشية الراعية في نحو البساتين المستأجرة أو المملوكة، أو المزارع التي يزرع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نحو الشعير أو الحنطة، أو الأراضي الواسعة التي يتوقف خروج النبات الخضرة فيها على كونها مروية من الجداول المتصلة بالأنهار العظيمة أو من الساقية، كلها تقييدات في الأدلة من الأدلة الخارجية، لأن الأدلة الدالة على هذا الشرط كلها آبية عن مثل تلك التقييدات الكثيرة كما لا يخفى بل المراد هو الرعي بنفسه الذي هو مرادف أو مساوٍ للمرسلة المعبر عنها في كلمات الفارسية</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كما هو ديدن بلاد العجم من أنهم يسمون مواشيهم في تلك الجبال يوماً وليلة ويتخذون لها مواضع خاصة يسمونه گاوسرا و گوسفندسرا </w:t>
      </w:r>
    </w:p>
    <w:p>
      <w:pPr>
        <w:pStyle w:val="BookText"/>
        <w:rPr/>
      </w:pPr>
      <w:r>
        <w:rPr>
          <w:rFonts w:ascii="Amiri" w:hAnsi="Amiri" w:eastAsia="Amiri" w:cs="Amiri"/>
          <w:color w:val="111111"/>
          <w:sz w:val="28"/>
          <w:sz w:val="28"/>
          <w:szCs w:val="28"/>
          <w:rtl w:val="true"/>
          <w:lang w:bidi="ar-SA"/>
        </w:rPr>
        <w:t xml:space="preserve">لحفظهم عن البرد و الحر و السباع وغير ذلك مما يوقعها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يشترط عند العرف في كونها سائمة في مرعاها بنفسها أن يكون ذلك المرعى أو النباتات التي تسوم فيها غير مملوكة حسبما أشرنا إليه أو غير مستأجرة، فان تلك الحقول و الآجام التي تسوم فيها الماشية ربما تكون مملوكة، بل هي كذلك بالإحياء أو التحجير، وربما تكون الأراضي الوسيعة ينبت فيها النبات الخضرة التي يعبر عنها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مملوكة لصاحب الماشية و مع ذلك يصدق السائمة عليها عند إرسالها فيها للرعي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 فاشتراط عدم مملوكية الأرض أو النباتات كما فعله جماعة من الأصحاب</w:t>
      </w:r>
      <w:r>
        <w:rPr>
          <w:rStyle w:val="FootnoteAnchor"/>
          <w:rtl w:val="true"/>
        </w:rPr>
        <w:footnoteReference w:id="285"/>
      </w:r>
      <w:r>
        <w:rPr>
          <w:rFonts w:ascii="Amiri" w:hAnsi="Amiri" w:eastAsia="Amiri" w:cs="Amiri"/>
          <w:color w:val="111111"/>
          <w:sz w:val="28"/>
          <w:sz w:val="28"/>
          <w:szCs w:val="28"/>
          <w:rtl w:val="true"/>
          <w:lang w:bidi="ar-SA"/>
        </w:rPr>
        <w:t xml:space="preserve">مما لا معنى له، بل المناط هو ما ذكرنا آنفاً وصرح به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معنى السوم و السائمة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كيفية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نحرر النزاع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السوم هل هو معتبر في تمام الحول أو يكفي الأغلب؟</w:t>
      </w:r>
    </w:p>
    <w:p>
      <w:pPr>
        <w:pStyle w:val="BookText"/>
        <w:rPr/>
      </w:pPr>
      <w:r>
        <w:rPr>
          <w:rFonts w:ascii="Amiri" w:hAnsi="Amiri" w:eastAsia="Amiri" w:cs="Amiri"/>
          <w:color w:val="111111"/>
          <w:sz w:val="28"/>
          <w:sz w:val="28"/>
          <w:szCs w:val="28"/>
          <w:rtl w:val="true"/>
          <w:lang w:bidi="ar-SA"/>
        </w:rPr>
        <w:t>و الثاني بعد ما فرغنا من اعتبار السوم في جملة الحول فهل يضر صدق السوم في تمام الحول لو علفها لحظة في اليوم أو يوماً، في الشهر، أو شهراً في السنة، أو لا كذلك؟</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هذا المقام ينبغي أن يحرر أولاً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العلف في زمان يسير كاللحظة و اليوم و الإسبوع و الشهر في جملة السنة، على نحو الاتصال أو التفرّق، يضر بوجوب الزكاة في السائمة أم لا؟</w:t>
      </w:r>
    </w:p>
    <w:p>
      <w:pPr>
        <w:pStyle w:val="BookText"/>
        <w:rPr/>
      </w:pPr>
      <w:r>
        <w:rPr>
          <w:rFonts w:ascii="Amiri" w:hAnsi="Amiri" w:eastAsia="Amiri" w:cs="Amiri"/>
          <w:color w:val="111111"/>
          <w:sz w:val="28"/>
          <w:sz w:val="28"/>
          <w:szCs w:val="28"/>
          <w:rtl w:val="true"/>
          <w:lang w:bidi="ar-SA"/>
        </w:rPr>
        <w:t>و يجعل النزاعين المذكورين مدركين لهذا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المناسب للمسائل الفقهية هو ما قاله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لم يساعد عليه ظواهر كلماتهم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فالواجب التكلّم في النزاعين المذكورين،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يكون المدرك فيه هو الأخبار الواردة في هذا الباب، و الذي يمكن أن يستدل به هو قوله علیه السلام في صحيح زرارة </w:t>
      </w:r>
      <w:r>
        <w:rPr>
          <w:rStyle w:val="FootnoteAnchor"/>
          <w:rtl w:val="true"/>
        </w:rPr>
        <w:footnoteReference w:id="286"/>
      </w:r>
      <w:r>
        <w:rPr>
          <w:rFonts w:ascii="Amiri" w:hAnsi="Amiri" w:eastAsia="Amiri" w:cs="Amiri"/>
          <w:color w:val="111111"/>
          <w:sz w:val="28"/>
          <w:sz w:val="28"/>
          <w:szCs w:val="28"/>
          <w:rtl w:val="true"/>
          <w:lang w:bidi="ar-SA"/>
        </w:rPr>
        <w:t xml:space="preserve">الذي صرح فيه باعتبار السوم في الحول، و من الواضح غايته أن السوم في الحول لا يعتبر فيه تحقق السوم في كل آن من آنات السنة كما أن الرضاع في عشرة أيام لا يعتبر فيه تحقق الرضاع في كل آن من آناتها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أنه كل ما تحتاج إلى الرعي ترعى في مرعاها بنفسها، و لا تُعلف من مال صاحبها، نعم ليس كل شرط و كل فعل يضاف إلى الزمان حاله كذا، فإن التملك في السنة يستلزم تحققه في كل آن من آناتها، حتى لو انتفى الملكية في بعض آناتها فهو ينا في المالكية في السنة، و هكذا حال العامل في السنة و الصوم في اليوم، و أما التعلم و التعليم في السنة فحالها حال السوم، فلا يعتبر تحققهما في كل جزء منها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نسبة الأفعال إلى الزمان مختلفة، و لیس السوم من الأفعال التي </w:t>
      </w:r>
    </w:p>
    <w:p>
      <w:pPr>
        <w:pStyle w:val="BookText"/>
        <w:rPr/>
      </w:pPr>
      <w:r>
        <w:rPr>
          <w:rFonts w:ascii="Amiri" w:hAnsi="Amiri" w:eastAsia="Amiri" w:cs="Amiri"/>
          <w:color w:val="111111"/>
          <w:sz w:val="28"/>
          <w:sz w:val="28"/>
          <w:szCs w:val="28"/>
          <w:rtl w:val="true"/>
          <w:lang w:bidi="ar-SA"/>
        </w:rPr>
        <w:t>يعتبر في إضافتها إلى الزمان تحققه في كل جزء من أجزائه كما يظهر لمن تأمل في 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السوم في السنة تحقق السوم في كل وقت يحتاج إلى الغذاء في تمام السنة، فعلى هذا</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 النوم أو عدم الرعي عند عدم الحاجة لا يضر بصدق السوم قطعاً، و هو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فيما لو علفها في زمان يسير في زمن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كلماتهم الإطباق على عدم اعتبار اللحظة كما صرح به في الشرائع </w:t>
      </w:r>
      <w:r>
        <w:rPr>
          <w:rStyle w:val="FootnoteAnchor"/>
          <w:rtl w:val="true"/>
        </w:rPr>
        <w:footnoteReference w:id="288"/>
      </w:r>
      <w:r>
        <w:rPr>
          <w:rFonts w:ascii="Amiri" w:hAnsi="Amiri" w:eastAsia="Amiri" w:cs="Amiri"/>
          <w:color w:val="111111"/>
          <w:sz w:val="28"/>
          <w:sz w:val="28"/>
          <w:szCs w:val="28"/>
          <w:rtl w:val="true"/>
          <w:lang w:bidi="ar-SA"/>
        </w:rPr>
        <w:t xml:space="preserve">و حكى القول بكفاية الأغلب فيه </w:t>
      </w:r>
      <w:r>
        <w:rPr>
          <w:rStyle w:val="FootnoteAnchor"/>
          <w:rtl w:val="true"/>
        </w:rPr>
        <w:footnoteReference w:id="289"/>
      </w:r>
      <w:r>
        <w:rPr>
          <w:rFonts w:ascii="Amiri" w:hAnsi="Amiri" w:eastAsia="Amiri" w:cs="Amiri"/>
          <w:color w:val="111111"/>
          <w:sz w:val="28"/>
          <w:sz w:val="28"/>
          <w:szCs w:val="28"/>
          <w:rtl w:val="true"/>
          <w:lang w:bidi="ar-SA"/>
        </w:rPr>
        <w:t xml:space="preserve">، و أستدل له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اسم السوم لا يزول بالعلف اليسير، وبأنه لو اعتبر السوم في جميع الحول لما و جب إلا في الأقل، وبأن الأغلب معتبر في سقي الغلات، فكذا السوم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ثم رجّح ما اختاره في الشرائع من انقطاع السوم بالعلف اليسير، و أستدل عليه بأن السوم شرط الوجوب فكان كالنصاب،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قولهم و العلف اليسير لا يقطع الحول ممنوع، فإنه لا يقال للمعلوفة سائمة حال علفها</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كلماتهم في مقام تحرير النزاع و في مقام الاحتجاجات أن كلامهم فيما زاد على اللحظة، و أما فيها فهم متفقون على عدم الإضرار بالسوم </w:t>
      </w:r>
    </w:p>
    <w:p>
      <w:pPr>
        <w:pStyle w:val="BookText"/>
        <w:rPr/>
      </w:pPr>
      <w:r>
        <w:rPr>
          <w:rFonts w:ascii="IRNazanin" w:hAnsi="IRNazanin" w:eastAsia="IRNazanin"/>
          <w:color w:val="111111"/>
          <w:sz w:val="28"/>
          <w:sz w:val="28"/>
          <w:szCs w:val="28"/>
          <w:rtl w:val="true"/>
          <w:lang w:bidi="fa-IR"/>
        </w:rPr>
        <w:t xml:space="preserve">في الحول، مع أن السائمة كما لا تصدق على المعلوفة في زمان يسير فوق اللحظة حال علفها، كذلك لا تصدق على المعلوفة في اللحظة حال علفها، فلابد أن يكون المراد من السوم باعتبار إضافته إلى الحول معنى لا ينافي العلف في اللحظة قطعاً، بأن يكون أهل العرف يفهمون منه معنى لا ينافي خروج اللحظة، و هو معنى حقيقي عندهم و أن لم يصل إلينا بكنهه، بحيث يكون جامعاً و مانعاً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جميع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صدقه مع خروج اللحظة قطعي، بل لا يبعد عدم مضرة اليوم في السنة بهذا المعنى العرفي و أن لم يصل إلينا بأيدينا بتمامه و الا لم يبق لنا شك في بعض مصاديقه، و هذا المعنى حقيقي عند العرف للفظ السوم؛ من حيث إضافته إلى الزمان، و لیس مبنياً على المسامحة أصلاً، بل السيد الأستاذ العلّامة دام ظله العالي قد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xml:space="preserve">لفظ السوم في هذا المعنى ـ مع قطع النظر عن ملاحظة إضافته إلى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معناه أمر زماني تدريجي، ووجوده عين استمراره و أستمراره عين وجوده التجددي الذي هو عين العدم، و كل حدث يكون كذلك لا يضر بتحقق مصداقه و أستمراره تخلل العدم بين أجزائه المتصلة على نحو التجدد بشرط أن يكون زمان التملّك ممتداً، و نظير ذلك ما يقولون في باب رضاع عشرة أيام أنه لا ينافيه عدم ارتضاعه زماناً يسيراً في زمن الحاجة، أو أكلاً يسيراً من غير الثدي؛ و ذلك لأن الرضاع عشرة أيام له معنى عند العرف يجتمع مع  ذلك كله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السوم عبارة عن الملكة الحاصلة من ممارسة الفعل مكرراً كما ذهب إليه بعض الأجلّة ممن تأخر </w:t>
      </w:r>
      <w:r>
        <w:rPr>
          <w:rStyle w:val="FootnoteAnchor"/>
          <w:rtl w:val="true"/>
        </w:rPr>
        <w:footnoteReference w:id="293"/>
      </w:r>
      <w:r>
        <w:rPr>
          <w:rFonts w:ascii="Amiri" w:hAnsi="Amiri" w:eastAsia="Amiri" w:cs="Amiri"/>
          <w:color w:val="111111"/>
          <w:sz w:val="28"/>
          <w:sz w:val="28"/>
          <w:szCs w:val="28"/>
          <w:rtl w:val="true"/>
          <w:lang w:bidi="ar-SA"/>
        </w:rPr>
        <w:t xml:space="preserve">لأن ذلك خلاف الظاهر من موارد استعماله، بل المراد هو نفس الحدث المسمى في اللغة الفارسية بجرتدن و بعض </w:t>
      </w:r>
    </w:p>
    <w:p>
      <w:pPr>
        <w:pStyle w:val="BookText"/>
        <w:rPr/>
      </w:pPr>
      <w:r>
        <w:rPr>
          <w:rFonts w:ascii="Amiri" w:hAnsi="Amiri" w:eastAsia="Amiri" w:cs="Amiri"/>
          <w:color w:val="111111"/>
          <w:sz w:val="28"/>
          <w:sz w:val="28"/>
          <w:szCs w:val="28"/>
          <w:rtl w:val="true"/>
          <w:lang w:bidi="ar-SA"/>
        </w:rPr>
        <w:t xml:space="preserve">مصاديق هذا المفهوم مشتبه من جهة تخلل المعلوفة في البين كالعلف في الشهر المتصل في السنة، بل في المنفصل كما ذهب إلى عدم كونه مضراً جماعة من الأعلام الفخام </w:t>
      </w:r>
      <w:r>
        <w:rPr>
          <w:rStyle w:val="FootnoteAnchor"/>
          <w:rtl w:val="true"/>
        </w:rPr>
        <w:footnoteReference w:id="294"/>
      </w:r>
      <w:r>
        <w:rPr>
          <w:rFonts w:ascii="Amiri" w:hAnsi="Amiri" w:eastAsia="Amiri" w:cs="Amiri"/>
          <w:color w:val="111111"/>
          <w:sz w:val="28"/>
          <w:sz w:val="28"/>
          <w:szCs w:val="28"/>
          <w:rtl w:val="true"/>
          <w:lang w:bidi="ar-SA"/>
        </w:rPr>
        <w:t xml:space="preserve">و أن كان الأظهر عدم صدق السوم في الحول في المقام إلا على وجه التسامح العرفي الذي لا يكون معتبراً في المقام و في غيره، بل الشهر المتصل أيضاً ينا في صدق السوم في الحول، و ما في محكي المنتهى </w:t>
      </w:r>
      <w:r>
        <w:rPr>
          <w:rStyle w:val="FootnoteAnchor"/>
          <w:rtl w:val="true"/>
        </w:rPr>
        <w:footnoteReference w:id="295"/>
      </w:r>
      <w:r>
        <w:rPr>
          <w:rFonts w:ascii="IRNazanin" w:hAnsi="IRNazanin" w:eastAsia="IRNazanin"/>
          <w:color w:val="111111"/>
          <w:sz w:val="28"/>
          <w:sz w:val="28"/>
          <w:szCs w:val="28"/>
          <w:rtl w:val="true"/>
          <w:lang w:bidi="fa-IR"/>
        </w:rPr>
        <w:t xml:space="preserve">من أنه لو كان كذلك للزم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اعتلفت لحظة واحدة أن يخرج عن اسم السوم، و لیس كذلك</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 xml:space="preserve">ممنوع؛ لوضوح الفرق بينهما، حيث إن الصدق العرفي على وجه الحقيقة يساعد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اللحظة بخلاف الشهر سيما المتصل فإن الظاهر أن الصدق العرفي لا يساعدها إلا على التسامح العرفي الذي قد عرفت أنه غير معتبر في المقام كما في التقريرات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إلى ما ذكرنا يرجع كلام من جعل المدار في المقام على العرف، كالكركي </w:t>
      </w:r>
      <w:r>
        <w:rPr>
          <w:rStyle w:val="FootnoteAnchor"/>
          <w:rtl w:val="true"/>
        </w:rPr>
        <w:footnoteReference w:id="298"/>
      </w:r>
      <w:r>
        <w:rPr>
          <w:rFonts w:ascii="Amiri" w:hAnsi="Amiri" w:eastAsia="Amiri" w:cs="Amiri"/>
          <w:color w:val="111111"/>
          <w:sz w:val="28"/>
          <w:sz w:val="28"/>
          <w:szCs w:val="28"/>
          <w:rtl w:val="true"/>
          <w:lang w:bidi="ar-SA"/>
        </w:rPr>
        <w:t xml:space="preserve">و ثاني الشهيدين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غيرهما</w:t>
      </w:r>
      <w:r>
        <w:rPr>
          <w:rStyle w:val="FootnoteAnchor"/>
          <w:rtl w:val="true"/>
        </w:rPr>
        <w:footnoteReference w:id="300"/>
      </w:r>
      <w:r>
        <w:rPr>
          <w:rFonts w:ascii="Amiri" w:hAnsi="Amiri" w:eastAsia="Amiri" w:cs="Amiri"/>
          <w:color w:val="111111"/>
          <w:sz w:val="28"/>
          <w:sz w:val="28"/>
          <w:szCs w:val="28"/>
          <w:rtl w:val="true"/>
          <w:lang w:bidi="ar-SA"/>
        </w:rPr>
        <w:t xml:space="preserve">، بل نسب ذلك إلى أكثر المتأخرين </w:t>
      </w:r>
      <w:r>
        <w:rPr>
          <w:rStyle w:val="FootnoteAnchor"/>
          <w:rtl w:val="true"/>
        </w:rPr>
        <w:footnoteReference w:id="301"/>
      </w:r>
      <w:r>
        <w:rPr>
          <w:rFonts w:ascii="IRNazanin" w:hAnsi="IRNazanin" w:eastAsia="IRNazanin"/>
          <w:color w:val="111111"/>
          <w:sz w:val="28"/>
          <w:sz w:val="28"/>
          <w:szCs w:val="28"/>
          <w:rtl w:val="true"/>
          <w:lang w:bidi="fa-IR"/>
        </w:rPr>
        <w:t xml:space="preserve">، بل إلى المشهور </w:t>
      </w:r>
      <w:r>
        <w:rPr>
          <w:rStyle w:val="FootnoteAnchor"/>
          <w:rtl w:val="true"/>
        </w:rPr>
        <w:footnoteReference w:id="302"/>
      </w:r>
      <w:r>
        <w:rPr>
          <w:rFonts w:ascii="Amiri" w:hAnsi="Amiri" w:eastAsia="Amiri" w:cs="Amiri"/>
          <w:color w:val="111111"/>
          <w:sz w:val="28"/>
          <w:sz w:val="28"/>
          <w:szCs w:val="28"/>
          <w:rtl w:val="true"/>
          <w:lang w:bidi="ar-SA"/>
        </w:rPr>
        <w:t xml:space="preserve">إلا من صرّح بالخلاف، بل النزاع المعروف في المقام من أنه إذا اجتمع السوم و العلف فهل الاعتبار بالأغلب أو لا؟ يرجعُ إلى النزاع في الصدق العرفي كما صرح به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البحث، لا إلى أن السوم في تمام الحول غير معتبر في المقام فإن الظاهر أن الإجماع منعقد على اعتبار السوم في تمام الحول، و أن السوم في الحول له معنى عند العرف على وجه الحقيقة لا ينافي العلف في زمان يسير في الجملة كاللحظة، إلا أن صدقه على ما خرج عن السوم في زمان أكثر من لحظة محلّ تأمل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قال بعدم اعتبار اليوم في السنة </w:t>
      </w:r>
      <w:r>
        <w:rPr>
          <w:rStyle w:val="FootnoteAnchor"/>
          <w:rtl w:val="true"/>
        </w:rPr>
        <w:footnoteReference w:id="303"/>
      </w:r>
      <w:r>
        <w:rPr>
          <w:rFonts w:ascii="Amiri" w:hAnsi="Amiri" w:eastAsia="Amiri" w:cs="Amiri"/>
          <w:color w:val="111111"/>
          <w:sz w:val="28"/>
          <w:sz w:val="28"/>
          <w:szCs w:val="28"/>
          <w:rtl w:val="true"/>
          <w:lang w:bidi="ar-SA"/>
        </w:rPr>
        <w:t>،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الشهر فيها متفرقاً </w:t>
      </w:r>
      <w:r>
        <w:rPr>
          <w:rStyle w:val="FootnoteAnchor"/>
          <w:rtl w:val="true"/>
        </w:rPr>
        <w:footnoteReference w:id="304"/>
      </w:r>
      <w:r>
        <w:rPr>
          <w:rFonts w:ascii="IRNazanin" w:hAnsi="IRNazanin" w:eastAsia="IRNazanin"/>
          <w:color w:val="111111"/>
          <w:sz w:val="28"/>
          <w:sz w:val="28"/>
          <w:szCs w:val="28"/>
          <w:rtl w:val="true"/>
          <w:lang w:bidi="fa-IR"/>
        </w:rPr>
        <w:t>، و منهم من زاد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متصلاً </w:t>
      </w:r>
      <w:r>
        <w:rPr>
          <w:rStyle w:val="FootnoteAnchor"/>
          <w:rtl w:val="true"/>
        </w:rPr>
        <w:footnoteReference w:id="305"/>
      </w:r>
      <w:r>
        <w:rPr>
          <w:rFonts w:ascii="IRNazanin" w:hAnsi="IRNazanin" w:eastAsia="IRNazanin"/>
          <w:color w:val="111111"/>
          <w:sz w:val="28"/>
          <w:sz w:val="28"/>
          <w:szCs w:val="28"/>
          <w:rtl w:val="true"/>
          <w:lang w:bidi="fa-IR"/>
        </w:rPr>
        <w:t xml:space="preserve">و منهم من أفرط بعدم الاعتبار </w:t>
      </w:r>
    </w:p>
    <w:p>
      <w:pPr>
        <w:pStyle w:val="BookText"/>
        <w:rPr/>
      </w:pPr>
      <w:r>
        <w:rPr>
          <w:rFonts w:ascii="Amiri" w:hAnsi="Amiri" w:eastAsia="Amiri" w:cs="Amiri"/>
          <w:color w:val="111111"/>
          <w:sz w:val="28"/>
          <w:sz w:val="28"/>
          <w:szCs w:val="28"/>
          <w:rtl w:val="true"/>
          <w:lang w:bidi="ar-SA"/>
        </w:rPr>
        <w:t>ما دام السوم يكون أغلب</w:t>
      </w:r>
      <w:r>
        <w:rPr>
          <w:rStyle w:val="FootnoteAnchor"/>
          <w:rtl w:val="true"/>
        </w:rPr>
        <w:footnoteReference w:id="306"/>
      </w:r>
      <w:r>
        <w:rPr>
          <w:rFonts w:ascii="Amiri" w:hAnsi="Amiri" w:eastAsia="Amiri" w:cs="Amiri"/>
          <w:color w:val="111111"/>
          <w:sz w:val="28"/>
          <w:sz w:val="28"/>
          <w:szCs w:val="28"/>
          <w:rtl w:val="true"/>
          <w:lang w:bidi="ar-SA"/>
        </w:rPr>
        <w:t xml:space="preserve">، و منهم من تجاوز عن الحد فقال بعدم الاعتبار المسامحي حتى لو علف ستة أشهر متفرقاً أو متصلاً لم يضر بصدق السوم في السوم </w:t>
      </w:r>
      <w:r>
        <w:rPr>
          <w:rStyle w:val="FootnoteAnchor"/>
          <w:rtl w:val="true"/>
        </w:rPr>
        <w:footnoteReference w:id="307"/>
      </w:r>
      <w:r>
        <w:rPr>
          <w:rStyle w:val="FootnoteAnchor"/>
          <w:rtl w:val="true"/>
        </w:rPr>
        <w:footnoteReference w:id="308"/>
      </w:r>
      <w:r>
        <w:rPr>
          <w:rFonts w:ascii="Amiri" w:hAnsi="Amiri" w:eastAsia="Amiri" w:cs="Amiri"/>
          <w:color w:val="111111"/>
          <w:sz w:val="28"/>
          <w:sz w:val="28"/>
          <w:szCs w:val="28"/>
          <w:rtl w:val="true"/>
          <w:lang w:bidi="ar-SA"/>
        </w:rPr>
        <w:t xml:space="preserve">، و هذا الذي ذكره يظهر بعد التأمل في كلماتهم في مقام الاحتجاجات عن الطرفين؛ ولذا أورد على هذا المذهب في السرائر بأنه أوهن من بيت العنكبوت </w:t>
      </w:r>
      <w:r>
        <w:rPr>
          <w:rStyle w:val="FootnoteAnchor"/>
          <w:rtl w:val="true"/>
        </w:rPr>
        <w:footnoteReference w:id="309"/>
      </w:r>
      <w:r>
        <w:rPr>
          <w:rFonts w:ascii="Amiri" w:hAnsi="Amiri" w:eastAsia="Amiri" w:cs="Amiri"/>
          <w:color w:val="111111"/>
          <w:sz w:val="28"/>
          <w:sz w:val="28"/>
          <w:szCs w:val="28"/>
          <w:rtl w:val="true"/>
          <w:lang w:bidi="ar-SA"/>
        </w:rPr>
        <w:t xml:space="preserve">ضرورة انتفاء صدق اسم السوم عند التساوي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القائل بذلك لا يسلّم أن الشرط هو تمام الحول، بل هو السوم في الجملة، لما كان لهذا الرد معنى؛ إذ المسلّم هنا عدم صدق السوم في تمام الحول لا عدم صدق السوم ولو في الجملة كما لا يخفى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الصدق العرفي يتحقق مع خروج اللحظة و أمثاله على وجه الحقيقة، و مع خروج اليوم يزداد ظهور الصدق على وجه الحقيقة سيما على نحو التفرق</w:t>
      </w:r>
      <w:r>
        <w:rPr>
          <w:rStyle w:val="FootnoteAnchor"/>
          <w:rtl w:val="true"/>
        </w:rPr>
        <w:footnoteReference w:id="311"/>
      </w:r>
      <w:r>
        <w:rPr>
          <w:rFonts w:ascii="Amiri" w:hAnsi="Amiri" w:eastAsia="Amiri" w:cs="Amiri"/>
          <w:color w:val="111111"/>
          <w:sz w:val="28"/>
          <w:sz w:val="28"/>
          <w:szCs w:val="28"/>
          <w:rtl w:val="true"/>
          <w:lang w:bidi="ar-SA"/>
        </w:rPr>
        <w:t xml:space="preserve">، و مع خروج ما زاد على ذلك إشكال، و أنما المحقق صدقه على وجه </w:t>
      </w:r>
      <w:bookmarkStart w:id="138" w:name="pg9152_108695"/>
    </w:p>
    <w:p>
      <w:pPr>
        <w:pStyle w:val="BookText"/>
        <w:rPr/>
      </w:pPr>
      <w:bookmarkEnd w:id="138"/>
      <w:r>
        <w:rPr>
          <w:rFonts w:ascii="Amiri" w:hAnsi="Amiri" w:eastAsia="Amiri" w:cs="Amiri"/>
          <w:color w:val="111111"/>
          <w:sz w:val="28"/>
          <w:sz w:val="28"/>
          <w:szCs w:val="28"/>
          <w:rtl w:val="true"/>
          <w:lang w:bidi="ar-SA"/>
        </w:rPr>
        <w:t>المسامحة العرفية لا على وجه الحقيقة، و قد عرفت أن المسامحة العرفية غير معتبرة في المقام؛ لعدم الدليل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ما ذكر بين العلف لحظةً ويوماً وشهراً متفرقاً و متصلاً، و بين ترك السوم لحظةً ويوماً و شهراً كذلك عند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سبق إلى بعض الأوهام من الفرق </w:t>
      </w:r>
      <w:r>
        <w:rPr>
          <w:rStyle w:val="FootnoteAnchor"/>
          <w:rtl w:val="true"/>
        </w:rPr>
        <w:footnoteReference w:id="312"/>
      </w:r>
      <w:r>
        <w:rPr>
          <w:rFonts w:ascii="Amiri" w:hAnsi="Amiri" w:eastAsia="Amiri" w:cs="Amiri"/>
          <w:color w:val="111111"/>
          <w:sz w:val="28"/>
          <w:sz w:val="28"/>
          <w:szCs w:val="28"/>
          <w:rtl w:val="true"/>
          <w:lang w:bidi="ar-SA"/>
        </w:rPr>
        <w:t>غير جيد،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ينقدح أن القياس بالسقي بالغلات ـ مع أنه ليس من مذهبنا ـ قياس مع الفارق؛ إذ المعتبر في هذا الشرط هو السوم في تمام الحول، و هو لا يصدق حقيقةً بتجرد إلا عليه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3434711_2870459653"/>
      <w:bookmarkStart w:id="140" w:name="_Toc48"/>
      <w:bookmarkEnd w:id="139"/>
      <w:r>
        <w:rPr>
          <w:rtl w:val="true"/>
        </w:rPr>
        <w:t>[</w:t>
      </w:r>
      <w:r>
        <w:rPr>
          <w:rtl w:val="true"/>
        </w:rPr>
        <w:t>مختار السيد المجدّد الشيرازي</w:t>
      </w:r>
      <w:r>
        <w:rPr>
          <w:rtl w:val="true"/>
        </w:rPr>
        <w:t>]</w:t>
      </w:r>
      <w:bookmarkEnd w:id="14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ظهر مما ذكرنا أن من يكتفي بالأغلب عند اجتماع السوم و العلف يدعي صدق السوم في الحول عليه عرفاً و أن كان دعوته باطلة؛ لأن الصدق 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المسامحة العرفية التي لا تبنى عليها الأحكام الشرعية، و لا يدعي باشتراط </w:t>
      </w:r>
      <w:r>
        <w:rPr>
          <w:rStyle w:val="FootnoteAnchor"/>
          <w:rtl w:val="true"/>
        </w:rPr>
        <w:footnoteReference w:id="313"/>
      </w:r>
      <w:r>
        <w:rPr>
          <w:rFonts w:ascii="Amiri" w:hAnsi="Amiri" w:eastAsia="Amiri" w:cs="Amiri"/>
          <w:color w:val="111111"/>
          <w:sz w:val="28"/>
          <w:sz w:val="28"/>
          <w:szCs w:val="28"/>
          <w:rtl w:val="true"/>
          <w:lang w:bidi="ar-SA"/>
        </w:rPr>
        <w:t xml:space="preserve">السوم في غالب الحول، و أن لا يشترط السوم في تمام الحول و أن كان يوهمه ظاهرُ عبارة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عبارة الشرائع و النافع </w:t>
      </w:r>
      <w:r>
        <w:rPr>
          <w:rStyle w:val="FootnoteAnchor"/>
          <w:rtl w:val="true"/>
        </w:rPr>
        <w:footnoteReference w:id="314"/>
      </w:r>
      <w:r>
        <w:rPr>
          <w:rFonts w:ascii="IRNazanin" w:hAnsi="IRNazanin" w:eastAsia="IRNazanin"/>
          <w:color w:val="111111"/>
          <w:sz w:val="28"/>
          <w:sz w:val="28"/>
          <w:szCs w:val="28"/>
          <w:rtl w:val="true"/>
          <w:lang w:bidi="fa-IR"/>
        </w:rPr>
        <w:t xml:space="preserve">و نحوهما </w:t>
      </w:r>
      <w:r>
        <w:rPr>
          <w:rStyle w:val="FootnoteAnchor"/>
          <w:rtl w:val="true"/>
        </w:rPr>
        <w:footnoteReference w:id="315"/>
      </w:r>
      <w:r>
        <w:rPr>
          <w:rFonts w:ascii="Amiri" w:hAnsi="Amiri" w:eastAsia="Amiri" w:cs="Amiri"/>
          <w:color w:val="111111"/>
          <w:sz w:val="28"/>
          <w:sz w:val="28"/>
          <w:szCs w:val="28"/>
          <w:rtl w:val="true"/>
          <w:lang w:bidi="ar-SA"/>
        </w:rPr>
        <w:t>ـ إلا أن الرجوع إلى أدلتهم يعطي ما ذكرنا، و قد صرح الأستاذ بما ذكرنا في مجلس البحث مراراً</w:t>
      </w:r>
      <w:r>
        <w:rPr>
          <w:rFonts w:eastAsia="Amiri" w:cs="Amiri" w:ascii="Amiri" w:hAnsi="Amiri"/>
          <w:color w:val="111111"/>
          <w:sz w:val="28"/>
          <w:szCs w:val="28"/>
          <w:rtl w:val="true"/>
          <w:lang w:bidi="ar-SA"/>
        </w:rPr>
        <w:t xml:space="preserve">. </w:t>
      </w:r>
      <w:bookmarkStart w:id="141" w:name="pg9152_108696"/>
    </w:p>
    <w:p>
      <w:pPr>
        <w:pStyle w:val="Heading3"/>
        <w:numPr>
          <w:ilvl w:val="2"/>
          <w:numId w:val="1"/>
        </w:numPr>
        <w:rPr/>
      </w:pPr>
      <w:bookmarkStart w:id="142" w:name="__RefHeading___Toc3434713_2870459653"/>
      <w:bookmarkStart w:id="143" w:name="_Toc49"/>
      <w:bookmarkEnd w:id="141"/>
      <w:bookmarkEnd w:id="142"/>
      <w:r>
        <w:rPr>
          <w:rtl w:val="true"/>
        </w:rPr>
        <w:t>[</w:t>
      </w:r>
      <w:r>
        <w:rPr>
          <w:rtl w:val="true"/>
        </w:rPr>
        <w:t>اعتبار مملوكية العلف في تحقق السوم</w:t>
      </w:r>
      <w:r>
        <w:rPr>
          <w:rtl w:val="true"/>
        </w:rPr>
        <w:t>]</w:t>
      </w:r>
      <w:bookmarkEnd w:id="143"/>
    </w:p>
    <w:p>
      <w:pPr>
        <w:pStyle w:val="BookText"/>
        <w:rPr/>
      </w:pPr>
      <w:r>
        <w:rPr>
          <w:rFonts w:ascii="Amiri" w:hAnsi="Amiri" w:eastAsia="Amiri" w:cs="Amiri"/>
          <w:color w:val="111111"/>
          <w:sz w:val="28"/>
          <w:sz w:val="28"/>
          <w:szCs w:val="28"/>
          <w:rtl w:val="true"/>
          <w:lang w:bidi="ar-SA"/>
        </w:rPr>
        <w:t xml:space="preserve">ثم إن عدم المملوكية ليس بشرط في تحقق السائمة، و لا المملوكية مانعة؛ لصدق اسم السوم في الحول عرفاً معها، فلا فرق 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المرتع مملوكاً أو مستأجراً أو لا، أو أخذ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رعي الماشية في المراتع ـ شيئاً أم لا، كل ذلك للصدق عرفاً، و هو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استأجر مزرعة مع فضلةٍ لرعي الماشية أو اشترى له، فلا يبعد عدم صدق السوم عرفاً، بل الظاهر صدق المعلوفة هنا و 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جماعة من الفقهاء </w:t>
      </w:r>
      <w:r>
        <w:rPr>
          <w:rStyle w:val="FootnoteAnchor"/>
          <w:rtl w:val="true"/>
        </w:rPr>
        <w:footnoteReference w:id="317"/>
      </w:r>
      <w:r>
        <w:rPr>
          <w:rFonts w:ascii="Amiri" w:hAnsi="Amiri" w:eastAsia="Amiri" w:cs="Amiri"/>
          <w:color w:val="111111"/>
          <w:sz w:val="28"/>
          <w:sz w:val="28"/>
          <w:szCs w:val="28"/>
          <w:rtl w:val="true"/>
          <w:lang w:bidi="ar-SA"/>
        </w:rPr>
        <w:t>من أن الملكية مانعة، بل المعتبر هو السوم بغير المملوك، مع جعله الميزان هو العرف مما لا وجه له، سوى إن الحكمة في عدم وجوب الزكاة في المعلوفة هو غرامة المالك، و هو لا يوجب ذلك؛ لكونه حكمة لا علة، و الحكم يتعلّق بالإسم لا بالحكمة مع فرض صدق السوم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أيضاً بين السوم لعذر أو لا لعذر، و في تحققه بعلف غير المالك لها ـ على وجه لا يستلزم غرامة المالك ـ أولى؛ لما ذكرنا، بل و أن استلزم الغرامة أيضاً، سواء كان ذلك باختيار صاحب المال أم لا، وعلى التقديرين يكون باختيار صاحب العلف أم لا، بل قد يتحقق السوم ولو كان المرتع غصباً أو تغلبة، أو يكون المملوك موهوباً للمالك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كلما يصدق عند العرف أنها سائمة يتعلّق الحكم به بالاسم، وعدم الغرامة حكمه كالغرامة في المعلوفة و لا يكون الحكم دائراً مدارَه وجوداً </w:t>
      </w:r>
    </w:p>
    <w:p>
      <w:pPr>
        <w:pStyle w:val="BookText"/>
        <w:rPr/>
      </w:pPr>
      <w:r>
        <w:rPr>
          <w:rFonts w:ascii="Amiri" w:hAnsi="Amiri" w:eastAsia="Amiri" w:cs="Amiri"/>
          <w:color w:val="111111"/>
          <w:sz w:val="28"/>
          <w:sz w:val="28"/>
          <w:szCs w:val="28"/>
          <w:rtl w:val="true"/>
          <w:lang w:bidi="ar-SA"/>
        </w:rPr>
        <w:t>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كله يظهر أنه لو سامت الماشية في أرض مالكها بدون اطلاعه أو في أرض غير مالك لها </w:t>
      </w:r>
      <w:r>
        <w:rPr>
          <w:rStyle w:val="FootnoteAnchor"/>
          <w:rtl w:val="true"/>
        </w:rPr>
        <w:footnoteReference w:id="318"/>
      </w:r>
      <w:r>
        <w:rPr>
          <w:rFonts w:ascii="Amiri" w:hAnsi="Amiri" w:eastAsia="Amiri" w:cs="Amiri"/>
          <w:color w:val="111111"/>
          <w:sz w:val="28"/>
          <w:sz w:val="28"/>
          <w:szCs w:val="28"/>
          <w:rtl w:val="true"/>
          <w:lang w:bidi="ar-SA"/>
        </w:rPr>
        <w:t>بدون اطلاع مالكها، أو مع الاطلاع مع الغرامة أو بدون الغرامة، فهي سائمة عرفاً، بشرط أن تكون الأرض من المراتع للحيوانات لا مثل الأرض الذي يزرع فيها الفضل ونحوه للحيازة، فإن إرسال الماشية فيها لا يوجب صدق السوم عليها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أيضاً بين أن يكون رعيه في النهار أو الليل، أو متصلاً أو منفصلاً، كل ذلك لصدق الاسم عليها عرفاً، و قد ذكرنا أنه المناط لا الحكمة التي لعله أشير إليها في بعض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أيضاً مما تلونا عليك فساد ما قيل في المقام من عدم الاكتفاء بالأغلب، مستدلاً بأن السوم كالنصاب فيضره العلف ولو في زمان يسير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السوم في الحول بحسب ما يستفاد منه عر عرفاً يكون كالنصاب ولازم المماثلة أن كون كل منهما معتبراً في تمام الحول، بحيث لا يزول هذا الشرط في تمام السنة لحظةً، ولکن السوم في الحول بحسب ما يستفاد منه عرفاً ما و قع في جزء من أجزاء السنة، فإن الزمان المتخلل لا يضر بمفهومه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أشرنا إليه و أن كان حد القدر الذي لا يضره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معلوم من طرف الزيادة، فالسوم الذي يكون شرطاً للوجوب هو هذا المعنى العرفي الذي لا يضره العلف اليسير، نعم لو علفها على وجه انقطع هذا المعنى العرفي لزم من </w:t>
      </w:r>
    </w:p>
    <w:p>
      <w:pPr>
        <w:pStyle w:val="BookText"/>
        <w:rPr/>
      </w:pPr>
      <w:r>
        <w:rPr>
          <w:rFonts w:ascii="Amiri" w:hAnsi="Amiri" w:eastAsia="Amiri" w:cs="Amiri"/>
          <w:color w:val="111111"/>
          <w:sz w:val="28"/>
          <w:sz w:val="28"/>
          <w:szCs w:val="28"/>
          <w:rtl w:val="true"/>
          <w:lang w:bidi="ar-SA"/>
        </w:rPr>
        <w:t>ذلك انعدام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السوم في الحول على المعلوفة ـ في زمان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ولو نظر إليها بعين الحقيقة لم يصدق عليها السائمة في الحول بمعنى تمام الحول؛ إذ لا يصدق على المعلوفة أنها سائمة في حال علفها بالضرورة، و المفرض أن الشرط هو السوم في تمام الحول على وجه الحقيقة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استدلال مبني على الغفلة عما ذكرنا من أن المعنى الذي يعرفه العُرف من السوم في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مضرة العلف اليسير له ـ هو معنى حقيقي له، و هو المحكّم في باب الألفاظ كما قرر في محلّه </w:t>
      </w:r>
      <w:r>
        <w:rPr>
          <w:rStyle w:val="FootnoteAnchor"/>
          <w:rtl w:val="true"/>
        </w:rPr>
        <w:footnoteReference w:id="321"/>
      </w:r>
      <w:r>
        <w:rPr>
          <w:rFonts w:ascii="Amiri" w:hAnsi="Amiri" w:eastAsia="Amiri" w:cs="Amiri"/>
          <w:color w:val="111111"/>
          <w:sz w:val="28"/>
          <w:sz w:val="28"/>
          <w:szCs w:val="28"/>
          <w:rtl w:val="true"/>
          <w:lang w:bidi="ar-SA"/>
        </w:rPr>
        <w:t xml:space="preserve">، على أنه لو كان معنى مسامحياً له فهو المراد في الرواية بشهادة الوجدان و السياق، معتضداً بفهم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 إن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فحينئذ فالشرط هو هذا المعنى المسامحي، و هو معتبر في تمام الحول كالنصاب،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السوم في غالب السنة يكفي في حصول الشرط </w:t>
      </w:r>
      <w:r>
        <w:rPr>
          <w:rStyle w:val="FootnoteAnchor"/>
          <w:rtl w:val="true"/>
        </w:rPr>
        <w:footnoteReference w:id="323"/>
      </w:r>
      <w:r>
        <w:rPr>
          <w:rFonts w:ascii="Amiri" w:hAnsi="Amiri" w:eastAsia="Amiri" w:cs="Amiri"/>
          <w:color w:val="111111"/>
          <w:sz w:val="28"/>
          <w:sz w:val="28"/>
          <w:szCs w:val="28"/>
          <w:rtl w:val="true"/>
          <w:lang w:bidi="ar-SA"/>
        </w:rPr>
        <w:t>مراده صدق السوم في الحول على ذلك، لا أن السوم في تمام الحول غير معتبر في الشرطية و أن كان هذا المدعى غير مسموع؛ لأن الصدق لو سلّم في المقام فهو مبني على المسامحة، و هو غير معتبر في ما تبنى عليه الأحكام الشرعية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النزاع في المقام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العلف في زمان يسير هل يضر بصدق السوم في تمام الحول أو لا؟ وعلى تقدير عدم المضرة فما حد </w:t>
      </w:r>
    </w:p>
    <w:p>
      <w:pPr>
        <w:pStyle w:val="BookText"/>
        <w:rPr/>
      </w:pPr>
      <w:r>
        <w:rPr>
          <w:rFonts w:ascii="Amiri" w:hAnsi="Amiri" w:eastAsia="Amiri" w:cs="Amiri"/>
          <w:color w:val="111111"/>
          <w:sz w:val="28"/>
          <w:sz w:val="28"/>
          <w:szCs w:val="28"/>
          <w:rtl w:val="true"/>
          <w:lang w:bidi="ar-SA"/>
        </w:rPr>
        <w:t>المقدار الذي لا يجوز التعدي عنه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فوق ذلك يضر قطعاً، فمن قال بأن المناط في كونها سائمة أن تكون سائمة في غالب الحول مراده أن الميزان في صدق السائمة في الحول تحقق السوم في غالب الحول في نظر العرف؛ لأن العرف يحكمون بكونها سائمة إذا كان الغالب في أيام السنة سائمة، و قد عرفت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جعل بعض الفقهاء </w:t>
      </w:r>
      <w:r>
        <w:rPr>
          <w:rStyle w:val="FootnoteAnchor"/>
          <w:rtl w:val="true"/>
        </w:rPr>
        <w:footnoteReference w:id="324"/>
      </w:r>
      <w:r>
        <w:rPr>
          <w:rFonts w:ascii="Amiri" w:hAnsi="Amiri" w:eastAsia="Amiri" w:cs="Amiri"/>
          <w:color w:val="111111"/>
          <w:sz w:val="28"/>
          <w:sz w:val="28"/>
          <w:szCs w:val="28"/>
          <w:rtl w:val="true"/>
          <w:lang w:bidi="ar-SA"/>
        </w:rPr>
        <w:t>المناط في ذلك هو السوم في ما لا يوجب الغرامة على المالك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اعتلفت نفسها بما يعتد به لا يكون مضراً؛ لأن المناط هو عدم الغرامة على المالك كما هو صريح بعض الأخبار لا صدق السوم عرفاً، ففي المقام و أن خرج عن الاسم بذلك الإعلاف إلا أنه لا يضره؛ لصدق المناط، و هو عدم الغرامة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أنه حكمة لا علة يدور الحكم معه وجوداً وعدماً، بل هذا </w:t>
      </w:r>
    </w:p>
    <w:p>
      <w:pPr>
        <w:pStyle w:val="BookText"/>
        <w:rPr/>
      </w:pPr>
      <w:r>
        <w:rPr>
          <w:rFonts w:ascii="Amiri" w:hAnsi="Amiri" w:eastAsia="Amiri" w:cs="Amiri"/>
          <w:color w:val="111111"/>
          <w:sz w:val="28"/>
          <w:sz w:val="28"/>
          <w:szCs w:val="28"/>
          <w:rtl w:val="true"/>
          <w:lang w:bidi="ar-SA"/>
        </w:rPr>
        <w:t xml:space="preserve">استنباط العلة الكلية، و قد تقرر في محلّه أنه غير مجد </w:t>
      </w:r>
      <w:r>
        <w:rPr>
          <w:rStyle w:val="FootnoteAnchor"/>
          <w:rtl w:val="true"/>
        </w:rPr>
        <w:footnoteReference w:id="325"/>
      </w:r>
      <w:r>
        <w:rPr>
          <w:rFonts w:ascii="Amiri" w:hAnsi="Amiri" w:eastAsia="Amiri" w:cs="Amiri"/>
          <w:color w:val="111111"/>
          <w:sz w:val="28"/>
          <w:sz w:val="28"/>
          <w:szCs w:val="28"/>
          <w:rtl w:val="true"/>
          <w:lang w:bidi="ar-SA"/>
        </w:rPr>
        <w:t>، فالقول بتعلّق الزكاة بالمال لعدم المؤونة من الضعف في غاية الدرجة، بل المناط كما قلنا صدق السائمة في عرف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كله تعلّق الحكم في الرواية بالسائمة الراعية و السوم لغة هو الرعي، و الوصف للكشف و الإيضاح لا للاحتراز ـ حسبما ذكر ـ فالمدار على الاسم لا الحكمة، و أن كان صدق الاسم مشكوكاً في بعض الموارد، نظير ما لو اعتلف من نبات الدار و البستان الوسيعة، غاية الوسع فالمرجع هو أصل البراءة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في المقام من أن الأصل عند الشك هو عدم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الاشتراط </w:t>
      </w:r>
      <w:r>
        <w:rPr>
          <w:rStyle w:val="FootnoteAnchor"/>
          <w:rtl w:val="true"/>
        </w:rPr>
        <w:footnoteReference w:id="326"/>
      </w:r>
      <w:r>
        <w:rPr>
          <w:rFonts w:ascii="Amiri" w:hAnsi="Amiri" w:eastAsia="Amiri" w:cs="Amiri"/>
          <w:color w:val="111111"/>
          <w:sz w:val="28"/>
          <w:sz w:val="28"/>
          <w:szCs w:val="28"/>
          <w:rtl w:val="true"/>
          <w:lang w:bidi="ar-SA"/>
        </w:rPr>
        <w:t>ـ ففيه ما لا يخفى على المطلع بموارد الأصول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ظهر أيضاً أن أكثر مواشي العجم ليس فيها زكاة، لخروجها عن مصداق السائمة؛ لكونها معلوفة في السنة شهراً أو شهرين أو ثلاثة أشهر، و لا شك أنها تضر بصدق السوم عرفاً على وجه الحقيقة، و أن كان و لا بد فعلى مسلك المسامحة، و قد عرفت أنه لا تبنى عليه الأحكام الشرعية، و قليل من مواشيهم تسوم في جميع السنة بحيث لا تكون معلوفة زماناً معتداً به يضر بصدق السوم كما هو المعروف و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 الملك في العلف، وعدمه في السوم ـ كما في محكي فوائد الشرائع </w:t>
      </w:r>
      <w:r>
        <w:rPr>
          <w:rStyle w:val="FootnoteAnchor"/>
          <w:rtl w:val="true"/>
        </w:rPr>
        <w:footnoteReference w:id="327"/>
      </w:r>
      <w:r>
        <w:rPr>
          <w:rFonts w:ascii="Amiri" w:hAnsi="Amiri" w:eastAsia="Amiri" w:cs="Amiri"/>
          <w:color w:val="111111"/>
          <w:sz w:val="28"/>
          <w:sz w:val="28"/>
          <w:szCs w:val="28"/>
          <w:rtl w:val="true"/>
          <w:lang w:bidi="ar-SA"/>
        </w:rPr>
        <w:t>ـ مما ليس بصحيح، و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اشترى مرعى في موضع الجواز، فإن كان مما يستنبته الناس كالزرع فعلفُ، و أن كان غيره فعندي </w:t>
      </w:r>
      <w:bookmarkStart w:id="144" w:name="pg9152_108701"/>
    </w:p>
    <w:p>
      <w:pPr>
        <w:pStyle w:val="BookText"/>
        <w:rPr/>
      </w:pPr>
      <w:bookmarkEnd w:id="144"/>
      <w:r>
        <w:rPr>
          <w:rFonts w:ascii="Amiri" w:hAnsi="Amiri" w:eastAsia="Amiri" w:cs="Amiri"/>
          <w:color w:val="111111"/>
          <w:sz w:val="28"/>
          <w:sz w:val="28"/>
          <w:szCs w:val="28"/>
          <w:rtl w:val="true"/>
          <w:lang w:bidi="ar-SA"/>
        </w:rPr>
        <w:t>فيه تردد نظراً إلى الاسم و المعنى</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على الاسم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من النصاب أجرة الراعي و لا الاصطبل</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لإطلاق الأدلة، و هو واضح</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3434715_2870459653"/>
      <w:bookmarkStart w:id="146" w:name="_Toc50"/>
      <w:bookmarkEnd w:id="145"/>
      <w:r>
        <w:rPr>
          <w:rtl w:val="true"/>
        </w:rPr>
        <w:t>[</w:t>
      </w:r>
      <w:r>
        <w:rPr>
          <w:rtl w:val="true"/>
        </w:rPr>
        <w:t>هل حول السخال من حين تسوم أو من حين تنتج؟</w:t>
      </w:r>
      <w:r>
        <w:rPr>
          <w:rtl w:val="true"/>
        </w:rPr>
        <w:t>]</w:t>
      </w:r>
      <w:bookmarkEnd w:id="1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الأدلة أن السوم شرط في كون الحيو إن زكوياً، لا أن العلف مانع، و من هذا حكموا بأنه لا زكاة في السخال </w:t>
      </w:r>
      <w:r>
        <w:rPr>
          <w:rStyle w:val="FootnoteAnchor"/>
          <w:rtl w:val="true"/>
        </w:rPr>
        <w:footnoteReference w:id="330"/>
      </w:r>
      <w:r>
        <w:rPr>
          <w:rFonts w:ascii="Amiri" w:hAnsi="Amiri" w:eastAsia="Amiri" w:cs="Amiri"/>
          <w:color w:val="111111"/>
          <w:sz w:val="28"/>
          <w:sz w:val="28"/>
          <w:szCs w:val="28"/>
          <w:rtl w:val="true"/>
          <w:lang w:bidi="ar-SA"/>
        </w:rPr>
        <w:t xml:space="preserve">إلا إذا استغنت عن الأمهات بالرعي؛ لعدم صدق السوم قبله، فيعتبر حينئذٍ حو لها من حين السوم لا من حين تنتج كما هو مبنى العلّامة في كثير من كتبه </w:t>
      </w:r>
      <w:r>
        <w:rPr>
          <w:rStyle w:val="FootnoteAnchor"/>
          <w:rtl w:val="true"/>
        </w:rPr>
        <w:footnoteReference w:id="331"/>
      </w:r>
      <w:r>
        <w:rPr>
          <w:rFonts w:ascii="Amiri" w:hAnsi="Amiri" w:eastAsia="Amiri" w:cs="Amiri"/>
          <w:color w:val="111111"/>
          <w:sz w:val="28"/>
          <w:sz w:val="28"/>
          <w:szCs w:val="28"/>
          <w:rtl w:val="true"/>
          <w:lang w:bidi="ar-SA"/>
        </w:rPr>
        <w:t xml:space="preserve">و الشهيد في اللمعة </w:t>
      </w:r>
      <w:r>
        <w:rPr>
          <w:rStyle w:val="FootnoteAnchor"/>
          <w:rtl w:val="true"/>
        </w:rPr>
        <w:footnoteReference w:id="332"/>
      </w:r>
      <w:r>
        <w:rPr>
          <w:rFonts w:ascii="Amiri" w:hAnsi="Amiri" w:eastAsia="Amiri" w:cs="Amiri"/>
          <w:color w:val="111111"/>
          <w:sz w:val="28"/>
          <w:sz w:val="28"/>
          <w:szCs w:val="28"/>
          <w:rtl w:val="true"/>
          <w:lang w:bidi="ar-SA"/>
        </w:rPr>
        <w:t xml:space="preserve">و الكركي </w:t>
      </w:r>
      <w:r>
        <w:rPr>
          <w:rStyle w:val="FootnoteAnchor"/>
          <w:rtl w:val="true"/>
        </w:rPr>
        <w:footnoteReference w:id="333"/>
      </w:r>
      <w:r>
        <w:rPr>
          <w:rFonts w:ascii="Amiri" w:hAnsi="Amiri" w:eastAsia="Amiri" w:cs="Amiri"/>
          <w:color w:val="111111"/>
          <w:sz w:val="28"/>
          <w:sz w:val="28"/>
          <w:szCs w:val="28"/>
          <w:rtl w:val="true"/>
          <w:lang w:bidi="ar-SA"/>
        </w:rPr>
        <w:t xml:space="preserve">و الصيمري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 القطيفي </w:t>
      </w:r>
      <w:r>
        <w:rPr>
          <w:rStyle w:val="FootnoteAnchor"/>
          <w:rtl w:val="true"/>
        </w:rPr>
        <w:footnoteReference w:id="335"/>
      </w:r>
      <w:r>
        <w:rPr>
          <w:rFonts w:ascii="Amiri" w:hAnsi="Amiri" w:eastAsia="Amiri" w:cs="Amiri"/>
          <w:color w:val="111111"/>
          <w:sz w:val="28"/>
          <w:sz w:val="28"/>
          <w:szCs w:val="28"/>
          <w:rtl w:val="true"/>
          <w:lang w:bidi="ar-SA"/>
        </w:rPr>
        <w:t>وغيرهم ممن يحذو حذوهم</w:t>
      </w:r>
      <w:r>
        <w:rPr>
          <w:rStyle w:val="FootnoteAnchor"/>
          <w:rtl w:val="true"/>
        </w:rPr>
        <w:footnoteReference w:id="336"/>
      </w:r>
      <w:r>
        <w:rPr>
          <w:rFonts w:ascii="IRNazanin" w:hAnsi="IRNazanin" w:eastAsia="IRNazanin"/>
          <w:color w:val="111111"/>
          <w:sz w:val="28"/>
          <w:sz w:val="28"/>
          <w:szCs w:val="28"/>
          <w:rtl w:val="true"/>
          <w:lang w:bidi="fa-IR"/>
        </w:rPr>
        <w:t xml:space="preserve">، ولکن المحكي </w:t>
      </w:r>
      <w:r>
        <w:rPr>
          <w:rStyle w:val="FootnoteAnchor"/>
          <w:rtl w:val="true"/>
        </w:rPr>
        <w:footnoteReference w:id="337"/>
      </w:r>
      <w:r>
        <w:rPr>
          <w:rFonts w:ascii="Amiri" w:hAnsi="Amiri" w:eastAsia="Amiri" w:cs="Amiri"/>
          <w:color w:val="111111"/>
          <w:sz w:val="28"/>
          <w:sz w:val="28"/>
          <w:szCs w:val="28"/>
          <w:rtl w:val="true"/>
          <w:lang w:bidi="ar-SA"/>
        </w:rPr>
        <w:t xml:space="preserve">عن جماعة من الفقهاء كأبي علي و الشيخ في المبسوط </w:t>
      </w:r>
      <w:r>
        <w:rPr>
          <w:rStyle w:val="FootnoteAnchor"/>
          <w:rtl w:val="true"/>
        </w:rPr>
        <w:footnoteReference w:id="338"/>
      </w:r>
      <w:r>
        <w:rPr>
          <w:rFonts w:ascii="Amiri" w:hAnsi="Amiri" w:eastAsia="Amiri" w:cs="Amiri"/>
          <w:color w:val="111111"/>
          <w:sz w:val="28"/>
          <w:sz w:val="28"/>
          <w:szCs w:val="28"/>
          <w:rtl w:val="true"/>
          <w:lang w:bidi="ar-SA"/>
        </w:rPr>
        <w:t xml:space="preserve">و العلامة </w:t>
      </w:r>
      <w:r>
        <w:rPr>
          <w:rStyle w:val="FootnoteAnchor"/>
          <w:rtl w:val="true"/>
        </w:rPr>
        <w:footnoteReference w:id="339"/>
      </w:r>
      <w:r>
        <w:rPr>
          <w:rFonts w:ascii="Amiri" w:hAnsi="Amiri" w:eastAsia="Amiri" w:cs="Amiri"/>
          <w:color w:val="111111"/>
          <w:sz w:val="28"/>
          <w:sz w:val="28"/>
          <w:szCs w:val="28"/>
          <w:rtl w:val="true"/>
          <w:lang w:bidi="ar-SA"/>
        </w:rPr>
        <w:t xml:space="preserve">في ظاهر الخلاف </w:t>
      </w:r>
      <w:r>
        <w:rPr>
          <w:rStyle w:val="FootnoteAnchor"/>
          <w:rtl w:val="true"/>
        </w:rPr>
        <w:footnoteReference w:id="340"/>
      </w:r>
      <w:r>
        <w:rPr>
          <w:rFonts w:ascii="Amiri" w:hAnsi="Amiri" w:eastAsia="Amiri" w:cs="Amiri"/>
          <w:color w:val="111111"/>
          <w:sz w:val="28"/>
          <w:sz w:val="28"/>
          <w:szCs w:val="28"/>
          <w:rtl w:val="true"/>
          <w:lang w:bidi="ar-SA"/>
        </w:rPr>
        <w:t xml:space="preserve">و الميسى </w:t>
      </w:r>
      <w:r>
        <w:rPr>
          <w:rStyle w:val="FootnoteAnchor"/>
          <w:rtl w:val="true"/>
        </w:rPr>
        <w:footnoteReference w:id="341"/>
      </w:r>
      <w:r>
        <w:rPr>
          <w:rFonts w:ascii="Amiri" w:hAnsi="Amiri" w:eastAsia="Amiri" w:cs="Amiri"/>
          <w:color w:val="111111"/>
          <w:sz w:val="28"/>
          <w:sz w:val="28"/>
          <w:szCs w:val="28"/>
          <w:rtl w:val="true"/>
          <w:lang w:bidi="ar-SA"/>
        </w:rPr>
        <w:t xml:space="preserve">في شرحه و شارح اللمعة فيها </w:t>
      </w:r>
      <w:r>
        <w:rPr>
          <w:rStyle w:val="FootnoteAnchor"/>
          <w:rtl w:val="true"/>
        </w:rPr>
        <w:footnoteReference w:id="342"/>
      </w:r>
      <w:r>
        <w:rPr>
          <w:rFonts w:ascii="Amiri" w:hAnsi="Amiri" w:eastAsia="Amiri" w:cs="Amiri"/>
          <w:color w:val="111111"/>
          <w:sz w:val="28"/>
          <w:sz w:val="28"/>
          <w:szCs w:val="28"/>
          <w:rtl w:val="true"/>
          <w:lang w:bidi="ar-SA"/>
        </w:rPr>
        <w:t xml:space="preserve">، بل في مسالكه </w:t>
      </w:r>
      <w:r>
        <w:rPr>
          <w:rStyle w:val="FootnoteAnchor"/>
          <w:rtl w:val="true"/>
        </w:rPr>
        <w:footnoteReference w:id="343"/>
      </w:r>
      <w:r>
        <w:rPr>
          <w:rFonts w:ascii="Amiri" w:hAnsi="Amiri" w:eastAsia="Amiri" w:cs="Amiri"/>
          <w:color w:val="111111"/>
          <w:sz w:val="28"/>
          <w:sz w:val="28"/>
          <w:szCs w:val="28"/>
          <w:rtl w:val="true"/>
          <w:lang w:bidi="ar-SA"/>
        </w:rPr>
        <w:t xml:space="preserve">أنه المشهور بين الأصحاب، بل ادعى الفاضل في محكي الخلاف </w:t>
      </w:r>
      <w:r>
        <w:rPr>
          <w:rStyle w:val="FootnoteAnchor"/>
          <w:rtl w:val="true"/>
        </w:rPr>
        <w:footnoteReference w:id="344"/>
      </w:r>
      <w:r>
        <w:rPr>
          <w:rFonts w:ascii="Amiri" w:hAnsi="Amiri" w:eastAsia="Amiri" w:cs="Amiri"/>
          <w:color w:val="111111"/>
          <w:sz w:val="28"/>
          <w:sz w:val="28"/>
          <w:szCs w:val="28"/>
          <w:rtl w:val="true"/>
          <w:lang w:bidi="ar-SA"/>
        </w:rPr>
        <w:t xml:space="preserve">أنه الإجماع بين المتأخرين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وردت جملة من النصوص تدل عليه </w:t>
      </w:r>
      <w:r>
        <w:rPr>
          <w:rStyle w:val="FootnoteAnchor"/>
          <w:rtl w:val="true"/>
        </w:rPr>
        <w:footnoteReference w:id="346"/>
      </w:r>
      <w:r>
        <w:rPr>
          <w:rFonts w:ascii="Amiri" w:hAnsi="Amiri" w:eastAsia="Amiri" w:cs="Amiri"/>
          <w:color w:val="111111"/>
          <w:sz w:val="28"/>
          <w:sz w:val="28"/>
          <w:szCs w:val="28"/>
          <w:rtl w:val="true"/>
          <w:lang w:bidi="ar-SA"/>
        </w:rPr>
        <w:t xml:space="preserve">كصحيح زرارة عن أبي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صغار الإبل شيء</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و موثقه الآخر عن أحدهما علیهما السلام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من هذه الأوصاف </w:t>
      </w:r>
      <w:r>
        <w:rPr>
          <w:rStyle w:val="FootnoteAnchor"/>
          <w:rtl w:val="true"/>
        </w:rPr>
        <w:footnoteReference w:id="348"/>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لزرارة أيضاً مثله، وروايتان للقاسم ابن عروة </w:t>
      </w:r>
      <w:r>
        <w:rPr>
          <w:rStyle w:val="FootnoteAnchor"/>
          <w:rtl w:val="true"/>
        </w:rPr>
        <w:footnoteReference w:id="350"/>
      </w:r>
      <w:r>
        <w:rPr>
          <w:rFonts w:ascii="IRNazanin" w:hAnsi="IRNazanin" w:eastAsia="IRNazanin"/>
          <w:color w:val="111111"/>
          <w:sz w:val="28"/>
          <w:sz w:val="28"/>
          <w:szCs w:val="28"/>
          <w:rtl w:val="true"/>
          <w:lang w:bidi="fa-IR"/>
        </w:rPr>
        <w:t>مضافاً إلى المرسل عن زرارة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صغار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351"/>
      </w:r>
      <w:r>
        <w:rPr>
          <w:rFonts w:ascii="IRNazanin" w:hAnsi="IRNazanin" w:eastAsia="IRNazanin"/>
          <w:color w:val="111111"/>
          <w:sz w:val="28"/>
          <w:sz w:val="28"/>
          <w:szCs w:val="28"/>
          <w:rtl w:val="true"/>
          <w:lang w:bidi="fa-IR"/>
        </w:rPr>
        <w:t xml:space="preserve">، و هذه الرواية متعارضة مع الصحيح المتقدم عن زرارة، فإنه نفى الزكاة في صغار الإبل حتى يحول عليها الحول من يوم تنتج، و هذا الأخير نفاه عن أولادها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صغيرة أو 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أطلق بالنسبة إلى مبدئه، و أن كان دعوى الانصراف إلى الصغار من الأولاد و أرادة من يوم تنتج لقرينة حالية أو مقالية، فيكون هذان الخبران متساويي المفهوم، ولکن لا شك في أن تلك الأخبار متعارضة مع أخبار اعتبار السوم مطلقاً </w:t>
      </w:r>
      <w:r>
        <w:rPr>
          <w:rStyle w:val="FootnoteAnchor"/>
          <w:rtl w:val="true"/>
        </w:rPr>
        <w:footnoteReference w:id="352"/>
      </w:r>
      <w:r>
        <w:rPr>
          <w:rFonts w:ascii="IRNazanin" w:hAnsi="IRNazanin" w:eastAsia="IRNazanin"/>
          <w:color w:val="111111"/>
          <w:sz w:val="28"/>
          <w:sz w:val="28"/>
          <w:szCs w:val="28"/>
          <w:rtl w:val="true"/>
          <w:lang w:bidi="fa-IR"/>
        </w:rPr>
        <w:t xml:space="preserve">، أو على وجه </w:t>
      </w:r>
    </w:p>
    <w:p>
      <w:pPr>
        <w:pStyle w:val="BookText"/>
        <w:rPr/>
      </w:pPr>
      <w:r>
        <w:rPr>
          <w:rFonts w:ascii="Amiri" w:hAnsi="Amiri" w:eastAsia="Amiri" w:cs="Amiri"/>
          <w:color w:val="111111"/>
          <w:sz w:val="28"/>
          <w:sz w:val="28"/>
          <w:szCs w:val="28"/>
          <w:rtl w:val="true"/>
          <w:lang w:bidi="ar-SA"/>
        </w:rPr>
        <w:t xml:space="preserve">العموم؛ و لذا حكم العلّامة بكون مبدأ الحول هو يوم السوم لا يوم النتاج </w:t>
      </w:r>
      <w:r>
        <w:rPr>
          <w:rStyle w:val="FootnoteAnchor"/>
          <w:rtl w:val="true"/>
        </w:rPr>
        <w:footnoteReference w:id="353"/>
      </w:r>
      <w:r>
        <w:rPr>
          <w:rFonts w:ascii="IRNazanin" w:hAnsi="IRNazanin" w:eastAsia="IRNazanin"/>
          <w:color w:val="111111"/>
          <w:sz w:val="28"/>
          <w:sz w:val="28"/>
          <w:szCs w:val="28"/>
          <w:rtl w:val="true"/>
          <w:lang w:bidi="fa-IR"/>
        </w:rPr>
        <w:t>كما هو مدلول تلك الأخبار، ولکن هذا في الحقيقة طرح للعمل بها رأساً مع أنه يمكن الجمع بينهما بوجهين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الحصر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الزكاة أو الصدقة على السائمة الراعية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إضافياً بالنسبة إلى المعلوفة </w:t>
      </w:r>
      <w:r>
        <w:rPr>
          <w:rStyle w:val="FootnoteAnchor"/>
          <w:rtl w:val="true"/>
        </w:rPr>
        <w:footnoteReference w:id="354"/>
      </w:r>
      <w:r>
        <w:rPr>
          <w:rFonts w:ascii="Amiri" w:hAnsi="Amiri" w:eastAsia="Amiri" w:cs="Amiri"/>
          <w:color w:val="111111"/>
          <w:sz w:val="28"/>
          <w:sz w:val="28"/>
          <w:szCs w:val="28"/>
          <w:rtl w:val="true"/>
          <w:lang w:bidi="ar-SA"/>
        </w:rPr>
        <w:t xml:space="preserve">، ويعتبر في الموضوع العاملة و السائمة، فالمعنى أن الحيو إن الذي من شأنه أن يسوم ويعلف، فالصدقة على السائمة منهما، وحكم ما ليس من شأنه أن يسوم ويعلف كالسخال أيام ارتضاعها غيرُ مستفاد من ذلك الخبر؛ لأنه خارج عن موضوعه، وحينئذ لا تعارض بين أخبار السوم و أخبار النتاج، و لا يلزم تخصيص في الدليل، بل هو تخصص، ويرجع إلى العمومات السابقة الواردة في الباب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الحصر حقيقياً بالنسبة إلى ما لا تكون سائمة، فحينئذ يدخل فيها السخال أيام ارتضاعها، و يفهم من الرواية أنها حين الارتضاع لا يكون فيها شيء، لكونها غير سائمة، فحينئذ تعارض أخبار السوم مع تلك الأخبار التي وردت في السخال أن مبدأ حو لها هو يوم النتاج؛ لكونها غير سائمة أيام ارتضاعها و مع ذلك و جبت و ثبت فيها الزكاة، فتخصص أخبار السوم لكونها أعم منها</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السخال عن عمومات السوم حين ارتضاعها فأيّ دليل يدل على وجوب كونها سائمة ـ بعد استغنائها عن 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بالرعي، </w:t>
      </w:r>
    </w:p>
    <w:p>
      <w:pPr>
        <w:pStyle w:val="BookText"/>
        <w:rPr/>
      </w:pPr>
      <w:r>
        <w:rPr>
          <w:rFonts w:ascii="Amiri" w:hAnsi="Amiri" w:eastAsia="Amiri" w:cs="Amiri"/>
          <w:color w:val="111111"/>
          <w:sz w:val="28"/>
          <w:sz w:val="28"/>
          <w:szCs w:val="28"/>
          <w:rtl w:val="true"/>
          <w:lang w:bidi="ar-SA"/>
        </w:rPr>
        <w:t>فيمكن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السخال لا يشترط السوم فيها في السنة حتى لو علفت ستة أشهر من الحول الأول لم يضر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يكون الحصر إضافياً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فمعلوم أنها بعد استغنائها عن الأمهات بالرعي تصير قابلة للسوم، فتدخل في بحث أدلة السوم، و کذا بناءً على الوجه الثاني فإن أدلة السوم تنفي الزكاة بمفهومها عن السخال ما لم تستغن بالرعي عن الأمهات، و أذا استغنت عنها فتدخل في السائمة فتشملها أدلتها، فيشترط فيه </w:t>
      </w:r>
      <w:r>
        <w:rPr>
          <w:rStyle w:val="FootnoteAnchor"/>
          <w:rtl w:val="true"/>
        </w:rPr>
        <w:footnoteReference w:id="357"/>
      </w:r>
      <w:r>
        <w:rPr>
          <w:rFonts w:ascii="Amiri" w:hAnsi="Amiri" w:eastAsia="Amiri" w:cs="Amiri"/>
          <w:color w:val="111111"/>
          <w:sz w:val="28"/>
          <w:sz w:val="28"/>
          <w:szCs w:val="28"/>
          <w:rtl w:val="true"/>
          <w:lang w:bidi="ar-SA"/>
        </w:rPr>
        <w:t>السوم في باقي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المستفاد من الأدلة هو السوم في الحول، و هو مما لا يمكن تحققه باقي السنة بعد خروج أيام الارتضاع، و لا دليل هنا أيضاً دل على اعتبار السوم في أقل من السنة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الشرط السوم في تمام السنة، لكنه لما كان غير مقدورِ الحصول في تمام السنة في هذا الموضوع نعتبره فيما كان مقدوراً، و لا شبهة أن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بما كان مقدور الحصول، و في الحقيقة هذا القدر من السوم هو سوم تمام حول هذا الموضوع؛ لأنه بعد ما صار موضوعاً قابلاً للسوم لم يبقَ في سنته إلا هذا المقدار فهو تمام سنة سومه لا بمعنى بمعنى أن الحول هو هذا المقدار من الزمان، بل الحول بمعناه الحقيقي، إلا أن السوم في تمام سنة السخال لا يتصور بغير هذا الوجه، فكان أدلة السوم هنا و أردة على إدلة الحول، على معنى أن دليل اعتبار الحول في الإنعام الثلاثة دال على اعتبار مضي الحول فيها، و أدلة السوم تدل على أن السوم معتبر في تمام الحول إذا كان الحيو إن من شأنها أن تكون سائمة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أن يكون الحيو إن في كل جزء من أجزاء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سائمة إذا كان قابلا له، ففي كل جزء لا يكون قابلاً فهو خارج عن شمول أدلة السوم حسبما أشرنا، وكل جزء يكون قابلاً للسوم يحسب كونه سائماً فيه، ولازمه اشتراط كونه سائماً بعد استغناء السخال عن الأمهات إلى تمام الحول، و هذا معنى دقيق نبه به </w:t>
      </w:r>
      <w:r>
        <w:rPr>
          <w:rStyle w:val="FootnoteAnchor"/>
          <w:rtl w:val="true"/>
        </w:rPr>
        <w:footnoteReference w:id="359"/>
      </w:r>
      <w:r>
        <w:rPr>
          <w:rFonts w:ascii="Amiri" w:hAnsi="Amiri" w:eastAsia="Amiri" w:cs="Amiri"/>
          <w:color w:val="111111"/>
          <w:sz w:val="28"/>
          <w:sz w:val="28"/>
          <w:szCs w:val="28"/>
          <w:rtl w:val="true"/>
          <w:lang w:bidi="ar-SA"/>
        </w:rPr>
        <w:t>الأستاذ دام ظله العالي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السخال تابعة للأمهات في صدق اسم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فهي سائمة مشمولة لأدلة السائمة من مبدأ النتاج </w:t>
      </w:r>
      <w:r>
        <w:rPr>
          <w:rStyle w:val="FootnoteAnchor"/>
          <w:rtl w:val="true"/>
        </w:rPr>
        <w:footnoteReference w:id="360"/>
      </w:r>
      <w:r>
        <w:rPr>
          <w:rFonts w:ascii="Amiri" w:hAnsi="Amiri" w:eastAsia="Amiri" w:cs="Amiri"/>
          <w:color w:val="111111"/>
          <w:sz w:val="28"/>
          <w:sz w:val="28"/>
          <w:szCs w:val="28"/>
          <w:rtl w:val="true"/>
          <w:lang w:bidi="ar-SA"/>
        </w:rPr>
        <w:t xml:space="preserve">، فلا تعارض بين الأدلة أصلاً حتى يحتاج إلى العلاج، و هذا الاحتمال مما احتمله السيد الأستاذ </w:t>
      </w:r>
      <w:r>
        <w:rPr>
          <w:rStyle w:val="FootnoteAnchor"/>
          <w:rtl w:val="true"/>
        </w:rPr>
        <w:footnoteReference w:id="361"/>
      </w:r>
      <w:r>
        <w:rPr>
          <w:rFonts w:ascii="Amiri" w:hAnsi="Amiri" w:eastAsia="Amiri" w:cs="Amiri"/>
          <w:color w:val="111111"/>
          <w:sz w:val="28"/>
          <w:sz w:val="28"/>
          <w:szCs w:val="28"/>
          <w:rtl w:val="true"/>
          <w:lang w:bidi="ar-SA"/>
        </w:rPr>
        <w:t xml:space="preserve">دام ظله العالي، و لا يبعد ذلك بالنسبة إلى الصدق العرفي، بل الحق أن الصدق العرفي متحقق فإن العرف يساعد بالوجدان في صدق السائمة على السخال بالتبع، إلا أنه يظهر ـ بعد التأمل ـ أنه تغليب، ويبتني على المسامحة، و لا تناط به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عرفت غير مرة ـ و العالم هو الله</w:t>
      </w:r>
      <w:r>
        <w:rPr>
          <w:rFonts w:eastAsia="Amiri" w:cs="Amiri" w:ascii="Amiri" w:hAnsi="Amiri"/>
          <w:color w:val="111111"/>
          <w:sz w:val="28"/>
          <w:szCs w:val="28"/>
          <w:rtl w:val="true"/>
          <w:lang w:bidi="ar-SA"/>
        </w:rPr>
        <w:t xml:space="preserve">. </w:t>
      </w:r>
      <w:bookmarkStart w:id="147" w:name="pg9152_108707"/>
    </w:p>
    <w:p>
      <w:pPr>
        <w:pStyle w:val="Heading3"/>
        <w:numPr>
          <w:ilvl w:val="2"/>
          <w:numId w:val="1"/>
        </w:numPr>
        <w:rPr/>
      </w:pPr>
      <w:bookmarkStart w:id="148" w:name="__RefHeading___Toc3434717_2870459653"/>
      <w:bookmarkStart w:id="149" w:name="_Toc51"/>
      <w:bookmarkEnd w:id="147"/>
      <w:bookmarkEnd w:id="148"/>
      <w:r>
        <w:rPr>
          <w:rtl w:val="true"/>
        </w:rPr>
        <w:t>الشرط الثالث</w:t>
      </w:r>
      <w:r>
        <w:rPr>
          <w:rtl w:val="true"/>
        </w:rPr>
        <w:t xml:space="preserve">: </w:t>
      </w:r>
      <w:r>
        <w:rPr>
          <w:rtl w:val="true"/>
        </w:rPr>
        <w:t>الحول</w:t>
      </w:r>
      <w:r>
        <w:rPr>
          <w:rtl w:val="true"/>
        </w:rPr>
        <w:t>:</w:t>
      </w:r>
      <w:bookmarkEnd w:id="149"/>
    </w:p>
    <w:p>
      <w:pPr>
        <w:pStyle w:val="BookText"/>
        <w:rPr/>
      </w:pPr>
      <w:r>
        <w:rPr>
          <w:rFonts w:ascii="IRNazanin" w:hAnsi="IRNazanin" w:eastAsia="IRNazanin"/>
          <w:color w:val="111111"/>
          <w:sz w:val="28"/>
          <w:sz w:val="28"/>
          <w:szCs w:val="28"/>
          <w:rtl w:val="true"/>
          <w:lang w:bidi="fa-IR"/>
        </w:rPr>
        <w:t xml:space="preserve">و هو معتبر في الأنعام الثلاثة إجماعاً و نصاً، و کذا في النقدين و في ما يستحب فيه الزكاة من الخيل، و لا خلاف في اعتبار الحول في المذكورات في الجملة </w:t>
      </w:r>
      <w:r>
        <w:rPr>
          <w:rStyle w:val="FootnoteAnchor"/>
          <w:rtl w:val="true"/>
        </w:rPr>
        <w:footnoteReference w:id="362"/>
      </w:r>
      <w:r>
        <w:rPr>
          <w:rFonts w:ascii="Amiri" w:hAnsi="Amiri" w:eastAsia="Amiri" w:cs="Amiri"/>
          <w:color w:val="111111"/>
          <w:sz w:val="28"/>
          <w:sz w:val="28"/>
          <w:szCs w:val="28"/>
          <w:rtl w:val="true"/>
          <w:lang w:bidi="ar-SA"/>
        </w:rPr>
        <w:t xml:space="preserve">بين علماء الإسلام إلا ما يُنسب إلى بعض العامة </w:t>
      </w:r>
      <w:r>
        <w:rPr>
          <w:rStyle w:val="FootnoteAnchor"/>
          <w:rtl w:val="true"/>
        </w:rPr>
        <w:footnoteReference w:id="363"/>
      </w:r>
      <w:r>
        <w:rPr>
          <w:rFonts w:ascii="Amiri" w:hAnsi="Amiri" w:eastAsia="Amiri" w:cs="Amiri"/>
          <w:color w:val="111111"/>
          <w:sz w:val="28"/>
          <w:sz w:val="28"/>
          <w:szCs w:val="28"/>
          <w:rtl w:val="true"/>
          <w:lang w:bidi="ar-SA"/>
        </w:rPr>
        <w:t xml:space="preserve">من القول بوجوب الزكاة عند تملك هذه الأمور، فهو لا يشترط في تعلّق الوجوب مضي مدة بعد تملك النصاب المذكور، و هذا القول شاذ ضعيف لا يعبأ به سيما كونه من العامة مع مخالفتها </w:t>
      </w:r>
      <w:r>
        <w:rPr>
          <w:rStyle w:val="FootnoteAnchor"/>
          <w:rtl w:val="true"/>
        </w:rPr>
        <w:footnoteReference w:id="364"/>
      </w:r>
      <w:r>
        <w:rPr>
          <w:rFonts w:ascii="Amiri" w:hAnsi="Amiri" w:eastAsia="Amiri" w:cs="Amiri"/>
          <w:color w:val="111111"/>
          <w:sz w:val="28"/>
          <w:sz w:val="28"/>
          <w:szCs w:val="28"/>
          <w:rtl w:val="true"/>
          <w:lang w:bidi="ar-SA"/>
        </w:rPr>
        <w:t>له لكونه شاذاً فضلًا عن الخاصة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الإجماع منعقد على أن الوجوب يحصل بمضي أحد عشر شهراً هلالية، فيجب بدخول الثاني عشر </w:t>
      </w:r>
      <w:r>
        <w:rPr>
          <w:rStyle w:val="FootnoteAnchor"/>
          <w:rtl w:val="true"/>
        </w:rPr>
        <w:footnoteReference w:id="365"/>
      </w:r>
      <w:r>
        <w:rPr>
          <w:rFonts w:ascii="Amiri" w:hAnsi="Amiri" w:eastAsia="Amiri" w:cs="Amiri"/>
          <w:color w:val="111111"/>
          <w:sz w:val="28"/>
          <w:sz w:val="28"/>
          <w:szCs w:val="28"/>
          <w:rtl w:val="true"/>
          <w:lang w:bidi="ar-SA"/>
        </w:rPr>
        <w:t xml:space="preserve">و أن لم تكمل أيامه، بل الدخول في الثاني عشر أيضاً ـ بما هو دخول فيه ـ غير معتبر عندهم، بل المعتبر عندهم مضي أحد عشر كاملاً، و لا يحصل ذلك و لا يعلم ذلك إلا بدخول الثاني عشر؛ لكون أجزاء الزمان متصلة على نحو التجدد الانفكاكي بحيث يكون وجود كل جزء فيه فُرض يكون راسماً لعدم الجزء السابق عليه أو اللاحق له بل يصدق عليه عدمهما فدخول الجزء الأول من الثاني عشر عين مضي الجزء الأخير من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أحد عشر</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و هذا الذي ذكرناه من لوازم تجدد الزمان، و تصرمه </w:t>
      </w:r>
    </w:p>
    <w:p>
      <w:pPr>
        <w:pStyle w:val="BookText"/>
        <w:rPr/>
      </w:pPr>
      <w:r>
        <w:rPr>
          <w:rFonts w:ascii="IRNazanin" w:hAnsi="IRNazanin" w:eastAsia="IRNazanin"/>
          <w:color w:val="111111"/>
          <w:sz w:val="28"/>
          <w:sz w:val="28"/>
          <w:szCs w:val="28"/>
          <w:rtl w:val="true"/>
          <w:lang w:bidi="fa-IR"/>
        </w:rPr>
        <w:t xml:space="preserve">الذاتي الذي من لوازمه عدم اجتماع أجزائه الفرضية في الوجود، و لیس مرادهم أن الحول شرعاً نُقل أو استعمل إلى أحد عشر شهراً و جزء من الثاني عشر أوفیه </w:t>
      </w:r>
      <w:r>
        <w:rPr>
          <w:rStyle w:val="FootnoteAnchor"/>
          <w:rtl w:val="true"/>
        </w:rPr>
        <w:footnoteReference w:id="367"/>
      </w:r>
      <w:r>
        <w:rPr>
          <w:rFonts w:ascii="Amiri" w:hAnsi="Amiri" w:eastAsia="Amiri" w:cs="Amiri"/>
          <w:color w:val="111111"/>
          <w:sz w:val="28"/>
          <w:sz w:val="28"/>
          <w:szCs w:val="28"/>
          <w:rtl w:val="true"/>
          <w:lang w:bidi="ar-SA"/>
        </w:rPr>
        <w:t xml:space="preserve">ـ كما زعمه بعض الأجلّة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عليهم بأن اللازم لذلك أن يجعل الحول في بعض السنين هو اثني عشر شهراً، مثال ذلك أن الحول الأول لو فرض تحققه في ضمن أحد عشر شهراً وساعة من الثاني عشر يلزم كون الحول الثاني أحد عشر شهراً وساعتين من الثاني عشر، و في الحول الثالث يدخل بثلاث ساعات منه و هكذا إلى أن يكون حصول الحول بتمام الثاني عشر، و هذا عجيب؛ فإن هذا الزعم فاسد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فلكون الحول عندهم في المقام هو أحد عشر شهراً و لیس جزء من الثاني عشر جزءاً منه، بل حصو له كاشف عن مضي أحد عشر، و هذا مما اعترف به شيخ الجواهر </w:t>
      </w:r>
      <w:r>
        <w:rPr>
          <w:rStyle w:val="FootnoteAnchor"/>
          <w:rtl w:val="true"/>
        </w:rPr>
        <w:footnoteReference w:id="369"/>
      </w:r>
      <w:r>
        <w:rPr>
          <w:rFonts w:ascii="Amiri" w:hAnsi="Amiri" w:eastAsia="Amiri" w:cs="Amiri"/>
          <w:color w:val="111111"/>
          <w:sz w:val="28"/>
          <w:sz w:val="28"/>
          <w:szCs w:val="28"/>
          <w:rtl w:val="true"/>
          <w:lang w:bidi="ar-SA"/>
        </w:rPr>
        <w:t xml:space="preserve">، إلا أنَّ نقل الحول من المعنى اللغوي و العرفي إلى هذا المعنى الذي اعترف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منقو لا إليه مما لم يثبت بعد بل لم يثبت استعماله فيه ولو على وجه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وجهه في ذيل قول الله تعالى و أن و أفقه في ذلك الزعم بعض المتأخرين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هو مقتضى ظاهر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سلّمنا كون الحول هو أحد عشر شهراً و جزءاً من الثاني عشر يلزم ذلك لو جعلنا مبدأ الحول الثاني بعد هذا الجزء متصلاً به على أن يكون تمام </w:t>
      </w:r>
    </w:p>
    <w:p>
      <w:pPr>
        <w:pStyle w:val="BookText"/>
        <w:rPr/>
      </w:pPr>
      <w:r>
        <w:rPr>
          <w:rFonts w:ascii="Amiri" w:hAnsi="Amiri" w:eastAsia="Amiri" w:cs="Amiri"/>
          <w:color w:val="111111"/>
          <w:sz w:val="28"/>
          <w:sz w:val="28"/>
          <w:szCs w:val="28"/>
          <w:rtl w:val="true"/>
          <w:lang w:bidi="ar-SA"/>
        </w:rPr>
        <w:t xml:space="preserve">أجزاء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للحول الثاني، و أما لو لم يكن كذلك كما هو ظاهر القول بل النصوص، فلا يلزم ما ذكره؛ لكون المبدأ للحول التالي هو بعد تمام الثاني إما بكونه </w:t>
      </w:r>
      <w:r>
        <w:rPr>
          <w:rStyle w:val="FootnoteAnchor"/>
          <w:rtl w:val="true"/>
        </w:rPr>
        <w:footnoteReference w:id="373"/>
      </w:r>
      <w:r>
        <w:rPr>
          <w:rFonts w:ascii="Amiri" w:hAnsi="Amiri" w:eastAsia="Amiri" w:cs="Amiri"/>
          <w:color w:val="111111"/>
          <w:sz w:val="28"/>
          <w:sz w:val="28"/>
          <w:szCs w:val="28"/>
          <w:rtl w:val="true"/>
          <w:lang w:bidi="ar-SA"/>
        </w:rPr>
        <w:t xml:space="preserve">جزء الأول، أو بكونه مهملًا في البين لا يحسب في شيء من الحولين ـ كما احتمله السيد الأستاذ دام ظله العالي و أن عده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ما هو الحق، فالحول الثاني مثل الحول الأول في المقدار و في حد الوجوب لا يزيد عليه و لا ينقص</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فالحول لغة وعرفاً هو اثنا عشر شهراً</w:t>
      </w:r>
      <w:r>
        <w:rPr>
          <w:rStyle w:val="FootnoteAnchor"/>
          <w:rtl w:val="true"/>
        </w:rPr>
        <w:footnoteReference w:id="374"/>
      </w:r>
      <w:r>
        <w:rPr>
          <w:rFonts w:ascii="Amiri" w:hAnsi="Amiri" w:eastAsia="Amiri" w:cs="Amiri"/>
          <w:color w:val="111111"/>
          <w:sz w:val="28"/>
          <w:sz w:val="28"/>
          <w:szCs w:val="28"/>
          <w:rtl w:val="true"/>
          <w:lang w:bidi="ar-SA"/>
        </w:rPr>
        <w:t xml:space="preserve">هلالية تامة كاملاً أيامه ولياليه بالتبادر القطعي ونقل أئمة اللغة و أتفاق المفسرين في قوله تعالى عاماً عليه 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سنة، و هي الحول كما هو المشهور، و لم ينقل من هذا المعنى إلى معنى أقل منه في الشرع، و لم ينقل أحد من المتشرعة ذلك إلا ما ذكره الشهيد الثاني في المسالك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الحول لغةً اثنى عشر شهراً لكن إلى قوله مجازات لغوية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دالاً على إطلاق اسم الحول على الأحد عشر </w:t>
      </w:r>
      <w:r>
        <w:rPr>
          <w:rStyle w:val="FootnoteAnchor"/>
          <w:rtl w:val="true"/>
        </w:rPr>
        <w:footnoteReference w:id="376"/>
      </w:r>
      <w:r>
        <w:rPr>
          <w:rFonts w:ascii="Amiri" w:hAnsi="Amiri" w:eastAsia="Amiri" w:cs="Amiri"/>
          <w:color w:val="111111"/>
          <w:sz w:val="28"/>
          <w:sz w:val="28"/>
          <w:szCs w:val="28"/>
          <w:rtl w:val="true"/>
          <w:lang w:bidi="ar-SA"/>
        </w:rPr>
        <w:t>، فإن الحكم بالوجوب بدخول التالي لعله من جهة أن حلول الحول الكامل يحصل به كما سيجيء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ما كان، فلا خلاف ظاهراً بين علمائنا الإمامية في تعلّق الوجوب بدخول هلال الثاني عشر و أن لم يكمل كما اعترف به الشهيد الثاني في كلامه المتقدم، بل في المعتبر أنه مذهب علمائنا أجمع </w:t>
      </w:r>
      <w:r>
        <w:rPr>
          <w:rStyle w:val="FootnoteAnchor"/>
          <w:rtl w:val="true"/>
        </w:rPr>
        <w:footnoteReference w:id="377"/>
      </w:r>
      <w:r>
        <w:rPr>
          <w:rFonts w:ascii="Amiri" w:hAnsi="Amiri" w:eastAsia="Amiri" w:cs="Amiri"/>
          <w:color w:val="111111"/>
          <w:sz w:val="28"/>
          <w:sz w:val="28"/>
          <w:szCs w:val="28"/>
          <w:rtl w:val="true"/>
          <w:lang w:bidi="ar-SA"/>
        </w:rPr>
        <w:t>و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حَولَان الحول هو مضي هو مضي أحد عشر شهراً كاملة على المال، فإذا دخل الشهر الثاني عشر و جبت الزكاة و أن لم تكمل أيامه، بل تجب لدخول الثاني عشر عند علمائنا أجمع</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و هكذا عبارات غيرهم ممن تأخر </w:t>
      </w:r>
      <w:r>
        <w:rPr>
          <w:rStyle w:val="FootnoteAnchor"/>
          <w:rtl w:val="true"/>
        </w:rPr>
        <w:footnoteReference w:id="379"/>
      </w:r>
      <w:r>
        <w:rPr>
          <w:rFonts w:ascii="Amiri" w:hAnsi="Amiri" w:eastAsia="Amiri" w:cs="Amiri"/>
          <w:color w:val="111111"/>
          <w:sz w:val="28"/>
          <w:sz w:val="28"/>
          <w:szCs w:val="28"/>
          <w:rtl w:val="true"/>
          <w:lang w:bidi="ar-SA"/>
        </w:rPr>
        <w:t xml:space="preserve">كلها مصرحة بدعوى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وبعض ممن لم يصرح بتلك الدعوى أرسل تلك المسألة إرسال المسلّمات </w:t>
      </w:r>
      <w:r>
        <w:rPr>
          <w:rStyle w:val="FootnoteAnchor"/>
          <w:rtl w:val="true"/>
        </w:rPr>
        <w:footnoteReference w:id="381"/>
      </w:r>
      <w:r>
        <w:rPr>
          <w:rFonts w:ascii="Amiri" w:hAnsi="Amiri" w:eastAsia="Amiri" w:cs="Amiri"/>
          <w:color w:val="111111"/>
          <w:sz w:val="28"/>
          <w:sz w:val="28"/>
          <w:szCs w:val="28"/>
          <w:rtl w:val="true"/>
          <w:lang w:bidi="ar-SA"/>
        </w:rPr>
        <w:t xml:space="preserve">، بل الكتب التي وضعها كان على التعيين، و المتمحض في نقل الخلاف الذي تجده </w:t>
      </w:r>
      <w:r>
        <w:rPr>
          <w:rStyle w:val="FootnoteAnchor"/>
          <w:rtl w:val="true"/>
        </w:rPr>
        <w:footnoteReference w:id="382"/>
      </w:r>
      <w:r>
        <w:rPr>
          <w:rFonts w:ascii="Amiri" w:hAnsi="Amiri" w:eastAsia="Amiri" w:cs="Amiri"/>
          <w:color w:val="111111"/>
          <w:sz w:val="28"/>
          <w:sz w:val="28"/>
          <w:szCs w:val="28"/>
          <w:rtl w:val="true"/>
          <w:lang w:bidi="ar-SA"/>
        </w:rPr>
        <w:t xml:space="preserve">تجدها لم تشتمل على الخلاف في المقام و لم يذكروا في تلك </w:t>
      </w:r>
    </w:p>
    <w:p>
      <w:pPr>
        <w:pStyle w:val="BookText"/>
        <w:rPr/>
      </w:pPr>
      <w:r>
        <w:rPr>
          <w:rFonts w:ascii="Amiri" w:hAnsi="Amiri" w:eastAsia="Amiri" w:cs="Amiri"/>
          <w:color w:val="111111"/>
          <w:sz w:val="28"/>
          <w:sz w:val="28"/>
          <w:szCs w:val="28"/>
          <w:rtl w:val="true"/>
          <w:lang w:bidi="ar-SA"/>
        </w:rPr>
        <w:t xml:space="preserve">المسألة خلافاً لعلماء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مصرح بدعوى الإجماع </w:t>
      </w:r>
      <w:r>
        <w:rPr>
          <w:rStyle w:val="FootnoteAnchor"/>
          <w:rtl w:val="true"/>
        </w:rPr>
        <w:footnoteReference w:id="383"/>
      </w:r>
      <w:r>
        <w:rPr>
          <w:rFonts w:ascii="Amiri" w:hAnsi="Amiri" w:eastAsia="Amiri" w:cs="Amiri"/>
          <w:color w:val="111111"/>
          <w:sz w:val="28"/>
          <w:sz w:val="28"/>
          <w:szCs w:val="28"/>
          <w:rtl w:val="true"/>
          <w:lang w:bidi="ar-SA"/>
        </w:rPr>
        <w:t xml:space="preserve">وبين مطلق في التعبير و لم يذكر الخلاف و الوفاق، وظني أن المسألة كانت واضحة عندهم حتى أن من لم يذكرها و لم يصرح بوجوب الزكاة بمجرد دخول الثاني عشر </w:t>
      </w:r>
      <w:r>
        <w:rPr>
          <w:rStyle w:val="FootnoteAnchor"/>
          <w:rtl w:val="true"/>
        </w:rPr>
        <w:footnoteReference w:id="384"/>
      </w:r>
      <w:r>
        <w:rPr>
          <w:rFonts w:ascii="Amiri" w:hAnsi="Amiri" w:eastAsia="Amiri" w:cs="Amiri"/>
          <w:color w:val="111111"/>
          <w:sz w:val="28"/>
          <w:sz w:val="28"/>
          <w:szCs w:val="28"/>
          <w:rtl w:val="true"/>
          <w:lang w:bidi="ar-SA"/>
        </w:rPr>
        <w:t xml:space="preserve">فكأنه زعم أنه مستغن عن الذكر؛ لوضوح مدركها </w:t>
      </w:r>
      <w:r>
        <w:rPr>
          <w:rStyle w:val="FootnoteAnchor"/>
          <w:rtl w:val="true"/>
        </w:rPr>
        <w:footnoteReference w:id="385"/>
      </w:r>
      <w:r>
        <w:rPr>
          <w:rFonts w:ascii="Amiri" w:hAnsi="Amiri" w:eastAsia="Amiri" w:cs="Amiri"/>
          <w:color w:val="111111"/>
          <w:sz w:val="28"/>
          <w:sz w:val="28"/>
          <w:szCs w:val="28"/>
          <w:rtl w:val="true"/>
          <w:lang w:bidi="ar-SA"/>
        </w:rPr>
        <w:t xml:space="preserve">و شهرتها بين الفقهاء لا أنه مخالف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التطويل مع عدم الذكر لا يدل على الخلاف لأنه أعم منه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بل الصريح في كلمات العامة في تلك المسألة أنهم يعتبرون في تعلّق الوجوب مضي تمام السنة أي بمضي اثني عشر شهراً بتمام أيامه ولياليه على ما حكى عباراتهم بعض الأصحاب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في المسالة ما رواه الكليني رضیَ اللّهُ عنهُ عن علي بن إبراهيم عن أبيه عن حماد بن عيسى عن حريز عن عبد الله عن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رجل كانت له مئتا درهم، فوهبها لبعض أخوانه أو ولده أو أهله فراراً من الزكاة، فعل ذلك قبل حلها بشهر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الشهر الثاني فقد حال </w:t>
      </w:r>
    </w:p>
    <w:p>
      <w:pPr>
        <w:pStyle w:val="BookText"/>
        <w:rPr/>
      </w:pPr>
      <w:r>
        <w:rPr>
          <w:rFonts w:ascii="Amiri" w:hAnsi="Amiri" w:eastAsia="Amiri" w:cs="Amiri"/>
          <w:color w:val="111111"/>
          <w:sz w:val="28"/>
          <w:sz w:val="28"/>
          <w:szCs w:val="28"/>
          <w:rtl w:val="true"/>
          <w:lang w:bidi="ar-SA"/>
        </w:rPr>
        <w:t>عليه الحول ووجبت عليه فيها الزكاة</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لكن الكلام في أن الوجوب هل يستقر بدخول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متزلزلاً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أن تكمل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الخبر السابق هو الذي يظهر من كلماتهم، و الفتاوى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للنص السابق، بل لم يوجد من الفقهاء من صرّح بالخلاف إلا ثاني الشهيدين في المسالك </w:t>
      </w:r>
      <w:r>
        <w:rPr>
          <w:rStyle w:val="FootnoteAnchor"/>
          <w:rtl w:val="true"/>
        </w:rPr>
        <w:footnoteReference w:id="388"/>
      </w:r>
      <w:r>
        <w:rPr>
          <w:rFonts w:ascii="Amiri" w:hAnsi="Amiri" w:eastAsia="Amiri" w:cs="Amiri"/>
          <w:color w:val="111111"/>
          <w:sz w:val="28"/>
          <w:sz w:val="28"/>
          <w:szCs w:val="28"/>
          <w:rtl w:val="true"/>
          <w:lang w:bidi="ar-SA"/>
        </w:rPr>
        <w:t xml:space="preserve">و في شرح اللمعة </w:t>
      </w:r>
      <w:r>
        <w:rPr>
          <w:rStyle w:val="FootnoteAnchor"/>
          <w:rtl w:val="true"/>
        </w:rPr>
        <w:footnoteReference w:id="38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حصول أصل الوجوب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يثبت</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و في كلامه تدافع و أنكار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 الخبر السالف ـ لو فرض كونه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بالشهرة العظيمة التي كادت أن تكون إجماعاً، بل ربما صار إجماعاً، فإن كلمات المجمعين و الناقلين للإجماع في المسألة السالفة كلها ظاهرة في استقرار الوجوب بدخول الثاني عشر، و لم يقل أحد بتزلزل الوجوب حتى يتم الثاني عشر، بل الوجوب المتزلزل مما لا معنى له فإن علة الوجوب لو تحققت تحقق الوجوب و أستقر و لا يكون له حالة منتظرة، و أن لم تتحقق العلة فتحققه ممنوع ضرورة أن الشيء يجب بوجود علته، ويمتنع لعدم علته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المراد بالوجوب الغير المستقر هو الوجوب الظاهري نظير وجوب صلاة الظهر على المكلّف أول الزوال قبل مضي مقدار يمكن أداء أربع ركعات معتدلة بحسب حاله فيه مع احتمال كون المكلّف فاقداً لبعض شرائط أصل التكليف في الواقع كزوال العقل مثلاً قبل مضي هذا المقدار من الزمان، فيكشف عن عدم وجوبه أولاً، و مثل وجوب الصوم على المرأة في نهار رمضان مع احتمال أن تصير حائضاً في أثناء النهار، فيكشف عن عدم الوجوب أولاً، و أمثال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فيرد عليه أنه لا تحسن المقابلة حينئذ؛ لأن المراد بالوجوب المستقر هو الواقعي، فمع كونه مخالفاً لظاهر كلماتهم في العنو إن مما لا يناسب الفروع التي ذكروها في المقام نظير اعتبار الثاني عشر من الحول الأول فإنه بناء على الوجوب الظاهري يجب أن يكون كاشفاً محضاً لا جزءاً للحول الأول، وبعضهم حملوه من قبيل الشرط المتأخر و منعوا عدم جواز تأخر الشرط عن المشروط أن الشرط أيضاً خارج عن المشروط، وعما يتعلّق به فالثاني عشر خارج عن الحول الأول، و أن سُلّم محالية تأخر الشرط عن المشروط وحكم بأن الشرط هو الأمر المنتزع، فيرد عليه أن شرطية الأمر المنتزع الذي يكون أمراً اعتبارياً مما لا ينبغي له، لكون وجوده في الذهن فقط؛ و أن أريد كونه شرطاً باعتبار المنتزع منه يرجع هذا إلى القول الأول من أن الشرط هو الأمر المتأخر مع أن الشرط على هذا يرجع إلى أن الزكاة و أجبة على المال بشرط كونه مما يمضي عليه الحول بتمامه في نفس الأمر، وكونه كذا و لیس هكذا معلوم عند الله، فأوجب الزكاة على المال المعلوم كونه مما يمضي عليه الحول، بتمامه عنده ولو لم يتم الحول بعد ولازم ذلك عدم كون حلول الحول شرطاً أصلاً، بل الشرط كونه بحيث يحول عليه الحول، ولکن </w:t>
      </w:r>
    </w:p>
    <w:p>
      <w:pPr>
        <w:pStyle w:val="BookText"/>
        <w:rPr/>
      </w:pPr>
      <w:r>
        <w:rPr>
          <w:rFonts w:ascii="Amiri" w:hAnsi="Amiri" w:eastAsia="Amiri" w:cs="Amiri"/>
          <w:color w:val="111111"/>
          <w:sz w:val="28"/>
          <w:sz w:val="28"/>
          <w:szCs w:val="28"/>
          <w:rtl w:val="true"/>
          <w:lang w:bidi="ar-SA"/>
        </w:rPr>
        <w:t>المكلّف لما لم يعلم هذا الحول إلا بعد الحول فلا يجوز له الحكم بالوجوب قبل الحول مستقراً، فيكون الوجوب عنده متزلزلاً حتى يحول الحول، و هذا معنى الوجوب المتزلزل بحسب نظرنا لا بحسب الواقع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الكون الاعتباري إن كان شرطاً فهو صادق و متحقق في أول الحول و في وسطه و في آخره في الواقع، و أن لم يعلم به فيجب أن يتحقق الوجوب بمجرد تملكه للمال و أن لم يكمل أحد عشر شهراً، و لا يشترط أيضاً دخول التالي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المراد بالوجوب بعد دخول الثاني عشر هو الوجوب المتزلزل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متحقق قبل هذا؛ لأن شرط الوجوب ـ و هو الكون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في الواقع قبل دخول الثاني عشر، بل في أول السنة فيلزم حصول الوجوب في أول السنة في الواقع، و أن أريد أن الشرط كون المال بحيث يمضي عليه الحول الشرعي و هو أحد عشر شهراً، أو يكون بحيث يمضي عليه الشهر الثاني عشر إجماعاً للشرائط يعني تعتبر الفعلية بالنسبة إلى مضي أحد عشر شهراً و التامة بالنسبة إلى الثاني عشر فهو مما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يكون المراد هو الوجوب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أن الوجوب الواقعي لا يمكن أن يكون متزلزلاً؛ لأنه إن و جد علة الوجوب، فهو متحقق وجوباً، و أن لم يوجد </w:t>
      </w:r>
      <w:r>
        <w:rPr>
          <w:rStyle w:val="FootnoteAnchor"/>
          <w:rtl w:val="true"/>
        </w:rPr>
        <w:footnoteReference w:id="391"/>
      </w:r>
      <w:r>
        <w:rPr>
          <w:rFonts w:ascii="IRNazanin" w:hAnsi="IRNazanin" w:eastAsia="IRNazanin"/>
          <w:color w:val="111111"/>
          <w:sz w:val="28"/>
          <w:sz w:val="28"/>
          <w:szCs w:val="28"/>
          <w:rtl w:val="true"/>
          <w:lang w:bidi="fa-IR"/>
        </w:rPr>
        <w:t xml:space="preserve">فهو ممتنع الوجود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150" w:name="pg9152_108715"/>
    </w:p>
    <w:p>
      <w:pPr>
        <w:pStyle w:val="Heading2"/>
        <w:numPr>
          <w:ilvl w:val="1"/>
          <w:numId w:val="1"/>
        </w:numPr>
        <w:rPr/>
      </w:pPr>
      <w:bookmarkStart w:id="151" w:name="__RefHeading___Toc3434719_2870459653"/>
      <w:bookmarkStart w:id="152" w:name="_Toc52"/>
      <w:bookmarkEnd w:id="150"/>
      <w:bookmarkEnd w:id="151"/>
      <w:r>
        <w:rPr>
          <w:rtl w:val="true"/>
        </w:rPr>
        <w:t>مصادر الكتاب</w:t>
      </w:r>
      <w:bookmarkEnd w:id="152"/>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الكليني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 الخامسة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١٣٦٣</w:t>
      </w:r>
      <w:r>
        <w:rPr>
          <w:rFonts w:ascii="Amiri" w:hAnsi="Amiri" w:eastAsia="Amiri" w:cs="Amiri"/>
          <w:color w:val="111111"/>
          <w:sz w:val="28"/>
          <w:sz w:val="28"/>
          <w:szCs w:val="28"/>
          <w:rtl w:val="true"/>
          <w:lang w:bidi="ar-SA"/>
        </w:rPr>
        <w:t xml:space="preserve"> ش المطبعة حيدري،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الشيخ الطوسي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هـ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١٣٦٤</w:t>
      </w:r>
      <w:r>
        <w:rPr>
          <w:rFonts w:ascii="Amiri" w:hAnsi="Amiri" w:eastAsia="Amiri" w:cs="Amiri"/>
          <w:color w:val="111111"/>
          <w:sz w:val="28"/>
          <w:sz w:val="28"/>
          <w:szCs w:val="28"/>
          <w:rtl w:val="true"/>
          <w:lang w:bidi="ar-SA"/>
        </w:rPr>
        <w:t xml:space="preserve"> 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p>
    <w:p>
      <w:pPr>
        <w:pStyle w:val="BookText"/>
        <w:rPr/>
      </w:pPr>
      <w:r>
        <w:rPr>
          <w:rFonts w:ascii="Amiri" w:hAnsi="Amiri" w:eastAsia="Amiri" w:cs="Amiri"/>
          <w:color w:val="111111"/>
          <w:sz w:val="28"/>
          <w:sz w:val="28"/>
          <w:szCs w:val="28"/>
          <w:rtl w:val="true"/>
          <w:lang w:bidi="ar-SA"/>
        </w:rPr>
        <w:t xml:space="preserve">الشيخ الطوسي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هـ، تحقيق وتعليق السيد حسن الموسوي الخرسان الطبعة الثالثة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١٣٦٤</w:t>
      </w:r>
      <w:r>
        <w:rPr>
          <w:rFonts w:ascii="Amiri" w:hAnsi="Amiri" w:eastAsia="Amiri" w:cs="Amiri"/>
          <w:color w:val="111111"/>
          <w:sz w:val="28"/>
          <w:sz w:val="28"/>
          <w:szCs w:val="28"/>
          <w:rtl w:val="true"/>
          <w:lang w:bidi="ar-SA"/>
        </w:rPr>
        <w:t xml:space="preserve"> ش المطبعة خورشيد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الشيخ الصدوق </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العلّامة الأوردبادي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المؤلّف السيد مهدي آل المجدد الشيرازي، بنظر </w:t>
      </w:r>
    </w:p>
    <w:p>
      <w:pPr>
        <w:pStyle w:val="BookText"/>
        <w:rPr/>
      </w:pPr>
      <w:r>
        <w:rPr>
          <w:rFonts w:ascii="Amiri" w:hAnsi="Amiri" w:eastAsia="Amiri" w:cs="Amiri"/>
          <w:color w:val="111111"/>
          <w:sz w:val="28"/>
          <w:sz w:val="28"/>
          <w:szCs w:val="28"/>
          <w:rtl w:val="true"/>
          <w:lang w:bidi="ar-SA"/>
        </w:rPr>
        <w:t>و 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التابع لدار مخطوطات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دار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أقرب المجازات إلى مشايخ الاجازات</w:t>
      </w:r>
    </w:p>
    <w:p>
      <w:pPr>
        <w:pStyle w:val="BookText"/>
        <w:rPr/>
      </w:pPr>
      <w:r>
        <w:rPr>
          <w:rFonts w:ascii="Amiri" w:hAnsi="Amiri" w:eastAsia="Amiri" w:cs="Amiri"/>
          <w:color w:val="111111"/>
          <w:sz w:val="28"/>
          <w:sz w:val="28"/>
          <w:szCs w:val="28"/>
          <w:rtl w:val="true"/>
          <w:lang w:bidi="ar-SA"/>
        </w:rPr>
        <w:t xml:space="preserve">السيد علي النقوي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التابع لدار مخطوطات العتبة العباسية المقدسة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الكفيل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w:t>
      </w:r>
    </w:p>
    <w:p>
      <w:pPr>
        <w:pStyle w:val="BookText"/>
        <w:rPr/>
      </w:pPr>
      <w:r>
        <w:rPr>
          <w:rFonts w:ascii="Amiri" w:hAnsi="Amiri" w:eastAsia="Amiri" w:cs="Amiri"/>
          <w:color w:val="111111"/>
          <w:sz w:val="28"/>
          <w:sz w:val="28"/>
          <w:szCs w:val="28"/>
          <w:rtl w:val="true"/>
          <w:lang w:bidi="ar-SA"/>
        </w:rPr>
        <w:t xml:space="preserve">العلّامة الشيخ آقا بزرك الطهراني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هـ،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أعلام الشيعة</w:t>
      </w:r>
    </w:p>
    <w:p>
      <w:pPr>
        <w:pStyle w:val="BookText"/>
        <w:rPr/>
      </w:pPr>
      <w:r>
        <w:rPr>
          <w:rFonts w:ascii="Amiri" w:hAnsi="Amiri" w:eastAsia="Amiri" w:cs="Amiri"/>
          <w:color w:val="111111"/>
          <w:sz w:val="28"/>
          <w:sz w:val="28"/>
          <w:szCs w:val="28"/>
          <w:rtl w:val="true"/>
          <w:lang w:bidi="ar-SA"/>
        </w:rPr>
        <w:t xml:space="preserve">الشيخ آقا بزرك الطهراني </w:t>
      </w:r>
      <w:r>
        <w:rPr>
          <w:rFonts w:ascii="Amiri" w:hAnsi="Amiri" w:eastAsia="Amiri" w:cs="Amiri"/>
          <w:color w:val="111111"/>
          <w:sz w:val="28"/>
          <w:sz w:val="28"/>
          <w:szCs w:val="28"/>
          <w:lang w:bidi="ar-SA"/>
        </w:rPr>
        <w:t>١٣٨٩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١٤٣٠</w:t>
      </w:r>
      <w:r>
        <w:rPr>
          <w:rFonts w:ascii="Amiri" w:hAnsi="Amiri" w:eastAsia="Amiri" w:cs="Amiri"/>
          <w:color w:val="111111"/>
          <w:sz w:val="28"/>
          <w:sz w:val="28"/>
          <w:szCs w:val="28"/>
          <w:rtl w:val="true"/>
          <w:lang w:bidi="ar-SA"/>
        </w:rPr>
        <w:t>هـ المطبعة دار إحياء التراث العربي للطباعة و النشر و 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p>
    <w:p>
      <w:pPr>
        <w:pStyle w:val="BookText"/>
        <w:rPr/>
      </w:pPr>
      <w:r>
        <w:rPr>
          <w:rFonts w:ascii="Amiri" w:hAnsi="Amiri" w:eastAsia="Amiri" w:cs="Amiri"/>
          <w:color w:val="111111"/>
          <w:sz w:val="28"/>
          <w:sz w:val="28"/>
          <w:szCs w:val="28"/>
          <w:rtl w:val="true"/>
          <w:lang w:bidi="ar-SA"/>
        </w:rPr>
        <w:t xml:space="preserve">السيد محسن الأمين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الأصول</w:t>
      </w:r>
    </w:p>
    <w:p>
      <w:pPr>
        <w:pStyle w:val="BookText"/>
        <w:rPr/>
      </w:pPr>
      <w:r>
        <w:rPr>
          <w:rFonts w:ascii="Amiri" w:hAnsi="Amiri" w:eastAsia="Amiri" w:cs="Amiri"/>
          <w:color w:val="111111"/>
          <w:sz w:val="28"/>
          <w:sz w:val="28"/>
          <w:szCs w:val="28"/>
          <w:rtl w:val="true"/>
          <w:lang w:bidi="ar-SA"/>
        </w:rPr>
        <w:t xml:space="preserve">تقرير بحث آقا ضياء للطباطبائي </w:t>
      </w:r>
      <w:r>
        <w:rPr>
          <w:rFonts w:ascii="Amiri" w:hAnsi="Amiri" w:eastAsia="Amiri" w:cs="Amiri"/>
          <w:color w:val="111111"/>
          <w:sz w:val="28"/>
          <w:sz w:val="28"/>
          <w:szCs w:val="28"/>
          <w:lang w:bidi="ar-SA"/>
        </w:rPr>
        <w:t>١٣٦١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١٩٥٢</w:t>
      </w:r>
      <w:r>
        <w:rPr>
          <w:rFonts w:ascii="Amiri" w:hAnsi="Amiri" w:eastAsia="Amiri" w:cs="Amiri"/>
          <w:color w:val="111111"/>
          <w:sz w:val="28"/>
          <w:sz w:val="28"/>
          <w:szCs w:val="28"/>
          <w:rtl w:val="true"/>
          <w:lang w:bidi="ar-SA"/>
        </w:rPr>
        <w:t xml:space="preserve"> ،م المطبعة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مستدركات أعيان الشيعة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الأمين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هـ،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۱٤٠٨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۱۹۸۷</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IRNazanin" w:hAnsi="IRNazanin" w:eastAsia="IRNazanin"/>
          <w:color w:val="111111"/>
          <w:sz w:val="28"/>
          <w:sz w:val="28"/>
          <w:szCs w:val="28"/>
          <w:rtl w:val="true"/>
          <w:lang w:bidi="fa-IR"/>
        </w:rPr>
        <w:t>التعارف للمطبوعات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كتاب المكاسب، طبعة جامعة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أمل الآمل</w:t>
      </w:r>
    </w:p>
    <w:p>
      <w:pPr>
        <w:pStyle w:val="BookText"/>
        <w:rPr/>
      </w:pPr>
      <w:r>
        <w:rPr>
          <w:rFonts w:ascii="Amiri" w:hAnsi="Amiri" w:eastAsia="Amiri" w:cs="Amiri"/>
          <w:color w:val="111111"/>
          <w:sz w:val="28"/>
          <w:sz w:val="28"/>
          <w:szCs w:val="28"/>
          <w:rtl w:val="true"/>
          <w:lang w:bidi="ar-SA"/>
        </w:rPr>
        <w:t xml:space="preserve">السيد حسن الصدر </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هـ،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w:t>
      </w:r>
    </w:p>
    <w:p>
      <w:pPr>
        <w:pStyle w:val="BookText"/>
        <w:rPr/>
      </w:pPr>
      <w:r>
        <w:rPr>
          <w:rFonts w:ascii="Amiri" w:hAnsi="Amiri" w:eastAsia="Amiri" w:cs="Amiri"/>
          <w:color w:val="111111"/>
          <w:sz w:val="28"/>
          <w:sz w:val="28"/>
          <w:szCs w:val="28"/>
          <w:rtl w:val="true"/>
          <w:lang w:bidi="ar-SA"/>
        </w:rPr>
        <w:t xml:space="preserve">المحقق الحلي </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هـ،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ـ الثالثة،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١٤٠٢</w:t>
      </w:r>
      <w:r>
        <w:rPr>
          <w:rFonts w:ascii="Amiri" w:hAnsi="Amiri" w:eastAsia="Amiri" w:cs="Amiri"/>
          <w:color w:val="111111"/>
          <w:sz w:val="28"/>
          <w:sz w:val="28"/>
          <w:szCs w:val="28"/>
          <w:rtl w:val="true"/>
          <w:lang w:bidi="ar-SA"/>
        </w:rPr>
        <w:t xml:space="preserve">هـ ـ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المحقق الحلي</w:t>
      </w:r>
      <w:r>
        <w:rPr>
          <w:rFonts w:ascii="IRNazanin" w:hAnsi="IRNazanin" w:eastAsia="IRNazanin"/>
          <w:color w:val="111111"/>
          <w:sz w:val="28"/>
          <w:sz w:val="28"/>
          <w:szCs w:val="28"/>
          <w:lang w:bidi="fa-IR"/>
        </w:rPr>
        <w:t>٦٧٦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eastAsia="IRNazanin" w:cs="IRNazanin"/>
          <w:color w:val="111111"/>
          <w:sz w:val="28"/>
          <w:szCs w:val="28"/>
          <w:lang w:bidi="fa-IR"/>
        </w:rPr>
        <w:t>/</w:t>
      </w:r>
      <w:r>
        <w:rPr>
          <w:rFonts w:ascii="IRNazanin" w:hAnsi="IRNazanin" w:eastAsia="IRNazanin"/>
          <w:color w:val="111111"/>
          <w:sz w:val="28"/>
          <w:sz w:val="28"/>
          <w:szCs w:val="28"/>
          <w:lang w:bidi="fa-IR"/>
        </w:rPr>
        <w:t>١٣٦٤</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عالم الإمام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سيد الشهداء علیه السلام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w:t>
      </w:r>
    </w:p>
    <w:p>
      <w:pPr>
        <w:pStyle w:val="BookText"/>
        <w:rPr/>
      </w:pPr>
      <w:r>
        <w:rPr>
          <w:rFonts w:ascii="Amiri" w:hAnsi="Amiri" w:eastAsia="Amiri" w:cs="Amiri"/>
          <w:color w:val="111111"/>
          <w:sz w:val="28"/>
          <w:sz w:val="28"/>
          <w:szCs w:val="28"/>
          <w:rtl w:val="true"/>
          <w:lang w:bidi="ar-SA"/>
        </w:rPr>
        <w:t xml:space="preserve">المحقق الحلي </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ـ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استقلال –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العلّامة الحلي</w:t>
      </w:r>
      <w:r>
        <w:rPr>
          <w:rFonts w:ascii="IRNazanin" w:hAnsi="IRNazanin" w:eastAsia="IRNazanin"/>
          <w:color w:val="111111"/>
          <w:sz w:val="28"/>
          <w:sz w:val="28"/>
          <w:szCs w:val="28"/>
          <w:lang w:bidi="fa-IR"/>
        </w:rPr>
        <w:t>٧٢٦</w:t>
      </w:r>
      <w:r>
        <w:rPr>
          <w:rFonts w:ascii="IRNazanin" w:hAnsi="IRNazanin" w:eastAsia="IRNazanin"/>
          <w:color w:val="111111"/>
          <w:sz w:val="28"/>
          <w:sz w:val="28"/>
          <w:szCs w:val="28"/>
          <w:rtl w:val="true"/>
          <w:lang w:bidi="fa-IR"/>
        </w:rPr>
        <w:t>هـ،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الجلالين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المحلي، السيوطي </w:t>
      </w:r>
      <w:r>
        <w:rPr>
          <w:rFonts w:ascii="Amiri" w:hAnsi="Amiri" w:eastAsia="Amiri" w:cs="Amiri"/>
          <w:color w:val="111111"/>
          <w:sz w:val="28"/>
          <w:sz w:val="28"/>
          <w:szCs w:val="28"/>
          <w:lang w:bidi="ar-SA"/>
        </w:rPr>
        <w:t>٨٦٤</w:t>
      </w:r>
      <w:r>
        <w:rPr>
          <w:rFonts w:ascii="Amiri" w:hAnsi="Amiri" w:eastAsia="Amiri" w:cs="Amiri"/>
          <w:color w:val="111111"/>
          <w:sz w:val="28"/>
          <w:sz w:val="28"/>
          <w:szCs w:val="28"/>
          <w:rtl w:val="true"/>
          <w:lang w:bidi="ar-SA"/>
        </w:rPr>
        <w:t>هـ، تقديم و مراجعة مرو إن سوار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المعرفة للطباعة و النشر و التوزيع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الأول </w:t>
      </w:r>
      <w:r>
        <w:rPr>
          <w:rFonts w:ascii="Amiri" w:hAnsi="Amiri" w:eastAsia="Amiri" w:cs="Amiri"/>
          <w:color w:val="111111"/>
          <w:sz w:val="28"/>
          <w:sz w:val="28"/>
          <w:szCs w:val="28"/>
          <w:lang w:bidi="ar-SA"/>
        </w:rPr>
        <w:t>٧٨٦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الحسون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الأحكام</w:t>
      </w:r>
    </w:p>
    <w:p>
      <w:pPr>
        <w:pStyle w:val="BookText"/>
        <w:rPr/>
      </w:pPr>
      <w:r>
        <w:rPr>
          <w:rFonts w:ascii="Amiri" w:hAnsi="Amiri" w:eastAsia="Amiri" w:cs="Amiri"/>
          <w:color w:val="111111"/>
          <w:sz w:val="28"/>
          <w:sz w:val="28"/>
          <w:szCs w:val="28"/>
          <w:rtl w:val="true"/>
          <w:lang w:bidi="ar-SA"/>
        </w:rPr>
        <w:t xml:space="preserve">المحقق السبزواري </w:t>
      </w:r>
      <w:r>
        <w:rPr>
          <w:rFonts w:ascii="Amiri" w:hAnsi="Amiri" w:eastAsia="Amiri" w:cs="Amiri"/>
          <w:color w:val="111111"/>
          <w:sz w:val="28"/>
          <w:sz w:val="28"/>
          <w:szCs w:val="28"/>
          <w:lang w:bidi="ar-SA"/>
        </w:rPr>
        <w:t>۱۰۹۰</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مرتضى الواعظي الأراكي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لجماعة المدرّسين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p>
    <w:p>
      <w:pPr>
        <w:pStyle w:val="BookText"/>
        <w:rPr/>
      </w:pPr>
      <w:r>
        <w:rPr>
          <w:rFonts w:ascii="IRNazanin" w:hAnsi="IRNazanin" w:eastAsia="IRNazanin"/>
          <w:color w:val="111111"/>
          <w:sz w:val="28"/>
          <w:sz w:val="28"/>
          <w:szCs w:val="28"/>
          <w:rtl w:val="true"/>
          <w:lang w:bidi="fa-IR"/>
        </w:rPr>
        <w:t xml:space="preserve">السيد محمد العاملي </w:t>
      </w:r>
      <w:r>
        <w:rPr>
          <w:rFonts w:ascii="IRNazanin" w:hAnsi="IRNazanin" w:eastAsia="IRNazanin"/>
          <w:color w:val="111111"/>
          <w:sz w:val="28"/>
          <w:sz w:val="28"/>
          <w:szCs w:val="28"/>
          <w:lang w:bidi="fa-IR"/>
        </w:rPr>
        <w:t>۱۰۰۹</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ascii="IRNazanin" w:hAnsi="IRNazanin" w:eastAsia="IRNazanin"/>
          <w:color w:val="111111"/>
          <w:sz w:val="28"/>
          <w:sz w:val="28"/>
          <w:szCs w:val="28"/>
          <w:lang w:bidi="fa-IR"/>
        </w:rPr>
        <w:t>١٤١٠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الاعلام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 xml:space="preserve">الشيخ الأنصاري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لجنة تحقيق 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باقري ـ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بمناسبة الذكرى المئوية الثانية لميلاد الشيخ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الجواهري </w:t>
      </w:r>
      <w:r>
        <w:rPr>
          <w:rFonts w:ascii="IRNazanin" w:hAnsi="IRNazanin" w:eastAsia="IRNazanin"/>
          <w:color w:val="111111"/>
          <w:sz w:val="28"/>
          <w:sz w:val="28"/>
          <w:szCs w:val="28"/>
          <w:lang w:bidi="fa-IR"/>
        </w:rPr>
        <w:t>١٢٦٦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القوچاني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١٣٦٥</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خورشيد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p>
    <w:p>
      <w:pPr>
        <w:pStyle w:val="BookText"/>
        <w:rPr/>
      </w:pPr>
      <w:r>
        <w:rPr>
          <w:rFonts w:ascii="Amiri" w:hAnsi="Amiri" w:eastAsia="Amiri" w:cs="Amiri"/>
          <w:color w:val="111111"/>
          <w:sz w:val="28"/>
          <w:sz w:val="28"/>
          <w:szCs w:val="28"/>
          <w:rtl w:val="true"/>
          <w:lang w:bidi="ar-SA"/>
        </w:rPr>
        <w:t xml:space="preserve">العلّامة الحلي </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الفوائد</w:t>
      </w:r>
    </w:p>
    <w:p>
      <w:pPr>
        <w:pStyle w:val="BookText"/>
        <w:rPr/>
      </w:pPr>
      <w:r>
        <w:rPr>
          <w:rFonts w:ascii="IRNazanin" w:hAnsi="IRNazanin" w:eastAsia="IRNazanin"/>
          <w:color w:val="111111"/>
          <w:sz w:val="28"/>
          <w:sz w:val="28"/>
          <w:szCs w:val="28"/>
          <w:rtl w:val="true"/>
          <w:lang w:bidi="fa-IR"/>
        </w:rPr>
        <w:t xml:space="preserve">ابن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الشيخ علي پناه الاشتهاردي، الشيخ عبد الرحيم البروجردي،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العلمية –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شافية ابن الحاجب</w:t>
      </w:r>
    </w:p>
    <w:p>
      <w:pPr>
        <w:pStyle w:val="BookText"/>
        <w:rPr/>
      </w:pPr>
      <w:r>
        <w:rPr>
          <w:rFonts w:ascii="Amiri" w:hAnsi="Amiri" w:eastAsia="Amiri" w:cs="Amiri"/>
          <w:color w:val="111111"/>
          <w:sz w:val="28"/>
          <w:sz w:val="28"/>
          <w:szCs w:val="28"/>
          <w:rtl w:val="true"/>
          <w:lang w:bidi="ar-SA"/>
        </w:rPr>
        <w:t xml:space="preserve">رضي الدين الأسترآبادي </w:t>
      </w:r>
      <w:r>
        <w:rPr>
          <w:rFonts w:ascii="Amiri" w:hAnsi="Amiri" w:eastAsia="Amiri" w:cs="Amiri"/>
          <w:color w:val="111111"/>
          <w:sz w:val="28"/>
          <w:sz w:val="28"/>
          <w:szCs w:val="28"/>
          <w:lang w:bidi="ar-SA"/>
        </w:rPr>
        <w:t>٦٨٦</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وضبط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نور الحسن، محمد الزفزاف، 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۱۹۷۵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w:t>
      </w:r>
    </w:p>
    <w:p>
      <w:pPr>
        <w:pStyle w:val="BookText"/>
        <w:rPr/>
      </w:pPr>
      <w:r>
        <w:rPr>
          <w:rFonts w:ascii="Amiri" w:hAnsi="Amiri" w:eastAsia="Amiri" w:cs="Amiri"/>
          <w:color w:val="111111"/>
          <w:sz w:val="28"/>
          <w:sz w:val="28"/>
          <w:szCs w:val="28"/>
          <w:rtl w:val="true"/>
          <w:lang w:bidi="ar-SA"/>
        </w:rPr>
        <w:t xml:space="preserve">ابن سيده </w:t>
      </w:r>
      <w:r>
        <w:rPr>
          <w:rFonts w:ascii="Amiri" w:hAnsi="Amiri" w:eastAsia="Amiri" w:cs="Amiri"/>
          <w:color w:val="111111"/>
          <w:sz w:val="28"/>
          <w:sz w:val="28"/>
          <w:szCs w:val="28"/>
          <w:lang w:bidi="ar-SA"/>
        </w:rPr>
        <w:t>٤٥٨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الشهيد الثاني </w:t>
      </w:r>
      <w:r>
        <w:rPr>
          <w:rFonts w:ascii="Amiri" w:hAnsi="Amiri" w:eastAsia="Amiri" w:cs="Amiri"/>
          <w:color w:val="111111"/>
          <w:sz w:val="28"/>
          <w:sz w:val="28"/>
          <w:szCs w:val="28"/>
          <w:lang w:bidi="ar-SA"/>
        </w:rPr>
        <w:t>٩٦٥</w:t>
      </w:r>
      <w:r>
        <w:rPr>
          <w:rFonts w:ascii="Amiri" w:hAnsi="Amiri" w:eastAsia="Amiri" w:cs="Amiri"/>
          <w:color w:val="111111"/>
          <w:sz w:val="28"/>
          <w:sz w:val="28"/>
          <w:szCs w:val="28"/>
          <w:rtl w:val="true"/>
          <w:lang w:bidi="ar-SA"/>
        </w:rPr>
        <w:t>هـ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إدريس الحلي </w:t>
      </w:r>
      <w:r>
        <w:rPr>
          <w:rFonts w:ascii="Amiri" w:hAnsi="Amiri" w:eastAsia="Amiri" w:cs="Amiri"/>
          <w:color w:val="111111"/>
          <w:sz w:val="28"/>
          <w:sz w:val="28"/>
          <w:szCs w:val="28"/>
          <w:lang w:bidi="ar-SA"/>
        </w:rPr>
        <w:t>٥٩٨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غنائم الأيام في مسائل الحلال و الحرام</w:t>
      </w:r>
    </w:p>
    <w:p>
      <w:pPr>
        <w:pStyle w:val="BookText"/>
        <w:rPr/>
      </w:pPr>
      <w:r>
        <w:rPr>
          <w:rFonts w:ascii="Amiri" w:hAnsi="Amiri" w:eastAsia="Amiri" w:cs="Amiri"/>
          <w:color w:val="111111"/>
          <w:sz w:val="28"/>
          <w:sz w:val="28"/>
          <w:szCs w:val="28"/>
          <w:rtl w:val="true"/>
          <w:lang w:bidi="ar-SA"/>
        </w:rPr>
        <w:t xml:space="preserve">الميرزا القمي </w:t>
      </w:r>
      <w:r>
        <w:rPr>
          <w:rFonts w:ascii="Amiri" w:hAnsi="Amiri" w:eastAsia="Amiri" w:cs="Amiri"/>
          <w:color w:val="111111"/>
          <w:sz w:val="28"/>
          <w:sz w:val="28"/>
          <w:szCs w:val="28"/>
          <w:lang w:bidi="ar-SA"/>
        </w:rPr>
        <w:t>۱۲۳۱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تبريزيان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المساعدان عبد الحليم الحلّي، السيد جواد الحسيني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الهندي </w:t>
      </w:r>
      <w:r>
        <w:rPr>
          <w:rFonts w:ascii="Amiri" w:hAnsi="Amiri" w:eastAsia="Amiri" w:cs="Amiri"/>
          <w:color w:val="111111"/>
          <w:sz w:val="28"/>
          <w:sz w:val="28"/>
          <w:szCs w:val="28"/>
          <w:lang w:bidi="ar-SA"/>
        </w:rPr>
        <w:t>۱۱٣٧</w:t>
      </w:r>
      <w:r>
        <w:rPr>
          <w:rFonts w:ascii="Amiri" w:hAnsi="Amiri" w:eastAsia="Amiri" w:cs="Amiri"/>
          <w:color w:val="111111"/>
          <w:sz w:val="28"/>
          <w:sz w:val="28"/>
          <w:szCs w:val="28"/>
          <w:rtl w:val="true"/>
          <w:lang w:bidi="ar-SA"/>
        </w:rPr>
        <w:t>هـ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w:t>
      </w:r>
    </w:p>
    <w:p>
      <w:pPr>
        <w:pStyle w:val="BookText"/>
        <w:rPr/>
      </w:pPr>
      <w:r>
        <w:rPr>
          <w:rFonts w:ascii="Amiri" w:hAnsi="Amiri" w:eastAsia="Amiri" w:cs="Amiri"/>
          <w:color w:val="111111"/>
          <w:sz w:val="28"/>
          <w:sz w:val="28"/>
          <w:szCs w:val="28"/>
          <w:rtl w:val="true"/>
          <w:lang w:bidi="ar-SA"/>
        </w:rPr>
        <w:t xml:space="preserve">الشيخ الطوسي </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w:t>
      </w:r>
    </w:p>
    <w:p>
      <w:pPr>
        <w:pStyle w:val="BookText"/>
        <w:rPr/>
      </w:pPr>
      <w:r>
        <w:rPr>
          <w:rFonts w:ascii="IRNazanin" w:hAnsi="IRNazanin" w:eastAsia="IRNazanin"/>
          <w:color w:val="111111"/>
          <w:sz w:val="28"/>
          <w:sz w:val="28"/>
          <w:szCs w:val="28"/>
          <w:rtl w:val="true"/>
          <w:lang w:bidi="fa-IR"/>
        </w:rPr>
        <w:t xml:space="preserve">الشهيد الثاني </w:t>
      </w:r>
      <w:r>
        <w:rPr>
          <w:rFonts w:ascii="IRNazanin" w:hAnsi="IRNazanin" w:eastAsia="IRNazanin"/>
          <w:color w:val="111111"/>
          <w:sz w:val="28"/>
          <w:sz w:val="28"/>
          <w:szCs w:val="28"/>
          <w:lang w:bidi="fa-IR"/>
        </w:rPr>
        <w:t>٩٦٥</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مركز الأبحاث و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إحياء التراث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مكتب الإعلام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النشر التابع لمكتب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محمد حسن الآشتياني </w:t>
      </w:r>
      <w:r>
        <w:rPr>
          <w:rFonts w:ascii="Amiri" w:hAnsi="Amiri" w:eastAsia="Amiri" w:cs="Amiri"/>
          <w:color w:val="111111"/>
          <w:sz w:val="28"/>
          <w:sz w:val="28"/>
          <w:szCs w:val="28"/>
          <w:lang w:bidi="ar-SA"/>
        </w:rPr>
        <w:t>۱۳۱۹</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١٣٦٣</w:t>
      </w:r>
      <w:r>
        <w:rPr>
          <w:rFonts w:ascii="Amiri" w:hAnsi="Amiri" w:eastAsia="Amiri" w:cs="Amiri"/>
          <w:color w:val="111111"/>
          <w:sz w:val="28"/>
          <w:sz w:val="28"/>
          <w:szCs w:val="28"/>
          <w:rtl w:val="true"/>
          <w:lang w:bidi="ar-SA"/>
        </w:rPr>
        <w:t xml:space="preserve"> 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الهجرة ـ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w:t>
      </w:r>
    </w:p>
    <w:p>
      <w:pPr>
        <w:pStyle w:val="BookText"/>
        <w:rPr/>
      </w:pPr>
      <w:r>
        <w:rPr>
          <w:rFonts w:ascii="Amiri" w:hAnsi="Amiri" w:eastAsia="Amiri" w:cs="Amiri"/>
          <w:color w:val="111111"/>
          <w:sz w:val="28"/>
          <w:sz w:val="28"/>
          <w:szCs w:val="28"/>
          <w:rtl w:val="true"/>
          <w:lang w:bidi="ar-SA"/>
        </w:rPr>
        <w:t xml:space="preserve">الشهيد الثاني </w:t>
      </w:r>
      <w:r>
        <w:rPr>
          <w:rFonts w:ascii="Amiri" w:hAnsi="Amiri" w:eastAsia="Amiri" w:cs="Amiri"/>
          <w:color w:val="111111"/>
          <w:sz w:val="28"/>
          <w:sz w:val="28"/>
          <w:szCs w:val="28"/>
          <w:lang w:bidi="ar-SA"/>
        </w:rPr>
        <w:t>٩٦٥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كلانتر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النجف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المكاسب</w:t>
      </w:r>
    </w:p>
    <w:p>
      <w:pPr>
        <w:pStyle w:val="BookText"/>
        <w:rPr/>
      </w:pPr>
      <w:r>
        <w:rPr>
          <w:rFonts w:ascii="Amiri" w:hAnsi="Amiri" w:eastAsia="Amiri" w:cs="Amiri"/>
          <w:color w:val="111111"/>
          <w:sz w:val="28"/>
          <w:sz w:val="28"/>
          <w:szCs w:val="28"/>
          <w:rtl w:val="true"/>
          <w:lang w:bidi="ar-SA"/>
        </w:rPr>
        <w:t xml:space="preserve">الشيخ الأنصاري </w:t>
      </w:r>
      <w:r>
        <w:rPr>
          <w:rFonts w:ascii="Amiri" w:hAnsi="Amiri" w:eastAsia="Amiri" w:cs="Amiri"/>
          <w:color w:val="111111"/>
          <w:sz w:val="28"/>
          <w:sz w:val="28"/>
          <w:szCs w:val="28"/>
          <w:lang w:bidi="ar-SA"/>
        </w:rPr>
        <w:t>١٢٨١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جمادي الأول </w:t>
      </w:r>
      <w:r>
        <w:rPr>
          <w:rFonts w:ascii="Amiri" w:hAnsi="Amiri" w:eastAsia="Amiri" w:cs="Amiri"/>
          <w:color w:val="111111"/>
          <w:sz w:val="28"/>
          <w:sz w:val="28"/>
          <w:szCs w:val="28"/>
          <w:lang w:bidi="ar-SA"/>
        </w:rPr>
        <w:t>١٤١٥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بمناسبة الذكرى المئوية الثانية لميلاد الشيخ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w:t>
      </w:r>
    </w:p>
    <w:p>
      <w:pPr>
        <w:pStyle w:val="BookText"/>
        <w:rPr/>
      </w:pPr>
      <w:r>
        <w:rPr>
          <w:rFonts w:ascii="IRNazanin" w:hAnsi="IRNazanin" w:eastAsia="IRNazanin"/>
          <w:color w:val="111111"/>
          <w:sz w:val="28"/>
          <w:sz w:val="28"/>
          <w:szCs w:val="28"/>
          <w:rtl w:val="true"/>
          <w:lang w:bidi="fa-IR"/>
        </w:rPr>
        <w:t xml:space="preserve">المحقق الأردبيلي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آغا مجتبى العراقي، الشيخ علي پناه الاشتهاردي، الحاج آغا حسين اليزدي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الشيخ الطوسي </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مكتب الإعلام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العرفان في فقه القرآن المقداد السيوري </w:t>
      </w:r>
      <w:r>
        <w:rPr>
          <w:rFonts w:ascii="Amiri" w:hAnsi="Amiri" w:eastAsia="Amiri" w:cs="Amiri"/>
          <w:color w:val="111111"/>
          <w:sz w:val="28"/>
          <w:sz w:val="28"/>
          <w:szCs w:val="28"/>
          <w:lang w:bidi="ar-SA"/>
        </w:rPr>
        <w:t>٨٢٦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عليه المحقق البارع حجة الاسلام الشيخ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على تصحيحه و أخراج أحاديثه محمد باقر البهبودي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١٣٤٣</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 الجامع الكبير هل المقصود المعجم الكبير؟</w:t>
      </w:r>
    </w:p>
    <w:p>
      <w:pPr>
        <w:pStyle w:val="BookText"/>
        <w:rPr/>
      </w:pP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غوامض التنزيل وعيون الأقاويل في و جوه التأويل الزمخشري </w:t>
      </w:r>
      <w:r>
        <w:rPr>
          <w:rFonts w:ascii="Amiri" w:hAnsi="Amiri" w:eastAsia="Amiri" w:cs="Amiri"/>
          <w:color w:val="111111"/>
          <w:sz w:val="28"/>
          <w:sz w:val="28"/>
          <w:szCs w:val="28"/>
          <w:lang w:bidi="ar-SA"/>
        </w:rPr>
        <w:t>٥٣٨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مكتبة و مطبعة مصطفى البابي الحلبي و أولاده بمصر، عباس و محمد محمود الحلبي و شركاؤهم ـ خلفاء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IRNazanin" w:hAnsi="IRNazanin" w:eastAsia="IRNazanin"/>
          <w:color w:val="111111"/>
          <w:sz w:val="28"/>
          <w:sz w:val="28"/>
          <w:szCs w:val="28"/>
          <w:rtl w:val="true"/>
          <w:lang w:bidi="fa-IR"/>
        </w:rPr>
        <w:t xml:space="preserve">المحقق النراقي </w:t>
      </w:r>
      <w:r>
        <w:rPr>
          <w:rFonts w:ascii="IRNazanin" w:hAnsi="IRNazanin" w:eastAsia="IRNazanin"/>
          <w:color w:val="111111"/>
          <w:sz w:val="28"/>
          <w:sz w:val="28"/>
          <w:szCs w:val="28"/>
          <w:lang w:bidi="fa-IR"/>
        </w:rPr>
        <w:t>١٢٤٤</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ascii="IRNazanin" w:hAnsi="IRNazanin" w:eastAsia="IRNazanin"/>
          <w:color w:val="111111"/>
          <w:sz w:val="28"/>
          <w:sz w:val="28"/>
          <w:szCs w:val="28"/>
          <w:lang w:bidi="fa-IR"/>
        </w:rPr>
        <w:t>١٤١٥</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الكرامة</w:t>
      </w:r>
    </w:p>
    <w:p>
      <w:pPr>
        <w:pStyle w:val="BookText"/>
        <w:rPr/>
      </w:pPr>
      <w:r>
        <w:rPr>
          <w:rFonts w:ascii="Amiri" w:hAnsi="Amiri" w:eastAsia="Amiri" w:cs="Amiri"/>
          <w:color w:val="111111"/>
          <w:sz w:val="28"/>
          <w:sz w:val="28"/>
          <w:szCs w:val="28"/>
          <w:rtl w:val="true"/>
          <w:lang w:bidi="ar-SA"/>
        </w:rPr>
        <w:t xml:space="preserve">السيد محمد جواد العاملي </w:t>
      </w:r>
      <w:r>
        <w:rPr>
          <w:rFonts w:ascii="Amiri" w:hAnsi="Amiri" w:eastAsia="Amiri" w:cs="Amiri"/>
          <w:color w:val="111111"/>
          <w:sz w:val="28"/>
          <w:sz w:val="28"/>
          <w:szCs w:val="28"/>
          <w:lang w:bidi="ar-SA"/>
        </w:rPr>
        <w:t>۱۲۲۸</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الخالصي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w:t>
      </w:r>
    </w:p>
    <w:p>
      <w:pPr>
        <w:pStyle w:val="BookText"/>
        <w:rPr/>
      </w:pPr>
      <w:r>
        <w:rPr>
          <w:rFonts w:ascii="Amiri" w:hAnsi="Amiri" w:eastAsia="Amiri" w:cs="Amiri"/>
          <w:color w:val="111111"/>
          <w:sz w:val="28"/>
          <w:sz w:val="28"/>
          <w:szCs w:val="28"/>
          <w:rtl w:val="true"/>
          <w:lang w:bidi="ar-SA"/>
        </w:rPr>
        <w:t xml:space="preserve">ابن هشام الأنصاري </w:t>
      </w:r>
      <w:r>
        <w:rPr>
          <w:rFonts w:ascii="Amiri" w:hAnsi="Amiri" w:eastAsia="Amiri" w:cs="Amiri"/>
          <w:color w:val="111111"/>
          <w:sz w:val="28"/>
          <w:sz w:val="28"/>
          <w:szCs w:val="28"/>
          <w:lang w:bidi="ar-SA"/>
        </w:rPr>
        <w:t>٧٦١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فصل و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الوصايا و المواريث</w:t>
      </w:r>
    </w:p>
    <w:p>
      <w:pPr>
        <w:pStyle w:val="BookText"/>
        <w:rPr/>
      </w:pPr>
      <w:r>
        <w:rPr>
          <w:rFonts w:ascii="Amiri" w:hAnsi="Amiri" w:eastAsia="Amiri" w:cs="Amiri"/>
          <w:color w:val="111111"/>
          <w:sz w:val="28"/>
          <w:sz w:val="28"/>
          <w:szCs w:val="28"/>
          <w:rtl w:val="true"/>
          <w:lang w:bidi="ar-SA"/>
        </w:rPr>
        <w:t>الشيخ الأنصاري</w:t>
      </w:r>
      <w:r>
        <w:rPr>
          <w:rFonts w:ascii="Amiri" w:hAnsi="Amiri" w:eastAsia="Amiri" w:cs="Amiri"/>
          <w:color w:val="111111"/>
          <w:sz w:val="28"/>
          <w:sz w:val="28"/>
          <w:szCs w:val="28"/>
          <w:lang w:bidi="ar-SA"/>
        </w:rPr>
        <w:t>١٢٨١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ascii="Amiri" w:hAnsi="Amiri" w:eastAsia="Amiri" w:cs="Amiri"/>
          <w:color w:val="111111"/>
          <w:sz w:val="28"/>
          <w:sz w:val="28"/>
          <w:szCs w:val="28"/>
          <w:lang w:bidi="ar-SA"/>
        </w:rPr>
        <w:t>١٤١٥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بمناسبة الذكرى المئوية الثانية لميلاد الشيخ الأنصاري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كشاف اصطلاحات الفنون و العلوم </w:t>
      </w:r>
    </w:p>
    <w:p>
      <w:pPr>
        <w:pStyle w:val="BookText"/>
        <w:rPr/>
      </w:pPr>
      <w:r>
        <w:rPr>
          <w:rFonts w:ascii="Amiri" w:hAnsi="Amiri" w:eastAsia="Amiri" w:cs="Amiri"/>
          <w:color w:val="111111"/>
          <w:sz w:val="28"/>
          <w:sz w:val="28"/>
          <w:szCs w:val="28"/>
          <w:rtl w:val="true"/>
          <w:lang w:bidi="ar-SA"/>
        </w:rPr>
        <w:t xml:space="preserve">محمد بن علي الحنفي التهانوي بعد </w:t>
      </w:r>
      <w:r>
        <w:rPr>
          <w:rFonts w:ascii="Amiri" w:hAnsi="Amiri" w:eastAsia="Amiri" w:cs="Amiri"/>
          <w:color w:val="111111"/>
          <w:sz w:val="28"/>
          <w:sz w:val="28"/>
          <w:szCs w:val="28"/>
          <w:lang w:bidi="ar-SA"/>
        </w:rPr>
        <w:t>١١٥٨</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 أشراف و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دحروج نقل النص الفارسي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الخالدي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ناشرون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المتعالية في الأسفار العقلية الأربعة</w:t>
      </w:r>
    </w:p>
    <w:p>
      <w:pPr>
        <w:pStyle w:val="BookText"/>
        <w:rPr/>
      </w:pPr>
      <w:r>
        <w:rPr>
          <w:rFonts w:ascii="Amiri" w:hAnsi="Amiri" w:eastAsia="Amiri" w:cs="Amiri"/>
          <w:color w:val="111111"/>
          <w:sz w:val="28"/>
          <w:sz w:val="28"/>
          <w:szCs w:val="28"/>
          <w:rtl w:val="true"/>
          <w:lang w:bidi="ar-SA"/>
        </w:rPr>
        <w:t xml:space="preserve">صدر الدين محمد الشيرازي </w:t>
      </w:r>
      <w:r>
        <w:rPr>
          <w:rFonts w:ascii="Amiri" w:hAnsi="Amiri" w:eastAsia="Amiri" w:cs="Amiri"/>
          <w:color w:val="111111"/>
          <w:sz w:val="28"/>
          <w:sz w:val="28"/>
          <w:szCs w:val="28"/>
          <w:lang w:bidi="ar-SA"/>
        </w:rPr>
        <w:t>١٠٥٠</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۱۹۸۱</w:t>
      </w:r>
      <w:r>
        <w:rPr>
          <w:rFonts w:ascii="Amiri" w:hAnsi="Amiri" w:eastAsia="Amiri" w:cs="Amiri"/>
          <w:color w:val="111111"/>
          <w:sz w:val="28"/>
          <w:sz w:val="28"/>
          <w:szCs w:val="28"/>
          <w:rtl w:val="true"/>
          <w:lang w:bidi="ar-SA"/>
        </w:rPr>
        <w:t xml:space="preserve"> 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في فقه الإمامية</w:t>
      </w:r>
    </w:p>
    <w:p>
      <w:pPr>
        <w:pStyle w:val="BookText"/>
        <w:rPr/>
      </w:pPr>
      <w:r>
        <w:rPr>
          <w:rFonts w:ascii="Amiri" w:hAnsi="Amiri" w:eastAsia="Amiri" w:cs="Amiri"/>
          <w:color w:val="111111"/>
          <w:sz w:val="28"/>
          <w:sz w:val="28"/>
          <w:szCs w:val="28"/>
          <w:rtl w:val="true"/>
          <w:lang w:bidi="ar-SA"/>
        </w:rPr>
        <w:t xml:space="preserve">الشهيد الأول </w:t>
      </w:r>
      <w:r>
        <w:rPr>
          <w:rFonts w:ascii="Amiri" w:hAnsi="Amiri" w:eastAsia="Amiri" w:cs="Amiri"/>
          <w:color w:val="111111"/>
          <w:sz w:val="28"/>
          <w:sz w:val="28"/>
          <w:szCs w:val="28"/>
          <w:lang w:bidi="ar-SA"/>
        </w:rPr>
        <w:t>٧٨٦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الأصول</w:t>
      </w:r>
    </w:p>
    <w:p>
      <w:pPr>
        <w:pStyle w:val="BookText"/>
        <w:rPr/>
      </w:pPr>
      <w:r>
        <w:rPr>
          <w:rFonts w:ascii="Amiri" w:hAnsi="Amiri" w:eastAsia="Amiri" w:cs="Amiri"/>
          <w:color w:val="111111"/>
          <w:sz w:val="28"/>
          <w:sz w:val="28"/>
          <w:szCs w:val="28"/>
          <w:rtl w:val="true"/>
          <w:lang w:bidi="ar-SA"/>
        </w:rPr>
        <w:t xml:space="preserve">الشيخ الأنصاري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ascii="Amiri" w:hAnsi="Amiri" w:eastAsia="Amiri" w:cs="Amiri"/>
          <w:color w:val="111111"/>
          <w:sz w:val="28"/>
          <w:sz w:val="28"/>
          <w:szCs w:val="28"/>
          <w:lang w:bidi="ar-SA"/>
        </w:rPr>
        <w:t>١٤١٩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الشيخ الأنصاري </w:t>
      </w:r>
      <w:r>
        <w:rPr>
          <w:rFonts w:ascii="Amiri" w:hAnsi="Amiri" w:eastAsia="Amiri" w:cs="Amiri"/>
          <w:color w:val="111111"/>
          <w:sz w:val="28"/>
          <w:sz w:val="28"/>
          <w:szCs w:val="28"/>
          <w:lang w:bidi="ar-SA"/>
        </w:rPr>
        <w:t>۱۲۸۱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في الفقه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الصلاح الحلبي </w:t>
      </w:r>
      <w:r>
        <w:rPr>
          <w:rFonts w:ascii="IRNazanin" w:hAnsi="IRNazanin" w:eastAsia="IRNazanin"/>
          <w:color w:val="111111"/>
          <w:sz w:val="28"/>
          <w:sz w:val="28"/>
          <w:szCs w:val="28"/>
          <w:lang w:bidi="fa-IR"/>
        </w:rPr>
        <w:t>٤٤٧</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أستادي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على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المراسم العلوية في الأحكام النبوية</w:t>
      </w:r>
    </w:p>
    <w:p>
      <w:pPr>
        <w:pStyle w:val="BookText"/>
        <w:rPr/>
      </w:pPr>
      <w:r>
        <w:rPr>
          <w:rFonts w:ascii="Amiri" w:hAnsi="Amiri" w:eastAsia="Amiri" w:cs="Amiri"/>
          <w:color w:val="111111"/>
          <w:sz w:val="28"/>
          <w:sz w:val="28"/>
          <w:szCs w:val="28"/>
          <w:rtl w:val="true"/>
          <w:lang w:bidi="ar-SA"/>
        </w:rPr>
        <w:t xml:space="preserve">الشيخ حمزة بن عبد العزيز الديلمي </w:t>
      </w:r>
      <w:r>
        <w:rPr>
          <w:rFonts w:ascii="Amiri" w:hAnsi="Amiri" w:eastAsia="Amiri" w:cs="Amiri"/>
          <w:color w:val="111111"/>
          <w:sz w:val="28"/>
          <w:sz w:val="28"/>
          <w:szCs w:val="28"/>
          <w:lang w:bidi="ar-SA"/>
        </w:rPr>
        <w:t>٤٤٨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الحسيني الأميني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المعاونية الثقافية للمجمع العالمي لأهل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w:t>
      </w:r>
    </w:p>
    <w:p>
      <w:pPr>
        <w:pStyle w:val="BookText"/>
        <w:rPr/>
      </w:pPr>
      <w:r>
        <w:rPr>
          <w:rFonts w:ascii="Amiri" w:hAnsi="Amiri" w:eastAsia="Amiri" w:cs="Amiri"/>
          <w:color w:val="111111"/>
          <w:sz w:val="28"/>
          <w:sz w:val="28"/>
          <w:szCs w:val="28"/>
          <w:rtl w:val="true"/>
          <w:lang w:bidi="ar-SA"/>
        </w:rPr>
        <w:t>العلّامة الحلي</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ذي القعدة </w:t>
      </w:r>
      <w:r>
        <w:rPr>
          <w:rFonts w:ascii="Amiri" w:hAnsi="Amiri" w:eastAsia="Amiri" w:cs="Amiri"/>
          <w:color w:val="111111"/>
          <w:sz w:val="28"/>
          <w:sz w:val="28"/>
          <w:szCs w:val="28"/>
          <w:lang w:bidi="ar-SA"/>
        </w:rPr>
        <w:t>١٤١٣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الشرائع</w:t>
      </w:r>
    </w:p>
    <w:p>
      <w:pPr>
        <w:pStyle w:val="BookText"/>
        <w:rPr/>
      </w:pPr>
      <w:r>
        <w:rPr>
          <w:rFonts w:ascii="Amiri" w:hAnsi="Amiri" w:eastAsia="Amiri" w:cs="Amiri"/>
          <w:color w:val="111111"/>
          <w:sz w:val="28"/>
          <w:sz w:val="28"/>
          <w:szCs w:val="28"/>
          <w:rtl w:val="true"/>
          <w:lang w:bidi="ar-SA"/>
        </w:rPr>
        <w:t xml:space="preserve">علي بن بابويه القمي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هـ تحقيق و جمع الشيخ كريم مسير، الشيخ </w:t>
      </w: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دراسات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٥٥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p>
    <w:p>
      <w:pPr>
        <w:pStyle w:val="BookText"/>
        <w:rPr/>
      </w:pPr>
      <w:r>
        <w:rPr>
          <w:rFonts w:ascii="IRNazanin" w:hAnsi="IRNazanin" w:eastAsia="IRNazanin"/>
          <w:color w:val="111111"/>
          <w:sz w:val="28"/>
          <w:sz w:val="28"/>
          <w:szCs w:val="28"/>
          <w:rtl w:val="true"/>
          <w:lang w:bidi="fa-IR"/>
        </w:rPr>
        <w:t xml:space="preserve">الشيخ الصدوق </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هـ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التحقيق التابعة لمؤسسة الإمام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١٤١٥</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p>
    <w:p>
      <w:pPr>
        <w:pStyle w:val="BookText"/>
        <w:rPr/>
      </w:pPr>
      <w:r>
        <w:rPr>
          <w:rFonts w:ascii="Amiri" w:hAnsi="Amiri" w:eastAsia="Amiri" w:cs="Amiri"/>
          <w:color w:val="111111"/>
          <w:sz w:val="28"/>
          <w:sz w:val="28"/>
          <w:szCs w:val="28"/>
          <w:rtl w:val="true"/>
          <w:lang w:bidi="ar-SA"/>
        </w:rPr>
        <w:t xml:space="preserve">الشيخ المفيد </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النووي </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p>
    <w:p>
      <w:pPr>
        <w:pStyle w:val="BookText"/>
        <w:rPr/>
      </w:pPr>
      <w:r>
        <w:rPr>
          <w:rFonts w:ascii="Amiri" w:hAnsi="Amiri" w:eastAsia="Amiri" w:cs="Amiri"/>
          <w:color w:val="111111"/>
          <w:sz w:val="28"/>
          <w:sz w:val="28"/>
          <w:szCs w:val="28"/>
          <w:rtl w:val="true"/>
          <w:lang w:bidi="ar-SA"/>
        </w:rPr>
        <w:t xml:space="preserve">المحقق البحراني </w:t>
      </w:r>
      <w:r>
        <w:rPr>
          <w:rFonts w:ascii="Amiri" w:hAnsi="Amiri" w:eastAsia="Amiri" w:cs="Amiri"/>
          <w:color w:val="111111"/>
          <w:sz w:val="28"/>
          <w:sz w:val="28"/>
          <w:szCs w:val="28"/>
          <w:lang w:bidi="ar-SA"/>
        </w:rPr>
        <w:t>١١٨٦</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المحقق السبزواري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 رضا الهمداني </w:t>
      </w:r>
      <w:r>
        <w:rPr>
          <w:rFonts w:ascii="Amiri" w:hAnsi="Amiri" w:eastAsia="Amiri" w:cs="Amiri"/>
          <w:color w:val="111111"/>
          <w:sz w:val="28"/>
          <w:sz w:val="28"/>
          <w:szCs w:val="28"/>
          <w:lang w:bidi="ar-SA"/>
        </w:rPr>
        <w:t>١٣٢٢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حيدري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p>
    <w:p>
      <w:pPr>
        <w:pStyle w:val="BookText"/>
        <w:rPr/>
      </w:pPr>
      <w:r>
        <w:rPr>
          <w:rFonts w:ascii="Amiri" w:hAnsi="Amiri" w:eastAsia="Amiri" w:cs="Amiri"/>
          <w:color w:val="111111"/>
          <w:sz w:val="28"/>
          <w:sz w:val="28"/>
          <w:szCs w:val="28"/>
          <w:rtl w:val="true"/>
          <w:lang w:bidi="ar-SA"/>
        </w:rPr>
        <w:t xml:space="preserve">عبد الله بن قدامه </w:t>
      </w:r>
      <w:r>
        <w:rPr>
          <w:rFonts w:ascii="Amiri" w:hAnsi="Amiri" w:eastAsia="Amiri" w:cs="Amiri"/>
          <w:color w:val="111111"/>
          <w:sz w:val="28"/>
          <w:sz w:val="28"/>
          <w:szCs w:val="28"/>
          <w:lang w:bidi="ar-SA"/>
        </w:rPr>
        <w:t>٦٢٠</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جديدة بالأوفست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المدونة الكبرى</w:t>
      </w:r>
    </w:p>
    <w:p>
      <w:pPr>
        <w:pStyle w:val="BookText"/>
        <w:rPr/>
      </w:pPr>
      <w:r>
        <w:rPr>
          <w:rFonts w:ascii="Amiri" w:hAnsi="Amiri" w:eastAsia="Amiri" w:cs="Amiri"/>
          <w:color w:val="111111"/>
          <w:sz w:val="28"/>
          <w:sz w:val="28"/>
          <w:szCs w:val="28"/>
          <w:rtl w:val="true"/>
          <w:lang w:bidi="ar-SA"/>
        </w:rPr>
        <w:t xml:space="preserve">الإمام مالك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 بجوار محافظة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الحلي </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 النشر في الآستانة الرضوية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 النشر في الآستانة الرضوية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الفيض الكاشاني </w:t>
      </w:r>
      <w:r>
        <w:rPr>
          <w:rFonts w:ascii="Amiri" w:hAnsi="Amiri" w:eastAsia="Amiri" w:cs="Amiri"/>
          <w:color w:val="111111"/>
          <w:sz w:val="28"/>
          <w:sz w:val="28"/>
          <w:szCs w:val="28"/>
          <w:lang w:bidi="ar-SA"/>
        </w:rPr>
        <w:t>١٠٩١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بالتحقيق و التصحيح و التعليق </w:t>
      </w:r>
    </w:p>
    <w:p>
      <w:pPr>
        <w:pStyle w:val="BookText"/>
        <w:rPr/>
      </w:pPr>
      <w:r>
        <w:rPr>
          <w:rFonts w:ascii="IRNazanin" w:hAnsi="IRNazanin" w:eastAsia="IRNazanin"/>
          <w:color w:val="111111"/>
          <w:sz w:val="28"/>
          <w:sz w:val="28"/>
          <w:szCs w:val="28"/>
          <w:rtl w:val="true"/>
          <w:lang w:bidi="fa-IR"/>
        </w:rPr>
        <w:t xml:space="preserve">عليه و المقابلة مع الأصل ضياء الدين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شوال المكرم </w:t>
      </w:r>
      <w:r>
        <w:rPr>
          <w:rFonts w:ascii="IRNazanin" w:hAnsi="IRNazanin" w:eastAsia="IRNazanin"/>
          <w:color w:val="111111"/>
          <w:sz w:val="28"/>
          <w:sz w:val="28"/>
          <w:szCs w:val="28"/>
          <w:lang w:bidi="fa-IR"/>
        </w:rPr>
        <w:t>١٤٠٦</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أفست نشاط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الامام أمير المؤمنين على علیه السلام الهلال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p>
    <w:p>
      <w:pPr>
        <w:pStyle w:val="BookText"/>
        <w:rPr/>
      </w:pPr>
      <w:r>
        <w:rPr>
          <w:rFonts w:ascii="Amiri" w:hAnsi="Amiri" w:eastAsia="Amiri" w:cs="Amiri"/>
          <w:color w:val="111111"/>
          <w:sz w:val="28"/>
          <w:sz w:val="28"/>
          <w:szCs w:val="28"/>
          <w:rtl w:val="true"/>
          <w:lang w:bidi="ar-SA"/>
        </w:rPr>
        <w:t xml:space="preserve">الخليل الفراهيدي </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إبراهيم السامرائي الطبعة الثانية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 – إيران ـ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دمعجم مقاييس اللغة</w:t>
      </w:r>
    </w:p>
    <w:p>
      <w:pPr>
        <w:pStyle w:val="BookText"/>
        <w:rPr/>
      </w:pPr>
      <w:r>
        <w:rPr>
          <w:rFonts w:ascii="Amiri" w:hAnsi="Amiri" w:eastAsia="Amiri" w:cs="Amiri"/>
          <w:color w:val="111111"/>
          <w:sz w:val="28"/>
          <w:sz w:val="28"/>
          <w:szCs w:val="28"/>
          <w:rtl w:val="true"/>
          <w:lang w:bidi="ar-SA"/>
        </w:rPr>
        <w:t xml:space="preserve">أحمد بن فارس بن زكريا ابن فارس </w:t>
      </w:r>
      <w:r>
        <w:rPr>
          <w:rFonts w:ascii="Amiri" w:hAnsi="Amiri" w:eastAsia="Amiri" w:cs="Amiri"/>
          <w:color w:val="111111"/>
          <w:sz w:val="28"/>
          <w:sz w:val="28"/>
          <w:szCs w:val="28"/>
          <w:lang w:bidi="ar-SA"/>
        </w:rPr>
        <w:t>٣٩٥</w:t>
      </w:r>
      <w:r>
        <w:rPr>
          <w:rFonts w:ascii="Amiri" w:hAnsi="Amiri" w:eastAsia="Amiri" w:cs="Amiri"/>
          <w:color w:val="111111"/>
          <w:sz w:val="28"/>
          <w:sz w:val="28"/>
          <w:szCs w:val="28"/>
          <w:rtl w:val="true"/>
          <w:lang w:bidi="ar-SA"/>
        </w:rPr>
        <w:t>هـ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w:t>
      </w:r>
    </w:p>
    <w:p>
      <w:pPr>
        <w:pStyle w:val="BookText"/>
        <w:rPr/>
      </w:pPr>
      <w:r>
        <w:rPr>
          <w:rFonts w:ascii="Amiri" w:hAnsi="Amiri" w:eastAsia="Amiri" w:cs="Amiri"/>
          <w:color w:val="111111"/>
          <w:sz w:val="28"/>
          <w:sz w:val="28"/>
          <w:szCs w:val="28"/>
          <w:rtl w:val="true"/>
          <w:lang w:bidi="ar-SA"/>
        </w:rPr>
        <w:t xml:space="preserve">مجد الدين ابن الأثير </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١٣٦٤</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 النشر و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p>
    <w:p>
      <w:pPr>
        <w:pStyle w:val="BookText"/>
        <w:rPr/>
      </w:pPr>
      <w:r>
        <w:rPr>
          <w:rFonts w:ascii="Amiri" w:hAnsi="Amiri" w:eastAsia="Amiri" w:cs="Amiri"/>
          <w:color w:val="111111"/>
          <w:sz w:val="28"/>
          <w:sz w:val="28"/>
          <w:szCs w:val="28"/>
          <w:rtl w:val="true"/>
          <w:lang w:bidi="ar-SA"/>
        </w:rPr>
        <w:t xml:space="preserve">الإمام أحمد بن حنبل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الجوهري </w:t>
      </w:r>
      <w:r>
        <w:rPr>
          <w:rFonts w:ascii="Amiri" w:hAnsi="Amiri" w:eastAsia="Amiri" w:cs="Amiri"/>
          <w:color w:val="111111"/>
          <w:sz w:val="28"/>
          <w:sz w:val="28"/>
          <w:szCs w:val="28"/>
          <w:lang w:bidi="ar-SA"/>
        </w:rPr>
        <w:t>٣٩٣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عبد الغفور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w:t>
      </w:r>
    </w:p>
    <w:p>
      <w:pPr>
        <w:pStyle w:val="BookText"/>
        <w:rPr/>
      </w:pPr>
      <w:r>
        <w:rPr>
          <w:rFonts w:ascii="Amiri" w:hAnsi="Amiri" w:eastAsia="Amiri" w:cs="Amiri"/>
          <w:color w:val="111111"/>
          <w:sz w:val="28"/>
          <w:sz w:val="28"/>
          <w:szCs w:val="28"/>
          <w:rtl w:val="true"/>
          <w:lang w:bidi="ar-SA"/>
        </w:rPr>
        <w:t xml:space="preserve">محمد بن أبي بكر الرازي </w:t>
      </w:r>
      <w:r>
        <w:rPr>
          <w:rFonts w:ascii="Amiri" w:hAnsi="Amiri" w:eastAsia="Amiri" w:cs="Amiri"/>
          <w:color w:val="111111"/>
          <w:sz w:val="28"/>
          <w:sz w:val="28"/>
          <w:szCs w:val="28"/>
          <w:lang w:bidi="ar-SA"/>
        </w:rPr>
        <w:t>٧٢١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p>
    <w:p>
      <w:pPr>
        <w:pStyle w:val="BookText"/>
        <w:rPr/>
      </w:pPr>
      <w:r>
        <w:rPr>
          <w:rFonts w:ascii="IRNazanin" w:hAnsi="IRNazanin" w:eastAsia="IRNazanin"/>
          <w:color w:val="111111"/>
          <w:sz w:val="28"/>
          <w:sz w:val="28"/>
          <w:szCs w:val="28"/>
          <w:rtl w:val="true"/>
          <w:lang w:bidi="fa-IR"/>
        </w:rPr>
        <w:t xml:space="preserve">الشيخ فخر الدين الطريحي </w:t>
      </w:r>
      <w:r>
        <w:rPr>
          <w:rFonts w:ascii="IRNazanin" w:hAnsi="IRNazanin" w:eastAsia="IRNazanin"/>
          <w:color w:val="111111"/>
          <w:sz w:val="28"/>
          <w:sz w:val="28"/>
          <w:szCs w:val="28"/>
          <w:lang w:bidi="fa-IR"/>
        </w:rPr>
        <w:t>١٠٨٥</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ماه </w:t>
      </w:r>
      <w:r>
        <w:rPr>
          <w:rFonts w:ascii="IRNazanin" w:hAnsi="IRNazanin" w:eastAsia="IRNazanin"/>
          <w:color w:val="111111"/>
          <w:sz w:val="28"/>
          <w:sz w:val="28"/>
          <w:szCs w:val="28"/>
          <w:lang w:bidi="fa-IR"/>
        </w:rPr>
        <w:t>١٣٦٢</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چاپخانه طراوت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 الصغير في شرح المختصر النافع</w:t>
      </w:r>
    </w:p>
    <w:p>
      <w:pPr>
        <w:pStyle w:val="BookText"/>
        <w:rPr/>
      </w:pPr>
      <w:r>
        <w:rPr>
          <w:rFonts w:ascii="IRNazanin" w:hAnsi="IRNazanin" w:eastAsia="IRNazanin"/>
          <w:color w:val="111111"/>
          <w:sz w:val="28"/>
          <w:sz w:val="28"/>
          <w:szCs w:val="28"/>
          <w:rtl w:val="true"/>
          <w:lang w:bidi="fa-IR"/>
        </w:rPr>
        <w:t xml:space="preserve">السيد علي الطباطبائي </w:t>
      </w:r>
      <w:r>
        <w:rPr>
          <w:rFonts w:ascii="IRNazanin" w:hAnsi="IRNazanin" w:eastAsia="IRNazanin"/>
          <w:color w:val="111111"/>
          <w:sz w:val="28"/>
          <w:sz w:val="28"/>
          <w:szCs w:val="28"/>
          <w:lang w:bidi="fa-IR"/>
        </w:rPr>
        <w:t>١٢٣١</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السيد مهدي الرّجائي اشراف السيد محمود المرعشي الطبعة 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١٤٠٩</w:t>
      </w:r>
      <w:r>
        <w:rPr>
          <w:rFonts w:ascii="IRNazanin" w:hAnsi="IRNazanin" w:eastAsia="IRNazanin"/>
          <w:color w:val="111111"/>
          <w:sz w:val="28"/>
          <w:sz w:val="28"/>
          <w:szCs w:val="28"/>
          <w:rtl w:val="true"/>
          <w:lang w:bidi="fa-IR"/>
        </w:rPr>
        <w:t xml:space="preserve">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سيد الشهداء علیه السلام 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الكركي في فوائد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w:t>
      </w:r>
    </w:p>
    <w:p>
      <w:pPr>
        <w:pStyle w:val="BookText"/>
        <w:rPr/>
      </w:pPr>
      <w:r>
        <w:rPr>
          <w:rFonts w:ascii="IRNazanin" w:hAnsi="IRNazanin" w:eastAsia="IRNazanin"/>
          <w:color w:val="111111"/>
          <w:sz w:val="28"/>
          <w:sz w:val="28"/>
          <w:szCs w:val="28"/>
          <w:rtl w:val="true"/>
          <w:lang w:bidi="fa-IR"/>
        </w:rPr>
        <w:t xml:space="preserve">المحقق الأردبيلي </w:t>
      </w:r>
      <w:r>
        <w:rPr>
          <w:rFonts w:ascii="IRNazanin" w:hAnsi="IRNazanin" w:eastAsia="IRNazanin"/>
          <w:color w:val="111111"/>
          <w:sz w:val="28"/>
          <w:sz w:val="28"/>
          <w:szCs w:val="28"/>
          <w:lang w:bidi="fa-IR"/>
        </w:rPr>
        <w:t>٩٩٣</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آغا مجتبى العراقي، الشيخ علي پناه الاشتهاردي، الحاج آغا حسين اليزدي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الروزدري</w:t>
      </w:r>
    </w:p>
    <w:p>
      <w:pPr>
        <w:pStyle w:val="BookText"/>
        <w:rPr/>
      </w:pPr>
      <w:r>
        <w:rPr>
          <w:rFonts w:ascii="Amiri" w:hAnsi="Amiri" w:eastAsia="Amiri" w:cs="Amiri"/>
          <w:color w:val="111111"/>
          <w:sz w:val="28"/>
          <w:sz w:val="28"/>
          <w:szCs w:val="28"/>
          <w:rtl w:val="true"/>
          <w:lang w:bidi="ar-SA"/>
        </w:rPr>
        <w:t>تقرير بحث المجدّد الشيرازي</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التقريرات للشيخ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الكركي </w:t>
      </w:r>
      <w:r>
        <w:rPr>
          <w:rFonts w:ascii="IRNazanin" w:hAnsi="IRNazanin" w:eastAsia="IRNazanin"/>
          <w:color w:val="111111"/>
          <w:sz w:val="28"/>
          <w:sz w:val="28"/>
          <w:szCs w:val="28"/>
          <w:lang w:bidi="fa-IR"/>
        </w:rPr>
        <w:t>٩٤٠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ascii="IRNazanin" w:hAnsi="IRNazanin" w:eastAsia="IRNazanin"/>
          <w:color w:val="111111"/>
          <w:sz w:val="28"/>
          <w:sz w:val="28"/>
          <w:szCs w:val="28"/>
          <w:lang w:bidi="fa-IR"/>
        </w:rPr>
        <w:t>١٤٠٨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الأحكام</w:t>
      </w:r>
    </w:p>
    <w:p>
      <w:pPr>
        <w:pStyle w:val="BookText"/>
        <w:rPr/>
      </w:pPr>
      <w:r>
        <w:rPr>
          <w:rFonts w:ascii="IRNazanin" w:hAnsi="IRNazanin" w:eastAsia="IRNazanin"/>
          <w:color w:val="111111"/>
          <w:sz w:val="28"/>
          <w:sz w:val="28"/>
          <w:szCs w:val="28"/>
          <w:rtl w:val="true"/>
          <w:lang w:bidi="fa-IR"/>
        </w:rPr>
        <w:t xml:space="preserve">العلّامة الحلي </w:t>
      </w:r>
      <w:r>
        <w:rPr>
          <w:rFonts w:ascii="IRNazanin" w:hAnsi="IRNazanin" w:eastAsia="IRNazanin"/>
          <w:color w:val="111111"/>
          <w:sz w:val="28"/>
          <w:sz w:val="28"/>
          <w:szCs w:val="28"/>
          <w:lang w:bidi="fa-IR"/>
        </w:rPr>
        <w:t>٧٢٦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البهادري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المسائل</w:t>
      </w:r>
    </w:p>
    <w:p>
      <w:pPr>
        <w:pStyle w:val="BookText"/>
        <w:rPr/>
      </w:pPr>
      <w:r>
        <w:rPr>
          <w:rFonts w:ascii="Amiri" w:hAnsi="Amiri" w:eastAsia="Amiri" w:cs="Amiri"/>
          <w:color w:val="111111"/>
          <w:sz w:val="28"/>
          <w:sz w:val="28"/>
          <w:szCs w:val="28"/>
          <w:rtl w:val="true"/>
          <w:lang w:bidi="ar-SA"/>
        </w:rPr>
        <w:t xml:space="preserve">السيد علي الطباطبائي </w:t>
      </w:r>
      <w:r>
        <w:rPr>
          <w:rFonts w:ascii="Amiri" w:hAnsi="Amiri" w:eastAsia="Amiri" w:cs="Amiri"/>
          <w:color w:val="111111"/>
          <w:sz w:val="28"/>
          <w:sz w:val="28"/>
          <w:szCs w:val="28"/>
          <w:lang w:bidi="ar-SA"/>
        </w:rPr>
        <w:t>١٢٣١</w:t>
      </w:r>
      <w:r>
        <w:rPr>
          <w:rFonts w:ascii="Amiri" w:hAnsi="Amiri" w:eastAsia="Amiri" w:cs="Amiri"/>
          <w:color w:val="111111"/>
          <w:sz w:val="28"/>
          <w:sz w:val="28"/>
          <w:szCs w:val="28"/>
          <w:rtl w:val="true"/>
          <w:lang w:bidi="ar-SA"/>
        </w:rPr>
        <w:t>هـ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ascii="Amiri" w:hAnsi="Amiri" w:eastAsia="Amiri" w:cs="Amiri"/>
          <w:color w:val="111111"/>
          <w:sz w:val="28"/>
          <w:sz w:val="28"/>
          <w:szCs w:val="28"/>
          <w:lang w:bidi="ar-SA"/>
        </w:rPr>
        <w:t>١٤١٢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الأذهان</w:t>
      </w:r>
    </w:p>
    <w:p>
      <w:pPr>
        <w:pStyle w:val="BookText"/>
        <w:rPr/>
      </w:pPr>
      <w:r>
        <w:rPr>
          <w:rFonts w:ascii="Amiri" w:hAnsi="Amiri" w:eastAsia="Amiri" w:cs="Amiri"/>
          <w:color w:val="111111"/>
          <w:sz w:val="28"/>
          <w:sz w:val="28"/>
          <w:szCs w:val="28"/>
          <w:rtl w:val="true"/>
          <w:lang w:bidi="ar-SA"/>
        </w:rPr>
        <w:t xml:space="preserve">العلّامة الحلي </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الإحكام</w:t>
      </w:r>
    </w:p>
    <w:p>
      <w:pPr>
        <w:pStyle w:val="BookText"/>
        <w:rPr/>
      </w:pPr>
      <w:r>
        <w:rPr>
          <w:rFonts w:ascii="Amiri" w:hAnsi="Amiri" w:eastAsia="Amiri" w:cs="Amiri"/>
          <w:color w:val="111111"/>
          <w:sz w:val="28"/>
          <w:sz w:val="28"/>
          <w:szCs w:val="28"/>
          <w:rtl w:val="true"/>
          <w:lang w:bidi="ar-SA"/>
        </w:rPr>
        <w:t xml:space="preserve">العلّامة الحلي </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 النشر و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الدمشقية</w:t>
      </w:r>
    </w:p>
    <w:p>
      <w:pPr>
        <w:pStyle w:val="BookText"/>
        <w:rPr/>
      </w:pPr>
      <w:r>
        <w:rPr>
          <w:rFonts w:ascii="Amiri" w:hAnsi="Amiri" w:eastAsia="Amiri" w:cs="Amiri"/>
          <w:color w:val="111111"/>
          <w:sz w:val="28"/>
          <w:sz w:val="28"/>
          <w:szCs w:val="28"/>
          <w:rtl w:val="true"/>
          <w:lang w:bidi="ar-SA"/>
        </w:rPr>
        <w:t xml:space="preserve">الشهيد الأول </w:t>
      </w:r>
      <w:r>
        <w:rPr>
          <w:rFonts w:ascii="Amiri" w:hAnsi="Amiri" w:eastAsia="Amiri" w:cs="Amiri"/>
          <w:color w:val="111111"/>
          <w:sz w:val="28"/>
          <w:sz w:val="28"/>
          <w:szCs w:val="28"/>
          <w:lang w:bidi="ar-SA"/>
        </w:rPr>
        <w:t>٧٨٦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الفكر 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الخلاف وخلاصة الاختلاف</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الصيمري ق</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١٤٠٨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النجفي العامة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 xml:space="preserve">ابن منظور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ascii="Amiri" w:hAnsi="Amiri" w:eastAsia="Amiri" w:cs="Amiri"/>
          <w:color w:val="111111"/>
          <w:sz w:val="28"/>
          <w:sz w:val="28"/>
          <w:szCs w:val="28"/>
          <w:lang w:bidi="ar-SA"/>
        </w:rPr>
        <w:t>١٤٠٥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p>
    <w:p>
      <w:pPr>
        <w:pStyle w:val="BookText"/>
        <w:rPr/>
      </w:pPr>
      <w:r>
        <w:rPr>
          <w:rFonts w:ascii="Amiri" w:hAnsi="Amiri" w:eastAsia="Amiri" w:cs="Amiri"/>
          <w:color w:val="111111"/>
          <w:sz w:val="28"/>
          <w:sz w:val="28"/>
          <w:szCs w:val="28"/>
          <w:rtl w:val="true"/>
          <w:lang w:bidi="ar-SA"/>
        </w:rPr>
        <w:t xml:space="preserve">الفيروز آبادي </w:t>
      </w:r>
      <w:r>
        <w:rPr>
          <w:rFonts w:ascii="Amiri" w:hAnsi="Amiri" w:eastAsia="Amiri" w:cs="Amiri"/>
          <w:color w:val="111111"/>
          <w:sz w:val="28"/>
          <w:sz w:val="28"/>
          <w:szCs w:val="28"/>
          <w:lang w:bidi="ar-SA"/>
        </w:rPr>
        <w:t>٨١٧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تحقيق التراث في مؤسسة الرسالة،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نعيم العرقسوسي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للطباعة و النشر و 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الأخيار في شرح الإستبصار</w:t>
      </w:r>
    </w:p>
    <w:p>
      <w:pPr>
        <w:pStyle w:val="BookText"/>
        <w:rPr/>
      </w:pPr>
      <w:r>
        <w:rPr>
          <w:rFonts w:ascii="Amiri" w:hAnsi="Amiri" w:eastAsia="Amiri" w:cs="Amiri"/>
          <w:color w:val="111111"/>
          <w:sz w:val="28"/>
          <w:sz w:val="28"/>
          <w:szCs w:val="28"/>
          <w:rtl w:val="true"/>
          <w:lang w:bidi="ar-SA"/>
        </w:rPr>
        <w:t xml:space="preserve">السيد أحمد بن زين العابدين العلوي العاملي نحو </w:t>
      </w:r>
      <w:r>
        <w:rPr>
          <w:rFonts w:ascii="Amiri" w:hAnsi="Amiri" w:eastAsia="Amiri" w:cs="Amiri"/>
          <w:color w:val="111111"/>
          <w:sz w:val="28"/>
          <w:sz w:val="28"/>
          <w:szCs w:val="28"/>
          <w:lang w:bidi="ar-SA"/>
        </w:rPr>
        <w:t>١٠٦</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العشر</w:t>
      </w:r>
    </w:p>
    <w:p>
      <w:pPr>
        <w:pStyle w:val="BookText"/>
        <w:rPr/>
      </w:pPr>
      <w:r>
        <w:rPr>
          <w:rFonts w:ascii="IRNazanin" w:hAnsi="IRNazanin" w:eastAsia="IRNazanin"/>
          <w:color w:val="111111"/>
          <w:sz w:val="28"/>
          <w:sz w:val="28"/>
          <w:szCs w:val="28"/>
          <w:rtl w:val="true"/>
          <w:lang w:bidi="fa-IR"/>
        </w:rPr>
        <w:t xml:space="preserve">ابن فهد الحلي </w:t>
      </w:r>
      <w:r>
        <w:rPr>
          <w:rFonts w:ascii="IRNazanin" w:hAnsi="IRNazanin" w:eastAsia="IRNazanin"/>
          <w:color w:val="111111"/>
          <w:sz w:val="28"/>
          <w:sz w:val="28"/>
          <w:szCs w:val="28"/>
          <w:lang w:bidi="fa-IR"/>
        </w:rPr>
        <w:t>٨٤١</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السيد مهدي الرجائي، إشراف السيد محمود المرعشي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سيد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المرعشي النجفي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العلم و العمل</w:t>
      </w:r>
    </w:p>
    <w:p>
      <w:pPr>
        <w:pStyle w:val="BookText"/>
        <w:rPr/>
      </w:pPr>
      <w:r>
        <w:rPr>
          <w:rFonts w:ascii="Amiri" w:hAnsi="Amiri" w:eastAsia="Amiri" w:cs="Amiri"/>
          <w:color w:val="111111"/>
          <w:sz w:val="28"/>
          <w:sz w:val="28"/>
          <w:szCs w:val="28"/>
          <w:rtl w:val="true"/>
          <w:lang w:bidi="ar-SA"/>
        </w:rPr>
        <w:t xml:space="preserve">الشريف المرتضى </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في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المؤتلف</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٥٤٨</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مجمع البحوث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العباد ورشاد العباد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حسين آل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١٢١٦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آل عصفور،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٩٧٣١</w:t>
      </w:r>
      <w:r>
        <w:rPr>
          <w:rFonts w:ascii="Amiri" w:hAnsi="Amiri" w:eastAsia="Amiri" w:cs="Amiri"/>
          <w:color w:val="111111"/>
          <w:sz w:val="28"/>
          <w:sz w:val="28"/>
          <w:szCs w:val="28"/>
          <w:rtl w:val="true"/>
          <w:lang w:bidi="ar-SA"/>
        </w:rPr>
        <w:t xml:space="preserve"> 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 المواضيع</w:t>
      </w:r>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شكر و تقدير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مباحث من كتاب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يلزم إخراج الزكاة من العين الزكوية أو يمكن التعدي إلى غيرها من المثل أو القيمة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الإخراج</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 و أحكامها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السيد المجدّد الشيرازي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للرجال نصيب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دلالة المقيدات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السيد المجدّد الشيرازي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آخر لدلالة الآية</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بإطلاق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استثناء الوصية و الدين و التقييد بلفظة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الاستثناء و التقييد مع عدم قصر النظر على حال التلف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بالكلي الخارجي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وجود الكلي في الشيء يختلف باختلاف أنحاء ملاحظة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الكلي في المعين بإقباض التمام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نحوي إقباض التمام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الشيخ الأنصاري في الفرق بين مسألتي الصاع و الاستثناء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وجود الدّين في التركة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بالانتقال وعدمه إن كان الدين مستوعباً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الدين غير مستوعِب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تنظير المقام ببيع الأمة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النماء و النتاج في التعريف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شروط زكاة مال التجارة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الزيادة في أثناء الحول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بلحاظ قيمتها متعلق للزكاة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خسران إحدى التجارتين للأخرى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و الذمة و المالية هل هي متحدة أو 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المعتبر في الزكاة بقاء رأس المال بعينه أو بقيمته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زكاة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الشرط الثاني لوجوب الزكاة في الأنعام الثلاثة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السوم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السيد المجدد الشيرازي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مملوكية العلف في تحقق السوم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حول السخال من حين تسوم أو من حين تنتج؟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إصدارات مركز تراث سامراء</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الشيخ محمد باقر الاصطهباناتي قدّس سرّه، تحقيق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معالم العبر في استدراك البحار السابع عشر للميرزا حسين النوري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الذريعة إلى تصانيف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آقا بزرك الطهراني قدّس سرّه ،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رسائل من إفادات المجدّد الشيرازي قدّس سرّه، تحقيق الشيخ مسلم الرضائي بمراجعة وتدقيق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أحكام الجبائر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بقلم السيد محمد الساروي، تحقيق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حكم الخلل الواقع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 لبحث السيد المجدد الشيرازي قدّس سرّه، بقلم الشيخ آقا رضا الهمداني تحقيق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الكبراء في تاريخ سامراء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ذبيح الله المحلاتي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مجموعة رجالية و تاريخية للشيخ آقا بزرك الطهراني قدّس سرّه، تحقيق السيد جعفر الحسيني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 و الخواطر في بعض ما تركه الأوائل للأواخر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تاليف الميرزا محمد بن عبد الوهاب الهمداني الملقب بإمام الحرمين تحقيق الشيخ محمد لطف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الهادي علیه السلام عمر حافل بالجهاد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علي الكوراني، أعده وخرّج مصادره مركز تراث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في الأرشيف الوثائقي العثماني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السالنامات 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مجلة سومر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قوافي الولاء من الكاظمية إلى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للأستاذ عبد الكريم الدباغ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أئمة سامراء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لأول 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معرض فاجعة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أئمة سامراء علیهم السلام 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سماحة المرجع الديني الأعلى السيد علي السيستاني دام ظله للشباب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p>
    <w:p>
      <w:pPr>
        <w:pStyle w:val="BookText"/>
        <w:rPr/>
      </w:pPr>
      <w:r>
        <w:rPr>
          <w:rFonts w:ascii="Amiri" w:hAnsi="Amiri" w:eastAsia="Amiri" w:cs="Amiri"/>
          <w:color w:val="111111"/>
          <w:sz w:val="28"/>
          <w:sz w:val="28"/>
          <w:szCs w:val="28"/>
          <w:rtl w:val="true"/>
          <w:lang w:bidi="ar-SA"/>
        </w:rPr>
        <w:t>إعداد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سماحة المرجع الديني الأعلى السيد علي السيستاني دام ظله للمقاتلين في ساحات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إعداد مركز تراث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 من حياة أئمة سامراء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كتيب تعريفي بمركز تراث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الزائر لمرقد الإمامين العسكريين عليهم السلام في مدينة سامراء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السيد علي الحسيني الميبدي، تحقيق الشيخ ستار الجيزاني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من كتاب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آية الله السيد إبراهيم الدامغاني قدّس سرّه، تقريراً لبحث آية الله المجدّد السيد محمد حسن الشيرازي قدّس سرّه، لتحقيق الشيخ كريم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في تحقيق دليل الإنسداد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إفادات السيّد المجدّد الشيرازي، بقلم المحقق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الحاج محسن الجعفري، مراجعة وتدقيق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العسكرية المقدسة في الإرشيف الوثائقي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المنصوري، تدقيق و مراجعة مركز تراث 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آقا بزرك الطهراني قدّس سرّه، تحقيق مركز تراث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ثانية منقحة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آية الله السيد إبراهيم الدامغاني قدّس سرّه، تقريراً لبحث آية الله المجدد السيد محمد حسن الشيرازي قدّس سرّه، تحقيق الشيخ سلام محمد الناصري، تدقيق و مراجعة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سامراء في مجلة سومر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مركز تراث سامراء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آية الله الشيخ عباس بن حسن آل كاشف الغطاء قدّس سرّه، تحقيق محمد جليل الحسناوي، تدقيق و مراجعة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الحسنية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السيد حسن صدر الدين الكاظمي، تحقيق الشيخ إبراهيم الجوراني، تدقيق و مراجعة مركز تراث سامراء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المؤتمر العلمي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 علیه السلام عبق النبوة وعماد السلم المجتمعي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الكتب التي ستصدر قريباً</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سامراء في تراث الكاظميين في القرن الثالث عشر و القرن الرابع عشر، تأليف عبد الكريم الدباغ مراجعة وتدقيق مركز تراث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مباحث من كتاب الزكاة، تقريراً لبحث السيد المجدّد الشيرازي قدّس سرّه، بقلم العلّامة الفقيه الشيخ أسد الله الزنجاني، تحقيق مركز تراث سامراء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ببليوغرافيا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 في حوزة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ببليوغرافيا الإمامين العسكريين على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ببلوغرافيا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العسكريان عليهم السلام في الشعر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مكتبات سامراء الرائدة و تتضمن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المجدّد السيد محمد حسن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تقي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المهدي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حسن 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قيد التحقيق و التأليف</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مقدمة الواجب، تأليف السيد هاشم بحر العلوم قدّس سرّه، تقريراً لبحث آية الله المجدّد السيد محمد حسن الشيرازي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تأليف العلامة الشيخ ذبيح الله المحلاتي قدّس سرّه</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الكبراء ج</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الكبراء ج</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الكبراء 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تأليف العلامة الشيخ ذبيح الله المحلاتي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الرجال على كتاب منتهى المقال، تأليف آية الله السيد صدر الدين الكاظمي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تتلمذوا في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الفقهاء، محمد باقر البيرجندي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على نجاة العباد، عدة من العلماء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السيد محمد تقي الشيرازي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الشيخ أسد الله الزنجاني قد هاجر إلى سامراء مطلع سنة </w:t>
      </w:r>
      <w:r>
        <w:rPr>
          <w:rFonts w:ascii="IRNazanin" w:hAnsi="IRNazanin" w:eastAsia="IRNazanin"/>
          <w:b w:val="false"/>
          <w:b w:val="false"/>
          <w:bCs w:val="false"/>
          <w:i w:val="false"/>
          <w:i w:val="false"/>
          <w:iCs w:val="false"/>
          <w:color w:val="333333"/>
          <w:sz w:val="20"/>
          <w:sz w:val="20"/>
          <w:szCs w:val="20"/>
        </w:rPr>
        <w:t>١٣٠٠</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ما عثرنا عليه من تقريرات منسوبة له هي في سنة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هـ هي أحكام الجبائر، حيث ذكر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 أحقر العباد و أذلهم الفاني الجاني محمد بن صادق الحسني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البحث في مسألة الجبائر التي شرع فيها سيدنا و ملاذنا و أستاذنا ميرزا محمد حسن الشيرازي متع الله المسلمين بطول بقاءه ببلدة سامراء صينت عن الآفات و البلاء عام </w:t>
      </w:r>
      <w:r>
        <w:rPr>
          <w:rFonts w:ascii="IRNazanin" w:hAnsi="IRNazanin" w:eastAsia="IRNazanin"/>
          <w:b w:val="false"/>
          <w:b w:val="false"/>
          <w:bCs w:val="false"/>
          <w:i w:val="false"/>
          <w:i w:val="false"/>
          <w:iCs w:val="false"/>
          <w:color w:val="333333"/>
          <w:sz w:val="20"/>
          <w:sz w:val="20"/>
          <w:szCs w:val="20"/>
        </w:rPr>
        <w:t>١٣٠٨</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عدة رسائل تبلغ حوالي عشرون رسالة أغلبها من إفادات السيد المجدد الشيرازي و بعضها من إفادات المحقق السيد محمد الأصفهاني الفشاركي، و جميعها من تقريرات الشيخ أسد الله الزنجاني و بخطه، و قد قررت في سامراء، و هذه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رسالة في الشبهة المحصورة رسالة في قاعدة أوفوا بالعقود، رسالة في الناس مسلطون على أموالهم رسالة في قاعدة لا ضرر، رسالة في قاعدة التسامح، رسالة في قصد القربة، رسالة في التورية، رسالة في بناء العقلاء على حجية الخبر الواحد، رسالة في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معناها و هي أول رسالة قررها في سامراء، رسالة في الإسلام يجب ما قبله، رسالة في تساوي السطوح في الكر، رسالة في تعارض الاستصحابين، رسالة في بحث في الشروط و غيرها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حسين النائيني، رسالة في اللباس المشكوك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أسبق تأليفاً من رسالة الصلاة في المشكوك التي طبعت بتحقيق حفيد المصنف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صدر الدين،الكاظمي، اللوامع الحسنية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لمعة في تقسيم الواجب إلى المطلق و المشروط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قاية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مقرر بحث الشيخ الأعظم قد اشتبه و لم يصل إلى مراد الشيخ، كما حكي ذلك عن السيد المجدد الشيرازي، ينظر النائيني،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السيد محمد الأصفهاني الفشاركي من سامراء إلى النجف سنة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علي الآراكي،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السيد المجدّد الشيرازي قد تابع في خصوص المورد أستاذه صاحب هداية المسترشدين إلا أن هذه المتابعة لا تؤثر في أصل المدعى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محمد تقي الأصفهاني، تبصرة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الاطلاع على المزيد من معرفة قيمة آراء السيد المجدد الشيرازي فليراجع موسوعة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الشاهرودي، دراسات في علم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البهسودي، 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السيد محمد باقر السيستاني، مباني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٢،٣٨٣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٤٧٣،٧٣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الاوردبادي، موسوعة الاوردبادي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 نفسه في إجازته للعلّامة النقوي، إجازات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أثبته والد الشيخ أسد الله على ظهر المصحف الذي كان يؤرّخ عليه ولادات أولاده فكتب ما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ولادة قرة العين أسد الله ـ سلّمه الله من جميع البليات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منتصف ليلة التاسع عشر من شهر رمضان المبارك من سنة ألف و مئتين و أثنتين و ثمانين هجرية محمدية صلّى الله على محمد و 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النقوي، إجازات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إجازة الشيخ الزنجاني للسيد محمد صادق بحر العلوم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هدية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إجازته المفصلة للسيد محمد صادق بحر العلوم، التي سنذكرها قريباً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إجازته للعلّامة الأوردبادي، موسوعه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ascii="IRNazanin" w:hAnsi="IRNazanin" w:eastAsia="IRNazanin"/>
          <w:b w:val="false"/>
          <w:b w:val="false"/>
          <w:bCs w:val="false"/>
          <w:i w:val="false"/>
          <w:i w:val="false"/>
          <w:iCs w:val="false"/>
          <w:color w:val="333333"/>
          <w:sz w:val="20"/>
          <w:sz w:val="20"/>
          <w:szCs w:val="20"/>
        </w:rPr>
        <w:t>۱۳،١٥٤</w:t>
      </w:r>
      <w:r>
        <w:rPr>
          <w:rFonts w:ascii="IRNazanin" w:hAnsi="IRNazanin" w:eastAsia="IRNazanin"/>
          <w:b w:val="false"/>
          <w:b w:val="false"/>
          <w:bCs w:val="false"/>
          <w:i w:val="false"/>
          <w:i w:val="false"/>
          <w:iCs w:val="false"/>
          <w:color w:val="333333"/>
          <w:sz w:val="20"/>
          <w:sz w:val="20"/>
          <w:szCs w:val="20"/>
          <w:rtl w:val="true"/>
        </w:rPr>
        <w:t>، هدية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الأوردبادي، موسوعة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العلّامة النقوي، إجازات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الأمين،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وينظر الجلالي، يوميات سيرة القاضي العلّامة السيد محمد صادق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النقوي، إجازات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تشرّفه إلى النجف تبعاً لهجرة السيد محمد الأصفهاني الفشاركي و ذلك في سنة </w:t>
      </w:r>
      <w:r>
        <w:rPr>
          <w:rFonts w:ascii="IRNazanin" w:hAnsi="IRNazanin" w:eastAsia="IRNazanin"/>
          <w:b w:val="false"/>
          <w:b w:val="false"/>
          <w:bCs w:val="false"/>
          <w:i w:val="false"/>
          <w:i w:val="false"/>
          <w:iCs w:val="false"/>
          <w:color w:val="333333"/>
          <w:sz w:val="20"/>
          <w:sz w:val="20"/>
          <w:szCs w:val="20"/>
        </w:rPr>
        <w:t>١٣١٤</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غادر الكاظمية إلى النجف الأشرف سنة </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هـ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موسوعة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المرعشي الإجازة الكبيرة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الاصفهاني، احسن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بجميع ذلك نفسه له، و ذكر لي بعض تقريراته و بعض رسائله المستقلة و ما كتبه في الطهارة و البيع و الخيارات مستقلاً و أراني جملة منها في الكراريس و هي بخطه الجيد اللطيف توجد عند ولده القائم مقامه في الفضائل الميرزا علي الزنجاني القاطن بالكاظمية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الولد الوحيد لوالده، ولد في سنة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هـ كان عالماً جليلاً و من المدرّسين و أئمة الجماعة في الكاظمية و له كتاب فروع العلم الإجمالي، تو في فيها ليلة الثاني من شهر رمضان من سنة </w:t>
      </w:r>
      <w:r>
        <w:rPr>
          <w:rFonts w:ascii="IRNazanin" w:hAnsi="IRNazanin" w:eastAsia="IRNazanin"/>
          <w:b w:val="false"/>
          <w:b w:val="false"/>
          <w:bCs w:val="false"/>
          <w:i w:val="false"/>
          <w:i w:val="false"/>
          <w:iCs w:val="false"/>
          <w:color w:val="333333"/>
          <w:sz w:val="20"/>
          <w:sz w:val="20"/>
          <w:szCs w:val="20"/>
        </w:rPr>
        <w:t>١٣٨٩</w:t>
      </w:r>
      <w:r>
        <w:rPr>
          <w:rFonts w:ascii="IRNazanin" w:hAnsi="IRNazanin" w:eastAsia="IRNazanin"/>
          <w:b w:val="false"/>
          <w:b w:val="false"/>
          <w:bCs w:val="false"/>
          <w:i w:val="false"/>
          <w:i w:val="false"/>
          <w:iCs w:val="false"/>
          <w:color w:val="333333"/>
          <w:sz w:val="20"/>
          <w:sz w:val="20"/>
          <w:szCs w:val="20"/>
          <w:rtl w:val="true"/>
        </w:rPr>
        <w:t>هـ، و قريب منه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وغيرها، و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٢٣٦٣</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النقوي، إجازات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الأوردبادي، موسوعة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النقوي، إجازات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٥٥٢</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الأستاذ المتبحر الحاج السيد حسين الكوكمري التبريزي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الأوردبادي، موسوعة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مقدمة تنقيح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الاصفهاني، أحسن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الزنجاني في إجازته للعلّامة الأوردبادي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سيدي و مولاي السيد علي المشهور بالقزويني مع أن أصله و أصل صاحب الظوابط 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اسمه و لكنه في إجازته للسيد علي النقوي ذكر انه السيد محمد الهندي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مصدقاً لاجتهاده لا الإجازة الروائية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وصفه في إجازة العلامة الأوردبادي ينظر موسوعة الاوردبادي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السيد الحسين المرحوم كان مقلّداً للأستاذ الأكبر و کان يُرْجِعُ الطلبة ـ إذا سُئِل التقليد ـ إلى الأستاذ الأكبر، و العوام إلى السيّد الكوه كمري قدّس سرّه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أخر إجازاتي صدرت منه كما ورد ذلك في إجازته للعلّامة الأوردبادي ينظر موسوعة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أقرب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ascii="IRNazanin" w:hAnsi="IRNazanin" w:eastAsia="IRNazanin"/>
          <w:b w:val="false"/>
          <w:b w:val="false"/>
          <w:bCs w:val="false"/>
          <w:i w:val="false"/>
          <w:i w:val="false"/>
          <w:iCs w:val="false"/>
          <w:color w:val="333333"/>
          <w:sz w:val="20"/>
          <w:sz w:val="20"/>
          <w:szCs w:val="20"/>
          <w:rtl w:val="true"/>
        </w:rPr>
        <w:t>، إجازات الرواية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٥٥٢</w:t>
      </w:r>
      <w:r>
        <w:rPr>
          <w:rFonts w:ascii="IRNazanin" w:hAnsi="IRNazanin" w:eastAsia="IRNazanin"/>
          <w:b w:val="false"/>
          <w:b w:val="false"/>
          <w:bCs w:val="false"/>
          <w:i w:val="false"/>
          <w:i w:val="false"/>
          <w:iCs w:val="false"/>
          <w:color w:val="333333"/>
          <w:sz w:val="20"/>
          <w:sz w:val="20"/>
          <w:szCs w:val="20"/>
          <w:rtl w:val="true"/>
        </w:rPr>
        <w:t xml:space="preserve"> يوميات سيرة العلّامة السيد محمد صادق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ما بعده الشيخ اقا بزرك الطهراني في هدية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النقوي، أقرب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ascii="IRNazanin" w:hAnsi="IRNazanin" w:eastAsia="IRNazanin"/>
          <w:b w:val="false"/>
          <w:b w:val="false"/>
          <w:bCs w:val="false"/>
          <w:i w:val="false"/>
          <w:i w:val="false"/>
          <w:iCs w:val="false"/>
          <w:color w:val="333333"/>
          <w:sz w:val="20"/>
          <w:sz w:val="20"/>
          <w:szCs w:val="20"/>
          <w:rtl w:val="true"/>
        </w:rPr>
        <w:t>، إجازات الرواية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النقوي، أقرب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إجازات الرواية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الأوردبادي، موسوعة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النقوي، أقرب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إجازات الرواية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الاصفهاني، أحسن الوديعة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منا أنه انتقل الشيخ محمد تقي الشيرازي من سامراء إلى الكاظمية سنة </w:t>
      </w:r>
      <w:r>
        <w:rPr>
          <w:rFonts w:ascii="IRNazanin" w:hAnsi="IRNazanin" w:eastAsia="IRNazanin"/>
          <w:b w:val="false"/>
          <w:b w:val="false"/>
          <w:bCs w:val="false"/>
          <w:i w:val="false"/>
          <w:i w:val="false"/>
          <w:iCs w:val="false"/>
          <w:color w:val="333333"/>
          <w:sz w:val="20"/>
          <w:sz w:val="20"/>
          <w:szCs w:val="20"/>
        </w:rPr>
        <w:t>١٣٣٤</w:t>
      </w:r>
      <w:r>
        <w:rPr>
          <w:rFonts w:ascii="IRNazanin" w:hAnsi="IRNazanin" w:eastAsia="IRNazanin"/>
          <w:b w:val="false"/>
          <w:b w:val="false"/>
          <w:bCs w:val="false"/>
          <w:i w:val="false"/>
          <w:i w:val="false"/>
          <w:iCs w:val="false"/>
          <w:color w:val="333333"/>
          <w:sz w:val="20"/>
          <w:sz w:val="20"/>
          <w:szCs w:val="20"/>
          <w:rtl w:val="true"/>
        </w:rPr>
        <w:t>هـ وبرفقته أعلام تلامذته أمثال السيد آية الله الميرزا علي آقا نجل المجدّد الشيرازي و الشيخ أسد الله الزنجاني و السيد هادي الحسيني الخراساني و الميرزا محمد الطهراني و الشيخ اغا بزرك الطهراني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الأوردبادي، موسوعة الأوردبادي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 المسلسلات في الاجازات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٤٦٢</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سماء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الملفت للنظر أن سماحة حجة الإسلام و المسلمين السيد محمد كلانتر ذكر أنه سلّمه بعض المخطوطات في سنة </w:t>
      </w:r>
      <w:r>
        <w:rPr>
          <w:rFonts w:ascii="IRNazanin" w:hAnsi="IRNazanin" w:eastAsia="IRNazanin"/>
          <w:b w:val="false"/>
          <w:b w:val="false"/>
          <w:bCs w:val="false"/>
          <w:i w:val="false"/>
          <w:i w:val="false"/>
          <w:iCs w:val="false"/>
          <w:color w:val="333333"/>
          <w:sz w:val="20"/>
          <w:sz w:val="20"/>
          <w:szCs w:val="20"/>
        </w:rPr>
        <w:t>١٣٩١</w:t>
      </w:r>
      <w:r>
        <w:rPr>
          <w:rFonts w:ascii="IRNazanin" w:hAnsi="IRNazanin" w:eastAsia="IRNazanin"/>
          <w:b w:val="false"/>
          <w:b w:val="false"/>
          <w:bCs w:val="false"/>
          <w:i w:val="false"/>
          <w:i w:val="false"/>
          <w:iCs w:val="false"/>
          <w:color w:val="333333"/>
          <w:sz w:val="20"/>
          <w:sz w:val="20"/>
          <w:szCs w:val="20"/>
          <w:rtl w:val="true"/>
        </w:rPr>
        <w:t xml:space="preserve"> هـ كما سيرد عليك قريباً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محرم سنة </w:t>
      </w:r>
      <w:r>
        <w:rPr>
          <w:rFonts w:ascii="IRNazanin" w:hAnsi="IRNazanin" w:eastAsia="IRNazanin"/>
          <w:b w:val="false"/>
          <w:b w:val="false"/>
          <w:bCs w:val="false"/>
          <w:i w:val="false"/>
          <w:i w:val="false"/>
          <w:iCs w:val="false"/>
          <w:color w:val="333333"/>
          <w:sz w:val="20"/>
          <w:sz w:val="20"/>
          <w:szCs w:val="20"/>
        </w:rPr>
        <w:t>١٣٧٧</w:t>
      </w:r>
      <w:r>
        <w:rPr>
          <w:rFonts w:ascii="IRNazanin" w:hAnsi="IRNazanin" w:eastAsia="IRNazanin"/>
          <w:b w:val="false"/>
          <w:b w:val="false"/>
          <w:bCs w:val="false"/>
          <w:i w:val="false"/>
          <w:i w:val="false"/>
          <w:iCs w:val="false"/>
          <w:color w:val="333333"/>
          <w:sz w:val="20"/>
          <w:sz w:val="20"/>
          <w:szCs w:val="20"/>
          <w:rtl w:val="true"/>
        </w:rPr>
        <w:t>هـ، في تكية الصحن الكاظمي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الدباغ، سامراء في تراث الكاظميين و أثارهم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الأوردبادي، موسوعة الاوردبادي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بعض المصادر انه توفى في ضحى الأربعاء العاشر من رجب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إجازته للسيد محمد حسين الجلالي و في إجازته للسيد الصفاتي الخوانساري، وفيات الأعلام السيد صادق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الشكسته ابتدع في إيران في العهد الصفوي و هو من خط التعليق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علمت أنه يعبر عن السيد المجدّد خاصة بهذا التعبير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أعاد النظر بمسوداته بعد حين فقد كتب في حاشية مخطوطته في تقرير بحث أستاذه لقاعدة السلطنة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حررت هذه القاعدة مع قاعدة لا ضرر و لا ضرار و قاعدة أوفوا بالعقود في بحث سيدي و مولاي مجسم العقل و التقوى المولى الحاج الشيرازي محمد حسن أطال الله بقاءه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وضاعت مني قاعدة أوفوا بالعقود و قد حررتها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العبد المذنب الشيخ أسد الله الزنجاني عفى الله عنه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الشيخ أسد الله كان من تلامذة السيد المجدّد النابغين بالرغم من كونه آنذاك في بداية شبابه فمع صعوبة درس السيد و أستعصائه على فهم بعض الطلبة ـ كما ستسمعه قريباً ـ إلا أن الشيخ كتب تلك الأبحاث و قررها كأحسن ما يكون التقرير، ويدل على ذلك بوضوح التواريخ التي وضعها على تقريراته فقد كتب على نسخة 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النذر و الشرط و ما شابههما بالمسببات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۱۳۰۲</w:t>
      </w:r>
      <w:r>
        <w:rPr>
          <w:rFonts w:ascii="IRNazanin" w:hAnsi="IRNazanin" w:eastAsia="IRNazanin"/>
          <w:b w:val="false"/>
          <w:b w:val="false"/>
          <w:bCs w:val="false"/>
          <w:i w:val="false"/>
          <w:i w:val="false"/>
          <w:iCs w:val="false"/>
          <w:color w:val="333333"/>
          <w:sz w:val="20"/>
          <w:sz w:val="20"/>
          <w:szCs w:val="20"/>
          <w:rtl w:val="true"/>
        </w:rPr>
        <w:t xml:space="preserve">هـ، و كتب آخر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شهر صفر المظفر سنة </w:t>
      </w:r>
      <w:r>
        <w:rPr>
          <w:rFonts w:ascii="IRNazanin" w:hAnsi="IRNazanin" w:eastAsia="IRNazanin"/>
          <w:b w:val="false"/>
          <w:b w:val="false"/>
          <w:bCs w:val="false"/>
          <w:i w:val="false"/>
          <w:i w:val="false"/>
          <w:iCs w:val="false"/>
          <w:color w:val="333333"/>
          <w:sz w:val="20"/>
          <w:sz w:val="20"/>
          <w:szCs w:val="20"/>
        </w:rPr>
        <w:t>١٣٠٣</w:t>
      </w:r>
      <w:r>
        <w:rPr>
          <w:rFonts w:ascii="IRNazanin" w:hAnsi="IRNazanin" w:eastAsia="IRNazanin"/>
          <w:b w:val="false"/>
          <w:b w:val="false"/>
          <w:bCs w:val="false"/>
          <w:i w:val="false"/>
          <w:i w:val="false"/>
          <w:iCs w:val="false"/>
          <w:color w:val="333333"/>
          <w:sz w:val="20"/>
          <w:sz w:val="20"/>
          <w:szCs w:val="20"/>
          <w:rtl w:val="true"/>
        </w:rPr>
        <w:t xml:space="preserve">هـ، و كتب في نهاية نسخة قاعدة السلطنة في شعبان </w:t>
      </w:r>
      <w:r>
        <w:rPr>
          <w:rFonts w:ascii="IRNazanin" w:hAnsi="IRNazanin" w:eastAsia="IRNazanin"/>
          <w:b w:val="false"/>
          <w:b w:val="false"/>
          <w:bCs w:val="false"/>
          <w:i w:val="false"/>
          <w:i w:val="false"/>
          <w:iCs w:val="false"/>
          <w:color w:val="333333"/>
          <w:sz w:val="20"/>
          <w:sz w:val="20"/>
          <w:szCs w:val="20"/>
        </w:rPr>
        <w:t>١٣٠٥</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كتب على كل هذه النسخ وغيرها أنها أبحاث الأستاذ الأكبر المحقق الشيرازي، و هناك نسخة أخرى كتب عليها أنها من أبحاث السيد محمد الأصفهاني في سر من رأى رمضان </w:t>
      </w:r>
      <w:r>
        <w:rPr>
          <w:rFonts w:ascii="IRNazanin" w:hAnsi="IRNazanin" w:eastAsia="IRNazanin"/>
          <w:b w:val="false"/>
          <w:b w:val="false"/>
          <w:bCs w:val="false"/>
          <w:i w:val="false"/>
          <w:i w:val="false"/>
          <w:iCs w:val="false"/>
          <w:color w:val="333333"/>
          <w:sz w:val="20"/>
          <w:sz w:val="20"/>
          <w:szCs w:val="20"/>
        </w:rPr>
        <w:t>١٣٠٤</w:t>
      </w:r>
      <w:r>
        <w:rPr>
          <w:rFonts w:ascii="IRNazanin" w:hAnsi="IRNazanin" w:eastAsia="IRNazanin"/>
          <w:b w:val="false"/>
          <w:b w:val="false"/>
          <w:bCs w:val="false"/>
          <w:i w:val="false"/>
          <w:i w:val="false"/>
          <w:iCs w:val="false"/>
          <w:color w:val="333333"/>
          <w:sz w:val="20"/>
          <w:sz w:val="20"/>
          <w:szCs w:val="20"/>
          <w:rtl w:val="true"/>
        </w:rPr>
        <w:t>هـ، هي في قاعدة التسامح و منه يظهر أنه بالإضافة إلى بحث المجدّد كان يحضر بحث السيد الأصفهاني الفشاركي، ويقرر بحثه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سماحة السيد كلانتر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يتحدث عما رآه من التقريرات لتلامذة المجدّد و هذا من الأمانة العلمية، و الا فهناك العشرات ممن كتبوا تقريرات هذا الأستاذ الكبير أو ضمنوا بحوثهم و مصنفاتهم أفكاره و أراءه و قد أحصى مركز تراث سامراء إلى الآن ما يربو على الثلاثمائة عنو إن مما ألف في سامراء، الكثير منها من تقريرات أبحاث المجدّد الميرزا الشيرازي ونعتقد أنه ما زال هناك الكثير من درر تلك الحوزة المعطاء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المكاسب طبعة جامعة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تكملة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الأوردبادي،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سقط، و ما أثبتناه يقتضيه السياق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٥٣٦</w:t>
      </w:r>
      <w:r>
        <w:rPr>
          <w:rFonts w:ascii="IRNazanin" w:hAnsi="IRNazanin" w:eastAsia="IRNazanin"/>
          <w:b w:val="false"/>
          <w:b w:val="false"/>
          <w:bCs w:val="false"/>
          <w:i w:val="false"/>
          <w:i w:val="false"/>
          <w:iCs w:val="false"/>
          <w:color w:val="333333"/>
          <w:sz w:val="20"/>
          <w:sz w:val="20"/>
          <w:szCs w:val="20"/>
          <w:rtl w:val="true"/>
        </w:rPr>
        <w:t>،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و مذهبه هو التعلّق حين صدق التسمية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العلّامة الحلي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الشهيد الأول،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ما تقدم، و هو مفقود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أنبتت الأرض كما في الطوسي،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أن الزكاة تجب في العين لا في الذمة سواء كان المال حيواناً أو غلّةً أو ثماراً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العلّامة في تذكرة الفقهاء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تتعلّق بالعين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الشهيد في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ابن حمزة عن بعض الأصحاب وجوبها في الذمة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في كتاب الزكاة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ريب في تعلّقها بالعين في الغلات الوارد فيها العشر و نصفه و نحوهما مما هو حصة مشاعة في العين الخارجية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تقرأ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تقرأ</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القول بالشركة إلى مالك و الشافعي، و ضعفه، و احتمله في القواعد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 جزم به ابنه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الاسترآبادي، شرح شافية ابن الحاجب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القطاف ـ ككتاب وكسحاب ـ وقت قطف العنب ونحوه، ويشبهه ما في المخصص لابن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ق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 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 التمر بسراً كان أو رطباً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لبقية المحاصيل من قبيل الحنطة و الشعير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الصدوق،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و أشار إلى ذلك في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بإشارات نافعة فراجع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النخل صدقة حتى تبلغ خمسة أوساق، و العنب مثل ذلك حتى يكون خمسة أوساق زبيباً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 و ما أثبتناه يوافق السياق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التهذيب ما يؤدي قريباً من هذا المعنى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المؤونة هي عبارة عما يخرج في إصلاح الحاصل فعلاً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المؤونة هي اللازمة للحاصل و أن لم يتفق وجودها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المقيد هو الحال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۸۸۰</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٤٢٦</w:t>
      </w:r>
      <w:r>
        <w:rPr>
          <w:rFonts w:ascii="IRNazanin" w:hAnsi="IRNazanin" w:eastAsia="IRNazanin"/>
          <w:b w:val="false"/>
          <w:b w:val="false"/>
          <w:bCs w:val="false"/>
          <w:i w:val="false"/>
          <w:i w:val="false"/>
          <w:iCs w:val="false"/>
          <w:color w:val="333333"/>
          <w:sz w:val="20"/>
          <w:sz w:val="20"/>
          <w:szCs w:val="20"/>
          <w:rtl w:val="true"/>
        </w:rPr>
        <w:t xml:space="preserve"> في الكفالة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ادعى عدم الخلاف في أن التركة لا تدخل في ملك أحد من الغرماء و الورثة، و لا تبقى على ملك الميت، فتبقى موقوفة على قضاء الدين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التحقيق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المال باق على ملك الميت، سواء كان الدّين مستوعباً لأصل التركة في أول الأمر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ينتقل إلى الوارث إلا بعد أداء الدّين، و أن قلنا بجواز التصرّف فيه، و قد حققنا ذلك في رسالة 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مذهب غريب 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وعليه دين مستوعب للتركة، فالأقرب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التركة للورثة، ولو لم يكن مستوعباً انتقل إلى الورثة ما فضل عن الدين، و کان ما قابله على حكم مال الميت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التذكرة 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ascii="IRNazanin" w:hAnsi="IRNazanin" w:eastAsia="IRNazanin"/>
          <w:b w:val="false"/>
          <w:b w:val="false"/>
          <w:bCs w:val="false"/>
          <w:i w:val="false"/>
          <w:i w:val="false"/>
          <w:iCs w:val="false"/>
          <w:color w:val="333333"/>
          <w:sz w:val="20"/>
          <w:sz w:val="20"/>
          <w:szCs w:val="20"/>
        </w:rPr>
        <w:t>۲۹۰۹</w:t>
      </w:r>
      <w:r>
        <w:rPr>
          <w:rFonts w:ascii="IRNazanin" w:hAnsi="IRNazanin" w:eastAsia="IRNazanin"/>
          <w:b w:val="false"/>
          <w:b w:val="false"/>
          <w:bCs w:val="false"/>
          <w:i w:val="false"/>
          <w:i w:val="false"/>
          <w:iCs w:val="false"/>
          <w:color w:val="333333"/>
          <w:sz w:val="20"/>
          <w:sz w:val="20"/>
          <w:szCs w:val="20"/>
          <w:rtl w:val="true"/>
        </w:rPr>
        <w:t>، الشهيد الثاني في حاشية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و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ذهب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إلى عدم و قوّى كونها باقية على حكم مال الميت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الطبرسي، المؤتلف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٥٤٢</w:t>
      </w:r>
      <w:r>
        <w:rPr>
          <w:rFonts w:ascii="IRNazanin" w:hAnsi="IRNazanin" w:eastAsia="IRNazanin"/>
          <w:b w:val="false"/>
          <w:b w:val="false"/>
          <w:bCs w:val="false"/>
          <w:i w:val="false"/>
          <w:i w:val="false"/>
          <w:iCs w:val="false"/>
          <w:color w:val="333333"/>
          <w:sz w:val="20"/>
          <w:sz w:val="20"/>
          <w:szCs w:val="20"/>
          <w:rtl w:val="true"/>
        </w:rPr>
        <w:t>؛ و قد علمت رأي صاحب السرائر؛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و الشرائع و قد تقدم، و قال 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 الشيخ و أكثر الأصحاب أن المال لم ينتقل إلى الوارث و کان على حكم مال الميت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الشيخ في المبسوط اختلفت كلماته فقد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له نخيل وعليه دين بقيمتها،ومات، لم ينتقل النخيل إلى ورثته حتى يقى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موافق لمذهب المتقدمين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وخلّف تركة وعليه دين انتقلت تركته إلى ورثته، سواء كان الدّين وفق التركة أو أكثر أو أقل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ينادي بما يوافق مذهب المتأخرین، و لعله عدول عن رأيه الأول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ولعله أراد كفاية الأحكام للمحقق السبزواري إذ أنه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بعد أن نقل القولين في المسالة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والمسألة مشكلة جدا كما أنا لم نعثر على من حكى عنه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٤٢٦</w:t>
      </w:r>
      <w:r>
        <w:rPr>
          <w:rFonts w:ascii="IRNazanin" w:hAnsi="IRNazanin" w:eastAsia="IRNazanin"/>
          <w:b w:val="false"/>
          <w:b w:val="false"/>
          <w:bCs w:val="false"/>
          <w:i w:val="false"/>
          <w:i w:val="false"/>
          <w:iCs w:val="false"/>
          <w:color w:val="333333"/>
          <w:sz w:val="20"/>
          <w:sz w:val="20"/>
          <w:szCs w:val="20"/>
          <w:rtl w:val="true"/>
        </w:rPr>
        <w:t>؛ ميرزا حسن الاشتياني، 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۲۳۳</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الورثة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وينظر الطوسي،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المحقق،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فخر المحققين،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الشهيد الثاني، الروضة البهية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 مركباً لأن علماءنا ما بين قائل بالانتقال إلى الورثة و قائل ببقائه على حكم مال الميت و متوقف على أداء الدين كما سيشير إليه 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ادعى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الإجماع عليه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انتقالها إلى الديان و الموصى له بالإجماع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کذا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ما عن كاشف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تعالى مالك لكل شيء بالملكية الحقيقية فلا مورد لاعتبار ملكيته لمال الميت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عدم كون الموت من المسقطات بعد اشتغال الذمة في حال الحياة، بل ذمة الميت مشغولة بالدين بعده، وحينئذ إما أن يكون المتروك ملكاً له، أو للوارث أو للغرماء، و الأخير خلاف الإجماع، مع أن الموت ليس من الأسباب الموجبة لانتقال ما في الذمة إلى الدائن، مضافاً ألى أن براءة ذمته بالموت، و القول بملكية الغرماء خلاف الإجماع، مع أن اشتغال ذمته بالدين بأن يكون الدين الواحد ثابتاً في ذمته على حاله، ويملك الدائن من المتروكات بمقدار ما يقابل دينه غير معقول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أن المال لا يتوقف على مالك، بل الشيء مال باعتبار سيرة العقلاء إلى شيء إما شأناً أو فعلاً فالمتروك مال و أما المالكية فهي عبارة عن الاختصاص بين الشخص و المال و أن لم يكن ذا سلطة فعلية لمانع أو لعدم المقتضي، فالمتروك لابد أن يكون ملكاً له و أن لم يكن له سلطة، لعدم المقتضي، فتأمل جيداً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هنا تامة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آية إرث الزوجين، و 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رَجُلٌ يُورَثُ كَلَالَةً أَو امْرَأَةٌ و له أَخٌ أَوْ أُخْتٌ فَلِكُلِّ و أحِدٍ مِّنْهُمَا السُّدُسُ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النساء آية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و ما أثبتناه يقتضيه السياق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جهة الأبوين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ذلك من تساويهما في النصيب و هو السدس حصة الأم و هي من يتقربون به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تعليل لوجه عدم شمول هذه الآية لكلالة الأب و الأبوين، و الذي نبه عليه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لامن جهتهما، و کان الأولى إيراد الجملة بعدها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لامن جهتهما لأن نصيبها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الأخوة من الأب و الأبوين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في آخر سورة النساء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امرؤ هلك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نصيب كلالة الأم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تقييد آياتها جميعاً و لا يعقل أن يعمل بإطلاقاتها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جَعَلْنَا مَوَالِيَ مِمَّا تَرَكَ الْوَالِدَانِ و الأَقْرَبُونَ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تفسير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لا يخفى أنه قد ألف القسم الأول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الدين أحمد بن محمد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بدأ بالتفسير من سورة الكهف حتى سورة الناس إضافة إلى سورة الفاتحة، وتو في المحلي سنة </w:t>
      </w:r>
      <w:r>
        <w:rPr>
          <w:rFonts w:ascii="IRNazanin" w:hAnsi="IRNazanin" w:eastAsia="IRNazanin"/>
          <w:b w:val="false"/>
          <w:b w:val="false"/>
          <w:bCs w:val="false"/>
          <w:i w:val="false"/>
          <w:i w:val="false"/>
          <w:iCs w:val="false"/>
          <w:color w:val="333333"/>
          <w:sz w:val="20"/>
          <w:sz w:val="20"/>
          <w:szCs w:val="20"/>
        </w:rPr>
        <w:t>٨٦٤</w:t>
      </w:r>
      <w:r>
        <w:rPr>
          <w:rFonts w:ascii="IRNazanin" w:hAnsi="IRNazanin" w:eastAsia="IRNazanin"/>
          <w:b w:val="false"/>
          <w:b w:val="false"/>
          <w:bCs w:val="false"/>
          <w:i w:val="false"/>
          <w:i w:val="false"/>
          <w:iCs w:val="false"/>
          <w:color w:val="333333"/>
          <w:sz w:val="20"/>
          <w:sz w:val="20"/>
          <w:szCs w:val="20"/>
          <w:rtl w:val="true"/>
        </w:rPr>
        <w:t xml:space="preserve"> هـ قبل أن يكمل باقي التفسير، وبعد وفاته أتمه جلال الدين السيوطي المتوفى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هـ، فابتدأ بتفسير سورة البقرة حتى آخر سورة الإسراء، و من هنا جاءت تسميته بتفسير الجلالين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و الفاضل المقداد 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التفسير الجامع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و في كل هذه المصادر أويس بن ثابت، نعم ورد في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أويس بن صامت الأنصاري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بمسجد الفضيخ لنخل كان فيه يسمى الفضيخ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المفتوحة و الضاد و الخاء المعجمتين، قال الفيروز آبادي صاحب القاموس في كتاب مغانم المطابة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المسجد يعرف بمسجد الشمس اليوم و هو شرقي مسجد قبا على شفير الوادي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 قرية العوالي، و قيل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مرضوم بحجارة سود، و هو مسجد 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بناؤه متين 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وطول المسقف منه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متراً في عرض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قباب و محراب بجانبه منبر ذو درجتين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تسميته مسجد الشمس لأن فيه ردت الشمس لأمير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محسن الأميني في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سمي هذا المسجد مسجد الفضيخ لأنه كان في محله تمر فضيخ ليعمل خمراً فأراق النبي صَلَّى اللّه عَلَيْهِ وَ آلِهِ وَسَلَّمَ ذلك الفضيخ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سمي بمسجد الفضيخ لإهراق سقاء الفضيخ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حين بلغ صلى الله أبا أيوب في نفر من الأنصار خبر تحريم الخمر عن النبي صَلَّى اللّه عَلَيْهِ وَ آلِهِ وَسَلَّمَ، و هو مأثور؛ لصلاة النبي صَلَّى اللّه عَلَيْهِ وَ آلِهِ وَسَلَّمَ بموضعه ست ليال في أثناء حصاره لبني النضير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تكرر القيد أربع مرات في آيتين متتابعتين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مغني اللبيب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بعضهم يستغني بذكر الاختصاص عن ذكر المعنيين الآخرين، ويمثل له بالأمثلة المذكورة ونحوها، ويرجحه أن فيه تقليلاً للاشتراك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ascii="IRNazanin" w:hAnsi="IRNazanin" w:eastAsia="IRNazanin"/>
          <w:b w:val="false"/>
          <w:b w:val="false"/>
          <w:bCs w:val="false"/>
          <w:i w:val="false"/>
          <w:i w:val="false"/>
          <w:iCs w:val="false"/>
          <w:color w:val="333333"/>
          <w:sz w:val="20"/>
          <w:sz w:val="20"/>
          <w:szCs w:val="20"/>
        </w:rPr>
        <w:t>۸٦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الجواهر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رواها عن إسماعيل بن أبي زياد عن جعفر عن أبيه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ورواها في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السكوني عن أبي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شيء يبدأ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و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مثله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لم تقرأ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إلى آخره، لا موضع له و الظاهر أنه من سهو القلم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٥١٩</w:t>
      </w:r>
      <w:r>
        <w:rPr>
          <w:rFonts w:ascii="IRNazanin" w:hAnsi="IRNazanin" w:eastAsia="IRNazanin"/>
          <w:b w:val="false"/>
          <w:b w:val="false"/>
          <w:bCs w:val="false"/>
          <w:i w:val="false"/>
          <w:i w:val="false"/>
          <w:iCs w:val="false"/>
          <w:color w:val="333333"/>
          <w:sz w:val="20"/>
          <w:sz w:val="20"/>
          <w:szCs w:val="20"/>
          <w:rtl w:val="true"/>
        </w:rPr>
        <w:t xml:space="preserve">، ونقل المحقق السبزواري احتجاجهم بها في ذخيرة العباد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ق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٤٨٥</w:t>
      </w:r>
      <w:r>
        <w:rPr>
          <w:rFonts w:ascii="IRNazanin" w:hAnsi="IRNazanin" w:eastAsia="IRNazanin"/>
          <w:b w:val="false"/>
          <w:b w:val="false"/>
          <w:bCs w:val="false"/>
          <w:i w:val="false"/>
          <w:i w:val="false"/>
          <w:iCs w:val="false"/>
          <w:color w:val="333333"/>
          <w:sz w:val="20"/>
          <w:sz w:val="20"/>
          <w:szCs w:val="20"/>
          <w:rtl w:val="true"/>
        </w:rPr>
        <w:t>، و كذا غيره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فتأمل، فإن عبارته موهمة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 الآية على الملك المستقر بعد الدين و الوصية، جمعاً بين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أقوى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محمد تقي الأصفهاني، تبصرة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متعلّق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تعلّق، وحاصل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يشهد به ظهور تعلّق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الآية حسب المعنى ـ بـ يوصيكم الله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 بينها يعني الآية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الاستغناء عنها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الباقي بعد الوصية والدين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تقدم أنه لا خلاف فيه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الوصايا و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أنها زائدة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ولعله أراد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كلمتان لم تقرءا ولعل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بتلف ضمني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المعنى أنه لا فرق في جواز إطلاق الاسم على ما بقي سواء خرج بعضه عنه بإفراز ما يحاذي الوصية و الدين أو بتلف بعضه الباقي معه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المؤدى أنه لكم ماعدا ما قابل الدين و الوصية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المؤدى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يكون لكم إلا بعد إخراج أو فرز مقدار الدين أو الوصية؛ و ذلك لأن ما تركه مستحق للديان أو الموصى إليهم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والدّين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المعنى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واحدة من هذه الكور التسع بنحو الاستقلال هي الوصية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واحدة مشاعة في الكور التسع ولو على سبيل التلفيق بينها هي الوصية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ملكية الورثة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المعنون أعنى الوصية والدين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 أداؤهما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الدين بعد تعلّقه بالتركة مردد أمره بين أن يكون مانعاً عن اقتضاء أدلة الإرث بالفعل، أو أن يكون مانعاً عن فعلية التصرّف ما لم يؤدَّ الدّين ولو من مال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الوحدة إما أن تكون من عوارض الماهية و منتزعة من الوحدة الذاتية؛ لأن كل ماهية واحدة في ذاتها؛ و هذه تساوق الماهية الجنسية؛ ويقال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و النكرة؛ وذات الماهية؛ ولیست مقابلة للجنس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أن تكون من عوارض الوجود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ومنتزعة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ذات مقام الوجود الفرد و هذه عبارة عن الماهية المقيدة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تعني النكرة على المشهور و أما أن تكون من عوارض الماهية الخارجة و منتزعة عنها، و هذه هى الوحدة الخارجية، و معنى النكرة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أتباعه فالوحدة التي تقابل الجنس ليست من أنحاء الماهية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فأنحاء الماهية ثلاثة الماهية اللا بشرط القسمي، و الماهية المقيدة و هي بشرط شيء، و الماهية بشرط لا، و أما نفس الماهية اللابشرط فهي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هذه الانحاء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التهانوي، کشاف اصطلاحات الفنون و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الأسفار الأربعة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السفر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الرازي، تحرير القواعد المنطقية فى شرح الرسالة الشمسية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تقرأ</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في الأصل، و لم يظهر لنا وجه اقحامها في المطلب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 صاعاً من الصبرة إما أن يكون إشارة إلى كلية الصبرة الموجودة في حال أي تقيدات بهذا الوجود، و أما ان يكون إشارة إلى كلية الباقي منها أو ساكتاً عن كلتا الجهتين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رحمة الله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مصاديقها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إنها زائدة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 أنها زائدة، و لا يخفى ما في العبارة من إرباك، و المعنى واضح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 ما عداه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الكلي صاعاً مثلاً و کانت الصبرة عشرة أصوع و أتلف البائع خمسة منها و تلفت الخمسة الباقية ضَمِن نصف صاع للمشتري، و کذا إن أتلف صاعين و نصف الصاع وتلف الباقي كله ضَمِن ربع صاع فقط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على نحو الإشاعة وعدم تمكن المشتري من تعيينه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لحوقاً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الظاهر أن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التعيين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باع ثمرة شجرات و أستثنى منها أرطالاً 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خاست الثمرة سقط من المستثنى بحسابه، وظاهر ذلك تنزيل الأرطال المستثناة على الإشاعة، و لذا قال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هذا الحكم دلالة على تنزيل الصاع من الصبرة على الإشاعة، و حينئذ يقع الإشكال في الفرق بين المسألتين، حيث إن مسألة الاستثناء ظاهرهم الاتفاق على تنزيلها على الإشاعة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هنا التنزيل على الكلي بل لم يعرف من جزم بالإشاعة، وربما يفرّق بين المسألتين بالنص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بناء المشهور في مسألة استثناء الأرطال إن كان على عدم الإشاعة قبل التلف و أختصاص الإشتراك بالتالف دون الموجود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ينبئ عنه فتوى جماعة منهم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تلف البعض بتفريط المشتري كان حصة البائع في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ملخص المسألة فراجع</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ملاحظة وجود الكلي الخارجي مع ملاحظة كلية ما عداه أيضاً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لم تقرأ،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شرفهم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بإضافة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أو بحجة الاسلام؟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 يحج عنه من 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طريقه عمرو بن عثمان، و هو مجهول كما في انتخاب الجيد للمحقق الشيخ حسن الدمستاني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الطوسي،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ابن أبي نصر بإسناد له أنه سئل عن رجل يموت ويترك عيالا وعليه دين أينفق عليهم من ماله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استيقن أن الدين الذي عليه يحيط بجميع المال فلا ينفق عليهم، و أن لم يستيقن فلينفق عليهم من وسط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الطوسي،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الدّيان و الموصى إليهم، و قد تقدم أن شرط الزكاة أن يبلغ النصاب في ملكه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الزكاة مشروطة بكون المالك غير ممنوع التصرّف في ماله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ولکن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التصرف في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كونها كسائر الديون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لا تكون كسائر الديون، بل هي مستحقة للغير، قبل الوفاة و ما عداها تركة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بتصرف ويكون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تصرف المالك في بعض الأفراد تصرف في ملكه و أن كان فيه ملك كلي لغيره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لبقاء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في الأصل و محصلها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يجوز للبائع أن يطأ كل واحدة من إمائه حتى إذا وصل إلى الأخيرة ـ و التي يمكن أن يقال بتعين كلي المشتري فيها ـ جاز له وطؤها أيضاً، إذ مجرد الوطء لا ينافي بقاء كلي المشتري، فهو باق ضمن الموطوءات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كلي المشتري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التكليف الكلي من الشارع بحرمة الزنا؛ لأن مصداقه هنا هو الأمة الكلية المباعة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لانحصار إيفاء كلي المشتري بها، فكأنها تعينت لملكه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العاملي،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٥٠٤</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اتخذه لنفسه لا للتجارة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کذا في معجم مقاييس اللغة لابن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و أما في المخصص لابن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قنوته و قنيته كسبته، و کذا في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كلمة و ما أثبتناه يقتضيه السياق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مال عملت به فعليك فيه الزكاة إذا حال عليه الحول و في رواية أخرى عن إسماعيل بن عبد الخالق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سعيد الأعرج و أنا أسمع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نكبس الزيت و السمن نطلب به التجارة، فربما مكث عندنا السنة و السنتين، هل عليه زكاة؟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تربح فيه شيئاً أو تجد رأس مالك فعليك زكاته، و أن كنت إنما تربص به لأنك لا تجد إلا وضيعة فليس عليك زكاته حتى يصير ذهباً أو فضةً، فإذا صار ذهباً أو فضةً، فزكه للسنة التي اتجرت فيها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الأنصاري،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٤٩٤</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المعنى واضح</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المعنى واضح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لم يكن مقصوده بالأصالة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التملّك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أبو الصلاح الحلبي،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ابن حمزة الديلمي، المراسم العلوية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العلّامة الحلي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ويظهر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وغيره من كتبه، و الشهيد الثاني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رسالة الشرائع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الصدوق،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المفيد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و ممن قال بالوجوب الشافعي و مالك و أبو حنيفة و أصحابه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المجموع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كما هو ظاهر عبارة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البحراني،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٥١٧</w:t>
      </w:r>
      <w:r>
        <w:rPr>
          <w:rFonts w:ascii="IRNazanin" w:hAnsi="IRNazanin" w:eastAsia="IRNazanin"/>
          <w:b w:val="false"/>
          <w:b w:val="false"/>
          <w:bCs w:val="false"/>
          <w:i w:val="false"/>
          <w:i w:val="false"/>
          <w:iCs w:val="false"/>
          <w:color w:val="333333"/>
          <w:sz w:val="20"/>
          <w:sz w:val="20"/>
          <w:szCs w:val="20"/>
          <w:rtl w:val="true"/>
        </w:rPr>
        <w:t xml:space="preserve"> كرواية إسحاق بن عمار، عن أبي إبراهيم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تسعون و مئة ودرهم وتسعة عشر ديناراً، أعليها في الزكاة شيء؟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اجتمع الذهب و الفضة، فبلغ ذلك مئتي درهم ففيها الزكاة؛ لأن عين المال الدراهم، وكلما خلا الدراهم من ذهب أو متاع فهو عرض مردود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الدراهم في الزكاة و الديات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سعيد الأعرج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قد تقدمت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يدعونه من أن ظاهر الروايات أن هذه الزكاة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بعينها زكاة النقدين فيعتبر فيها نصابهما ويتساويان في قدر المخرج فلا يخفى ما فيه، و المسألة لا تخلو من إشكال، فإن ظاهر الروايات الإطلاق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المتن عين عبارة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سعد بن عبد الله عن أحمد بن محمد عن محمد عن الحسين بن سعيد عن حماد بن عيسى عن عمر بن أذينة عن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قاعداً عند أبي جعفر علیه السلام و لیس عنده غير ابنه جعفر علیه السلام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إن أباذر رضیَ اللّهُ عنهُ وعثمان تنازعا على عهد الاول رسول الله، صَلَّى اللّه عَلَيْهِ وَ آلِهِ وَسَلَّمَ فقال عثمان كل مال من ذهب أو فضة يدارُ به ويعمل به ویتجرُ به ففيه الزكاة إذا حال عليه الحول، فقال أبوذر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اتجر به أو دِير وعُمل به فليس فيه زكاة، إنما الزكاة فيه إذا كان ركازاً أو كنزاً موضوعاً، فإذا حال عليه الحول ففيه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فاختصما في ذلك إلى رسول الله، صَلَّى اللّه عَلَيْهِ وَ آلِهِ وَسَلَّمَ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ما 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علیه السلام لأبيه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 إلى أن تخرج مثل هذا فيكف الناس أن يعطوا فقراءهم و مساكينهم ؟ فقال أبوه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عني لا أجد منها بداً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أعرف فيه خلافاً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البحراني،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مجمع عليه من الخاصة و العامة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تقويم ذلك المتاع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يعني الزيادتين المتصلة و المنفصلة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الأنصاري،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ولکن عبارته مجملة فقد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زاد اعتبر له حول من حين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عبارته في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صريحة في المراد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ربح في الأثناء فللربح حول بانفراده من حين ظهوره و اليه أرجع في الجواهر لا إلى الدروس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جرَّ عليك المال فزكه وكل شيء ورثته أو و هب لك فاستقبل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عن عليهما السلام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شيء من الحيو إن زكاة غير هذه الأصناف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و البقر و الغنم وكل شيء من هذه الأصناف من الدواجن و العوامل فليس فيها شيء، و ما كان من هذه الأصناف فليس فيها شيء حتى يحول عليها الحول منذ يوم ينتج، ورواها الشيخ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الحميد بن عواض،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يكون عنده المال فيحول عليه الحول ثم يصيب مالاً آخر قبل أن يحول على المال الحول،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حال على المال الأول الحول زكاهما جميعاً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ادعى الإجماع عليه بقسميه، و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ascii="IRNazanin" w:hAnsi="IRNazanin" w:eastAsia="IRNazanin"/>
          <w:b w:val="false"/>
          <w:b w:val="false"/>
          <w:bCs w:val="false"/>
          <w:i w:val="false"/>
          <w:i w:val="false"/>
          <w:iCs w:val="false"/>
          <w:color w:val="333333"/>
          <w:sz w:val="20"/>
          <w:sz w:val="20"/>
          <w:szCs w:val="20"/>
          <w:rtl w:val="true"/>
        </w:rPr>
        <w:t xml:space="preserve"> ادعى عدم الخلاف عليه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سماعة 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يكون عنده المتاع موضوعاً فيمكث عنده السنة و السنتين أو أكثر من ذلك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عليه زكاة حتى يبيعه إلا أن يكون أعطى به رأس ماله فيمنعه من ذلك التماس الفضل، فإذا هو فعل ذلك و جبت فيه الزكاة، و أن لم يكن أعطى به رأس ماله فليس عليه زكاة حتى يبيعه و أن حبسه بما حبسه فإذا هو باعه فإنما عليه زكاة سنة واحدة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السبزواري،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ق </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آقا رضا الهمداني،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الجواهر في الموضع المشار إليه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بالأخرى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كصحيحة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الخضر؟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القضب و البطيخ و مثله من الخضر،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الله عليه شيء إلا أن يباع مثله بمال ويحول عليه الحول ففيه الصدقة، وعن الغضات من الفرسك و أشباهه فيه زكاة ؟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فثمنه ؟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عليه الحول من ثمنه فزكه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ascii="IRNazanin" w:hAnsi="IRNazanin" w:eastAsia="IRNazanin"/>
          <w:b w:val="false"/>
          <w:b w:val="false"/>
          <w:bCs w:val="false"/>
          <w:i w:val="false"/>
          <w:i w:val="false"/>
          <w:iCs w:val="false"/>
          <w:color w:val="333333"/>
          <w:sz w:val="20"/>
          <w:sz w:val="20"/>
          <w:szCs w:val="20"/>
        </w:rPr>
        <w:t>٥٢٨</w:t>
      </w:r>
      <w:r>
        <w:rPr>
          <w:rFonts w:ascii="IRNazanin" w:hAnsi="IRNazanin" w:eastAsia="IRNazanin"/>
          <w:b w:val="false"/>
          <w:b w:val="false"/>
          <w:bCs w:val="false"/>
          <w:i w:val="false"/>
          <w:i w:val="false"/>
          <w:iCs w:val="false"/>
          <w:color w:val="333333"/>
          <w:sz w:val="20"/>
          <w:sz w:val="20"/>
          <w:szCs w:val="20"/>
          <w:rtl w:val="true"/>
        </w:rPr>
        <w:t xml:space="preserve"> صحيحة محمد بن مسلم عن أبي عبد الله 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الرجل يوضع عنده الأموال يعمل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حال الحول فليزكّها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موثق إسحاق بن عمار عن أبي إبراهيم علیه السلام و رواية عبد الحميد، و قد تقدمتا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الحلي،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الشيخ الأنصاري، كتاب الزكاة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النصاب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المتصور لدلالة الروايات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القول باشتراط بقاءه طول الحول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بما يؤيد هذا الاستظهار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الاصح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 قد وضعنا عبارة صاحب التذكرة بين هلالين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انتهت نسخة القطعة الأولى من المخطوطة التي بين 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رب العالمين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القطعة الثانية من مخطوطة الزكاة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و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و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و أبن قدامة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٤٧٢</w:t>
      </w:r>
      <w:r>
        <w:rPr>
          <w:rFonts w:ascii="IRNazanin" w:hAnsi="IRNazanin" w:eastAsia="IRNazanin"/>
          <w:b w:val="false"/>
          <w:b w:val="false"/>
          <w:bCs w:val="false"/>
          <w:i w:val="false"/>
          <w:i w:val="false"/>
          <w:iCs w:val="false"/>
          <w:color w:val="333333"/>
          <w:sz w:val="20"/>
          <w:sz w:val="20"/>
          <w:szCs w:val="20"/>
          <w:rtl w:val="true"/>
        </w:rPr>
        <w:t xml:space="preserve"> و في </w:t>
      </w:r>
      <w:r>
        <w:rPr>
          <w:rFonts w:ascii="IRNazanin" w:hAnsi="IRNazanin" w:eastAsia="IRNazanin"/>
          <w:b w:val="false"/>
          <w:b w:val="false"/>
          <w:bCs w:val="false"/>
          <w:i w:val="false"/>
          <w:i w:val="false"/>
          <w:iCs w:val="false"/>
          <w:color w:val="333333"/>
          <w:sz w:val="20"/>
          <w:sz w:val="20"/>
          <w:szCs w:val="20"/>
        </w:rPr>
        <w:t>٤٤١</w:t>
      </w:r>
      <w:r>
        <w:rPr>
          <w:rFonts w:ascii="IRNazanin" w:hAnsi="IRNazanin" w:eastAsia="IRNazanin"/>
          <w:b w:val="false"/>
          <w:b w:val="false"/>
          <w:bCs w:val="false"/>
          <w:i w:val="false"/>
          <w:i w:val="false"/>
          <w:iCs w:val="false"/>
          <w:color w:val="333333"/>
          <w:sz w:val="20"/>
          <w:sz w:val="20"/>
          <w:szCs w:val="20"/>
          <w:rtl w:val="true"/>
        </w:rPr>
        <w:t xml:space="preserve"> عند أكثر اهل العلم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مالك، 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وحكاه عنه الشيخ في الخلاف في الموضع المتقدم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خصوص الغنم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أبن قدامة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٤٤١</w:t>
      </w:r>
      <w:r>
        <w:rPr>
          <w:rFonts w:ascii="IRNazanin" w:hAnsi="IRNazanin" w:eastAsia="IRNazanin"/>
          <w:b w:val="false"/>
          <w:b w:val="false"/>
          <w:bCs w:val="false"/>
          <w:i w:val="false"/>
          <w:i w:val="false"/>
          <w:iCs w:val="false"/>
          <w:color w:val="333333"/>
          <w:sz w:val="20"/>
          <w:sz w:val="20"/>
          <w:szCs w:val="20"/>
          <w:rtl w:val="true"/>
        </w:rPr>
        <w:t xml:space="preserve"> في خصوص الإبل و أطلق في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و المحقق في المعتبر في الموضع المتقدم مطلقاً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الحكم المذكور مما و قع عليه الاتفاق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الموضع المتقدم نسب الخلاف إلى كل من ربيعة و مكحول وقتادة، و في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في عوامل البقر و الإبل و معلوفها دون الغنم، و في المجموع للنووي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السائمة إذا كانت عاملة وجهان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فيها الزكاة حكاه جماعات من الخراسانيين، و قطع به الشيخ أبو محمد في كتابه مختصر المختصر كغير العوامل لوجود السوم، و أشترط الديلمي في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التأنيث، فلا زكاة في الذكور و أن كانت سائمة بالغاً ما بلغت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٥٣٤</w:t>
      </w:r>
      <w:r>
        <w:rPr>
          <w:rFonts w:ascii="IRNazanin" w:hAnsi="IRNazanin" w:eastAsia="IRNazanin"/>
          <w:b w:val="false"/>
          <w:b w:val="false"/>
          <w:bCs w:val="false"/>
          <w:i w:val="false"/>
          <w:i w:val="false"/>
          <w:iCs w:val="false"/>
          <w:color w:val="333333"/>
          <w:sz w:val="20"/>
          <w:sz w:val="20"/>
          <w:szCs w:val="20"/>
          <w:rtl w:val="true"/>
        </w:rPr>
        <w:t xml:space="preserve"> ولکن يظهر أن نسخ الكافي مختلفة، إذ النسخة المتداولة من الكافي فيها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على العوامل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كلمة السائمة بينما نقلت الرواية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عنه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في العوامل السائمة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نقلها عن التهذيب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العوامل من الإبل و البقر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الموجود في النسخة المتداولة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على العوامل شيء، إنما الصدقة على السائمة الراعية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وتتميم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على الفرس أو البعير يكون للرجل يركبهما شيء ؟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ليس على ما يعلف شيء، إنما الصدقة على السائمة المرسلة في مرجها عامها الذي يقتنيها فيه الرجل، فأما ما سوى ذلك فليس فيه شيء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رواه 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ابن فارس، 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السين و الواو و الميم أصل يدل على طلب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الاثير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اللفظ في متن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١٩٥٦</w:t>
      </w:r>
      <w:r>
        <w:rPr>
          <w:rFonts w:ascii="IRNazanin" w:hAnsi="IRNazanin" w:eastAsia="IRNazanin"/>
          <w:b w:val="false"/>
          <w:b w:val="false"/>
          <w:bCs w:val="false"/>
          <w:i w:val="false"/>
          <w:i w:val="false"/>
          <w:iCs w:val="false"/>
          <w:color w:val="333333"/>
          <w:sz w:val="20"/>
          <w:sz w:val="20"/>
          <w:szCs w:val="20"/>
          <w:rtl w:val="true"/>
        </w:rPr>
        <w:t>، و قريب منه في مختار الصحاح لأبي بكر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على السائمة الراعية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لم تقرأ، و يحتمل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چوپان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الطباطبائي، الشرح الصغير في شرح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٤١٨</w:t>
      </w:r>
      <w:r>
        <w:rPr>
          <w:rFonts w:ascii="IRNazanin" w:hAnsi="IRNazanin" w:eastAsia="IRNazanin"/>
          <w:b w:val="false"/>
          <w:b w:val="false"/>
          <w:bCs w:val="false"/>
          <w:i w:val="false"/>
          <w:i w:val="false"/>
          <w:iCs w:val="false"/>
          <w:color w:val="333333"/>
          <w:sz w:val="20"/>
          <w:sz w:val="20"/>
          <w:szCs w:val="20"/>
          <w:rtl w:val="true"/>
        </w:rPr>
        <w:t>، ونسبه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للمحقق الكركي في فوائد الشرائع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عن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صدقات الأموال،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تسعة أشياء ليس في غيرها شيء في الذهب و الفضة و الحنطة و الشعير و التمر و الزبيب و الإبل البقر و الغنم السائمة و هي الراعية، و لیس في شيء من الحيو إن غير هذه الثلاثة الأصناف شيء وكل شيء كان من هذه الثلاثة الأصناف فليس فيه شيء حتى يحول عليه الحول منذ يوم ينتج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تقرأ</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المحكي عنه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حكاه المعتبر عن أبي حنيفة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الروزدري تقرير بحث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 ما يسلم إنما هو دخول الناقص فيه من باب المسامحة العرفية التي لا مسرح لوجودها في الأمور الشرعية، لما عرفت من أن مسامحة العرف فرع معرفتهم بوجود خواص المسامح فيه في المسامح له، و من المعلوم عدم معرفة العرف بخواص الأحكام الشرعية و مصالحها، فضلاً عن إحرازهم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أنه التقريرات للشيخ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أننا لم نجد المطلب فيه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حاشية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حاشية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و کذا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اعتبر الاسم؛ الشهيد الأول،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السيد محمد العاملي،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ونسبه في التذكرة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إلى بعض الشافعية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بعض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علفها يوماً أو يومين لم يبطل حكم السوم؛ و أن علفها ثلاثة أيام زال حكم السوم، لأن ثلاثة أيام لا تصبر عن العلف، و ما دون ذلك تصبر عن العلف، و لا تتلف بتركه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الرافعي في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 قال هذا الذي ذكره الصيدلاني وصاحب المذهب وكصير من الأئمة و قال النووي في المجموع ذكره صاحب البيان في كتابه مشكلات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أبو الخير العمراني اليماني ت</w:t>
      </w:r>
      <w:r>
        <w:rPr>
          <w:rFonts w:ascii="IRNazanin" w:hAnsi="IRNazanin" w:eastAsia="IRNazanin"/>
          <w:b w:val="false"/>
          <w:b w:val="false"/>
          <w:bCs w:val="false"/>
          <w:i w:val="false"/>
          <w:i w:val="false"/>
          <w:iCs w:val="false"/>
          <w:color w:val="333333"/>
          <w:sz w:val="20"/>
          <w:sz w:val="20"/>
          <w:szCs w:val="20"/>
        </w:rPr>
        <w:t>٥٥٨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شك في الصدق مع التساوي، بل مع العلف شهراً أيضاً إذا كان متصلاً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 عن الشيخ في الخلاف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أحتاط بالزكاة فيه إلا أنه قوى العدم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ادريس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تمام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كانت المواشي معلوفة أو للعمل في بعض الحول، وسائمة في بعضه، حكم بالأغلب، فإن تساويا فالأحوط إخراج الزكاة، هذا قول شيخنا أبي جعفر في مبسوطه و مسائل خلافه، ثم قال في أثناء ذلك في مبسوطه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قلنا لا تجب فيها الزكاة، كان قوياً، لأنه لا دليل على وجوب ذلك في الشرع و الأصل براءة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إدريس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قال شيخنا أخيراً، فإن ما قوّاه هو الصحيح الذي لا يجوز خلافه، و ما قاله في صدر المسألة، أضعف و أوهن من بيت العنكبوت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العلّامة التذكرة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تساوى زمان العلف و السوم، فعندنا لا زكاة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إلى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السوم شرط كالملك، و الحول ينقطع بزواله ولو يوماً، فكذا السوم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العاملي،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بل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٥٠٥</w:t>
      </w:r>
      <w:r>
        <w:rPr>
          <w:rFonts w:ascii="IRNazanin" w:hAnsi="IRNazanin" w:eastAsia="IRNazanin"/>
          <w:b w:val="false"/>
          <w:b w:val="false"/>
          <w:bCs w:val="false"/>
          <w:i w:val="false"/>
          <w:i w:val="false"/>
          <w:iCs w:val="false"/>
          <w:color w:val="333333"/>
          <w:sz w:val="20"/>
          <w:sz w:val="20"/>
          <w:szCs w:val="20"/>
          <w:rtl w:val="true"/>
        </w:rPr>
        <w:t>، ذهب إلى إنقطاع السوم بالعلف ولو يوماً في السنة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و الشهيد الثاني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القمي، غنائم الأيام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و علي الطباطبائي، الشرح الصغير في شرح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الظاهر أن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أرض يملكها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اطلاع مالكها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المعتبر في هامش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صفحة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السيد علي القزويني، تعليقة على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النقل عنهم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النقل عن الشيخ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 إن الله عليهم أجمعين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التذكرة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الفرق بين السائمة و المعلوفة لزوم المؤونة في المعلوفة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الشهيد الأول في البيان </w:t>
      </w:r>
      <w:r>
        <w:rPr>
          <w:rFonts w:ascii="IRNazanin" w:hAnsi="IRNazanin" w:eastAsia="IRNazanin"/>
          <w:b w:val="false"/>
          <w:b w:val="false"/>
          <w:bCs w:val="false"/>
          <w:i w:val="false"/>
          <w:i w:val="false"/>
          <w:iCs w:val="false"/>
          <w:color w:val="333333"/>
          <w:sz w:val="20"/>
          <w:sz w:val="20"/>
          <w:szCs w:val="20"/>
        </w:rPr>
        <w:t>۲۸٥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علفها غير المالك بغير إذنه من مال الغير ما يعتد به فالأقرب خروجها عن اسم السوم، ويحتمل العدم نظراً إلى المعنى إذ لا مؤونة على المالك فيه، ولو علفها من مال المالك بغير إذنه فكذلك لوجوب الضمان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بين ما لو اشترى مرعی فحكم بانه علف، و بين ما لو استأجر أرضاً للرعي فحكم انه لا يخرج الماشية عن السوم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وعلله في المسالك أنه بناءً على أن الغرامة في مقابلة الأرض دون الكلاً، إذ مفهوم الأجرة لا يتناو له، و هو ليس في محلّه؛ لتصريح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العلف مخرج عن السوم و أن لم يكن 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يشكل الحكم فيما لو علفها الغير من مال نفسه نظراً إلى المعنى المقصود من العلف، و الحكمة المقتضية لسقوط الزكاة معه و هو المؤونة على المالك الموجبة للتخفيف كما اقتضته في الغلات عند سقيها بالدوالي، و مثله ما لو علفها الغير من مال المالك بغير إذنه لثبوت الضمان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يفرق بينهما بثبوت الغرامة على المالك في الثاني دون الأول، وثبوت الضمان رد إلى ما لا يعلم؛ لجواز إعسار الضامن أو 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ويضعف بأن ذلك لا يقتضي تعميم الحكم، بل غايته القول بالتفصيل وللتوقف في المسألتين مجال و أن كان القول بخروجها من السوم فيهما لا يخلو من وجه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٥٠٧</w:t>
      </w:r>
      <w:r>
        <w:rPr>
          <w:rFonts w:ascii="IRNazanin" w:hAnsi="IRNazanin" w:eastAsia="IRNazanin"/>
          <w:b w:val="false"/>
          <w:b w:val="false"/>
          <w:bCs w:val="false"/>
          <w:i w:val="false"/>
          <w:i w:val="false"/>
          <w:iCs w:val="false"/>
          <w:color w:val="333333"/>
          <w:sz w:val="20"/>
          <w:sz w:val="20"/>
          <w:szCs w:val="20"/>
          <w:rtl w:val="true"/>
        </w:rPr>
        <w:t>؛ الأردبيلي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المحقق القمي،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منها لغة ولد الشاة كما في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مثله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و قريب منه في معجم مقاييس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وغيرهم و المراد في الروايات الأعم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الاذهان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إلى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و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الأقرب إذا كان اللبن الذي تشربه عن السائمة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جواد العاملي،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الصيمري البحراني تلخيص الخلاف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السخال لا تتبع الأمهات في شيء من الحول الذي يجب فيه الزكاة، بل لكل شيء منها حول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المعتمد قول الشيخ و أستدل بإجماع الفرقة، و الظاهر أنه ناظر إلى شرط الحول دون التعرّض إلى أنه من النتاج أو السوم، فليتأمل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الشيخ الأنصاري،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المختلف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وعبارته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تعد لا مع أمهاتها و لا منفردة عنها، بل لكل شيء حول نفسه و في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لم يهل الثاني عشر وولدت أربعين سخلة ماتت الأمهات لم تجب الصدقة في السخال و أنقطع حول الأمهات و أستؤنف حول السخال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تقدم فيما عن الصيمري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ذكر العلّامة هنا سهو من قلمه الشريف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و قد تقدم نقلها و فیها ما تقدم في العبائر السابقة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و لم نعثر على كتب الميسي لنتحقق من ذلك</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 قول ثالث أن مبدأه النتاج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رضعت من لبن سائمة أو معلوفة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المروي صحيحاً، فالعمل به متعين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ان حو لها من حين النتاج</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و الظاهر أن معقد الإجماع المدعى هو أن حول السخال ليس حول أمهاتها، و لا نظر فيه إلى مبدأ ذلك الحول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أصل المطلب يعني أن حو لها غير حول أمهاتها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علي بن إبراهيم، عن أبيه، عن ابن أبي عمير، عن عمر بن أذينة، عن زرارة، عن أبي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صغار الإبل شيء حتى يحول عليها الحول من يوم تنتج</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الأصناف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وعنه عن علي بن أسباط عن محمد بن زياد عن عمر بن أذينة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صدقات الأموال،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تسعة أشياء ليس في غيرها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شيء كان من هذه الثلاثة الأصناف فليس فيه شيء حتى يحول عليه الحول منذ يوم ينتج</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وكلاهما عن عبد الله بن بكير عن زرارة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محمد بن علي بن محبوب عن إبراهيم بن هاشم عن إسماعيل بن مرار عن يونس بن عبد الرحمن عن بعض أصحابه عن زرارة عن أبي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 صغار الإبل و البقر و الغنم شيء إلا ما حال عليه الحول عند الرجل، و لیس في أولادها شيء حتى يحول عليه الحول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إليها في بداية المسألة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الإشارة إليها في بداية المسألة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الميرزا القمي في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الشيخ الانصاري في زكاته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تقدمت الإشارة إليها في بداية المسألة كقولهما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أربعين شاة شاة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الميرزا القمي في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الأمهات سائمة كما تقدمت الإشارة قريباً عن الشهيد الأول في البيان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تابع فيه أستاذه صاحب هداية المسترشدين فلاحظ الشيخ محمد تقي الأصفهاني، تبصرة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مالك كما نسب إليه كما تقدمت الإشارة اليه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العامة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العلّامة الحلي،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ولعله من سهو القلم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الطي و النشر المرتب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 و مسلك الشيخ صاحب الجواهر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النراقي،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 الثاني عشر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كتب اللغة أن الحول بمعنى السنة كما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وبمعنى العام كما في معجم البحرين ج، </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نعم يمكن أن يستفاد من بعض الآيات القرآنية ذلك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عِدَّةَ الشُّهُورِ عِندَ اللَّهِ اثْنَا عَشَرَ شَهْرًا فِي كِتَابِ اللَّهِ يَوْمَ خَلَقَ السَّمَاوَاتِ و الأَرْضَ مِنْهَا أَرْبَعَةٌ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وبعض الروايات كقوله علیه السلام العباد بن صهيب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 صهيب، كم شهور السنة؟ فقلت اثنا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الحرم منها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 قوله صَلَّى اللّه عَلَيْهِ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إن السنة اثنا عشر شهراً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و لا شك أن ألفاظ القرآن و الروايات منزلة على المعنى اللغوي و ما هو متداول عرفاً ما لم يثبت الوضع أو المجاز، بل يظهر من رواية ابن صهيب أن العرف لا يفهم من السنة إلا هذا المعنى، و قد أقره الإمام الصادق علیه السلام على ذلك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على الشهيد الثاني؛ لأنه قال في العبارة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إعلم أن الحول لغة اثنا عشر شهراً، ولکن أجمع أصحابنا على تعلّق الوجوب بدخول الثاني عشر، و قد أطلقوا على الأحد عشر اسم الحول أيضاً بناءً على ذلك</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العلّامة الحلي،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أهل الثاني عشر فقد حال على المال الحول ذهب إليه علماؤنا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كالعاملي، مدارك الأحكام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السيد أحمد بن زين العابدين العلوي العاملي، مناهج الأخيار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و المحقق السبزواري،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اقتضاها السياق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إيضاح الفوائد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و الشهيد الأول،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و أبن فهد الحلي،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منه الإشارة إليه، و قد خالف في ذلك الشيخ حسين آل عصفور في سداد العباد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الحول و هو اثنا عشر شهراً على الأظهر، لأنه معناه الشرعي و اللغوي و العرفي إلا لمن فر من الزكاة فإنه عبارة عن أحد عشر شهرا تامة فإذا هل الثاني عشر و جبت الزكاة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المقنعة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زكاة في مال حتى يحول عليه الحول و هو على كمال حد ما تجب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المرتضى، جمل العلم 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الواجب إخراج الزكاة في وقت وجوبها و هو تكامل الحول في ما اعتبر فيه الحول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مدركها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و قد تقدم و ما رواه الكليني عن زرارة وسيأتي بعد أسطر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من تعرض لرأي العامة في هذه المسألة إلا الشيخ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و من تابعه وعلى نحو الإشارة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٥٢٥</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و قد شكك في صحة الخبر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الخبر السابق إن صح فلا عدول عن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الاستقرار بمجرد دخول الثاني عشر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فيجب بدخول الثاني عشر و أن لم يكمل، و هل يستقر الوجوب بذلك أم يتوقف على تمامه؟ قولان، أجودهما الثاني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المتن عبارة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و أما عبارة الروضة فتقدمت في الهامش السابق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تمام ما و قع في أيدينا من القطعة الثانية من هذه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رب العالمين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3.jpeg"/><Relationship Id="rId51" Type="http://schemas.openxmlformats.org/officeDocument/2006/relationships/image" Target="media/image3.jpeg"/><Relationship Id="rId52" Type="http://schemas.openxmlformats.org/officeDocument/2006/relationships/footer" Target="footer45.xml"/><Relationship Id="rId53" Type="http://schemas.openxmlformats.org/officeDocument/2006/relationships/image" Target="media/image4.jpeg"/><Relationship Id="rId54" Type="http://schemas.openxmlformats.org/officeDocument/2006/relationships/image" Target="media/image4.jpeg"/><Relationship Id="rId55" Type="http://schemas.openxmlformats.org/officeDocument/2006/relationships/footer" Target="footer46.xml"/><Relationship Id="rId56" Type="http://schemas.openxmlformats.org/officeDocument/2006/relationships/image" Target="media/image5.jpeg"/><Relationship Id="rId57" Type="http://schemas.openxmlformats.org/officeDocument/2006/relationships/image" Target="media/image5.jpeg"/><Relationship Id="rId58" Type="http://schemas.openxmlformats.org/officeDocument/2006/relationships/footer" Target="footer47.xml"/><Relationship Id="rId59" Type="http://schemas.openxmlformats.org/officeDocument/2006/relationships/image" Target="media/image6.jpeg"/><Relationship Id="rId60" Type="http://schemas.openxmlformats.org/officeDocument/2006/relationships/image" Target="media/image6.jpeg"/><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77.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38302</Words>
  <Characters>161925</Characters>
  <CharactersWithSpaces>199092</CharactersWithSpaces>
  <Paragraphs>1756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2026-08-20T10:11:55Z</dcterms:created>
  <dc:creator>ghaemiyeh.com</dc:creator>
  <dc:description/>
  <dc:language>en-US</dc:language>
  <cp:lastModifiedBy/>
  <dcterms:modified xsi:type="dcterms:W3CDTF">2026-08-20T13:42:02Z</dcterms:modified>
  <cp:revision>1</cp:revision>
  <dc:subject/>
  <dc:title>مباحث من کتاب الزکاة تقریراً لبحث السید المجدد الشیرازی</dc:title>
</cp:coreProperties>
</file>

<file path=docProps/custom.xml><?xml version="1.0" encoding="utf-8"?>
<Properties xmlns="http://schemas.openxmlformats.org/officeDocument/2006/custom-properties" xmlns:vt="http://schemas.openxmlformats.org/officeDocument/2006/docPropsVTypes"/>
</file>