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مناظرات شیخ الشریعة الاصفهانی مع السید محمود شکری الآلوسی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3165_2870459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863167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63169_2870459653">
            <w:r>
              <w:rPr>
                <w:webHidden/>
                <w:rStyle w:val="IndexLink"/>
                <w:rtl w:val="true"/>
              </w:rPr>
              <w:t>مقدّمة المشرف</w:t>
            </w:r>
            <w:r>
              <w:rPr>
                <w:rStyle w:val="IndexLink"/>
                <w:rtl w:val="true"/>
              </w:rPr>
              <w:t xml:space="preserve">: </w:t>
            </w:r>
            <w:r>
              <w:rPr>
                <w:rStyle w:val="IndexLink"/>
                <w:rtl w:val="true"/>
              </w:rPr>
              <w:t>المستقبل المشرق للصالحين</w:t>
            </w:r>
            <w:r>
              <w:rPr>
                <w:rStyle w:val="IndexLink"/>
                <w:rtl w:val="true"/>
              </w:rPr>
              <w:tab/>
            </w:r>
            <w:r>
              <w:rPr>
                <w:rStyle w:val="IndexLink"/>
              </w:rPr>
              <w:t>13</w:t>
            </w:r>
          </w:hyperlink>
        </w:p>
        <w:p>
          <w:pPr>
            <w:pStyle w:val="Contents2"/>
            <w:tabs>
              <w:tab w:val="clear" w:pos="8743"/>
              <w:tab w:val="right" w:pos="9026" w:leader="dot"/>
            </w:tabs>
            <w:rPr/>
          </w:pPr>
          <w:hyperlink w:anchor="__RefHeading___Toc863171_2870459653">
            <w:r>
              <w:rPr>
                <w:webHidden/>
                <w:rStyle w:val="IndexLink"/>
              </w:rPr>
              <w:t>1</w:t>
            </w:r>
            <w:r>
              <w:rPr>
                <w:rStyle w:val="IndexLink"/>
                <w:rtl w:val="true"/>
              </w:rPr>
              <w:t xml:space="preserve">- </w:t>
            </w:r>
            <w:r>
              <w:rPr>
                <w:rStyle w:val="IndexLink"/>
                <w:rtl w:val="true"/>
              </w:rPr>
              <w:t>حديث خروج المهدي عليه السلام في كتب أهل السنّة</w:t>
            </w:r>
            <w:r>
              <w:rPr>
                <w:rStyle w:val="IndexLink"/>
                <w:rtl w:val="true"/>
              </w:rPr>
              <w:tab/>
            </w:r>
            <w:r>
              <w:rPr>
                <w:rStyle w:val="IndexLink"/>
              </w:rPr>
              <w:t>16</w:t>
            </w:r>
          </w:hyperlink>
        </w:p>
        <w:p>
          <w:pPr>
            <w:pStyle w:val="Contents3"/>
            <w:tabs>
              <w:tab w:val="clear" w:pos="8459"/>
              <w:tab w:val="right" w:pos="9026" w:leader="dot"/>
            </w:tabs>
            <w:rPr/>
          </w:pPr>
          <w:hyperlink w:anchor="__RefHeading___Toc863173_2870459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863175_2870459653">
            <w:r>
              <w:rPr>
                <w:webHidden/>
                <w:rStyle w:val="IndexLink"/>
                <w:rtl w:val="true"/>
              </w:rPr>
              <w:t>نقد كلام صاحب المنار</w:t>
            </w:r>
            <w:r>
              <w:rPr>
                <w:rStyle w:val="IndexLink"/>
                <w:rtl w:val="true"/>
              </w:rPr>
              <w:tab/>
            </w:r>
            <w:r>
              <w:rPr>
                <w:rStyle w:val="IndexLink"/>
              </w:rPr>
              <w:t>22</w:t>
            </w:r>
          </w:hyperlink>
        </w:p>
        <w:p>
          <w:pPr>
            <w:pStyle w:val="Contents2"/>
            <w:tabs>
              <w:tab w:val="clear" w:pos="8743"/>
              <w:tab w:val="right" w:pos="9026" w:leader="dot"/>
            </w:tabs>
            <w:rPr/>
          </w:pPr>
          <w:hyperlink w:anchor="__RefHeading___Toc863177_2870459653">
            <w:r>
              <w:rPr>
                <w:webHidden/>
                <w:rStyle w:val="IndexLink"/>
              </w:rPr>
              <w:t>2</w:t>
            </w:r>
            <w:r>
              <w:rPr>
                <w:rStyle w:val="IndexLink"/>
                <w:rtl w:val="true"/>
              </w:rPr>
              <w:t xml:space="preserve">- </w:t>
            </w:r>
            <w:r>
              <w:rPr>
                <w:rStyle w:val="IndexLink"/>
                <w:rtl w:val="true"/>
              </w:rPr>
              <w:t>تصاريح علماء أهل السنّة بولادة</w:t>
            </w:r>
            <w:r>
              <w:rPr>
                <w:rStyle w:val="IndexLink"/>
                <w:rtl w:val="true"/>
              </w:rPr>
              <w:tab/>
            </w:r>
            <w:r>
              <w:rPr>
                <w:rStyle w:val="IndexLink"/>
              </w:rPr>
              <w:t>24</w:t>
            </w:r>
          </w:hyperlink>
        </w:p>
        <w:p>
          <w:pPr>
            <w:pStyle w:val="Contents2"/>
            <w:tabs>
              <w:tab w:val="clear" w:pos="8743"/>
              <w:tab w:val="right" w:pos="9026" w:leader="dot"/>
            </w:tabs>
            <w:rPr/>
          </w:pPr>
          <w:hyperlink w:anchor="__RefHeading___Toc863179_2870459653">
            <w:r>
              <w:rPr>
                <w:webHidden/>
                <w:rStyle w:val="IndexLink"/>
              </w:rPr>
              <w:t>3</w:t>
            </w:r>
            <w:r>
              <w:rPr>
                <w:rStyle w:val="IndexLink"/>
                <w:rtl w:val="true"/>
              </w:rPr>
              <w:t xml:space="preserve">- </w:t>
            </w:r>
            <w:r>
              <w:rPr>
                <w:rStyle w:val="IndexLink"/>
                <w:rtl w:val="true"/>
              </w:rPr>
              <w:t>مَن رأى المهدي عليه السلام قبل غيبته</w:t>
            </w:r>
            <w:r>
              <w:rPr>
                <w:rStyle w:val="IndexLink"/>
                <w:rtl w:val="true"/>
              </w:rPr>
              <w:tab/>
            </w:r>
            <w:r>
              <w:rPr>
                <w:rStyle w:val="IndexLink"/>
              </w:rPr>
              <w:t>38</w:t>
            </w:r>
          </w:hyperlink>
        </w:p>
        <w:p>
          <w:pPr>
            <w:pStyle w:val="Contents2"/>
            <w:tabs>
              <w:tab w:val="clear" w:pos="8743"/>
              <w:tab w:val="right" w:pos="9026" w:leader="dot"/>
            </w:tabs>
            <w:rPr/>
          </w:pPr>
          <w:hyperlink w:anchor="__RefHeading___Toc863181_2870459653">
            <w:r>
              <w:rPr>
                <w:webHidden/>
                <w:rStyle w:val="IndexLink"/>
              </w:rPr>
              <w:t>4</w:t>
            </w:r>
            <w:r>
              <w:rPr>
                <w:rStyle w:val="IndexLink"/>
                <w:rtl w:val="true"/>
              </w:rPr>
              <w:t xml:space="preserve">- </w:t>
            </w:r>
            <w:r>
              <w:rPr>
                <w:rStyle w:val="IndexLink"/>
                <w:rtl w:val="true"/>
              </w:rPr>
              <w:t>القصيدة البغدادية و ما حولها من الردود</w:t>
            </w:r>
            <w:r>
              <w:rPr>
                <w:rStyle w:val="IndexLink"/>
                <w:rtl w:val="true"/>
              </w:rPr>
              <w:tab/>
            </w:r>
            <w:r>
              <w:rPr>
                <w:rStyle w:val="IndexLink"/>
              </w:rPr>
              <w:t>42</w:t>
            </w:r>
          </w:hyperlink>
        </w:p>
        <w:p>
          <w:pPr>
            <w:pStyle w:val="Contents3"/>
            <w:tabs>
              <w:tab w:val="clear" w:pos="8459"/>
              <w:tab w:val="right" w:pos="9026" w:leader="dot"/>
            </w:tabs>
            <w:rPr/>
          </w:pPr>
          <w:hyperlink w:anchor="__RefHeading___Toc863183_287045965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863185_2870459653">
            <w:r>
              <w:rPr>
                <w:webHidden/>
                <w:rStyle w:val="IndexLink"/>
                <w:rtl w:val="true"/>
              </w:rPr>
              <w:t>مَن هو ناظمها؟</w:t>
            </w:r>
            <w:r>
              <w:rPr>
                <w:rStyle w:val="IndexLink"/>
                <w:rtl w:val="true"/>
              </w:rPr>
              <w:tab/>
            </w:r>
            <w:r>
              <w:rPr>
                <w:rStyle w:val="IndexLink"/>
              </w:rPr>
              <w:t>46</w:t>
            </w:r>
          </w:hyperlink>
        </w:p>
        <w:p>
          <w:pPr>
            <w:pStyle w:val="Contents3"/>
            <w:tabs>
              <w:tab w:val="clear" w:pos="8459"/>
              <w:tab w:val="right" w:pos="9026" w:leader="dot"/>
            </w:tabs>
            <w:rPr/>
          </w:pPr>
          <w:hyperlink w:anchor="__RefHeading___Toc863187_2870459653">
            <w:r>
              <w:rPr>
                <w:webHidden/>
                <w:rStyle w:val="IndexLink"/>
                <w:rtl w:val="true"/>
              </w:rPr>
              <w:t>ختامه مسك</w:t>
            </w:r>
            <w:r>
              <w:rPr>
                <w:rStyle w:val="IndexLink"/>
                <w:rtl w:val="true"/>
              </w:rPr>
              <w:tab/>
            </w:r>
            <w:r>
              <w:rPr>
                <w:rStyle w:val="IndexLink"/>
              </w:rPr>
              <w:t>50</w:t>
            </w:r>
          </w:hyperlink>
        </w:p>
        <w:p>
          <w:pPr>
            <w:pStyle w:val="Contents2"/>
            <w:tabs>
              <w:tab w:val="clear" w:pos="8743"/>
              <w:tab w:val="right" w:pos="9026" w:leader="dot"/>
            </w:tabs>
            <w:rPr/>
          </w:pPr>
          <w:hyperlink w:anchor="__RefHeading___Toc863189_2870459653">
            <w:r>
              <w:rPr>
                <w:webHidden/>
                <w:rStyle w:val="IndexLink"/>
              </w:rPr>
              <w:t>5</w:t>
            </w:r>
            <w:r>
              <w:rPr>
                <w:rStyle w:val="IndexLink"/>
                <w:rtl w:val="true"/>
              </w:rPr>
              <w:t xml:space="preserve">- </w:t>
            </w:r>
            <w:r>
              <w:rPr>
                <w:rStyle w:val="IndexLink"/>
                <w:rtl w:val="true"/>
              </w:rPr>
              <w:t>الاعتراض على المهدي عليه السلام ذريعة لإنكار النص في الإمامة</w:t>
            </w:r>
            <w:r>
              <w:rPr>
                <w:rStyle w:val="IndexLink"/>
                <w:rtl w:val="true"/>
              </w:rPr>
              <w:tab/>
            </w:r>
            <w:r>
              <w:rPr>
                <w:rStyle w:val="IndexLink"/>
              </w:rPr>
              <w:t>51</w:t>
            </w:r>
          </w:hyperlink>
        </w:p>
        <w:p>
          <w:pPr>
            <w:pStyle w:val="Contents3"/>
            <w:tabs>
              <w:tab w:val="clear" w:pos="8459"/>
              <w:tab w:val="right" w:pos="9026" w:leader="dot"/>
            </w:tabs>
            <w:rPr/>
          </w:pPr>
          <w:hyperlink w:anchor="__RefHeading___Toc863191_2870459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863193_2870459653">
            <w:r>
              <w:rPr>
                <w:webHidden/>
                <w:rStyle w:val="IndexLink"/>
              </w:rPr>
              <w:t>1</w:t>
            </w:r>
            <w:r>
              <w:rPr>
                <w:rStyle w:val="IndexLink"/>
                <w:rtl w:val="true"/>
              </w:rPr>
              <w:t xml:space="preserve">. </w:t>
            </w:r>
            <w:r>
              <w:rPr>
                <w:rStyle w:val="IndexLink"/>
                <w:rtl w:val="true"/>
              </w:rPr>
              <w:t>الفراغ الهائل في جانب العقائد والمعارف</w:t>
            </w:r>
            <w:r>
              <w:rPr>
                <w:rStyle w:val="IndexLink"/>
                <w:rtl w:val="true"/>
              </w:rPr>
              <w:tab/>
            </w:r>
            <w:r>
              <w:rPr>
                <w:rStyle w:val="IndexLink"/>
              </w:rPr>
              <w:t>52</w:t>
            </w:r>
          </w:hyperlink>
        </w:p>
        <w:p>
          <w:pPr>
            <w:pStyle w:val="Contents3"/>
            <w:tabs>
              <w:tab w:val="clear" w:pos="8459"/>
              <w:tab w:val="right" w:pos="9026" w:leader="dot"/>
            </w:tabs>
            <w:rPr/>
          </w:pPr>
          <w:hyperlink w:anchor="__RefHeading___Toc863195_2870459653">
            <w:r>
              <w:rPr>
                <w:webHidden/>
                <w:rStyle w:val="IndexLink"/>
              </w:rPr>
              <w:t>2</w:t>
            </w:r>
            <w:r>
              <w:rPr>
                <w:rStyle w:val="IndexLink"/>
                <w:rtl w:val="true"/>
              </w:rPr>
              <w:t xml:space="preserve">. </w:t>
            </w:r>
            <w:r>
              <w:rPr>
                <w:rStyle w:val="IndexLink"/>
                <w:rtl w:val="true"/>
              </w:rPr>
              <w:t>الفراغ الهائل في بيان الأحكام الإسلامية</w:t>
            </w:r>
            <w:r>
              <w:rPr>
                <w:rStyle w:val="IndexLink"/>
                <w:rtl w:val="true"/>
              </w:rPr>
              <w:tab/>
            </w:r>
            <w:r>
              <w:rPr>
                <w:rStyle w:val="IndexLink"/>
              </w:rPr>
              <w:t>55</w:t>
            </w:r>
          </w:hyperlink>
        </w:p>
        <w:p>
          <w:pPr>
            <w:pStyle w:val="Contents4"/>
            <w:tabs>
              <w:tab w:val="clear" w:pos="8176"/>
              <w:tab w:val="right" w:pos="9026" w:leader="dot"/>
            </w:tabs>
            <w:rPr/>
          </w:pPr>
          <w:hyperlink w:anchor="__RefHeading___Toc863197_2870459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863199_2870459653">
            <w:r>
              <w:rPr>
                <w:webHidden/>
                <w:rStyle w:val="IndexLink"/>
                <w:rtl w:val="true"/>
              </w:rPr>
              <w:t>التفسير الصحيح لإكمال الدين</w:t>
            </w:r>
            <w:r>
              <w:rPr>
                <w:rStyle w:val="IndexLink"/>
                <w:rtl w:val="true"/>
              </w:rPr>
              <w:tab/>
            </w:r>
            <w:r>
              <w:rPr>
                <w:rStyle w:val="IndexLink"/>
              </w:rPr>
              <w:t>57</w:t>
            </w:r>
          </w:hyperlink>
        </w:p>
        <w:p>
          <w:pPr>
            <w:pStyle w:val="Contents3"/>
            <w:tabs>
              <w:tab w:val="clear" w:pos="8459"/>
              <w:tab w:val="right" w:pos="9026" w:leader="dot"/>
            </w:tabs>
            <w:rPr/>
          </w:pPr>
          <w:hyperlink w:anchor="__RefHeading___Toc863201_2870459653">
            <w:r>
              <w:rPr>
                <w:webHidden/>
                <w:rStyle w:val="IndexLink"/>
              </w:rPr>
              <w:t>3</w:t>
            </w:r>
            <w:r>
              <w:rPr>
                <w:rStyle w:val="IndexLink"/>
                <w:rtl w:val="true"/>
              </w:rPr>
              <w:t xml:space="preserve">. </w:t>
            </w:r>
            <w:r>
              <w:rPr>
                <w:rStyle w:val="IndexLink"/>
                <w:rtl w:val="true"/>
              </w:rPr>
              <w:t>الفراغ الهائل في تفسير الذكر الحكيم</w:t>
            </w:r>
            <w:r>
              <w:rPr>
                <w:rStyle w:val="IndexLink"/>
                <w:rtl w:val="true"/>
              </w:rPr>
              <w:tab/>
            </w:r>
            <w:r>
              <w:rPr>
                <w:rStyle w:val="IndexLink"/>
              </w:rPr>
              <w:t>58</w:t>
            </w:r>
          </w:hyperlink>
        </w:p>
        <w:p>
          <w:pPr>
            <w:pStyle w:val="Contents3"/>
            <w:tabs>
              <w:tab w:val="clear" w:pos="8459"/>
              <w:tab w:val="right" w:pos="9026" w:leader="dot"/>
            </w:tabs>
            <w:rPr/>
          </w:pPr>
          <w:hyperlink w:anchor="__RefHeading___Toc863203_2870459653">
            <w:r>
              <w:rPr>
                <w:webHidden/>
                <w:rStyle w:val="IndexLink"/>
              </w:rPr>
              <w:t>4</w:t>
            </w:r>
            <w:r>
              <w:rPr>
                <w:rStyle w:val="IndexLink"/>
                <w:rtl w:val="true"/>
              </w:rPr>
              <w:t xml:space="preserve">. </w:t>
            </w:r>
            <w:r>
              <w:rPr>
                <w:rStyle w:val="IndexLink"/>
                <w:rtl w:val="true"/>
              </w:rPr>
              <w:t>الفراغ الحاصل في صيانة السنّة النبوية عن عمل الكذّابين والوضّاعين</w:t>
            </w:r>
            <w:r>
              <w:rPr>
                <w:rStyle w:val="IndexLink"/>
                <w:rtl w:val="true"/>
              </w:rPr>
              <w:tab/>
            </w:r>
            <w:r>
              <w:rPr>
                <w:rStyle w:val="IndexLink"/>
              </w:rPr>
              <w:t>61</w:t>
            </w:r>
          </w:hyperlink>
        </w:p>
        <w:p>
          <w:pPr>
            <w:pStyle w:val="Contents3"/>
            <w:tabs>
              <w:tab w:val="clear" w:pos="8459"/>
              <w:tab w:val="right" w:pos="9026" w:leader="dot"/>
            </w:tabs>
            <w:rPr/>
          </w:pPr>
          <w:hyperlink w:anchor="__RefHeading___Toc863205_2870459653">
            <w:r>
              <w:rPr>
                <w:webHidden/>
                <w:rStyle w:val="IndexLink"/>
              </w:rPr>
              <w:t>5</w:t>
            </w:r>
            <w:r>
              <w:rPr>
                <w:rStyle w:val="IndexLink"/>
                <w:rtl w:val="true"/>
              </w:rPr>
              <w:t xml:space="preserve">. </w:t>
            </w:r>
            <w:r>
              <w:rPr>
                <w:rStyle w:val="IndexLink"/>
                <w:rtl w:val="true"/>
              </w:rPr>
              <w:t>الأُمّة الإسلامية والخطر الثلاثي</w:t>
            </w:r>
            <w:r>
              <w:rPr>
                <w:rStyle w:val="IndexLink"/>
                <w:rtl w:val="true"/>
              </w:rPr>
              <w:tab/>
            </w:r>
            <w:r>
              <w:rPr>
                <w:rStyle w:val="IndexLink"/>
              </w:rPr>
              <w:t>64</w:t>
            </w:r>
          </w:hyperlink>
        </w:p>
        <w:p>
          <w:pPr>
            <w:pStyle w:val="Contents3"/>
            <w:tabs>
              <w:tab w:val="clear" w:pos="8459"/>
              <w:tab w:val="right" w:pos="9026" w:leader="dot"/>
            </w:tabs>
            <w:rPr/>
          </w:pPr>
          <w:hyperlink w:anchor="__RefHeading___Toc863207_2870459653">
            <w:r>
              <w:rPr>
                <w:webHidden/>
                <w:rStyle w:val="IndexLink"/>
              </w:rPr>
              <w:t>6</w:t>
            </w:r>
            <w:r>
              <w:rPr>
                <w:rStyle w:val="IndexLink"/>
                <w:rtl w:val="true"/>
              </w:rPr>
              <w:t xml:space="preserve">. </w:t>
            </w:r>
            <w:r>
              <w:rPr>
                <w:rStyle w:val="IndexLink"/>
                <w:rtl w:val="true"/>
              </w:rPr>
              <w:t>العشائريات تمنع من نصب قائد متّفق عليه</w:t>
            </w:r>
            <w:r>
              <w:rPr>
                <w:rStyle w:val="IndexLink"/>
                <w:rtl w:val="true"/>
              </w:rPr>
              <w:tab/>
            </w:r>
            <w:r>
              <w:rPr>
                <w:rStyle w:val="IndexLink"/>
              </w:rPr>
              <w:t>65</w:t>
            </w:r>
          </w:hyperlink>
        </w:p>
        <w:p>
          <w:pPr>
            <w:pStyle w:val="Contents4"/>
            <w:tabs>
              <w:tab w:val="clear" w:pos="8176"/>
              <w:tab w:val="right" w:pos="9026" w:leader="dot"/>
            </w:tabs>
            <w:rPr/>
          </w:pPr>
          <w:hyperlink w:anchor="__RefHeading___Toc863209_2870459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863211_2870459653">
            <w:r>
              <w:rPr>
                <w:webHidden/>
                <w:rStyle w:val="IndexLink"/>
                <w:rtl w:val="true"/>
              </w:rPr>
              <w:t>الآن حصحص الحق</w:t>
            </w:r>
            <w:r>
              <w:rPr>
                <w:rStyle w:val="IndexLink"/>
                <w:rtl w:val="true"/>
              </w:rPr>
              <w:tab/>
            </w:r>
            <w:r>
              <w:rPr>
                <w:rStyle w:val="IndexLink"/>
              </w:rPr>
              <w:t>69</w:t>
            </w:r>
          </w:hyperlink>
        </w:p>
        <w:p>
          <w:pPr>
            <w:pStyle w:val="Contents3"/>
            <w:tabs>
              <w:tab w:val="clear" w:pos="8459"/>
              <w:tab w:val="right" w:pos="9026" w:leader="dot"/>
            </w:tabs>
            <w:rPr/>
          </w:pPr>
          <w:hyperlink w:anchor="__RefHeading___Toc863213_2870459653">
            <w:r>
              <w:rPr>
                <w:webHidden/>
                <w:rStyle w:val="IndexLink"/>
                <w:rtl w:val="true"/>
              </w:rPr>
              <w:t>ترجمة شيخ الشريعة الإصفهاني قدس سره</w:t>
            </w:r>
            <w:r>
              <w:rPr>
                <w:rStyle w:val="IndexLink"/>
                <w:rtl w:val="true"/>
              </w:rPr>
              <w:tab/>
            </w:r>
            <w:r>
              <w:rPr>
                <w:rStyle w:val="IndexLink"/>
              </w:rPr>
              <w:t>73</w:t>
            </w:r>
          </w:hyperlink>
        </w:p>
        <w:p>
          <w:pPr>
            <w:pStyle w:val="Contents3"/>
            <w:tabs>
              <w:tab w:val="clear" w:pos="8459"/>
              <w:tab w:val="right" w:pos="9026" w:leader="dot"/>
            </w:tabs>
            <w:rPr/>
          </w:pPr>
          <w:hyperlink w:anchor="__RefHeading___Toc863215_2870459653">
            <w:r>
              <w:rPr>
                <w:webHidden/>
                <w:rStyle w:val="IndexLink"/>
                <w:rtl w:val="true"/>
              </w:rPr>
              <w:t>ترجمة محمود شكري الآلوسي</w:t>
            </w:r>
            <w:r>
              <w:rPr>
                <w:rStyle w:val="IndexLink"/>
                <w:rtl w:val="true"/>
              </w:rPr>
              <w:tab/>
            </w:r>
            <w:r>
              <w:rPr>
                <w:rStyle w:val="IndexLink"/>
              </w:rPr>
              <w:t>75</w:t>
            </w:r>
          </w:hyperlink>
        </w:p>
        <w:p>
          <w:pPr>
            <w:pStyle w:val="Contents3"/>
            <w:tabs>
              <w:tab w:val="clear" w:pos="8459"/>
              <w:tab w:val="right" w:pos="9026" w:leader="dot"/>
            </w:tabs>
            <w:rPr/>
          </w:pPr>
          <w:hyperlink w:anchor="__RefHeading___Toc863217_2870459653">
            <w:r>
              <w:rPr>
                <w:webHidden/>
                <w:rStyle w:val="IndexLink"/>
                <w:rtl w:val="true"/>
              </w:rPr>
              <w:t>المناظرات بين شيخ الشريعة والسيد الآلوسي</w:t>
            </w:r>
            <w:r>
              <w:rPr>
                <w:rStyle w:val="IndexLink"/>
                <w:rtl w:val="true"/>
              </w:rPr>
              <w:tab/>
            </w:r>
            <w:r>
              <w:rPr>
                <w:rStyle w:val="IndexLink"/>
              </w:rPr>
              <w:t>76</w:t>
            </w:r>
          </w:hyperlink>
        </w:p>
        <w:p>
          <w:pPr>
            <w:pStyle w:val="Contents3"/>
            <w:tabs>
              <w:tab w:val="clear" w:pos="8459"/>
              <w:tab w:val="right" w:pos="9026" w:leader="dot"/>
            </w:tabs>
            <w:rPr/>
          </w:pPr>
          <w:hyperlink w:anchor="__RefHeading___Toc863219_2870459653">
            <w:r>
              <w:rPr>
                <w:webHidden/>
                <w:rStyle w:val="IndexLink"/>
                <w:rtl w:val="true"/>
              </w:rPr>
              <w:t>شكر وتقدير</w:t>
            </w:r>
            <w:r>
              <w:rPr>
                <w:rStyle w:val="IndexLink"/>
                <w:rtl w:val="true"/>
              </w:rPr>
              <w:tab/>
            </w:r>
            <w:r>
              <w:rPr>
                <w:rStyle w:val="IndexLink"/>
              </w:rPr>
              <w:t>77</w:t>
            </w:r>
          </w:hyperlink>
        </w:p>
        <w:p>
          <w:pPr>
            <w:pStyle w:val="Contents3"/>
            <w:tabs>
              <w:tab w:val="clear" w:pos="8459"/>
              <w:tab w:val="right" w:pos="9026" w:leader="dot"/>
            </w:tabs>
            <w:rPr/>
          </w:pPr>
          <w:hyperlink w:anchor="__RefHeading___Toc863221_2870459653">
            <w:r>
              <w:rPr>
                <w:webHidden/>
                <w:rStyle w:val="IndexLink"/>
                <w:rtl w:val="true"/>
              </w:rPr>
              <w:t>النسخ المعتمدة</w:t>
            </w:r>
            <w:r>
              <w:rPr>
                <w:rStyle w:val="IndexLink"/>
                <w:rtl w:val="true"/>
              </w:rPr>
              <w:tab/>
            </w:r>
            <w:r>
              <w:rPr>
                <w:rStyle w:val="IndexLink"/>
              </w:rPr>
              <w:t>78</w:t>
            </w:r>
          </w:hyperlink>
        </w:p>
        <w:p>
          <w:pPr>
            <w:pStyle w:val="Contents3"/>
            <w:tabs>
              <w:tab w:val="clear" w:pos="8459"/>
              <w:tab w:val="right" w:pos="9026" w:leader="dot"/>
            </w:tabs>
            <w:rPr/>
          </w:pPr>
          <w:hyperlink w:anchor="__RefHeading___Toc863223_2870459653">
            <w:r>
              <w:rPr>
                <w:webHidden/>
                <w:rStyle w:val="IndexLink"/>
                <w:rtl w:val="true"/>
              </w:rPr>
              <w:t>منهج التحقيق</w:t>
            </w:r>
            <w:r>
              <w:rPr>
                <w:rStyle w:val="IndexLink"/>
                <w:rtl w:val="true"/>
              </w:rPr>
              <w:tab/>
            </w:r>
            <w:r>
              <w:rPr>
                <w:rStyle w:val="IndexLink"/>
              </w:rPr>
              <w:t>79</w:t>
            </w:r>
          </w:hyperlink>
        </w:p>
        <w:p>
          <w:pPr>
            <w:pStyle w:val="Contents2"/>
            <w:tabs>
              <w:tab w:val="clear" w:pos="8743"/>
              <w:tab w:val="right" w:pos="9026" w:leader="dot"/>
            </w:tabs>
            <w:rPr/>
          </w:pPr>
          <w:hyperlink w:anchor="__RefHeading___Toc863225_2870459653">
            <w:r>
              <w:rPr>
                <w:webHidden/>
                <w:rStyle w:val="IndexLink"/>
              </w:rPr>
              <w:t>1</w:t>
            </w:r>
            <w:r>
              <w:rPr>
                <w:rStyle w:val="IndexLink"/>
                <w:rtl w:val="true"/>
              </w:rPr>
              <w:t xml:space="preserve">- </w:t>
            </w:r>
            <w:r>
              <w:rPr>
                <w:rStyle w:val="IndexLink"/>
                <w:rtl w:val="true"/>
              </w:rPr>
              <w:t>الرسالة الأُولى للسيد الآلوسي</w:t>
            </w:r>
            <w:r>
              <w:rPr>
                <w:rStyle w:val="IndexLink"/>
                <w:rtl w:val="true"/>
              </w:rPr>
              <w:tab/>
            </w:r>
            <w:r>
              <w:rPr>
                <w:rStyle w:val="IndexLink"/>
              </w:rPr>
              <w:t>87</w:t>
            </w:r>
          </w:hyperlink>
        </w:p>
        <w:p>
          <w:pPr>
            <w:pStyle w:val="Contents2"/>
            <w:tabs>
              <w:tab w:val="clear" w:pos="8743"/>
              <w:tab w:val="right" w:pos="9026" w:leader="dot"/>
            </w:tabs>
            <w:rPr/>
          </w:pPr>
          <w:hyperlink w:anchor="__RefHeading___Toc863227_2870459653">
            <w:r>
              <w:rPr>
                <w:webHidden/>
                <w:rStyle w:val="IndexLink"/>
              </w:rPr>
              <w:t>2</w:t>
            </w:r>
            <w:r>
              <w:rPr>
                <w:rStyle w:val="IndexLink"/>
                <w:rtl w:val="true"/>
              </w:rPr>
              <w:t xml:space="preserve">- </w:t>
            </w:r>
            <w:r>
              <w:rPr>
                <w:rStyle w:val="IndexLink"/>
                <w:rtl w:val="true"/>
              </w:rPr>
              <w:t>جواب شيخ الشريعة قدس سره على رسالة السيد الآلوسي الأُولى</w:t>
            </w:r>
            <w:r>
              <w:rPr>
                <w:rStyle w:val="IndexLink"/>
                <w:rtl w:val="true"/>
              </w:rPr>
              <w:tab/>
            </w:r>
            <w:r>
              <w:rPr>
                <w:rStyle w:val="IndexLink"/>
              </w:rPr>
              <w:t>89</w:t>
            </w:r>
          </w:hyperlink>
        </w:p>
        <w:p>
          <w:pPr>
            <w:pStyle w:val="Contents3"/>
            <w:tabs>
              <w:tab w:val="clear" w:pos="8459"/>
              <w:tab w:val="right" w:pos="9026" w:leader="dot"/>
            </w:tabs>
            <w:rPr/>
          </w:pPr>
          <w:hyperlink w:anchor="__RefHeading___Toc863229_2870459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863231_2870459653">
            <w:r>
              <w:rPr>
                <w:webHidden/>
                <w:rStyle w:val="IndexLink"/>
                <w:rtl w:val="true"/>
              </w:rPr>
              <w:t>اللازم على الإمام بيان الأحكام بالطرق المتعارفة</w:t>
            </w:r>
            <w:r>
              <w:rPr>
                <w:rStyle w:val="IndexLink"/>
                <w:rtl w:val="true"/>
              </w:rPr>
              <w:tab/>
            </w:r>
            <w:r>
              <w:rPr>
                <w:rStyle w:val="IndexLink"/>
              </w:rPr>
              <w:t>91</w:t>
            </w:r>
          </w:hyperlink>
        </w:p>
        <w:p>
          <w:pPr>
            <w:pStyle w:val="Contents3"/>
            <w:tabs>
              <w:tab w:val="clear" w:pos="8459"/>
              <w:tab w:val="right" w:pos="9026" w:leader="dot"/>
            </w:tabs>
            <w:rPr/>
          </w:pPr>
          <w:hyperlink w:anchor="__RefHeading___Toc863233_2870459653">
            <w:r>
              <w:rPr>
                <w:webHidden/>
                <w:rStyle w:val="IndexLink"/>
                <w:rtl w:val="true"/>
              </w:rPr>
              <w:t>إجابة نقضية عن السؤال</w:t>
            </w:r>
            <w:r>
              <w:rPr>
                <w:rStyle w:val="IndexLink"/>
                <w:rtl w:val="true"/>
              </w:rPr>
              <w:tab/>
            </w:r>
            <w:r>
              <w:rPr>
                <w:rStyle w:val="IndexLink"/>
              </w:rPr>
              <w:t>92</w:t>
            </w:r>
          </w:hyperlink>
        </w:p>
        <w:p>
          <w:pPr>
            <w:pStyle w:val="Contents3"/>
            <w:tabs>
              <w:tab w:val="clear" w:pos="8459"/>
              <w:tab w:val="right" w:pos="9026" w:leader="dot"/>
            </w:tabs>
            <w:rPr/>
          </w:pPr>
          <w:hyperlink w:anchor="__RefHeading___Toc863235_2870459653">
            <w:r>
              <w:rPr>
                <w:webHidden/>
                <w:rStyle w:val="IndexLink"/>
                <w:rtl w:val="true"/>
              </w:rPr>
              <w:t>عدم إحاطة العقول لحِكَمِ الأحكام ومصالحها</w:t>
            </w:r>
            <w:r>
              <w:rPr>
                <w:rStyle w:val="IndexLink"/>
                <w:rtl w:val="true"/>
              </w:rPr>
              <w:tab/>
            </w:r>
            <w:r>
              <w:rPr>
                <w:rStyle w:val="IndexLink"/>
              </w:rPr>
              <w:t>96</w:t>
            </w:r>
          </w:hyperlink>
        </w:p>
        <w:p>
          <w:pPr>
            <w:pStyle w:val="Contents3"/>
            <w:tabs>
              <w:tab w:val="clear" w:pos="8459"/>
              <w:tab w:val="right" w:pos="9026" w:leader="dot"/>
            </w:tabs>
            <w:rPr/>
          </w:pPr>
          <w:hyperlink w:anchor="__RefHeading___Toc863237_2870459653">
            <w:r>
              <w:rPr>
                <w:webHidden/>
                <w:rStyle w:val="IndexLink"/>
                <w:rtl w:val="true"/>
              </w:rPr>
              <w:t>تضافر حديث الأئمّة الاثني عشر</w:t>
            </w:r>
            <w:r>
              <w:rPr>
                <w:rStyle w:val="IndexLink"/>
                <w:rtl w:val="true"/>
              </w:rPr>
              <w:tab/>
            </w:r>
            <w:r>
              <w:rPr>
                <w:rStyle w:val="IndexLink"/>
              </w:rPr>
              <w:t>97</w:t>
            </w:r>
          </w:hyperlink>
        </w:p>
        <w:p>
          <w:pPr>
            <w:pStyle w:val="Contents3"/>
            <w:tabs>
              <w:tab w:val="clear" w:pos="8459"/>
              <w:tab w:val="right" w:pos="9026" w:leader="dot"/>
            </w:tabs>
            <w:rPr/>
          </w:pPr>
          <w:hyperlink w:anchor="__RefHeading___Toc863239_2870459653">
            <w:r>
              <w:rPr>
                <w:webHidden/>
                <w:rStyle w:val="IndexLink"/>
                <w:rtl w:val="true"/>
              </w:rPr>
              <w:t>التعرّف على الأحكام من إحدى الحِكَم</w:t>
            </w:r>
            <w:r>
              <w:rPr>
                <w:rStyle w:val="IndexLink"/>
                <w:rtl w:val="true"/>
              </w:rPr>
              <w:tab/>
            </w:r>
            <w:r>
              <w:rPr>
                <w:rStyle w:val="IndexLink"/>
              </w:rPr>
              <w:t>105</w:t>
            </w:r>
          </w:hyperlink>
        </w:p>
        <w:p>
          <w:pPr>
            <w:pStyle w:val="Contents3"/>
            <w:tabs>
              <w:tab w:val="clear" w:pos="8459"/>
              <w:tab w:val="right" w:pos="9026" w:leader="dot"/>
            </w:tabs>
            <w:rPr/>
          </w:pPr>
          <w:hyperlink w:anchor="__RefHeading___Toc863241_2870459653">
            <w:r>
              <w:rPr>
                <w:webHidden/>
                <w:rStyle w:val="IndexLink"/>
                <w:rtl w:val="true"/>
              </w:rPr>
              <w:t>جواب آخر عن السؤال</w:t>
            </w:r>
            <w:r>
              <w:rPr>
                <w:rStyle w:val="IndexLink"/>
                <w:rtl w:val="true"/>
              </w:rPr>
              <w:tab/>
            </w:r>
            <w:r>
              <w:rPr>
                <w:rStyle w:val="IndexLink"/>
              </w:rPr>
              <w:t>106</w:t>
            </w:r>
          </w:hyperlink>
        </w:p>
        <w:p>
          <w:pPr>
            <w:pStyle w:val="Contents2"/>
            <w:tabs>
              <w:tab w:val="clear" w:pos="8743"/>
              <w:tab w:val="right" w:pos="9026" w:leader="dot"/>
            </w:tabs>
            <w:rPr/>
          </w:pPr>
          <w:hyperlink w:anchor="__RefHeading___Toc863243_2870459653">
            <w:r>
              <w:rPr>
                <w:webHidden/>
                <w:rStyle w:val="IndexLink"/>
              </w:rPr>
              <w:t>3</w:t>
            </w:r>
            <w:r>
              <w:rPr>
                <w:rStyle w:val="IndexLink"/>
                <w:rtl w:val="true"/>
              </w:rPr>
              <w:t xml:space="preserve">- </w:t>
            </w:r>
            <w:r>
              <w:rPr>
                <w:rStyle w:val="IndexLink"/>
                <w:rtl w:val="true"/>
              </w:rPr>
              <w:t>الرسالة الثانية للآلوسي جواباً عن رسالة شيخ الشريعة</w:t>
            </w:r>
            <w:r>
              <w:rPr>
                <w:rStyle w:val="IndexLink"/>
                <w:rtl w:val="true"/>
              </w:rPr>
              <w:tab/>
            </w:r>
            <w:r>
              <w:rPr>
                <w:rStyle w:val="IndexLink"/>
              </w:rPr>
              <w:t>110</w:t>
            </w:r>
          </w:hyperlink>
        </w:p>
        <w:p>
          <w:pPr>
            <w:pStyle w:val="Contents3"/>
            <w:tabs>
              <w:tab w:val="clear" w:pos="8459"/>
              <w:tab w:val="right" w:pos="9026" w:leader="dot"/>
            </w:tabs>
            <w:rPr/>
          </w:pPr>
          <w:hyperlink w:anchor="__RefHeading___Toc863245_2870459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863247_2870459653">
            <w:r>
              <w:rPr>
                <w:webHidden/>
                <w:rStyle w:val="IndexLink"/>
                <w:rtl w:val="true"/>
              </w:rPr>
              <w:t>نسخة الجواب الواصل من بغداد</w:t>
            </w:r>
            <w:r>
              <w:rPr>
                <w:rStyle w:val="IndexLink"/>
                <w:rtl w:val="true"/>
              </w:rPr>
              <w:tab/>
            </w:r>
            <w:r>
              <w:rPr>
                <w:rStyle w:val="IndexLink"/>
              </w:rPr>
              <w:t>110</w:t>
            </w:r>
          </w:hyperlink>
        </w:p>
        <w:p>
          <w:pPr>
            <w:pStyle w:val="Contents3"/>
            <w:tabs>
              <w:tab w:val="clear" w:pos="8459"/>
              <w:tab w:val="right" w:pos="9026" w:leader="dot"/>
            </w:tabs>
            <w:rPr/>
          </w:pPr>
          <w:hyperlink w:anchor="__RefHeading___Toc863249_2870459653">
            <w:r>
              <w:rPr>
                <w:webHidden/>
                <w:rStyle w:val="IndexLink"/>
                <w:rtl w:val="true"/>
              </w:rPr>
              <w:t>تعليقات العلّامة السبحاني على رسالة الآلوسي الثانية</w:t>
            </w:r>
            <w:r>
              <w:rPr>
                <w:rStyle w:val="IndexLink"/>
                <w:rtl w:val="true"/>
              </w:rPr>
              <w:t>(</w:t>
            </w:r>
            <w:r>
              <w:rPr>
                <w:rStyle w:val="IndexLink"/>
              </w:rPr>
              <w:t>1</w:t>
            </w:r>
            <w:r>
              <w:rPr>
                <w:rStyle w:val="IndexLink"/>
                <w:rtl w:val="true"/>
              </w:rPr>
              <w:t>)</w:t>
              <w:tab/>
            </w:r>
            <w:r>
              <w:rPr>
                <w:rStyle w:val="IndexLink"/>
              </w:rPr>
              <w:t>138</w:t>
            </w:r>
          </w:hyperlink>
        </w:p>
        <w:p>
          <w:pPr>
            <w:pStyle w:val="Contents2"/>
            <w:tabs>
              <w:tab w:val="clear" w:pos="8743"/>
              <w:tab w:val="right" w:pos="9026" w:leader="dot"/>
            </w:tabs>
            <w:rPr/>
          </w:pPr>
          <w:hyperlink w:anchor="__RefHeading___Toc863251_2870459653">
            <w:r>
              <w:rPr>
                <w:webHidden/>
                <w:rStyle w:val="IndexLink"/>
              </w:rPr>
              <w:t>4</w:t>
            </w:r>
            <w:r>
              <w:rPr>
                <w:rStyle w:val="IndexLink"/>
                <w:rtl w:val="true"/>
              </w:rPr>
              <w:t xml:space="preserve">- </w:t>
            </w:r>
            <w:r>
              <w:rPr>
                <w:rStyle w:val="IndexLink"/>
                <w:rtl w:val="true"/>
              </w:rPr>
              <w:t>جواب شيخ الشريعة عن رسالة الآلوسي الثانية</w:t>
            </w:r>
            <w:r>
              <w:rPr>
                <w:rStyle w:val="IndexLink"/>
                <w:rtl w:val="true"/>
              </w:rPr>
              <w:tab/>
            </w:r>
            <w:r>
              <w:rPr>
                <w:rStyle w:val="IndexLink"/>
              </w:rPr>
              <w:t>155</w:t>
            </w:r>
          </w:hyperlink>
        </w:p>
        <w:p>
          <w:pPr>
            <w:pStyle w:val="Contents3"/>
            <w:tabs>
              <w:tab w:val="clear" w:pos="8459"/>
              <w:tab w:val="right" w:pos="9026" w:leader="dot"/>
            </w:tabs>
            <w:rPr/>
          </w:pPr>
          <w:hyperlink w:anchor="__RefHeading___Toc863253_2870459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863255_2870459653">
            <w:r>
              <w:rPr>
                <w:webHidden/>
                <w:rStyle w:val="IndexLink"/>
                <w:rtl w:val="true"/>
              </w:rPr>
              <w:t xml:space="preserve">الآلوسي يُنكر وجود الإمام الثاني عشر </w:t>
            </w:r>
            <w:r>
              <w:rPr>
                <w:rStyle w:val="IndexLink"/>
                <w:rtl w:val="true"/>
              </w:rPr>
              <w:t>(</w:t>
            </w:r>
            <w:r>
              <w:rPr>
                <w:rStyle w:val="IndexLink"/>
                <w:rtl w:val="true"/>
              </w:rPr>
              <w:t>عج</w:t>
            </w:r>
            <w:r>
              <w:rPr>
                <w:rStyle w:val="IndexLink"/>
                <w:rtl w:val="true"/>
              </w:rPr>
              <w:t xml:space="preserve">) </w:t>
            </w:r>
            <w:r>
              <w:rPr>
                <w:rStyle w:val="IndexLink"/>
                <w:rtl w:val="true"/>
              </w:rPr>
              <w:t>والردّ عليه</w:t>
            </w:r>
            <w:r>
              <w:rPr>
                <w:rStyle w:val="IndexLink"/>
                <w:rtl w:val="true"/>
              </w:rPr>
              <w:tab/>
            </w:r>
            <w:r>
              <w:rPr>
                <w:rStyle w:val="IndexLink"/>
              </w:rPr>
              <w:t>155</w:t>
            </w:r>
          </w:hyperlink>
        </w:p>
        <w:p>
          <w:pPr>
            <w:pStyle w:val="Contents3"/>
            <w:tabs>
              <w:tab w:val="clear" w:pos="8459"/>
              <w:tab w:val="right" w:pos="9026" w:leader="dot"/>
            </w:tabs>
            <w:rPr/>
          </w:pPr>
          <w:hyperlink w:anchor="__RefHeading___Toc863257_2870459653">
            <w:r>
              <w:rPr>
                <w:webHidden/>
                <w:rStyle w:val="IndexLink"/>
                <w:rtl w:val="true"/>
              </w:rPr>
              <w:t>الإشكال على قاعدة اللطف لا يبطل مذهب الشيعة</w:t>
            </w:r>
            <w:r>
              <w:rPr>
                <w:rStyle w:val="IndexLink"/>
                <w:rtl w:val="true"/>
              </w:rPr>
              <w:tab/>
            </w:r>
            <w:r>
              <w:rPr>
                <w:rStyle w:val="IndexLink"/>
              </w:rPr>
              <w:t>160</w:t>
            </w:r>
          </w:hyperlink>
        </w:p>
        <w:p>
          <w:pPr>
            <w:pStyle w:val="Contents3"/>
            <w:tabs>
              <w:tab w:val="clear" w:pos="8459"/>
              <w:tab w:val="right" w:pos="9026" w:leader="dot"/>
            </w:tabs>
            <w:rPr/>
          </w:pPr>
          <w:hyperlink w:anchor="__RefHeading___Toc863259_2870459653">
            <w:r>
              <w:rPr>
                <w:webHidden/>
                <w:rStyle w:val="IndexLink"/>
                <w:rtl w:val="true"/>
              </w:rPr>
              <w:t>الآلوسي وادّعاء عدم وجود خبر جامع لشرائط الصحّة في الوسائل ورجال الكشّي</w:t>
            </w:r>
            <w:r>
              <w:rPr>
                <w:rStyle w:val="IndexLink"/>
                <w:rtl w:val="true"/>
              </w:rPr>
              <w:t>!!</w:t>
              <w:tab/>
            </w:r>
            <w:r>
              <w:rPr>
                <w:rStyle w:val="IndexLink"/>
              </w:rPr>
              <w:t>161</w:t>
            </w:r>
          </w:hyperlink>
        </w:p>
        <w:p>
          <w:pPr>
            <w:pStyle w:val="Contents3"/>
            <w:tabs>
              <w:tab w:val="clear" w:pos="8459"/>
              <w:tab w:val="right" w:pos="9026" w:leader="dot"/>
            </w:tabs>
            <w:rPr/>
          </w:pPr>
          <w:hyperlink w:anchor="__RefHeading___Toc863261_2870459653">
            <w:r>
              <w:rPr>
                <w:webHidden/>
                <w:rStyle w:val="IndexLink"/>
                <w:rtl w:val="true"/>
              </w:rPr>
              <w:t>ادّعاء الآلوسي بأنّ جميع الروايات المتعلّقة بالإمامة موضوعة</w:t>
            </w:r>
            <w:r>
              <w:rPr>
                <w:rStyle w:val="IndexLink"/>
                <w:rtl w:val="true"/>
              </w:rPr>
              <w:tab/>
            </w:r>
            <w:r>
              <w:rPr>
                <w:rStyle w:val="IndexLink"/>
              </w:rPr>
              <w:t>163</w:t>
            </w:r>
          </w:hyperlink>
        </w:p>
        <w:p>
          <w:pPr>
            <w:pStyle w:val="Contents2"/>
            <w:tabs>
              <w:tab w:val="clear" w:pos="8743"/>
              <w:tab w:val="right" w:pos="9026" w:leader="dot"/>
            </w:tabs>
            <w:rPr/>
          </w:pPr>
          <w:hyperlink w:anchor="__RefHeading___Toc863263_2870459653">
            <w:r>
              <w:rPr>
                <w:webHidden/>
                <w:rStyle w:val="IndexLink"/>
              </w:rPr>
              <w:t>5</w:t>
            </w:r>
            <w:r>
              <w:rPr>
                <w:rStyle w:val="IndexLink"/>
                <w:rtl w:val="true"/>
              </w:rPr>
              <w:t xml:space="preserve">- </w:t>
            </w:r>
            <w:r>
              <w:rPr>
                <w:rStyle w:val="IndexLink"/>
                <w:rtl w:val="true"/>
              </w:rPr>
              <w:t>رسالة الآلوسي الثالثة</w:t>
            </w:r>
            <w:r>
              <w:rPr>
                <w:rStyle w:val="IndexLink"/>
                <w:rtl w:val="true"/>
              </w:rPr>
              <w:tab/>
            </w:r>
            <w:r>
              <w:rPr>
                <w:rStyle w:val="IndexLink"/>
              </w:rPr>
              <w:t>166</w:t>
            </w:r>
          </w:hyperlink>
        </w:p>
        <w:p>
          <w:pPr>
            <w:pStyle w:val="Contents3"/>
            <w:tabs>
              <w:tab w:val="clear" w:pos="8459"/>
              <w:tab w:val="right" w:pos="9026" w:leader="dot"/>
            </w:tabs>
            <w:rPr/>
          </w:pPr>
          <w:hyperlink w:anchor="__RefHeading___Toc863265_2870459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863267_2870459653">
            <w:r>
              <w:rPr>
                <w:webHidden/>
                <w:rStyle w:val="IndexLink"/>
                <w:rtl w:val="true"/>
              </w:rPr>
              <w:t>المطلب الأوّل</w:t>
            </w:r>
            <w:r>
              <w:rPr>
                <w:rStyle w:val="IndexLink"/>
                <w:rtl w:val="true"/>
              </w:rPr>
              <w:t xml:space="preserve">: </w:t>
            </w:r>
            <w:r>
              <w:rPr>
                <w:rStyle w:val="IndexLink"/>
                <w:rtl w:val="true"/>
              </w:rPr>
              <w:t>في بطلان قاعدة اللطف</w:t>
            </w:r>
            <w:r>
              <w:rPr>
                <w:rStyle w:val="IndexLink"/>
                <w:rtl w:val="true"/>
              </w:rPr>
              <w:tab/>
            </w:r>
            <w:r>
              <w:rPr>
                <w:rStyle w:val="IndexLink"/>
              </w:rPr>
              <w:t>166</w:t>
            </w:r>
          </w:hyperlink>
        </w:p>
        <w:p>
          <w:pPr>
            <w:pStyle w:val="Contents3"/>
            <w:tabs>
              <w:tab w:val="clear" w:pos="8459"/>
              <w:tab w:val="right" w:pos="9026" w:leader="dot"/>
            </w:tabs>
            <w:rPr/>
          </w:pPr>
          <w:hyperlink w:anchor="__RefHeading___Toc863269_2870459653">
            <w:r>
              <w:rPr>
                <w:webHidden/>
                <w:rStyle w:val="IndexLink"/>
                <w:rtl w:val="true"/>
              </w:rPr>
              <w:t>المطلب الثاني</w:t>
            </w:r>
            <w:r>
              <w:rPr>
                <w:rStyle w:val="IndexLink"/>
                <w:rtl w:val="true"/>
              </w:rPr>
              <w:t xml:space="preserve">: </w:t>
            </w:r>
            <w:r>
              <w:rPr>
                <w:rStyle w:val="IndexLink"/>
                <w:rtl w:val="true"/>
              </w:rPr>
              <w:t>لا طريق لمعرفة الأحكام من غير الإمام</w:t>
            </w:r>
            <w:r>
              <w:rPr>
                <w:rStyle w:val="IndexLink"/>
                <w:rtl w:val="true"/>
              </w:rPr>
              <w:tab/>
            </w:r>
            <w:r>
              <w:rPr>
                <w:rStyle w:val="IndexLink"/>
              </w:rPr>
              <w:t>172</w:t>
            </w:r>
          </w:hyperlink>
        </w:p>
        <w:p>
          <w:pPr>
            <w:pStyle w:val="Contents3"/>
            <w:tabs>
              <w:tab w:val="clear" w:pos="8459"/>
              <w:tab w:val="right" w:pos="9026" w:leader="dot"/>
            </w:tabs>
            <w:rPr/>
          </w:pPr>
          <w:hyperlink w:anchor="__RefHeading___Toc863271_2870459653">
            <w:r>
              <w:rPr>
                <w:webHidden/>
                <w:rStyle w:val="IndexLink"/>
                <w:rtl w:val="true"/>
              </w:rPr>
              <w:t>المطلب الثالث</w:t>
            </w:r>
            <w:r>
              <w:rPr>
                <w:rStyle w:val="IndexLink"/>
                <w:rtl w:val="true"/>
              </w:rPr>
              <w:t xml:space="preserve">: </w:t>
            </w:r>
            <w:r>
              <w:rPr>
                <w:rStyle w:val="IndexLink"/>
                <w:rtl w:val="true"/>
              </w:rPr>
              <w:t>ادّعاء الشيعة بأن عدم نصب الإمام ينافي الرحمة والرأفة بالعباد</w:t>
            </w:r>
            <w:r>
              <w:rPr>
                <w:rStyle w:val="IndexLink"/>
                <w:rtl w:val="true"/>
              </w:rPr>
              <w:tab/>
            </w:r>
            <w:r>
              <w:rPr>
                <w:rStyle w:val="IndexLink"/>
              </w:rPr>
              <w:t>176</w:t>
            </w:r>
          </w:hyperlink>
        </w:p>
        <w:p>
          <w:pPr>
            <w:pStyle w:val="Contents3"/>
            <w:tabs>
              <w:tab w:val="clear" w:pos="8459"/>
              <w:tab w:val="right" w:pos="9026" w:leader="dot"/>
            </w:tabs>
            <w:rPr/>
          </w:pPr>
          <w:hyperlink w:anchor="__RefHeading___Toc863273_2870459653">
            <w:r>
              <w:rPr>
                <w:webHidden/>
                <w:rStyle w:val="IndexLink"/>
                <w:rtl w:val="true"/>
              </w:rPr>
              <w:t>المطلب الرابع</w:t>
            </w:r>
            <w:r>
              <w:rPr>
                <w:rStyle w:val="IndexLink"/>
                <w:rtl w:val="true"/>
              </w:rPr>
              <w:t xml:space="preserve">: </w:t>
            </w:r>
            <w:r>
              <w:rPr>
                <w:rStyle w:val="IndexLink"/>
                <w:rtl w:val="true"/>
              </w:rPr>
              <w:t>أدلّة وجوب العصمة عند الشيعة ونقدها</w:t>
            </w:r>
            <w:r>
              <w:rPr>
                <w:rStyle w:val="IndexLink"/>
                <w:rtl w:val="true"/>
              </w:rPr>
              <w:tab/>
            </w:r>
            <w:r>
              <w:rPr>
                <w:rStyle w:val="IndexLink"/>
              </w:rPr>
              <w:t>178</w:t>
            </w:r>
          </w:hyperlink>
        </w:p>
        <w:p>
          <w:pPr>
            <w:pStyle w:val="Contents3"/>
            <w:tabs>
              <w:tab w:val="clear" w:pos="8459"/>
              <w:tab w:val="right" w:pos="9026" w:leader="dot"/>
            </w:tabs>
            <w:rPr/>
          </w:pPr>
          <w:hyperlink w:anchor="__RefHeading___Toc863275_2870459653">
            <w:r>
              <w:rPr>
                <w:webHidden/>
                <w:rStyle w:val="IndexLink"/>
                <w:rtl w:val="true"/>
              </w:rPr>
              <w:t>المطلب الخامس</w:t>
            </w:r>
            <w:r>
              <w:rPr>
                <w:rStyle w:val="IndexLink"/>
                <w:rtl w:val="true"/>
              </w:rPr>
              <w:t xml:space="preserve">: </w:t>
            </w:r>
            <w:r>
              <w:rPr>
                <w:rStyle w:val="IndexLink"/>
                <w:rtl w:val="true"/>
              </w:rPr>
              <w:t>ادّعاء الآلوسي عدم وجود إمام منصوب من اللّٰه في هذه الأزمنة</w:t>
            </w:r>
            <w:r>
              <w:rPr>
                <w:rStyle w:val="IndexLink"/>
                <w:rtl w:val="true"/>
              </w:rPr>
              <w:tab/>
            </w:r>
            <w:r>
              <w:rPr>
                <w:rStyle w:val="IndexLink"/>
              </w:rPr>
              <w:t>185</w:t>
            </w:r>
          </w:hyperlink>
        </w:p>
        <w:p>
          <w:pPr>
            <w:pStyle w:val="Contents4"/>
            <w:tabs>
              <w:tab w:val="clear" w:pos="8176"/>
              <w:tab w:val="right" w:pos="9026" w:leader="dot"/>
            </w:tabs>
            <w:rPr/>
          </w:pPr>
          <w:hyperlink w:anchor="__RefHeading___Toc863277_2870459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863279_2870459653">
            <w:r>
              <w:rPr>
                <w:webHidden/>
                <w:rStyle w:val="IndexLink"/>
                <w:rtl w:val="true"/>
              </w:rPr>
              <w:t xml:space="preserve">الرد على أدلّة الشيعة في إمامة الإمام الثاني عشر </w:t>
            </w:r>
            <w:r>
              <w:rPr>
                <w:rStyle w:val="IndexLink"/>
                <w:rtl w:val="true"/>
              </w:rPr>
              <w:t>(</w:t>
            </w:r>
            <w:r>
              <w:rPr>
                <w:rStyle w:val="IndexLink"/>
                <w:rtl w:val="true"/>
              </w:rPr>
              <w:t>عج</w:t>
            </w:r>
            <w:r>
              <w:rPr>
                <w:rStyle w:val="IndexLink"/>
                <w:rtl w:val="true"/>
              </w:rPr>
              <w:t>)</w:t>
              <w:tab/>
            </w:r>
            <w:r>
              <w:rPr>
                <w:rStyle w:val="IndexLink"/>
              </w:rPr>
              <w:t>186</w:t>
            </w:r>
          </w:hyperlink>
        </w:p>
        <w:p>
          <w:pPr>
            <w:pStyle w:val="Contents5"/>
            <w:tabs>
              <w:tab w:val="clear" w:pos="7892"/>
              <w:tab w:val="right" w:pos="9026" w:leader="dot"/>
            </w:tabs>
            <w:rPr/>
          </w:pPr>
          <w:hyperlink w:anchor="__RefHeading___Toc863281_2870459653">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863283_2870459653">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186</w:t>
            </w:r>
          </w:hyperlink>
        </w:p>
        <w:p>
          <w:pPr>
            <w:pStyle w:val="Contents5"/>
            <w:tabs>
              <w:tab w:val="clear" w:pos="7892"/>
              <w:tab w:val="right" w:pos="9026" w:leader="dot"/>
            </w:tabs>
            <w:rPr/>
          </w:pPr>
          <w:hyperlink w:anchor="__RefHeading___Toc863285_2870459653">
            <w:r>
              <w:rPr>
                <w:webHidden/>
                <w:rStyle w:val="IndexLink"/>
                <w:rtl w:val="true"/>
              </w:rPr>
              <w:t>الأمر الثاني</w:t>
            </w:r>
            <w:r>
              <w:rPr>
                <w:rStyle w:val="IndexLink"/>
                <w:rtl w:val="true"/>
              </w:rPr>
              <w:t xml:space="preserve">: </w:t>
            </w:r>
            <w:r>
              <w:rPr>
                <w:rStyle w:val="IndexLink"/>
                <w:rtl w:val="true"/>
              </w:rPr>
              <w:t>ما هي فائدة الإمام المنصوب في هذا الزمان؟</w:t>
            </w:r>
            <w:r>
              <w:rPr>
                <w:rStyle w:val="IndexLink"/>
                <w:rtl w:val="true"/>
              </w:rPr>
              <w:tab/>
            </w:r>
            <w:r>
              <w:rPr>
                <w:rStyle w:val="IndexLink"/>
              </w:rPr>
              <w:t>187</w:t>
            </w:r>
          </w:hyperlink>
        </w:p>
        <w:p>
          <w:pPr>
            <w:pStyle w:val="Contents5"/>
            <w:tabs>
              <w:tab w:val="clear" w:pos="7892"/>
              <w:tab w:val="right" w:pos="9026" w:leader="dot"/>
            </w:tabs>
            <w:rPr/>
          </w:pPr>
          <w:hyperlink w:anchor="__RefHeading___Toc863287_2870459653">
            <w:r>
              <w:rPr>
                <w:webHidden/>
                <w:rStyle w:val="IndexLink"/>
                <w:rtl w:val="true"/>
              </w:rPr>
              <w:t>الثالث</w:t>
            </w:r>
            <w:r>
              <w:rPr>
                <w:rStyle w:val="IndexLink"/>
                <w:rtl w:val="true"/>
              </w:rPr>
              <w:t xml:space="preserve">: </w:t>
            </w:r>
            <w:r>
              <w:rPr>
                <w:rStyle w:val="IndexLink"/>
                <w:rtl w:val="true"/>
              </w:rPr>
              <w:t>عدم الدليل على وجود الإمام الثاني عشر عليه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863289_2870459653">
            <w:r>
              <w:rPr>
                <w:webHidden/>
                <w:rStyle w:val="IndexLink"/>
                <w:rtl w:val="true"/>
              </w:rPr>
              <w:t>في إبطال الروايات الدالّة على إمامة الغائب عليه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863291_2870459653">
            <w:r>
              <w:rPr>
                <w:webHidden/>
                <w:rStyle w:val="IndexLink"/>
                <w:rtl w:val="true"/>
              </w:rPr>
              <w:t>تعليقات العلّامة السبحاني على رسالة الآلوسي الثالثة</w:t>
            </w:r>
            <w:r>
              <w:rPr>
                <w:rStyle w:val="IndexLink"/>
                <w:rtl w:val="true"/>
              </w:rPr>
              <w:tab/>
            </w:r>
            <w:r>
              <w:rPr>
                <w:rStyle w:val="IndexLink"/>
              </w:rPr>
              <w:t>208</w:t>
            </w:r>
          </w:hyperlink>
        </w:p>
        <w:p>
          <w:pPr>
            <w:pStyle w:val="Contents2"/>
            <w:tabs>
              <w:tab w:val="clear" w:pos="8743"/>
              <w:tab w:val="right" w:pos="9026" w:leader="dot"/>
            </w:tabs>
            <w:rPr/>
          </w:pPr>
          <w:hyperlink w:anchor="__RefHeading___Toc863293_2870459653">
            <w:r>
              <w:rPr>
                <w:webHidden/>
                <w:rStyle w:val="IndexLink"/>
              </w:rPr>
              <w:t>6</w:t>
            </w:r>
            <w:r>
              <w:rPr>
                <w:rStyle w:val="IndexLink"/>
                <w:rtl w:val="true"/>
              </w:rPr>
              <w:t xml:space="preserve">- </w:t>
            </w:r>
            <w:r>
              <w:rPr>
                <w:rStyle w:val="IndexLink"/>
                <w:rtl w:val="true"/>
              </w:rPr>
              <w:t>جواب شيخ الشريعة عن رسالة الآلوسي الثالثة</w:t>
            </w:r>
            <w:r>
              <w:rPr>
                <w:rStyle w:val="IndexLink"/>
                <w:rtl w:val="true"/>
              </w:rPr>
              <w:tab/>
            </w:r>
            <w:r>
              <w:rPr>
                <w:rStyle w:val="IndexLink"/>
              </w:rPr>
              <w:t>225</w:t>
            </w:r>
          </w:hyperlink>
        </w:p>
        <w:p>
          <w:pPr>
            <w:pStyle w:val="Contents3"/>
            <w:tabs>
              <w:tab w:val="clear" w:pos="8459"/>
              <w:tab w:val="right" w:pos="9026" w:leader="dot"/>
            </w:tabs>
            <w:rPr/>
          </w:pPr>
          <w:hyperlink w:anchor="__RefHeading___Toc863295_2870459653">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863297_2870459653">
            <w:r>
              <w:rPr>
                <w:webHidden/>
                <w:rStyle w:val="IndexLink"/>
                <w:rtl w:val="true"/>
              </w:rPr>
              <w:t>الفصل الأوّل</w:t>
            </w:r>
            <w:r>
              <w:rPr>
                <w:rStyle w:val="IndexLink"/>
                <w:rtl w:val="true"/>
              </w:rPr>
              <w:t xml:space="preserve">: </w:t>
            </w:r>
            <w:r>
              <w:rPr>
                <w:rStyle w:val="IndexLink"/>
                <w:rtl w:val="true"/>
              </w:rPr>
              <w:t>خلاف الشيعة مع السنّة لا يتعدّى الخلاف بين المذاهب الأربعة</w:t>
            </w:r>
            <w:r>
              <w:rPr>
                <w:rStyle w:val="IndexLink"/>
                <w:rtl w:val="true"/>
              </w:rPr>
              <w:tab/>
            </w:r>
            <w:r>
              <w:rPr>
                <w:rStyle w:val="IndexLink"/>
              </w:rPr>
              <w:t>226</w:t>
            </w:r>
          </w:hyperlink>
        </w:p>
        <w:p>
          <w:pPr>
            <w:pStyle w:val="Contents3"/>
            <w:tabs>
              <w:tab w:val="clear" w:pos="8459"/>
              <w:tab w:val="right" w:pos="9026" w:leader="dot"/>
            </w:tabs>
            <w:rPr/>
          </w:pPr>
          <w:hyperlink w:anchor="__RefHeading___Toc863299_2870459653">
            <w:r>
              <w:rPr>
                <w:webHidden/>
                <w:rStyle w:val="IndexLink"/>
                <w:rtl w:val="true"/>
              </w:rPr>
              <w:t>الفصل الثاني</w:t>
            </w:r>
            <w:r>
              <w:rPr>
                <w:rStyle w:val="IndexLink"/>
                <w:rtl w:val="true"/>
              </w:rPr>
              <w:t xml:space="preserve">: </w:t>
            </w:r>
            <w:r>
              <w:rPr>
                <w:rStyle w:val="IndexLink"/>
                <w:rtl w:val="true"/>
              </w:rPr>
              <w:t>قلّة بضاعة الآلوسي في العلم والأُصول</w:t>
            </w:r>
            <w:r>
              <w:rPr>
                <w:rStyle w:val="IndexLink"/>
                <w:rtl w:val="true"/>
              </w:rPr>
              <w:tab/>
            </w:r>
            <w:r>
              <w:rPr>
                <w:rStyle w:val="IndexLink"/>
              </w:rPr>
              <w:t>231</w:t>
            </w:r>
          </w:hyperlink>
        </w:p>
        <w:p>
          <w:pPr>
            <w:pStyle w:val="Contents4"/>
            <w:tabs>
              <w:tab w:val="clear" w:pos="8176"/>
              <w:tab w:val="right" w:pos="9026" w:leader="dot"/>
            </w:tabs>
            <w:rPr/>
          </w:pPr>
          <w:hyperlink w:anchor="__RefHeading___Toc863301_2870459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863303_2870459653">
            <w:r>
              <w:rPr>
                <w:webHidden/>
                <w:rStyle w:val="IndexLink"/>
                <w:rtl w:val="true"/>
              </w:rPr>
              <w:t>ادّعاء الآلوسي بأن الرسول صلى الله عليه و آله و سلم بلّغ شرطاً من الأحكام</w:t>
            </w:r>
            <w:r>
              <w:rPr>
                <w:rStyle w:val="IndexLink"/>
                <w:rtl w:val="true"/>
              </w:rPr>
              <w:t>!!</w:t>
              <w:tab/>
            </w:r>
            <w:r>
              <w:rPr>
                <w:rStyle w:val="IndexLink"/>
              </w:rPr>
              <w:t>232</w:t>
            </w:r>
          </w:hyperlink>
        </w:p>
        <w:p>
          <w:pPr>
            <w:pStyle w:val="Contents4"/>
            <w:tabs>
              <w:tab w:val="clear" w:pos="8176"/>
              <w:tab w:val="right" w:pos="9026" w:leader="dot"/>
            </w:tabs>
            <w:rPr/>
          </w:pPr>
          <w:hyperlink w:anchor="__RefHeading___Toc863305_2870459653">
            <w:r>
              <w:rPr>
                <w:webHidden/>
                <w:rStyle w:val="IndexLink"/>
                <w:rtl w:val="true"/>
              </w:rPr>
              <w:t>الشيعة ليس عندهم خبر جامع لشرائط الصحّة</w:t>
            </w:r>
            <w:r>
              <w:rPr>
                <w:rStyle w:val="IndexLink"/>
                <w:rtl w:val="true"/>
              </w:rPr>
              <w:t>!!</w:t>
              <w:tab/>
            </w:r>
            <w:r>
              <w:rPr>
                <w:rStyle w:val="IndexLink"/>
              </w:rPr>
              <w:t>235</w:t>
            </w:r>
          </w:hyperlink>
        </w:p>
        <w:p>
          <w:pPr>
            <w:pStyle w:val="Contents4"/>
            <w:tabs>
              <w:tab w:val="clear" w:pos="8176"/>
              <w:tab w:val="right" w:pos="9026" w:leader="dot"/>
            </w:tabs>
            <w:rPr/>
          </w:pPr>
          <w:hyperlink w:anchor="__RefHeading___Toc863307_2870459653">
            <w:r>
              <w:rPr>
                <w:webHidden/>
                <w:rStyle w:val="IndexLink"/>
                <w:rtl w:val="true"/>
              </w:rPr>
              <w:t>الآلوسي يكذّب جميع الأخبار الدالّة على وجوب وجود الإمام</w:t>
            </w:r>
            <w:r>
              <w:rPr>
                <w:rStyle w:val="IndexLink"/>
                <w:rtl w:val="true"/>
              </w:rPr>
              <w:tab/>
            </w:r>
            <w:r>
              <w:rPr>
                <w:rStyle w:val="IndexLink"/>
              </w:rPr>
              <w:t>235</w:t>
            </w:r>
          </w:hyperlink>
        </w:p>
        <w:p>
          <w:pPr>
            <w:pStyle w:val="Contents3"/>
            <w:tabs>
              <w:tab w:val="clear" w:pos="8459"/>
              <w:tab w:val="right" w:pos="9026" w:leader="dot"/>
            </w:tabs>
            <w:rPr/>
          </w:pPr>
          <w:hyperlink w:anchor="__RefHeading___Toc863309_2870459653">
            <w:r>
              <w:rPr>
                <w:webHidden/>
                <w:rStyle w:val="IndexLink"/>
                <w:rtl w:val="true"/>
              </w:rPr>
              <w:t>الفصل الثالث</w:t>
            </w:r>
            <w:r>
              <w:rPr>
                <w:rStyle w:val="IndexLink"/>
                <w:rtl w:val="true"/>
              </w:rPr>
              <w:t xml:space="preserve">: </w:t>
            </w:r>
            <w:r>
              <w:rPr>
                <w:rStyle w:val="IndexLink"/>
                <w:rtl w:val="true"/>
              </w:rPr>
              <w:t>مسألة الإمامة عند الشيعة</w:t>
            </w:r>
            <w:r>
              <w:rPr>
                <w:rStyle w:val="IndexLink"/>
                <w:rtl w:val="true"/>
              </w:rPr>
              <w:tab/>
            </w:r>
            <w:r>
              <w:rPr>
                <w:rStyle w:val="IndexLink"/>
              </w:rPr>
              <w:t>237</w:t>
            </w:r>
          </w:hyperlink>
        </w:p>
        <w:p>
          <w:pPr>
            <w:pStyle w:val="Contents4"/>
            <w:tabs>
              <w:tab w:val="clear" w:pos="8176"/>
              <w:tab w:val="right" w:pos="9026" w:leader="dot"/>
            </w:tabs>
            <w:rPr/>
          </w:pPr>
          <w:hyperlink w:anchor="__RefHeading___Toc863311_2870459653">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863313_2870459653">
            <w:r>
              <w:rPr>
                <w:webHidden/>
                <w:rStyle w:val="IndexLink"/>
                <w:rtl w:val="true"/>
              </w:rPr>
              <w:t>كلام في قاعدة اللطف</w:t>
            </w:r>
            <w:r>
              <w:rPr>
                <w:rStyle w:val="IndexLink"/>
                <w:rtl w:val="true"/>
              </w:rPr>
              <w:tab/>
            </w:r>
            <w:r>
              <w:rPr>
                <w:rStyle w:val="IndexLink"/>
              </w:rPr>
              <w:t>238</w:t>
            </w:r>
          </w:hyperlink>
        </w:p>
        <w:p>
          <w:pPr>
            <w:pStyle w:val="Contents4"/>
            <w:tabs>
              <w:tab w:val="clear" w:pos="8176"/>
              <w:tab w:val="right" w:pos="9026" w:leader="dot"/>
            </w:tabs>
            <w:rPr/>
          </w:pPr>
          <w:hyperlink w:anchor="__RefHeading___Toc863315_2870459653">
            <w:r>
              <w:rPr>
                <w:webHidden/>
                <w:rStyle w:val="IndexLink"/>
                <w:rtl w:val="true"/>
              </w:rPr>
              <w:t>ما هو المراد من قاعدة اللطف؟</w:t>
            </w:r>
            <w:r>
              <w:rPr>
                <w:rStyle w:val="IndexLink"/>
                <w:rtl w:val="true"/>
              </w:rPr>
              <w:tab/>
            </w:r>
            <w:r>
              <w:rPr>
                <w:rStyle w:val="IndexLink"/>
              </w:rPr>
              <w:t>239</w:t>
            </w:r>
          </w:hyperlink>
        </w:p>
        <w:p>
          <w:pPr>
            <w:pStyle w:val="Contents4"/>
            <w:tabs>
              <w:tab w:val="clear" w:pos="8176"/>
              <w:tab w:val="right" w:pos="9026" w:leader="dot"/>
            </w:tabs>
            <w:rPr/>
          </w:pPr>
          <w:hyperlink w:anchor="__RefHeading___Toc863317_2870459653">
            <w:r>
              <w:rPr>
                <w:webHidden/>
                <w:rStyle w:val="IndexLink"/>
                <w:rtl w:val="true"/>
              </w:rPr>
              <w:t>إشكالات أُخرى للآلوسي على قاعدة اللطف</w:t>
            </w:r>
            <w:r>
              <w:rPr>
                <w:rStyle w:val="IndexLink"/>
                <w:rtl w:val="true"/>
              </w:rPr>
              <w:tab/>
            </w:r>
            <w:r>
              <w:rPr>
                <w:rStyle w:val="IndexLink"/>
              </w:rPr>
              <w:t>241</w:t>
            </w:r>
          </w:hyperlink>
        </w:p>
        <w:p>
          <w:pPr>
            <w:pStyle w:val="Contents3"/>
            <w:tabs>
              <w:tab w:val="clear" w:pos="8459"/>
              <w:tab w:val="right" w:pos="9026" w:leader="dot"/>
            </w:tabs>
            <w:rPr/>
          </w:pPr>
          <w:hyperlink w:anchor="__RefHeading___Toc863319_2870459653">
            <w:r>
              <w:rPr>
                <w:webHidden/>
                <w:rStyle w:val="IndexLink"/>
                <w:rtl w:val="true"/>
              </w:rPr>
              <w:t>الفصل الرابع</w:t>
            </w:r>
            <w:r>
              <w:rPr>
                <w:rStyle w:val="IndexLink"/>
                <w:rtl w:val="true"/>
              </w:rPr>
              <w:t xml:space="preserve">: </w:t>
            </w:r>
            <w:r>
              <w:rPr>
                <w:rStyle w:val="IndexLink"/>
                <w:rtl w:val="true"/>
              </w:rPr>
              <w:t>افتراءات الآلوسي على الشيعة</w:t>
            </w:r>
            <w:r>
              <w:rPr>
                <w:rStyle w:val="IndexLink"/>
                <w:rtl w:val="true"/>
              </w:rPr>
              <w:tab/>
            </w:r>
            <w:r>
              <w:rPr>
                <w:rStyle w:val="IndexLink"/>
              </w:rPr>
              <w:t>246</w:t>
            </w:r>
          </w:hyperlink>
        </w:p>
        <w:p>
          <w:pPr>
            <w:pStyle w:val="Contents4"/>
            <w:tabs>
              <w:tab w:val="clear" w:pos="8176"/>
              <w:tab w:val="right" w:pos="9026" w:leader="dot"/>
            </w:tabs>
            <w:rPr/>
          </w:pPr>
          <w:hyperlink w:anchor="__RefHeading___Toc863321_2870459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863323_2870459653">
            <w:r>
              <w:rPr>
                <w:webHidden/>
                <w:rStyle w:val="IndexLink"/>
                <w:rtl w:val="true"/>
              </w:rPr>
              <w:t>الآلوسي يكذب على الشيعة في سطرين خمس كذبات</w:t>
            </w:r>
            <w:r>
              <w:rPr>
                <w:rStyle w:val="IndexLink"/>
                <w:rtl w:val="true"/>
              </w:rPr>
              <w:t>!!</w:t>
              <w:tab/>
            </w:r>
            <w:r>
              <w:rPr>
                <w:rStyle w:val="IndexLink"/>
              </w:rPr>
              <w:t>246</w:t>
            </w:r>
          </w:hyperlink>
        </w:p>
        <w:p>
          <w:pPr>
            <w:pStyle w:val="Contents4"/>
            <w:tabs>
              <w:tab w:val="clear" w:pos="8176"/>
              <w:tab w:val="right" w:pos="9026" w:leader="dot"/>
            </w:tabs>
            <w:rPr/>
          </w:pPr>
          <w:hyperlink w:anchor="__RefHeading___Toc863325_2870459653">
            <w:r>
              <w:rPr>
                <w:webHidden/>
                <w:rStyle w:val="IndexLink"/>
                <w:rtl w:val="true"/>
              </w:rPr>
              <w:t xml:space="preserve">في ردّ افتراء الآلوسي على صاحب </w:t>
            </w:r>
            <w:r>
              <w:rPr>
                <w:rStyle w:val="IndexLink"/>
                <w:rtl w:val="true"/>
              </w:rPr>
              <w:t>«</w:t>
            </w:r>
            <w:r>
              <w:rPr>
                <w:rStyle w:val="IndexLink"/>
                <w:rtl w:val="true"/>
              </w:rPr>
              <w:t>منار الهدى</w:t>
            </w:r>
            <w:r>
              <w:rPr>
                <w:rStyle w:val="IndexLink"/>
                <w:rtl w:val="true"/>
              </w:rPr>
              <w:t>»</w:t>
              <w:tab/>
            </w:r>
            <w:r>
              <w:rPr>
                <w:rStyle w:val="IndexLink"/>
              </w:rPr>
              <w:t>247</w:t>
            </w:r>
          </w:hyperlink>
        </w:p>
        <w:p>
          <w:pPr>
            <w:pStyle w:val="Contents3"/>
            <w:tabs>
              <w:tab w:val="clear" w:pos="8459"/>
              <w:tab w:val="right" w:pos="9026" w:leader="dot"/>
            </w:tabs>
            <w:rPr/>
          </w:pPr>
          <w:hyperlink w:anchor="__RefHeading___Toc863327_2870459653">
            <w:r>
              <w:rPr>
                <w:webHidden/>
                <w:rStyle w:val="IndexLink"/>
                <w:rtl w:val="true"/>
              </w:rPr>
              <w:t>الفصل الخامس</w:t>
            </w:r>
            <w:r>
              <w:rPr>
                <w:rStyle w:val="IndexLink"/>
                <w:rtl w:val="true"/>
              </w:rPr>
              <w:t xml:space="preserve">: </w:t>
            </w:r>
            <w:r>
              <w:rPr>
                <w:rStyle w:val="IndexLink"/>
                <w:rtl w:val="true"/>
              </w:rPr>
              <w:t>فيما يتعلّق بكلامه في وجوب العصمة</w:t>
            </w:r>
            <w:r>
              <w:rPr>
                <w:rStyle w:val="IndexLink"/>
                <w:rtl w:val="true"/>
              </w:rPr>
              <w:tab/>
            </w:r>
            <w:r>
              <w:rPr>
                <w:rStyle w:val="IndexLink"/>
              </w:rPr>
              <w:t>252</w:t>
            </w:r>
          </w:hyperlink>
        </w:p>
        <w:p>
          <w:pPr>
            <w:pStyle w:val="Contents4"/>
            <w:tabs>
              <w:tab w:val="clear" w:pos="8176"/>
              <w:tab w:val="right" w:pos="9026" w:leader="dot"/>
            </w:tabs>
            <w:rPr/>
          </w:pPr>
          <w:hyperlink w:anchor="__RefHeading___Toc863329_2870459653">
            <w:r>
              <w:rPr>
                <w:webHidden/>
                <w:rStyle w:val="IndexLink"/>
                <w:rtl w:val="true"/>
              </w:rPr>
              <w:t>في تعريف العصمة</w:t>
            </w:r>
            <w:r>
              <w:rPr>
                <w:rStyle w:val="IndexLink"/>
                <w:rtl w:val="true"/>
              </w:rPr>
              <w:tab/>
            </w:r>
            <w:r>
              <w:rPr>
                <w:rStyle w:val="IndexLink"/>
              </w:rPr>
              <w:t>252</w:t>
            </w:r>
          </w:hyperlink>
        </w:p>
        <w:p>
          <w:pPr>
            <w:pStyle w:val="Contents4"/>
            <w:tabs>
              <w:tab w:val="clear" w:pos="8176"/>
              <w:tab w:val="right" w:pos="9026" w:leader="dot"/>
            </w:tabs>
            <w:rPr/>
          </w:pPr>
          <w:hyperlink w:anchor="__RefHeading___Toc863331_2870459653">
            <w:r>
              <w:rPr>
                <w:webHidden/>
                <w:rStyle w:val="IndexLink"/>
                <w:rtl w:val="true"/>
              </w:rPr>
              <w:t>في ردّ الآلوسي على أدّلة الشيعة في وجوب العصمة والرد عليها</w:t>
            </w:r>
            <w:r>
              <w:rPr>
                <w:rStyle w:val="IndexLink"/>
                <w:rtl w:val="true"/>
              </w:rPr>
              <w:tab/>
            </w:r>
            <w:r>
              <w:rPr>
                <w:rStyle w:val="IndexLink"/>
              </w:rPr>
              <w:t>253</w:t>
            </w:r>
          </w:hyperlink>
        </w:p>
        <w:p>
          <w:pPr>
            <w:pStyle w:val="Contents4"/>
            <w:tabs>
              <w:tab w:val="clear" w:pos="8176"/>
              <w:tab w:val="right" w:pos="9026" w:leader="dot"/>
            </w:tabs>
            <w:rPr/>
          </w:pPr>
          <w:hyperlink w:anchor="__RefHeading___Toc863333_2870459653">
            <w:r>
              <w:rPr>
                <w:webHidden/>
                <w:rStyle w:val="IndexLink"/>
                <w:rtl w:val="true"/>
              </w:rPr>
              <w:t>دلالة قوله</w:t>
            </w:r>
            <w:r>
              <w:rPr>
                <w:rStyle w:val="IndexLink"/>
                <w:rtl w:val="true"/>
              </w:rPr>
              <w:t>: «</w:t>
            </w:r>
            <w:r>
              <w:rPr>
                <w:rStyle w:val="IndexLink"/>
                <w:rtl w:val="true"/>
              </w:rPr>
              <w:t>أَطِيعُوا اللّٰهَ</w:t>
            </w:r>
            <w:r>
              <w:rPr>
                <w:rStyle w:val="IndexLink"/>
                <w:rtl w:val="true"/>
              </w:rPr>
              <w:t xml:space="preserve">...» </w:t>
            </w:r>
            <w:r>
              <w:rPr>
                <w:rStyle w:val="IndexLink"/>
                <w:rtl w:val="true"/>
              </w:rPr>
              <w:t>على عصمة المطاع</w:t>
            </w:r>
            <w:r>
              <w:rPr>
                <w:rStyle w:val="IndexLink"/>
                <w:rtl w:val="true"/>
              </w:rPr>
              <w:tab/>
            </w:r>
            <w:r>
              <w:rPr>
                <w:rStyle w:val="IndexLink"/>
              </w:rPr>
              <w:t>256</w:t>
            </w:r>
          </w:hyperlink>
        </w:p>
        <w:p>
          <w:pPr>
            <w:pStyle w:val="Contents4"/>
            <w:tabs>
              <w:tab w:val="clear" w:pos="8176"/>
              <w:tab w:val="right" w:pos="9026" w:leader="dot"/>
            </w:tabs>
            <w:rPr/>
          </w:pPr>
          <w:hyperlink w:anchor="__RefHeading___Toc863335_2870459653">
            <w:r>
              <w:rPr>
                <w:webHidden/>
                <w:rStyle w:val="IndexLink"/>
                <w:rtl w:val="true"/>
              </w:rPr>
              <w:t>الرازي يقرّ بدلالة الآية على عصمة المطاع</w:t>
            </w:r>
            <w:r>
              <w:rPr>
                <w:rStyle w:val="IndexLink"/>
                <w:rtl w:val="true"/>
              </w:rPr>
              <w:tab/>
            </w:r>
            <w:r>
              <w:rPr>
                <w:rStyle w:val="IndexLink"/>
              </w:rPr>
              <w:t>257</w:t>
            </w:r>
          </w:hyperlink>
        </w:p>
        <w:p>
          <w:pPr>
            <w:pStyle w:val="Contents4"/>
            <w:tabs>
              <w:tab w:val="clear" w:pos="8176"/>
              <w:tab w:val="right" w:pos="9026" w:leader="dot"/>
            </w:tabs>
            <w:rPr/>
          </w:pPr>
          <w:hyperlink w:anchor="__RefHeading___Toc863337_2870459653">
            <w:r>
              <w:rPr>
                <w:webHidden/>
                <w:rStyle w:val="IndexLink"/>
                <w:rtl w:val="true"/>
              </w:rPr>
              <w:t>مَن هم أُولي الأمر عند الرازي</w:t>
            </w:r>
            <w:r>
              <w:rPr>
                <w:rStyle w:val="IndexLink"/>
                <w:rtl w:val="true"/>
              </w:rPr>
              <w:tab/>
            </w:r>
            <w:r>
              <w:rPr>
                <w:rStyle w:val="IndexLink"/>
              </w:rPr>
              <w:t>259</w:t>
            </w:r>
          </w:hyperlink>
        </w:p>
        <w:p>
          <w:pPr>
            <w:pStyle w:val="Contents4"/>
            <w:tabs>
              <w:tab w:val="clear" w:pos="8176"/>
              <w:tab w:val="right" w:pos="9026" w:leader="dot"/>
            </w:tabs>
            <w:rPr/>
          </w:pPr>
          <w:hyperlink w:anchor="__RefHeading___Toc863339_2870459653">
            <w:r>
              <w:rPr>
                <w:webHidden/>
                <w:rStyle w:val="IndexLink"/>
                <w:rtl w:val="true"/>
              </w:rPr>
              <w:t>في إنكار الرازي قول الشيعة حول الآية والجواب عنه</w:t>
            </w:r>
            <w:r>
              <w:rPr>
                <w:rStyle w:val="IndexLink"/>
                <w:rtl w:val="true"/>
              </w:rPr>
              <w:tab/>
            </w:r>
            <w:r>
              <w:rPr>
                <w:rStyle w:val="IndexLink"/>
              </w:rPr>
              <w:t>261</w:t>
            </w:r>
          </w:hyperlink>
        </w:p>
        <w:p>
          <w:pPr>
            <w:pStyle w:val="Contents3"/>
            <w:tabs>
              <w:tab w:val="clear" w:pos="8459"/>
              <w:tab w:val="right" w:pos="9026" w:leader="dot"/>
            </w:tabs>
            <w:rPr/>
          </w:pPr>
          <w:hyperlink w:anchor="__RefHeading___Toc863341_2870459653">
            <w:r>
              <w:rPr>
                <w:webHidden/>
                <w:rStyle w:val="IndexLink"/>
                <w:rtl w:val="true"/>
              </w:rPr>
              <w:t>الفصل السادس</w:t>
            </w:r>
            <w:r>
              <w:rPr>
                <w:rStyle w:val="IndexLink"/>
                <w:rtl w:val="true"/>
              </w:rPr>
              <w:t xml:space="preserve">: </w:t>
            </w:r>
            <w:r>
              <w:rPr>
                <w:rStyle w:val="IndexLink"/>
                <w:rtl w:val="true"/>
              </w:rPr>
              <w:t>شبهة الآلوسي في عدم وجود إمام منصوب والرد عليها</w:t>
            </w:r>
            <w:r>
              <w:rPr>
                <w:rStyle w:val="IndexLink"/>
                <w:rtl w:val="true"/>
              </w:rPr>
              <w:tab/>
            </w:r>
            <w:r>
              <w:rPr>
                <w:rStyle w:val="IndexLink"/>
              </w:rPr>
              <w:t>266</w:t>
            </w:r>
          </w:hyperlink>
        </w:p>
        <w:p>
          <w:pPr>
            <w:pStyle w:val="Contents4"/>
            <w:tabs>
              <w:tab w:val="clear" w:pos="8176"/>
              <w:tab w:val="right" w:pos="9026" w:leader="dot"/>
            </w:tabs>
            <w:rPr/>
          </w:pPr>
          <w:hyperlink w:anchor="__RefHeading___Toc863343_2870459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863345_2870459653">
            <w:r>
              <w:rPr>
                <w:webHidden/>
                <w:rStyle w:val="IndexLink"/>
                <w:rtl w:val="true"/>
              </w:rPr>
              <w:t>أدلة الآلوسي على عدم وجود إمام منصوب</w:t>
            </w:r>
            <w:r>
              <w:rPr>
                <w:rStyle w:val="IndexLink"/>
                <w:rtl w:val="true"/>
              </w:rPr>
              <w:tab/>
            </w:r>
            <w:r>
              <w:rPr>
                <w:rStyle w:val="IndexLink"/>
              </w:rPr>
              <w:t>266</w:t>
            </w:r>
          </w:hyperlink>
        </w:p>
        <w:p>
          <w:pPr>
            <w:pStyle w:val="Contents4"/>
            <w:tabs>
              <w:tab w:val="clear" w:pos="8176"/>
              <w:tab w:val="right" w:pos="9026" w:leader="dot"/>
            </w:tabs>
            <w:rPr/>
          </w:pPr>
          <w:hyperlink w:anchor="__RefHeading___Toc863347_2870459653">
            <w:r>
              <w:rPr>
                <w:webHidden/>
                <w:rStyle w:val="IndexLink"/>
                <w:rtl w:val="true"/>
              </w:rPr>
              <w:t>أوّلها</w:t>
            </w:r>
            <w:r>
              <w:rPr>
                <w:rStyle w:val="IndexLink"/>
                <w:rtl w:val="true"/>
              </w:rPr>
              <w:t xml:space="preserve">: </w:t>
            </w:r>
            <w:r>
              <w:rPr>
                <w:rStyle w:val="IndexLink"/>
                <w:rtl w:val="true"/>
              </w:rPr>
              <w:t>الإجماع المركّب</w:t>
            </w:r>
            <w:r>
              <w:rPr>
                <w:rStyle w:val="IndexLink"/>
                <w:rtl w:val="true"/>
              </w:rPr>
              <w:tab/>
            </w:r>
            <w:r>
              <w:rPr>
                <w:rStyle w:val="IndexLink"/>
              </w:rPr>
              <w:t>266</w:t>
            </w:r>
          </w:hyperlink>
        </w:p>
        <w:p>
          <w:pPr>
            <w:pStyle w:val="Contents4"/>
            <w:tabs>
              <w:tab w:val="clear" w:pos="8176"/>
              <w:tab w:val="right" w:pos="9026" w:leader="dot"/>
            </w:tabs>
            <w:rPr/>
          </w:pPr>
          <w:hyperlink w:anchor="__RefHeading___Toc863349_2870459653">
            <w:r>
              <w:rPr>
                <w:webHidden/>
                <w:rStyle w:val="IndexLink"/>
                <w:rtl w:val="true"/>
              </w:rPr>
              <w:t>نصب الإمام بلا فائدة عبث ينزّه اللّٰه تعالى عنه</w:t>
            </w:r>
            <w:r>
              <w:rPr>
                <w:rStyle w:val="IndexLink"/>
                <w:rtl w:val="true"/>
              </w:rPr>
              <w:tab/>
            </w:r>
            <w:r>
              <w:rPr>
                <w:rStyle w:val="IndexLink"/>
              </w:rPr>
              <w:t>269</w:t>
            </w:r>
          </w:hyperlink>
        </w:p>
        <w:p>
          <w:pPr>
            <w:pStyle w:val="Contents4"/>
            <w:tabs>
              <w:tab w:val="clear" w:pos="8176"/>
              <w:tab w:val="right" w:pos="9026" w:leader="dot"/>
            </w:tabs>
            <w:rPr/>
          </w:pPr>
          <w:hyperlink w:anchor="__RefHeading___Toc863351_2870459653">
            <w:r>
              <w:rPr>
                <w:webHidden/>
                <w:rStyle w:val="IndexLink"/>
                <w:rtl w:val="true"/>
              </w:rPr>
              <w:t>الثالث من أدلّته</w:t>
            </w:r>
            <w:r>
              <w:rPr>
                <w:rStyle w:val="IndexLink"/>
                <w:rtl w:val="true"/>
              </w:rPr>
              <w:t xml:space="preserve">: </w:t>
            </w:r>
            <w:r>
              <w:rPr>
                <w:rStyle w:val="IndexLink"/>
                <w:rtl w:val="true"/>
              </w:rPr>
              <w:t>عدم الدليل على وجوده</w:t>
            </w:r>
            <w:r>
              <w:rPr>
                <w:rStyle w:val="IndexLink"/>
                <w:rtl w:val="true"/>
              </w:rPr>
              <w:tab/>
            </w:r>
            <w:r>
              <w:rPr>
                <w:rStyle w:val="IndexLink"/>
              </w:rPr>
              <w:t>270</w:t>
            </w:r>
          </w:hyperlink>
        </w:p>
        <w:p>
          <w:pPr>
            <w:pStyle w:val="Contents3"/>
            <w:tabs>
              <w:tab w:val="clear" w:pos="8459"/>
              <w:tab w:val="right" w:pos="9026" w:leader="dot"/>
            </w:tabs>
            <w:rPr/>
          </w:pPr>
          <w:hyperlink w:anchor="__RefHeading___Toc863353_2870459653">
            <w:r>
              <w:rPr>
                <w:webHidden/>
                <w:rStyle w:val="IndexLink"/>
                <w:rtl w:val="true"/>
              </w:rPr>
              <w:t>الفصل السابع</w:t>
            </w:r>
            <w:r>
              <w:rPr>
                <w:rStyle w:val="IndexLink"/>
                <w:rtl w:val="true"/>
              </w:rPr>
              <w:t xml:space="preserve">: </w:t>
            </w:r>
            <w:r>
              <w:rPr>
                <w:rStyle w:val="IndexLink"/>
                <w:rtl w:val="true"/>
              </w:rPr>
              <w:t>في أقسام التبليغ</w:t>
            </w:r>
            <w:r>
              <w:rPr>
                <w:rStyle w:val="IndexLink"/>
                <w:rtl w:val="true"/>
              </w:rPr>
              <w:tab/>
            </w:r>
            <w:r>
              <w:rPr>
                <w:rStyle w:val="IndexLink"/>
              </w:rPr>
              <w:t>274</w:t>
            </w:r>
          </w:hyperlink>
        </w:p>
        <w:p>
          <w:pPr>
            <w:pStyle w:val="Contents4"/>
            <w:tabs>
              <w:tab w:val="clear" w:pos="8176"/>
              <w:tab w:val="right" w:pos="9026" w:leader="dot"/>
            </w:tabs>
            <w:rPr/>
          </w:pPr>
          <w:hyperlink w:anchor="__RefHeading___Toc863355_2870459653">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863357_2870459653">
            <w:r>
              <w:rPr>
                <w:webHidden/>
                <w:rStyle w:val="IndexLink"/>
                <w:rtl w:val="true"/>
              </w:rPr>
              <w:t>أحدهما</w:t>
            </w:r>
            <w:r>
              <w:rPr>
                <w:rStyle w:val="IndexLink"/>
                <w:rtl w:val="true"/>
              </w:rPr>
              <w:t xml:space="preserve">: </w:t>
            </w:r>
            <w:r>
              <w:rPr>
                <w:rStyle w:val="IndexLink"/>
                <w:rtl w:val="true"/>
              </w:rPr>
              <w:t>ما كان من قبيل الواجب المطلق</w:t>
            </w:r>
            <w:r>
              <w:rPr>
                <w:rStyle w:val="IndexLink"/>
                <w:rtl w:val="true"/>
              </w:rPr>
              <w:tab/>
            </w:r>
            <w:r>
              <w:rPr>
                <w:rStyle w:val="IndexLink"/>
              </w:rPr>
              <w:t>274</w:t>
            </w:r>
          </w:hyperlink>
        </w:p>
        <w:p>
          <w:pPr>
            <w:pStyle w:val="Contents4"/>
            <w:tabs>
              <w:tab w:val="clear" w:pos="8176"/>
              <w:tab w:val="right" w:pos="9026" w:leader="dot"/>
            </w:tabs>
            <w:rPr/>
          </w:pPr>
          <w:hyperlink w:anchor="__RefHeading___Toc863359_2870459653">
            <w:r>
              <w:rPr>
                <w:webHidden/>
                <w:rStyle w:val="IndexLink"/>
                <w:rtl w:val="true"/>
              </w:rPr>
              <w:t>وثانيهما</w:t>
            </w:r>
            <w:r>
              <w:rPr>
                <w:rStyle w:val="IndexLink"/>
                <w:rtl w:val="true"/>
              </w:rPr>
              <w:t xml:space="preserve">: </w:t>
            </w:r>
            <w:r>
              <w:rPr>
                <w:rStyle w:val="IndexLink"/>
                <w:rtl w:val="true"/>
              </w:rPr>
              <w:t>ما كان من قبيل الواجب المشروط</w:t>
            </w:r>
            <w:r>
              <w:rPr>
                <w:rStyle w:val="IndexLink"/>
                <w:rtl w:val="true"/>
              </w:rPr>
              <w:tab/>
            </w:r>
            <w:r>
              <w:rPr>
                <w:rStyle w:val="IndexLink"/>
              </w:rPr>
              <w:t>274</w:t>
            </w:r>
          </w:hyperlink>
        </w:p>
        <w:p>
          <w:pPr>
            <w:pStyle w:val="Contents3"/>
            <w:tabs>
              <w:tab w:val="clear" w:pos="8459"/>
              <w:tab w:val="right" w:pos="9026" w:leader="dot"/>
            </w:tabs>
            <w:rPr/>
          </w:pPr>
          <w:hyperlink w:anchor="__RefHeading___Toc863361_2870459653">
            <w:r>
              <w:rPr>
                <w:webHidden/>
                <w:rStyle w:val="IndexLink"/>
                <w:rtl w:val="true"/>
              </w:rPr>
              <w:t>الفصل الثامن</w:t>
            </w:r>
            <w:r>
              <w:rPr>
                <w:rStyle w:val="IndexLink"/>
                <w:rtl w:val="true"/>
              </w:rPr>
              <w:t xml:space="preserve">: </w:t>
            </w:r>
            <w:r>
              <w:rPr>
                <w:rStyle w:val="IndexLink"/>
                <w:rtl w:val="true"/>
              </w:rPr>
              <w:t>هل الغرض من نصب الإمام الغائب هو التبليغ؟</w:t>
            </w:r>
            <w:r>
              <w:rPr>
                <w:rStyle w:val="IndexLink"/>
                <w:rtl w:val="true"/>
              </w:rPr>
              <w:tab/>
            </w:r>
            <w:r>
              <w:rPr>
                <w:rStyle w:val="IndexLink"/>
              </w:rPr>
              <w:t>285</w:t>
            </w:r>
          </w:hyperlink>
        </w:p>
        <w:p>
          <w:pPr>
            <w:pStyle w:val="Contents3"/>
            <w:tabs>
              <w:tab w:val="clear" w:pos="8459"/>
              <w:tab w:val="right" w:pos="9026" w:leader="dot"/>
            </w:tabs>
            <w:rPr/>
          </w:pPr>
          <w:hyperlink w:anchor="__RefHeading___Toc863363_2870459653">
            <w:r>
              <w:rPr>
                <w:webHidden/>
                <w:rStyle w:val="IndexLink"/>
                <w:rtl w:val="true"/>
              </w:rPr>
              <w:t>الفصل التاسع</w:t>
            </w:r>
            <w:r>
              <w:rPr>
                <w:rStyle w:val="IndexLink"/>
                <w:rtl w:val="true"/>
              </w:rPr>
              <w:t xml:space="preserve">: </w:t>
            </w:r>
            <w:r>
              <w:rPr>
                <w:rStyle w:val="IndexLink"/>
                <w:rtl w:val="true"/>
              </w:rPr>
              <w:t>في الخلافة والخلفاء بعد النبيّ صلى الله عليه و آله و سلم</w:t>
            </w:r>
            <w:r>
              <w:rPr>
                <w:rStyle w:val="IndexLink"/>
                <w:rtl w:val="true"/>
              </w:rPr>
              <w:tab/>
            </w:r>
            <w:r>
              <w:rPr>
                <w:rStyle w:val="IndexLink"/>
              </w:rPr>
              <w:t>292</w:t>
            </w:r>
          </w:hyperlink>
        </w:p>
        <w:p>
          <w:pPr>
            <w:pStyle w:val="Contents4"/>
            <w:tabs>
              <w:tab w:val="clear" w:pos="8176"/>
              <w:tab w:val="right" w:pos="9026" w:leader="dot"/>
            </w:tabs>
            <w:rPr/>
          </w:pPr>
          <w:hyperlink w:anchor="__RefHeading___Toc863365_2870459653">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863367_2870459653">
            <w:r>
              <w:rPr>
                <w:webHidden/>
                <w:rStyle w:val="IndexLink"/>
                <w:rtl w:val="true"/>
              </w:rPr>
              <w:t>كلام طريف لصاحب التحفة</w:t>
            </w:r>
            <w:r>
              <w:rPr>
                <w:rStyle w:val="IndexLink"/>
                <w:rtl w:val="true"/>
              </w:rPr>
              <w:tab/>
            </w:r>
            <w:r>
              <w:rPr>
                <w:rStyle w:val="IndexLink"/>
              </w:rPr>
              <w:t>294</w:t>
            </w:r>
          </w:hyperlink>
        </w:p>
        <w:p>
          <w:pPr>
            <w:pStyle w:val="Contents4"/>
            <w:tabs>
              <w:tab w:val="clear" w:pos="8176"/>
              <w:tab w:val="right" w:pos="9026" w:leader="dot"/>
            </w:tabs>
            <w:rPr/>
          </w:pPr>
          <w:hyperlink w:anchor="__RefHeading___Toc863369_2870459653">
            <w:r>
              <w:rPr>
                <w:webHidden/>
                <w:rStyle w:val="IndexLink"/>
                <w:rtl w:val="true"/>
              </w:rPr>
              <w:t>عبداللّٰه بن عمر وحديث الاثني عشر</w:t>
            </w:r>
            <w:r>
              <w:rPr>
                <w:rStyle w:val="IndexLink"/>
                <w:rtl w:val="true"/>
              </w:rPr>
              <w:tab/>
            </w:r>
            <w:r>
              <w:rPr>
                <w:rStyle w:val="IndexLink"/>
              </w:rPr>
              <w:t>295</w:t>
            </w:r>
          </w:hyperlink>
        </w:p>
        <w:p>
          <w:pPr>
            <w:pStyle w:val="Contents3"/>
            <w:tabs>
              <w:tab w:val="clear" w:pos="8459"/>
              <w:tab w:val="right" w:pos="9026" w:leader="dot"/>
            </w:tabs>
            <w:rPr/>
          </w:pPr>
          <w:hyperlink w:anchor="__RefHeading___Toc863371_2870459653">
            <w:r>
              <w:rPr>
                <w:webHidden/>
                <w:rStyle w:val="IndexLink"/>
                <w:rtl w:val="true"/>
              </w:rPr>
              <w:t>الفصل العاشر</w:t>
            </w:r>
            <w:r>
              <w:rPr>
                <w:rStyle w:val="IndexLink"/>
                <w:rtl w:val="true"/>
              </w:rPr>
              <w:t xml:space="preserve">: </w:t>
            </w:r>
            <w:r>
              <w:rPr>
                <w:rStyle w:val="IndexLink"/>
                <w:rtl w:val="true"/>
              </w:rPr>
              <w:t>في طعن علماء السنّة بصحيحي</w:t>
            </w:r>
            <w:r>
              <w:rPr>
                <w:rStyle w:val="IndexLink"/>
                <w:rtl w:val="true"/>
              </w:rPr>
              <w:t xml:space="preserve">: </w:t>
            </w:r>
            <w:r>
              <w:rPr>
                <w:rStyle w:val="IndexLink"/>
                <w:rtl w:val="true"/>
              </w:rPr>
              <w:t>البخاري ومسلم</w:t>
            </w:r>
            <w:r>
              <w:rPr>
                <w:rStyle w:val="IndexLink"/>
                <w:rtl w:val="true"/>
              </w:rPr>
              <w:t>!!</w:t>
              <w:tab/>
            </w:r>
            <w:r>
              <w:rPr>
                <w:rStyle w:val="IndexLink"/>
              </w:rPr>
              <w:t>297</w:t>
            </w:r>
          </w:hyperlink>
        </w:p>
        <w:p>
          <w:pPr>
            <w:pStyle w:val="Contents4"/>
            <w:tabs>
              <w:tab w:val="clear" w:pos="8176"/>
              <w:tab w:val="right" w:pos="9026" w:leader="dot"/>
            </w:tabs>
            <w:rPr/>
          </w:pPr>
          <w:hyperlink w:anchor="__RefHeading___Toc863373_2870459653">
            <w:r>
              <w:rPr>
                <w:webHidden/>
                <w:rStyle w:val="IndexLink"/>
                <w:rtl w:val="true"/>
              </w:rPr>
              <w:t>صحيح البخاري ومسلم أصحّ الكتب بعد القرآن الكريم</w:t>
            </w:r>
            <w:r>
              <w:rPr>
                <w:rStyle w:val="IndexLink"/>
                <w:rtl w:val="true"/>
              </w:rPr>
              <w:tab/>
            </w:r>
            <w:r>
              <w:rPr>
                <w:rStyle w:val="IndexLink"/>
              </w:rPr>
              <w:t>297</w:t>
            </w:r>
          </w:hyperlink>
        </w:p>
        <w:p>
          <w:pPr>
            <w:pStyle w:val="Contents4"/>
            <w:tabs>
              <w:tab w:val="clear" w:pos="8176"/>
              <w:tab w:val="right" w:pos="9026" w:leader="dot"/>
            </w:tabs>
            <w:rPr/>
          </w:pPr>
          <w:hyperlink w:anchor="__RefHeading___Toc863375_2870459653">
            <w:r>
              <w:rPr>
                <w:webHidden/>
                <w:rStyle w:val="IndexLink"/>
                <w:rtl w:val="true"/>
              </w:rPr>
              <w:t>بعض علماء السنّة يطعنون بأحاديث الصحيحين عند مناظرة الشيعة</w:t>
            </w:r>
            <w:r>
              <w:rPr>
                <w:rStyle w:val="IndexLink"/>
                <w:rtl w:val="true"/>
              </w:rPr>
              <w:t>!!</w:t>
              <w:tab/>
            </w:r>
            <w:r>
              <w:rPr>
                <w:rStyle w:val="IndexLink"/>
              </w:rPr>
              <w:t>307</w:t>
            </w:r>
          </w:hyperlink>
        </w:p>
        <w:p>
          <w:pPr>
            <w:pStyle w:val="Contents4"/>
            <w:tabs>
              <w:tab w:val="clear" w:pos="8176"/>
              <w:tab w:val="right" w:pos="9026" w:leader="dot"/>
            </w:tabs>
            <w:rPr/>
          </w:pPr>
          <w:hyperlink w:anchor="__RefHeading___Toc863377_2870459653">
            <w:r>
              <w:rPr>
                <w:webHidden/>
                <w:rStyle w:val="IndexLink"/>
                <w:rtl w:val="true"/>
              </w:rPr>
              <w:t>الآلوسي يطعن في أحاديث الصحيحين على خلاف المشهور عند السنّة</w:t>
            </w:r>
            <w:r>
              <w:rPr>
                <w:rStyle w:val="IndexLink"/>
                <w:rtl w:val="true"/>
              </w:rPr>
              <w:t>!!</w:t>
              <w:tab/>
            </w:r>
            <w:r>
              <w:rPr>
                <w:rStyle w:val="IndexLink"/>
              </w:rPr>
              <w:t>308</w:t>
            </w:r>
          </w:hyperlink>
        </w:p>
        <w:p>
          <w:pPr>
            <w:pStyle w:val="Contents4"/>
            <w:tabs>
              <w:tab w:val="clear" w:pos="8176"/>
              <w:tab w:val="right" w:pos="9026" w:leader="dot"/>
            </w:tabs>
            <w:rPr/>
          </w:pPr>
          <w:hyperlink w:anchor="__RefHeading___Toc863379_2870459653">
            <w:r>
              <w:rPr>
                <w:webHidden/>
                <w:rStyle w:val="IndexLink"/>
                <w:rtl w:val="true"/>
              </w:rPr>
              <w:t>أصل خلافة أبي بكر وأساسها كان على خبر الواحد</w:t>
            </w:r>
            <w:r>
              <w:rPr>
                <w:rStyle w:val="IndexLink"/>
                <w:rtl w:val="true"/>
              </w:rPr>
              <w:tab/>
            </w:r>
            <w:r>
              <w:rPr>
                <w:rStyle w:val="IndexLink"/>
              </w:rPr>
              <w:t>309</w:t>
            </w:r>
          </w:hyperlink>
        </w:p>
        <w:p>
          <w:pPr>
            <w:pStyle w:val="Contents3"/>
            <w:tabs>
              <w:tab w:val="clear" w:pos="8459"/>
              <w:tab w:val="right" w:pos="9026" w:leader="dot"/>
            </w:tabs>
            <w:rPr/>
          </w:pPr>
          <w:hyperlink w:anchor="__RefHeading___Toc863381_2870459653">
            <w:r>
              <w:rPr>
                <w:webHidden/>
                <w:rStyle w:val="IndexLink"/>
                <w:rtl w:val="true"/>
              </w:rPr>
              <w:t>الفصل الحادي عشر</w:t>
            </w:r>
            <w:r>
              <w:rPr>
                <w:rStyle w:val="IndexLink"/>
                <w:rtl w:val="true"/>
              </w:rPr>
              <w:t xml:space="preserve">: </w:t>
            </w:r>
            <w:r>
              <w:rPr>
                <w:rStyle w:val="IndexLink"/>
                <w:rtl w:val="true"/>
              </w:rPr>
              <w:t>في بعض الكلام في حديث الثقلين</w:t>
            </w:r>
            <w:r>
              <w:rPr>
                <w:rStyle w:val="IndexLink"/>
                <w:rtl w:val="true"/>
              </w:rPr>
              <w:tab/>
            </w:r>
            <w:r>
              <w:rPr>
                <w:rStyle w:val="IndexLink"/>
              </w:rPr>
              <w:t>312</w:t>
            </w:r>
          </w:hyperlink>
        </w:p>
        <w:p>
          <w:pPr>
            <w:pStyle w:val="Contents4"/>
            <w:tabs>
              <w:tab w:val="clear" w:pos="8176"/>
              <w:tab w:val="right" w:pos="9026" w:leader="dot"/>
            </w:tabs>
            <w:rPr/>
          </w:pPr>
          <w:hyperlink w:anchor="__RefHeading___Toc863383_2870459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863385_2870459653">
            <w:r>
              <w:rPr>
                <w:webHidden/>
                <w:rStyle w:val="IndexLink"/>
                <w:rtl w:val="true"/>
              </w:rPr>
              <w:t>حديث الثقلين متواتر وطرقه كثيرة</w:t>
            </w:r>
            <w:r>
              <w:rPr>
                <w:rStyle w:val="IndexLink"/>
                <w:rtl w:val="true"/>
              </w:rPr>
              <w:tab/>
            </w:r>
            <w:r>
              <w:rPr>
                <w:rStyle w:val="IndexLink"/>
              </w:rPr>
              <w:t>313</w:t>
            </w:r>
          </w:hyperlink>
        </w:p>
        <w:p>
          <w:pPr>
            <w:pStyle w:val="Contents4"/>
            <w:tabs>
              <w:tab w:val="clear" w:pos="8176"/>
              <w:tab w:val="right" w:pos="9026" w:leader="dot"/>
            </w:tabs>
            <w:rPr/>
          </w:pPr>
          <w:hyperlink w:anchor="__RefHeading___Toc863387_2870459653">
            <w:r>
              <w:rPr>
                <w:webHidden/>
                <w:rStyle w:val="IndexLink"/>
                <w:rtl w:val="true"/>
              </w:rPr>
              <w:t>حديث الثقلين دليل على عصمة أهل البيت عليهم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863389_2870459653">
            <w:r>
              <w:rPr>
                <w:webHidden/>
                <w:rStyle w:val="IndexLink"/>
                <w:rtl w:val="true"/>
              </w:rPr>
              <w:t>إقرار صاحب التحفة ووالده بعصمة أهل البيت عليهم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863391_2870459653">
            <w:r>
              <w:rPr>
                <w:webHidden/>
                <w:rStyle w:val="IndexLink"/>
                <w:rtl w:val="true"/>
              </w:rPr>
              <w:t>في معنى العصمة</w:t>
            </w:r>
            <w:r>
              <w:rPr>
                <w:rStyle w:val="IndexLink"/>
                <w:rtl w:val="true"/>
              </w:rPr>
              <w:tab/>
            </w:r>
            <w:r>
              <w:rPr>
                <w:rStyle w:val="IndexLink"/>
              </w:rPr>
              <w:t>317</w:t>
            </w:r>
          </w:hyperlink>
        </w:p>
        <w:p>
          <w:pPr>
            <w:pStyle w:val="Contents4"/>
            <w:tabs>
              <w:tab w:val="clear" w:pos="8176"/>
              <w:tab w:val="right" w:pos="9026" w:leader="dot"/>
            </w:tabs>
            <w:rPr/>
          </w:pPr>
          <w:hyperlink w:anchor="__RefHeading___Toc863393_2870459653">
            <w:r>
              <w:rPr>
                <w:webHidden/>
                <w:rStyle w:val="IndexLink"/>
                <w:rtl w:val="true"/>
              </w:rPr>
              <w:t>في معنى الحكمة</w:t>
            </w:r>
            <w:r>
              <w:rPr>
                <w:rStyle w:val="IndexLink"/>
                <w:rtl w:val="true"/>
              </w:rPr>
              <w:tab/>
            </w:r>
            <w:r>
              <w:rPr>
                <w:rStyle w:val="IndexLink"/>
              </w:rPr>
              <w:t>318</w:t>
            </w:r>
          </w:hyperlink>
        </w:p>
        <w:p>
          <w:pPr>
            <w:pStyle w:val="Contents4"/>
            <w:tabs>
              <w:tab w:val="clear" w:pos="8176"/>
              <w:tab w:val="right" w:pos="9026" w:leader="dot"/>
            </w:tabs>
            <w:rPr/>
          </w:pPr>
          <w:hyperlink w:anchor="__RefHeading___Toc863395_2870459653">
            <w:r>
              <w:rPr>
                <w:webHidden/>
                <w:rStyle w:val="IndexLink"/>
                <w:rtl w:val="true"/>
              </w:rPr>
              <w:t>في معنى الوجاهة</w:t>
            </w:r>
            <w:r>
              <w:rPr>
                <w:rStyle w:val="IndexLink"/>
                <w:rtl w:val="true"/>
              </w:rPr>
              <w:tab/>
            </w:r>
            <w:r>
              <w:rPr>
                <w:rStyle w:val="IndexLink"/>
              </w:rPr>
              <w:t>318</w:t>
            </w:r>
          </w:hyperlink>
        </w:p>
        <w:p>
          <w:pPr>
            <w:pStyle w:val="Contents4"/>
            <w:tabs>
              <w:tab w:val="clear" w:pos="8176"/>
              <w:tab w:val="right" w:pos="9026" w:leader="dot"/>
            </w:tabs>
            <w:rPr/>
          </w:pPr>
          <w:hyperlink w:anchor="__RefHeading___Toc863397_2870459653">
            <w:r>
              <w:rPr>
                <w:webHidden/>
                <w:rStyle w:val="IndexLink"/>
                <w:rtl w:val="true"/>
              </w:rPr>
              <w:t>في معنى القطبية الباطنية</w:t>
            </w:r>
            <w:r>
              <w:rPr>
                <w:rStyle w:val="IndexLink"/>
                <w:rtl w:val="true"/>
              </w:rPr>
              <w:tab/>
            </w:r>
            <w:r>
              <w:rPr>
                <w:rStyle w:val="IndexLink"/>
              </w:rPr>
              <w:t>319</w:t>
            </w:r>
          </w:hyperlink>
        </w:p>
        <w:p>
          <w:pPr>
            <w:pStyle w:val="Contents3"/>
            <w:tabs>
              <w:tab w:val="clear" w:pos="8459"/>
              <w:tab w:val="right" w:pos="9026" w:leader="dot"/>
            </w:tabs>
            <w:rPr/>
          </w:pPr>
          <w:hyperlink w:anchor="__RefHeading___Toc863399_2870459653">
            <w:r>
              <w:rPr>
                <w:webHidden/>
                <w:rStyle w:val="IndexLink"/>
                <w:rtl w:val="true"/>
              </w:rPr>
              <w:t>الفصل الثاني عشر</w:t>
            </w:r>
            <w:r>
              <w:rPr>
                <w:rStyle w:val="IndexLink"/>
                <w:rtl w:val="true"/>
              </w:rPr>
              <w:t xml:space="preserve">: </w:t>
            </w:r>
            <w:r>
              <w:rPr>
                <w:rStyle w:val="IndexLink"/>
                <w:rtl w:val="true"/>
              </w:rPr>
              <w:t>في شطر من القول في حديث الاثني عشر</w:t>
            </w:r>
            <w:r>
              <w:rPr>
                <w:rStyle w:val="IndexLink"/>
                <w:rtl w:val="true"/>
              </w:rPr>
              <w:tab/>
            </w:r>
            <w:r>
              <w:rPr>
                <w:rStyle w:val="IndexLink"/>
              </w:rPr>
              <w:t>322</w:t>
            </w:r>
          </w:hyperlink>
        </w:p>
        <w:p>
          <w:pPr>
            <w:pStyle w:val="Contents4"/>
            <w:tabs>
              <w:tab w:val="clear" w:pos="8176"/>
              <w:tab w:val="right" w:pos="9026" w:leader="dot"/>
            </w:tabs>
            <w:rPr/>
          </w:pPr>
          <w:hyperlink w:anchor="__RefHeading___Toc863401_2870459653">
            <w:r>
              <w:rPr>
                <w:webHidden/>
                <w:rStyle w:val="IndexLink"/>
                <w:rtl w:val="true"/>
              </w:rPr>
              <w:t>البخاري ومسلم أخرجا حديث الاثني عشر في صحيحيهما</w:t>
            </w:r>
            <w:r>
              <w:rPr>
                <w:rStyle w:val="IndexLink"/>
                <w:rtl w:val="true"/>
              </w:rPr>
              <w:tab/>
            </w:r>
            <w:r>
              <w:rPr>
                <w:rStyle w:val="IndexLink"/>
              </w:rPr>
              <w:t>322</w:t>
            </w:r>
          </w:hyperlink>
        </w:p>
        <w:p>
          <w:pPr>
            <w:pStyle w:val="Contents4"/>
            <w:tabs>
              <w:tab w:val="clear" w:pos="8176"/>
              <w:tab w:val="right" w:pos="9026" w:leader="dot"/>
            </w:tabs>
            <w:rPr/>
          </w:pPr>
          <w:hyperlink w:anchor="__RefHeading___Toc863403_2870459653">
            <w:r>
              <w:rPr>
                <w:webHidden/>
                <w:rStyle w:val="IndexLink"/>
                <w:rtl w:val="true"/>
              </w:rPr>
              <w:t>أحمد يروي حديث الاثنى عشر في مسنده</w:t>
            </w:r>
            <w:r>
              <w:rPr>
                <w:rStyle w:val="IndexLink"/>
                <w:rtl w:val="true"/>
              </w:rPr>
              <w:tab/>
            </w:r>
            <w:r>
              <w:rPr>
                <w:rStyle w:val="IndexLink"/>
              </w:rPr>
              <w:t>322</w:t>
            </w:r>
          </w:hyperlink>
        </w:p>
        <w:p>
          <w:pPr>
            <w:pStyle w:val="Contents4"/>
            <w:tabs>
              <w:tab w:val="clear" w:pos="8176"/>
              <w:tab w:val="right" w:pos="9026" w:leader="dot"/>
            </w:tabs>
            <w:rPr/>
          </w:pPr>
          <w:hyperlink w:anchor="__RefHeading___Toc863405_2870459653">
            <w:r>
              <w:rPr>
                <w:webHidden/>
                <w:rStyle w:val="IndexLink"/>
                <w:rtl w:val="true"/>
              </w:rPr>
              <w:t>ادّعاء الآلوسي أنّ حديث الاثني عشر ينتهي إلى صحابيّين فقط</w:t>
            </w:r>
            <w:r>
              <w:rPr>
                <w:rStyle w:val="IndexLink"/>
                <w:rtl w:val="true"/>
              </w:rPr>
              <w:t xml:space="preserve">!! </w:t>
            </w:r>
            <w:r>
              <w:rPr>
                <w:rStyle w:val="IndexLink"/>
                <w:rtl w:val="true"/>
              </w:rPr>
              <w:t>والرد عليه</w:t>
            </w:r>
            <w:r>
              <w:rPr>
                <w:rStyle w:val="IndexLink"/>
                <w:rtl w:val="true"/>
              </w:rPr>
              <w:tab/>
            </w:r>
            <w:r>
              <w:rPr>
                <w:rStyle w:val="IndexLink"/>
              </w:rPr>
              <w:t>323</w:t>
            </w:r>
          </w:hyperlink>
        </w:p>
        <w:p>
          <w:pPr>
            <w:pStyle w:val="Contents4"/>
            <w:tabs>
              <w:tab w:val="clear" w:pos="8176"/>
              <w:tab w:val="right" w:pos="9026" w:leader="dot"/>
            </w:tabs>
            <w:rPr/>
          </w:pPr>
          <w:hyperlink w:anchor="__RefHeading___Toc863407_2870459653">
            <w:r>
              <w:rPr>
                <w:webHidden/>
                <w:rStyle w:val="IndexLink"/>
                <w:rtl w:val="true"/>
              </w:rPr>
              <w:t>حديث الاثني عشر من غير طريق ابن مسعود وابن سمرة</w:t>
            </w:r>
            <w:r>
              <w:rPr>
                <w:rStyle w:val="IndexLink"/>
                <w:rtl w:val="true"/>
              </w:rPr>
              <w:tab/>
            </w:r>
            <w:r>
              <w:rPr>
                <w:rStyle w:val="IndexLink"/>
              </w:rPr>
              <w:t>325</w:t>
            </w:r>
          </w:hyperlink>
        </w:p>
        <w:p>
          <w:pPr>
            <w:pStyle w:val="Contents4"/>
            <w:tabs>
              <w:tab w:val="clear" w:pos="8176"/>
              <w:tab w:val="right" w:pos="9026" w:leader="dot"/>
            </w:tabs>
            <w:rPr/>
          </w:pPr>
          <w:hyperlink w:anchor="__RefHeading___Toc863409_2870459653">
            <w:r>
              <w:rPr>
                <w:webHidden/>
                <w:rStyle w:val="IndexLink"/>
                <w:rtl w:val="true"/>
              </w:rPr>
              <w:t>شبهة الآلوسي بأن حديث الاثني عشر لا ينطبق على أئمة الشيعة</w:t>
            </w:r>
            <w:r>
              <w:rPr>
                <w:rStyle w:val="IndexLink"/>
                <w:rtl w:val="true"/>
              </w:rPr>
              <w:t>!!</w:t>
              <w:tab/>
            </w:r>
            <w:r>
              <w:rPr>
                <w:rStyle w:val="IndexLink"/>
              </w:rPr>
              <w:t>331</w:t>
            </w:r>
          </w:hyperlink>
        </w:p>
        <w:p>
          <w:pPr>
            <w:pStyle w:val="Contents4"/>
            <w:tabs>
              <w:tab w:val="clear" w:pos="8176"/>
              <w:tab w:val="right" w:pos="9026" w:leader="dot"/>
            </w:tabs>
            <w:rPr/>
          </w:pPr>
          <w:hyperlink w:anchor="__RefHeading___Toc863411_2870459653">
            <w:r>
              <w:rPr>
                <w:webHidden/>
                <w:rStyle w:val="IndexLink"/>
                <w:rtl w:val="true"/>
              </w:rPr>
              <w:t>كلام شريف للسيد المرتضى حول مكانة الأئمة عليهم السلام عند عامّة المسلمين</w:t>
            </w:r>
            <w:r>
              <w:rPr>
                <w:rStyle w:val="IndexLink"/>
                <w:rtl w:val="true"/>
              </w:rPr>
              <w:tab/>
            </w:r>
            <w:r>
              <w:rPr>
                <w:rStyle w:val="IndexLink"/>
              </w:rPr>
              <w:t>332</w:t>
            </w:r>
          </w:hyperlink>
        </w:p>
        <w:p>
          <w:pPr>
            <w:pStyle w:val="Contents3"/>
            <w:tabs>
              <w:tab w:val="clear" w:pos="8459"/>
              <w:tab w:val="right" w:pos="9026" w:leader="dot"/>
            </w:tabs>
            <w:rPr/>
          </w:pPr>
          <w:hyperlink w:anchor="__RefHeading___Toc863413_2870459653">
            <w:r>
              <w:rPr>
                <w:webHidden/>
                <w:rStyle w:val="IndexLink"/>
                <w:rtl w:val="true"/>
              </w:rPr>
              <w:t>الفصل الثالث عشر</w:t>
            </w:r>
            <w:r>
              <w:rPr>
                <w:rStyle w:val="IndexLink"/>
                <w:rtl w:val="true"/>
              </w:rPr>
              <w:t xml:space="preserve">: </w:t>
            </w:r>
            <w:r>
              <w:rPr>
                <w:rStyle w:val="IndexLink"/>
                <w:rtl w:val="true"/>
              </w:rPr>
              <w:t>في حديث</w:t>
            </w:r>
            <w:r>
              <w:rPr>
                <w:rStyle w:val="IndexLink"/>
                <w:rtl w:val="true"/>
              </w:rPr>
              <w:t>: «</w:t>
            </w:r>
            <w:r>
              <w:rPr>
                <w:rStyle w:val="IndexLink"/>
                <w:rtl w:val="true"/>
              </w:rPr>
              <w:t>مَن مات ولم يعرف إمام زمانه</w:t>
            </w:r>
            <w:r>
              <w:rPr>
                <w:rStyle w:val="IndexLink"/>
                <w:rtl w:val="true"/>
              </w:rPr>
              <w:tab/>
            </w:r>
            <w:r>
              <w:rPr>
                <w:rStyle w:val="IndexLink"/>
              </w:rPr>
              <w:t>337</w:t>
            </w:r>
          </w:hyperlink>
        </w:p>
        <w:p>
          <w:pPr>
            <w:pStyle w:val="Contents4"/>
            <w:tabs>
              <w:tab w:val="clear" w:pos="8176"/>
              <w:tab w:val="right" w:pos="9026" w:leader="dot"/>
            </w:tabs>
            <w:rPr/>
          </w:pPr>
          <w:hyperlink w:anchor="__RefHeading___Toc863415_2870459653">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863417_2870459653">
            <w:r>
              <w:rPr>
                <w:webHidden/>
                <w:rStyle w:val="IndexLink"/>
                <w:rtl w:val="true"/>
              </w:rPr>
              <w:t>حديث</w:t>
            </w:r>
            <w:r>
              <w:rPr>
                <w:rStyle w:val="IndexLink"/>
                <w:rtl w:val="true"/>
              </w:rPr>
              <w:t>: «</w:t>
            </w:r>
            <w:r>
              <w:rPr>
                <w:rStyle w:val="IndexLink"/>
                <w:rtl w:val="true"/>
              </w:rPr>
              <w:t>من مات ولم يعرف</w:t>
            </w:r>
            <w:r>
              <w:rPr>
                <w:rStyle w:val="IndexLink"/>
                <w:rtl w:val="true"/>
              </w:rPr>
              <w:t xml:space="preserve">...» </w:t>
            </w:r>
            <w:r>
              <w:rPr>
                <w:rStyle w:val="IndexLink"/>
                <w:rtl w:val="true"/>
              </w:rPr>
              <w:t>في كتب السنّة</w:t>
            </w:r>
            <w:r>
              <w:rPr>
                <w:rStyle w:val="IndexLink"/>
                <w:rtl w:val="true"/>
              </w:rPr>
              <w:tab/>
            </w:r>
            <w:r>
              <w:rPr>
                <w:rStyle w:val="IndexLink"/>
              </w:rPr>
              <w:t>338</w:t>
            </w:r>
          </w:hyperlink>
        </w:p>
        <w:p>
          <w:pPr>
            <w:pStyle w:val="Contents4"/>
            <w:tabs>
              <w:tab w:val="clear" w:pos="8176"/>
              <w:tab w:val="right" w:pos="9026" w:leader="dot"/>
            </w:tabs>
            <w:rPr/>
          </w:pPr>
          <w:hyperlink w:anchor="__RefHeading___Toc863419_2870459653">
            <w:r>
              <w:rPr>
                <w:webHidden/>
                <w:rStyle w:val="IndexLink"/>
                <w:rtl w:val="true"/>
              </w:rPr>
              <w:t>حديث</w:t>
            </w:r>
            <w:r>
              <w:rPr>
                <w:rStyle w:val="IndexLink"/>
                <w:rtl w:val="true"/>
              </w:rPr>
              <w:t>: «</w:t>
            </w:r>
            <w:r>
              <w:rPr>
                <w:rStyle w:val="IndexLink"/>
                <w:rtl w:val="true"/>
              </w:rPr>
              <w:t>مَن مات ولم يعرف</w:t>
            </w:r>
            <w:r>
              <w:rPr>
                <w:rStyle w:val="IndexLink"/>
                <w:rtl w:val="true"/>
              </w:rPr>
              <w:t xml:space="preserve">...» </w:t>
            </w:r>
            <w:r>
              <w:rPr>
                <w:rStyle w:val="IndexLink"/>
                <w:rtl w:val="true"/>
              </w:rPr>
              <w:t>في كتب الشيعة من غير كتاب سليم</w:t>
            </w:r>
            <w:r>
              <w:rPr>
                <w:rStyle w:val="IndexLink"/>
                <w:rtl w:val="true"/>
              </w:rPr>
              <w:tab/>
            </w:r>
            <w:r>
              <w:rPr>
                <w:rStyle w:val="IndexLink"/>
              </w:rPr>
              <w:t>339</w:t>
            </w:r>
          </w:hyperlink>
        </w:p>
        <w:p>
          <w:pPr>
            <w:pStyle w:val="Contents4"/>
            <w:tabs>
              <w:tab w:val="clear" w:pos="8176"/>
              <w:tab w:val="right" w:pos="9026" w:leader="dot"/>
            </w:tabs>
            <w:rPr/>
          </w:pPr>
          <w:hyperlink w:anchor="__RefHeading___Toc863421_2870459653">
            <w:r>
              <w:rPr>
                <w:webHidden/>
                <w:rStyle w:val="IndexLink"/>
                <w:rtl w:val="true"/>
              </w:rPr>
              <w:t>الروايات الدالّة على أنّ لكلّ أُناس في كلّ زمان إماماً</w:t>
            </w:r>
            <w:r>
              <w:rPr>
                <w:rStyle w:val="IndexLink"/>
                <w:rtl w:val="true"/>
              </w:rPr>
              <w:tab/>
            </w:r>
            <w:r>
              <w:rPr>
                <w:rStyle w:val="IndexLink"/>
              </w:rPr>
              <w:t>343</w:t>
            </w:r>
          </w:hyperlink>
        </w:p>
        <w:p>
          <w:pPr>
            <w:pStyle w:val="Contents3"/>
            <w:tabs>
              <w:tab w:val="clear" w:pos="8459"/>
              <w:tab w:val="right" w:pos="9026" w:leader="dot"/>
            </w:tabs>
            <w:rPr/>
          </w:pPr>
          <w:hyperlink w:anchor="__RefHeading___Toc863423_2870459653">
            <w:r>
              <w:rPr>
                <w:webHidden/>
                <w:rStyle w:val="IndexLink"/>
                <w:rtl w:val="true"/>
              </w:rPr>
              <w:t>الفصل الرابع عشر</w:t>
            </w:r>
            <w:r>
              <w:rPr>
                <w:rStyle w:val="IndexLink"/>
                <w:rtl w:val="true"/>
              </w:rPr>
              <w:t xml:space="preserve">: </w:t>
            </w:r>
            <w:r>
              <w:rPr>
                <w:rStyle w:val="IndexLink"/>
                <w:rtl w:val="true"/>
              </w:rPr>
              <w:t xml:space="preserve">الشبهات الواردة على وجود الإمام المنتظر </w:t>
            </w:r>
            <w:r>
              <w:rPr>
                <w:rStyle w:val="IndexLink"/>
                <w:rtl w:val="true"/>
              </w:rPr>
              <w:t>(</w:t>
            </w:r>
            <w:r>
              <w:rPr>
                <w:rStyle w:val="IndexLink"/>
                <w:rtl w:val="true"/>
              </w:rPr>
              <w:t>عج</w:t>
            </w:r>
            <w:r>
              <w:rPr>
                <w:rStyle w:val="IndexLink"/>
                <w:rtl w:val="true"/>
              </w:rPr>
              <w:t xml:space="preserve">) </w:t>
            </w:r>
            <w:r>
              <w:rPr>
                <w:rStyle w:val="IndexLink"/>
                <w:rtl w:val="true"/>
              </w:rPr>
              <w:t>وغيبته والرد عليها</w:t>
            </w:r>
            <w:r>
              <w:rPr>
                <w:rStyle w:val="IndexLink"/>
                <w:rtl w:val="true"/>
              </w:rPr>
              <w:tab/>
            </w:r>
            <w:r>
              <w:rPr>
                <w:rStyle w:val="IndexLink"/>
              </w:rPr>
              <w:t>350</w:t>
            </w:r>
          </w:hyperlink>
        </w:p>
        <w:p>
          <w:pPr>
            <w:pStyle w:val="Contents4"/>
            <w:tabs>
              <w:tab w:val="clear" w:pos="8176"/>
              <w:tab w:val="right" w:pos="9026" w:leader="dot"/>
            </w:tabs>
            <w:rPr/>
          </w:pPr>
          <w:hyperlink w:anchor="__RefHeading___Toc863425_2870459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863427_2870459653">
            <w:r>
              <w:rPr>
                <w:webHidden/>
                <w:rStyle w:val="IndexLink"/>
                <w:rtl w:val="true"/>
              </w:rPr>
              <w:t>ادّعاء الآلوسي بأنّ الشيعة يقولون بنقيصة القرآن</w:t>
            </w:r>
            <w:r>
              <w:rPr>
                <w:rStyle w:val="IndexLink"/>
                <w:rtl w:val="true"/>
              </w:rPr>
              <w:t xml:space="preserve">!! </w:t>
            </w:r>
            <w:r>
              <w:rPr>
                <w:rStyle w:val="IndexLink"/>
                <w:rtl w:val="true"/>
              </w:rPr>
              <w:t>والرد عليه</w:t>
            </w:r>
            <w:r>
              <w:rPr>
                <w:rStyle w:val="IndexLink"/>
                <w:rtl w:val="true"/>
              </w:rPr>
              <w:tab/>
            </w:r>
            <w:r>
              <w:rPr>
                <w:rStyle w:val="IndexLink"/>
              </w:rPr>
              <w:t>352</w:t>
            </w:r>
          </w:hyperlink>
        </w:p>
        <w:p>
          <w:pPr>
            <w:pStyle w:val="Contents4"/>
            <w:tabs>
              <w:tab w:val="clear" w:pos="8176"/>
              <w:tab w:val="right" w:pos="9026" w:leader="dot"/>
            </w:tabs>
            <w:rPr/>
          </w:pPr>
          <w:hyperlink w:anchor="__RefHeading___Toc863429_2870459653">
            <w:r>
              <w:rPr>
                <w:webHidden/>
                <w:rStyle w:val="IndexLink"/>
                <w:rtl w:val="true"/>
              </w:rPr>
              <w:t>وجود أهل البدع والكذّابين والضعفاء في صحاح أهل السنّة</w:t>
            </w:r>
            <w:r>
              <w:rPr>
                <w:rStyle w:val="IndexLink"/>
                <w:rtl w:val="true"/>
              </w:rPr>
              <w:tab/>
            </w:r>
            <w:r>
              <w:rPr>
                <w:rStyle w:val="IndexLink"/>
              </w:rPr>
              <w:t>358</w:t>
            </w:r>
          </w:hyperlink>
        </w:p>
        <w:p>
          <w:pPr>
            <w:pStyle w:val="Contents4"/>
            <w:tabs>
              <w:tab w:val="clear" w:pos="8176"/>
              <w:tab w:val="right" w:pos="9026" w:leader="dot"/>
            </w:tabs>
            <w:rPr/>
          </w:pPr>
          <w:hyperlink w:anchor="__RefHeading___Toc863431_2870459653">
            <w:r>
              <w:rPr>
                <w:webHidden/>
                <w:rStyle w:val="IndexLink"/>
                <w:rtl w:val="true"/>
              </w:rPr>
              <w:t>البخاري يروي عن المجاهيل والخوارج في صحيحه</w:t>
            </w:r>
            <w:r>
              <w:rPr>
                <w:rStyle w:val="IndexLink"/>
                <w:rtl w:val="true"/>
              </w:rPr>
              <w:tab/>
            </w:r>
            <w:r>
              <w:rPr>
                <w:rStyle w:val="IndexLink"/>
              </w:rPr>
              <w:t>358</w:t>
            </w:r>
          </w:hyperlink>
        </w:p>
        <w:p>
          <w:pPr>
            <w:pStyle w:val="Contents4"/>
            <w:tabs>
              <w:tab w:val="clear" w:pos="8176"/>
              <w:tab w:val="right" w:pos="9026" w:leader="dot"/>
            </w:tabs>
            <w:rPr/>
          </w:pPr>
          <w:hyperlink w:anchor="__RefHeading___Toc863433_2870459653">
            <w:r>
              <w:rPr>
                <w:webHidden/>
                <w:rStyle w:val="IndexLink"/>
                <w:rtl w:val="true"/>
              </w:rPr>
              <w:t>البخاري ومسلم يرويان عن جماعة من القدرية في صحيحيهما</w:t>
            </w:r>
            <w:r>
              <w:rPr>
                <w:rStyle w:val="IndexLink"/>
                <w:rtl w:val="true"/>
              </w:rPr>
              <w:tab/>
            </w:r>
            <w:r>
              <w:rPr>
                <w:rStyle w:val="IndexLink"/>
              </w:rPr>
              <w:t>359</w:t>
            </w:r>
          </w:hyperlink>
        </w:p>
        <w:p>
          <w:pPr>
            <w:pStyle w:val="Contents4"/>
            <w:tabs>
              <w:tab w:val="clear" w:pos="8176"/>
              <w:tab w:val="right" w:pos="9026" w:leader="dot"/>
            </w:tabs>
            <w:rPr/>
          </w:pPr>
          <w:hyperlink w:anchor="__RefHeading___Toc863435_2870459653">
            <w:r>
              <w:rPr>
                <w:webHidden/>
                <w:rStyle w:val="IndexLink"/>
                <w:rtl w:val="true"/>
              </w:rPr>
              <w:t>البخاري ومسلم يرويان عن جماعة من المرجئة</w:t>
            </w:r>
            <w:r>
              <w:rPr>
                <w:rStyle w:val="IndexLink"/>
                <w:rtl w:val="true"/>
              </w:rPr>
              <w:tab/>
            </w:r>
            <w:r>
              <w:rPr>
                <w:rStyle w:val="IndexLink"/>
              </w:rPr>
              <w:t>360</w:t>
            </w:r>
          </w:hyperlink>
        </w:p>
        <w:p>
          <w:pPr>
            <w:pStyle w:val="Contents4"/>
            <w:tabs>
              <w:tab w:val="clear" w:pos="8176"/>
              <w:tab w:val="right" w:pos="9026" w:leader="dot"/>
            </w:tabs>
            <w:rPr/>
          </w:pPr>
          <w:hyperlink w:anchor="__RefHeading___Toc863437_2870459653">
            <w:r>
              <w:rPr>
                <w:webHidden/>
                <w:rStyle w:val="IndexLink"/>
                <w:rtl w:val="true"/>
              </w:rPr>
              <w:t>البخاري ومسلم وأصحاب السنن يروون عن الضعفاء والكذّابين</w:t>
            </w:r>
            <w:r>
              <w:rPr>
                <w:rStyle w:val="IndexLink"/>
                <w:rtl w:val="true"/>
              </w:rPr>
              <w:tab/>
            </w:r>
            <w:r>
              <w:rPr>
                <w:rStyle w:val="IndexLink"/>
              </w:rPr>
              <w:t>361</w:t>
            </w:r>
          </w:hyperlink>
        </w:p>
        <w:p>
          <w:pPr>
            <w:pStyle w:val="Contents4"/>
            <w:tabs>
              <w:tab w:val="clear" w:pos="8176"/>
              <w:tab w:val="right" w:pos="9026" w:leader="dot"/>
            </w:tabs>
            <w:rPr/>
          </w:pPr>
          <w:hyperlink w:anchor="__RefHeading___Toc863439_2870459653">
            <w:r>
              <w:rPr>
                <w:webHidden/>
                <w:rStyle w:val="IndexLink"/>
                <w:rtl w:val="true"/>
              </w:rPr>
              <w:t>في تصحيح الاستناد إلى الإجماع في خلافة أبي بكر والردّ عليها</w:t>
            </w:r>
            <w:r>
              <w:rPr>
                <w:rStyle w:val="IndexLink"/>
                <w:rtl w:val="true"/>
              </w:rPr>
              <w:tab/>
            </w:r>
            <w:r>
              <w:rPr>
                <w:rStyle w:val="IndexLink"/>
              </w:rPr>
              <w:t>365</w:t>
            </w:r>
          </w:hyperlink>
        </w:p>
        <w:p>
          <w:pPr>
            <w:pStyle w:val="Contents2"/>
            <w:tabs>
              <w:tab w:val="clear" w:pos="8743"/>
              <w:tab w:val="right" w:pos="9026" w:leader="dot"/>
            </w:tabs>
            <w:rPr/>
          </w:pPr>
          <w:hyperlink w:anchor="__RefHeading___Toc863441_2870459653">
            <w:r>
              <w:rPr>
                <w:webHidden/>
                <w:rStyle w:val="IndexLink"/>
                <w:rtl w:val="true"/>
              </w:rPr>
              <w:t>فهرس المحتويات</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90_84131"/>
      <w:bookmarkStart w:id="1" w:name="pg8890_84131"/>
      <w:bookmarkEnd w:id="1"/>
    </w:p>
    <w:p>
      <w:pPr>
        <w:pStyle w:val="Heading2"/>
        <w:numPr>
          <w:ilvl w:val="1"/>
          <w:numId w:val="1"/>
        </w:numPr>
        <w:rPr/>
      </w:pPr>
      <w:bookmarkStart w:id="2" w:name="pg8890_84131"/>
      <w:bookmarkStart w:id="3" w:name="__RefHeading___Toc863165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الشریعة الاصفهاني، فتح‌الله بن محمدجواد،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شیخ الشریعة الاصفهاني مع السید محمود شکري الآلوسي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فی اثبات وجود‌الحجةالمنتظر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الشریعة ‌الاصفهاني؛ قدم‌لها و علق‌علیها جعفر السبحاني؛ التحقیق الجنه‌العلمیه فی موسسة ‌الامام‌الصادق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موسسه‌الامام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في اثبات وجود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تعالي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الشریعة ‌الاصفهاني، فتح‌الله بن محمدجواد،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الآلوسي، محمود شکري،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Alusi, Mahmud Shukri -- Debates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Times New Roman" w:cs="Times New Roman" w:ascii="Times New Roman" w:hAnsi="Times New Roman"/>
          <w:color w:val="111111"/>
          <w:sz w:val="28"/>
          <w:szCs w:val="28"/>
          <w:lang w:val="en-US" w:bidi="en-US"/>
        </w:rPr>
        <w:t>Mahdism--*Waiting -- Apologetic works</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السبحاني التبریزي،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Sobhani Tabrizi, Jafar, 1929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علمی تحقیق</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BP22 4/4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5879845</w:t>
      </w:r>
    </w:p>
    <w:p>
      <w:pPr>
        <w:pStyle w:val="BookText"/>
        <w:rPr/>
      </w:pPr>
      <w:r>
        <w:rPr>
          <w:rFonts w:ascii="IRNazanin" w:hAnsi="IRNazanin" w:eastAsia="IRNazanin"/>
          <w:color w:val="111111"/>
          <w:sz w:val="28"/>
          <w:sz w:val="28"/>
          <w:szCs w:val="28"/>
          <w:rtl w:val="true"/>
          <w:lang w:bidi="fa-IR"/>
        </w:rPr>
        <w:t>معلومات التسجيل الببليوغرافي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316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شريعت اصفهانى، فتح اللّٰه بن محمد جواد،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مناظرات شيخ الشريعة الاصفهاني مع السيد محمود شكري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وإشراف وتعليق جعفر السبحاني؛ تحقيق اللجنة العلمية في مؤسسة 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نويسى بر 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آلوسى، سيد محمود شكرى بن عبداللّٰه،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 ها ورديه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سبحانى تبريزى،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 مقدمه و تعليقه نويس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في اثبات وجود الحجة المنتظر عجل اللّٰه تعالى فرجه الشريف وإمامته،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297/462</w:t>
      </w:r>
    </w:p>
    <w:p>
      <w:pPr>
        <w:pStyle w:val="BookText"/>
        <w:rPr/>
      </w:pPr>
      <w:r>
        <w:rPr>
          <w:rFonts w:eastAsia="Times New Roman" w:cs="Times New Roman" w:ascii="Times New Roman" w:hAnsi="Times New Roman"/>
          <w:color w:val="111111"/>
          <w:sz w:val="28"/>
          <w:szCs w:val="28"/>
          <w:lang w:val="en-US" w:bidi="en-US"/>
        </w:rPr>
        <w:t>1397</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شيخ الشريعة الاصفهاني مع السيد محمود شكري الآلوسي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الشريعة الاصفهاني</w:t>
      </w:r>
    </w:p>
    <w:p>
      <w:pPr>
        <w:pStyle w:val="BookText"/>
        <w:rPr/>
      </w:pPr>
      <w:r>
        <w:rPr>
          <w:rFonts w:ascii="Amiri" w:hAnsi="Amiri" w:eastAsia="Amiri" w:cs="Amiri"/>
          <w:color w:val="111111"/>
          <w:sz w:val="28"/>
          <w:sz w:val="28"/>
          <w:szCs w:val="28"/>
          <w:rtl w:val="true"/>
          <w:lang w:bidi="ar-SA"/>
        </w:rPr>
        <w:t>تقديم و إشراف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جعفر السبحاني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التنضيد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البطاط</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مركز التوزيع</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التوحيد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http://www.Tohid.ir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http://www.imamsadiq.org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90_84137"/>
      <w:bookmarkStart w:id="8" w:name="pg8890_84137"/>
      <w:bookmarkEnd w:id="8"/>
    </w:p>
    <w:p>
      <w:pPr>
        <w:pStyle w:val="BookText"/>
        <w:rPr/>
      </w:pPr>
      <w:bookmarkStart w:id="9" w:name="pg8890_84137"/>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863169_2870459653"/>
      <w:bookmarkStart w:id="11" w:name="_Toc3"/>
      <w:bookmarkEnd w:id="10"/>
      <w:r>
        <w:rPr>
          <w:rtl w:val="true"/>
        </w:rPr>
        <w:t>مقدّمة المشرف</w:t>
      </w:r>
      <w:r>
        <w:rPr>
          <w:rtl w:val="true"/>
        </w:rPr>
        <w:t xml:space="preserve">: </w:t>
      </w:r>
      <w:r>
        <w:rPr>
          <w:rtl w:val="true"/>
        </w:rPr>
        <w:t>المستقبل المشرق للصالحين</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وآله الطاهرين، ثم الصلاة والسلام على المهدي الذي وعد اللّٰه به الأُمم،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فالآية تبشّر بقيام دولة إسلامية كريمة عالمية، يديرها الصالحون من عباد اللّٰه تعالى، وأنّهم سيرثون الأرض كلّها بعد فسادها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فرضنا على أنفسنا وراثة الصالحين الأرض بتمامها، وأخبرنا عنها في كتابين سماويين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الزبور،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التوراة، وأمّا هو المفروض؟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بعامّة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يَرِثُهٰا عِبٰادِيَ اَلصّٰالِحُونَ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فالموروث هو الأرض بتمامها، وأُريد من الوراثة هو السلطة عليها بعد سلطة الآخرين، والوقوف على مغزى هذا الوعد رهن ما ورد في الزبور بعيداً عن التحريف، لأنّ يد التحريف لعبت في التوراة والإنجيل دون زبور داود عليه السلام، فقد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عن الشر، وافعل الخير، واسكُن إلى الأبد، لأنّ الرب يحبّ الحقّ ولا يتخلّى عن أتقيائه، إلى الأبد يُحفظون، أمّا نسل الأشرار فينقطع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يرثون الأرض ويسكنونها إلى الأبد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انتظر الرب واحفظ طريقه فيرفعك لترث الأرض إلى انقراض الأشرار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ومن قرأ هذا الباب من المزامير وتأمّل في فقراته يقف على أنّها تُخبر عن دولة مباركة في الأرض تدور على انقراض الأشرار ووراثة الأرض للأخيار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القول بأنّ الآية مسوقة لوعد المؤمنين بميراث الأرض التي لقوا فيها الأذى وهي أرض مكة وما حولها، فتكون بشارة بصلاح حالهم في الدنيا بعد بشارتهم بحسن معادهم في الآخرة، بعيد جدّاً عن مساق ما ورد في 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أَطِيعُوا اَلرَّسُولَ لَعَلَّكُمْ تُرْحَمُونَ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الآية الأخيرة شاهدان على أنّ المراد من الاستخلاف هو </w:t>
      </w:r>
    </w:p>
    <w:p>
      <w:pPr>
        <w:pStyle w:val="BookText"/>
        <w:rPr/>
      </w:pPr>
      <w:r>
        <w:rPr>
          <w:rFonts w:ascii="Amiri" w:hAnsi="Amiri" w:eastAsia="Amiri" w:cs="Amiri"/>
          <w:color w:val="111111"/>
          <w:sz w:val="28"/>
          <w:sz w:val="28"/>
          <w:szCs w:val="28"/>
          <w:rtl w:val="true"/>
          <w:lang w:bidi="ar-SA"/>
        </w:rPr>
        <w:t>الاستخلاف في أرض الدنيا حيث يقول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ذلك لا ينسجم إلّامع الاستخلاف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مجموع هذه الآيات ناظراً إلى أمر واحد، يلزم القول بأنّه سبحانه وعد المؤمنين بوراثة تمام الأرض في برهة من الزمن، يسلّط اللّٰه المؤمنين على بركات الأرض ومنافعها ويعبدون اللّٰه فيها ولا يشركون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وعد اللّٰه به سبحانه عباده المؤمنين، إنّما الكلام حول الزمان الذي يتحقّق فيه وعد اللّٰه سبحانه، فهل تحقّق منذ أخبر سبحانه أو لا؟</w:t>
      </w:r>
    </w:p>
    <w:p>
      <w:pPr>
        <w:pStyle w:val="BookText"/>
        <w:rPr/>
      </w:pPr>
      <w:r>
        <w:rPr>
          <w:rFonts w:ascii="Amiri" w:hAnsi="Amiri" w:eastAsia="Amiri" w:cs="Amiri"/>
          <w:color w:val="111111"/>
          <w:sz w:val="28"/>
          <w:sz w:val="28"/>
          <w:szCs w:val="28"/>
          <w:rtl w:val="true"/>
          <w:lang w:bidi="ar-SA"/>
        </w:rPr>
        <w:t>لا شكّ أنّه لم يتحقّق لحد الآن ما وعد به سبحانه بمعنى أن يسود الإيمان والعدل على المجتمع البشري عامّة، ولم ير من الكفر والظلم شيءٌ، فعلى هذا فلا محيص من القول بأنّ هذه الفترة، هي الزمن الذي يسود فيه العدل والأمن أرجاء المعمورة بقيادة المهدي المنتظر عليه السلام، وعندها لا نجد للظلم والجور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وأنّ الحديث النبوي يتكفّل ببيان ذلك اليوم الذي يتحقّق فيه الوعد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إكمال البحث يلزمنا دراسة الموضوع في فصول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خروج المهدي عليه السلام في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تصاريح علماء أهل السنّة بولادة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المهدي عليه السلام قبل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القصيدة البغدادية وما حولها من الردود، نظماً ونثراً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المهدي عليه السلام ذريعة لإنكار النصّ على الإمامة</w:t>
      </w:r>
      <w:r>
        <w:rPr>
          <w:rFonts w:eastAsia="Amiri" w:cs="Amiri" w:ascii="Amiri" w:hAnsi="Amiri"/>
          <w:color w:val="111111"/>
          <w:sz w:val="28"/>
          <w:szCs w:val="28"/>
          <w:rtl w:val="true"/>
          <w:lang w:bidi="ar-SA"/>
        </w:rPr>
        <w:t xml:space="preserve">. </w:t>
      </w:r>
      <w:bookmarkStart w:id="12" w:name="pg8890_84140"/>
    </w:p>
    <w:p>
      <w:pPr>
        <w:pStyle w:val="Heading2"/>
        <w:numPr>
          <w:ilvl w:val="1"/>
          <w:numId w:val="1"/>
        </w:numPr>
        <w:rPr/>
      </w:pPr>
      <w:bookmarkStart w:id="13" w:name="__RefHeading___Toc863171_2870459653"/>
      <w:bookmarkStart w:id="14" w:name="_Toc4"/>
      <w:bookmarkEnd w:id="12"/>
      <w:bookmarkEnd w:id="13"/>
      <w:r>
        <w:rPr/>
        <w:t>1</w:t>
      </w:r>
      <w:r>
        <w:rPr>
          <w:rtl w:val="true"/>
        </w:rPr>
        <w:t xml:space="preserve">- </w:t>
      </w:r>
      <w:r>
        <w:rPr>
          <w:rtl w:val="true"/>
        </w:rPr>
        <w:t>حديث خروج المهدي عليه السلام في كتب أهل السنّة</w:t>
      </w:r>
      <w:bookmarkEnd w:id="14"/>
    </w:p>
    <w:p>
      <w:pPr>
        <w:pStyle w:val="Heading3"/>
        <w:numPr>
          <w:ilvl w:val="2"/>
          <w:numId w:val="1"/>
        </w:numPr>
        <w:rPr/>
      </w:pPr>
      <w:bookmarkStart w:id="15" w:name="__RefHeading___Toc863173_2870459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قد أخرج حديث الإمام المهدي عليه السلام، ظهوره وخروجه، جمع من علماء السنّة في كتبهم وها نحن نذكر نزراً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بعث اللّٰه عزّ وجلّ رجلاً يملأها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الترمذي بسنده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أيضاً بنفس السند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داود وابن ماجة في سننهما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داود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منّي، أجلىٰ الجبهة، أقنىٰ الأنف، يملأ الأرض قسطاً وعدلاً كما ملئت جوراً وظلماً، يملك سبع سنين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سعيد الخدري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بأُمّتي في آخر الزمان بلاءٌ شديدٌ من سلطانهم لم يُسمع بلاءٌ أشدّ منه، حتى تضيق عليهم الأرض الرحبة، وحتّى يملأ الأرض جوراً وظلماً، لا يجد المؤمن ملجأً يلتجئ إليه من الظلم، فيبعث اللّٰه عزّ وجلّ رجلاً من عترتي، فيملأ الأرض قسطاً وعدلاً كما مُلئت ظلماً وجوراً، يرضىٰ عنه ساكن السماء وساكن الأرض، لا تدخر الأرض من بذرها شيئاً إلّاأخرجته، ولا السماء من قطرها شيئاً إلّاصبّه اللّٰه عليهم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ماجة في سننه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إلّايوم لطوّله اللّٰه عزّ وجلّ حتى يملك رجلٌ من أهل بيتي، يملك جبل الديلم والقسطنطينيّة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عساكر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أوّلها وعيسى في آخرها والمهدي في وسطها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السيوطي في العُرف الوردي،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نعيم والحاكم عن أبي سعيد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في أُمّتي يبعثه اللّٰه غياثاً للناس، تنعم الأُمّة، وتعيش الماشية، وتخرج الأرض نباتها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لاتقوم الساعة حتّى يملك رجلٌ من أهل بيتي، أجلىٰ، أقنىٰ، يملأ الأرض عدلاً كما ملئت قبله ظلماً، يكون سبع سنين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هذه عشرة كاملة اكتفينا بها، وإلّا فما يدل على ظهور المهدي أكثر بكثير من ذلك، فقد جمع شيخنا الجليل آية اللّٰه الصافي ما ورد من الأحاديث والآثار حول ظهور المهدي في فصول مختلفة؛ فناهز عددها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وأثراً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إنّ علماء أهل السنة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إلّاالشواذ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مذعنون بصحّة أحاديث المهدي عليه السلام، وقد أخرجوا الأحاديث المبشّرة بظهوره عليه السلام في آخر الزمان، وألّفوا في ذلك كتباً ورسائل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مَن ألف كتاباً مستقلاً في موضوع الإمام المهدي عليه السلام من علماء السنّة هو نعيم بن حمّاد الذي توفّي سنة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شيخ </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غير واحد بصحّة أحاديث المهدي عليه السلام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ثلاثة أحاديث في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حديث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 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مسلم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ثمانية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على خروج المهدي أصحّ إسناداً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حديثاً في المهدي عليه السلام في فصل الصحاح، وخمسة أحاديث فيه أيضاً في فصل الحسان من كتابه مصابيح السنّة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والإمام البغوي يصفه صاحب المنار بأنّه محيي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المفسّر أبو عبد اللّٰه محمد بن أحمد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القائلين بالتواتر، قال عن حديث ابن ماجة 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 صحيح، مصرّحاً بأنّ حديث المهدي من ولد فاطمة هو أصحّ من حديث محمد بن خالد الجندي</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التي يحتجّ بها الحلّي على خروج المهدي أحاديث صحيحة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سكت عن جميع ما صحّحه الحاكم في مستدركه من أحاديث المهدي، مصرّحاً بصحّة حديثين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الحسن محمد بن الحسين الآبري السجزي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تواترت الأخبار واستفاضت بكثرة رواتها عن المصطفى صلى الله عليه و آله و سلم في المهدي، وأنّه من أهل بيته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صدّيق خان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عظيمة في مقابلة النصوص المستفيضة المشهورة البالغة حدّ التواتر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الدين الألباني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في حقل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القرّاء وإليهم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عقيدة خروج المهدي عقيدة ثابتة متواترة عنه صلى الله عليه و آله و سلم يجب الإيمان بها وأنّها من أُمور الغيب، والإيمان بها من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إنكارها لا </w:t>
      </w:r>
    </w:p>
    <w:p>
      <w:pPr>
        <w:pStyle w:val="BookText"/>
        <w:rPr/>
      </w:pPr>
      <w:r>
        <w:rPr>
          <w:rFonts w:ascii="Amiri" w:hAnsi="Amiri" w:eastAsia="Amiri" w:cs="Amiri"/>
          <w:color w:val="111111"/>
          <w:sz w:val="28"/>
          <w:sz w:val="28"/>
          <w:szCs w:val="28"/>
          <w:rtl w:val="true"/>
          <w:lang w:bidi="ar-SA"/>
        </w:rPr>
        <w:t>يصدر إلّامن جاهل أو مكابر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الصدّيق الغماري،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وهو يتّهم ابن خلدون بأنّ تشكيكه لم يكن إلّاتعصّباً على أهل البيت عليهم السلام ثمّ هو، مع ذلك، لا يجد سبيلاً إلى نفي فضيلة عن عليّ وآل بيته الأطهار، أو إلصاق عيب وخطأ بهم إلّابادر إلى ذلك، كما صنع هنا، وكما صنع في أحاديث المهدي المنتظر فراراً من إثبات كون المجدّد الذي يحيي اللّٰه به الدين آخر الزمان من آل عليّ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عبد الباقي أحمد محمد سلامة، قال، تعليقاً على مَن يزعم أنّ خلوّ صحيحَي البخاري ومسلم من أحاديث المهديّ، يدلّ على عدم صحّتها،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لزاماً علينا نحن المسلمين أن نربط ديننا بهما، فلنفرض أنّهما لم يكونا، فهل تُشلّ حركتنا وتتوقّف دورتنا؟ لا، فالأُمّة بخير والحمد للّٰه، والذين جاءُوا بعد البخاري ومسلم استدركوا عليهما، واستكملوا جهدهما، ووزنوا عملهما، وكشفوا بعض الخلاف في صحيحيهما، وما زال المحدّثون في تقدّم علميّ، وبحث وتحقيق، ودراسة وجمع، ومقارنة وتمحيص، حتى يغمر الضوء كلّ مجهول، ويظهر كلّ خفيّ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وهو يتّهم ابن خلدون بالمبالغة في تضعيفها كلّها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ليست مشكلة حديث أو حديثين، أو راوٍ أو راويين، إنّها مجموعة من الأحاديث والآثار تبلغ الثمانين تقريباً، اجتمع على تناقلها مئات الرواة، وأكثر من صاحب كتاب صحيح</w:t>
      </w:r>
      <w:r>
        <w:rPr>
          <w:rFonts w:eastAsia="Amiri" w:cs="Amiri" w:ascii="Amiri" w:hAnsi="Amiri"/>
          <w:color w:val="111111"/>
          <w:sz w:val="28"/>
          <w:szCs w:val="28"/>
          <w:rtl w:val="true"/>
          <w:lang w:bidi="ar-SA"/>
        </w:rPr>
        <w:t xml:space="preserve">. </w:t>
      </w:r>
      <w:bookmarkStart w:id="17" w:name="pg8890_84146"/>
    </w:p>
    <w:p>
      <w:pPr>
        <w:pStyle w:val="BookText"/>
        <w:rPr/>
      </w:pPr>
      <w:bookmarkEnd w:id="17"/>
      <w:r>
        <w:rPr>
          <w:rFonts w:ascii="Amiri" w:hAnsi="Amiri" w:eastAsia="Amiri" w:cs="Amiri"/>
          <w:color w:val="111111"/>
          <w:sz w:val="28"/>
          <w:sz w:val="28"/>
          <w:szCs w:val="28"/>
          <w:rtl w:val="true"/>
          <w:lang w:bidi="ar-SA"/>
        </w:rPr>
        <w:t xml:space="preserve">فلماذا نردّ كلّ هذه الكمية؟ أكلّها فاسدة؟ لو صحّ هذا الحكم لانهار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تطرّق الشكّ والظنّ الفاسد إلى ماعداها من سنّة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ثمّ إنّ في تقديره بأنّ روايات المهدي تبلغ الثمانين إنّما هو في نظره، ولو تتبّع الموسوعات الحديثية لوجد أنّ عدد الروايات أكثر بكثير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بهذا المقدار، ومن رغب في التفصيل فليراجع الموسوعات التي أُلفت حول الإمام المهدي عليه السلام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الإمام الثاني عشر لآية اللّٰه الشيخ لطف اللّٰه الصافي، كما سيجد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حيدر البغدادي ما فيه غنى وكفاية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ونحن نقتصر بذكر هؤلاء وتصريحاتهم وإلّا فمَن تتبّع كلمات أعلام السنّة يجد أنّ كثيراً منهم صحّحوا أحاديث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63175_2870459653"/>
      <w:bookmarkStart w:id="19" w:name="_Toc6"/>
      <w:bookmarkEnd w:id="18"/>
      <w:r>
        <w:rPr>
          <w:rtl w:val="true"/>
        </w:rPr>
        <w:t>نقد كلام صاحب المنار</w:t>
      </w:r>
      <w:bookmarkEnd w:id="19"/>
    </w:p>
    <w:p>
      <w:pPr>
        <w:pStyle w:val="BookText"/>
        <w:rPr/>
      </w:pPr>
      <w:r>
        <w:rPr>
          <w:rFonts w:ascii="Amiri" w:hAnsi="Amiri" w:eastAsia="Amiri" w:cs="Amiri"/>
          <w:color w:val="111111"/>
          <w:sz w:val="28"/>
          <w:sz w:val="28"/>
          <w:szCs w:val="28"/>
          <w:rtl w:val="true"/>
          <w:lang w:bidi="ar-SA"/>
        </w:rPr>
        <w:t xml:space="preserve">ذكر صاحب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بحثه في أحاديث الإسرائيليات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التعارض في أحاديث المهدي فهو أقوى وأظهر، والجمع بين الروايات فيه أعسر، والمنكرون لها أكثر، والشبهة فيها أظهر، ولذلك لم يقيّد الشيخان بشيء من رواياتها في صحيحهما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كلام ابن خلدون الذي هو المبتكر لإنكار الروايات وتضعيفها، وفي نهاية المقام نسب إلى الشيعة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w:t>
      </w:r>
    </w:p>
    <w:p>
      <w:pPr>
        <w:pStyle w:val="BookText"/>
        <w:rPr/>
      </w:pPr>
      <w:r>
        <w:rPr>
          <w:rFonts w:ascii="Amiri" w:hAnsi="Amiri" w:eastAsia="Amiri" w:cs="Amiri"/>
          <w:color w:val="111111"/>
          <w:sz w:val="28"/>
          <w:sz w:val="28"/>
          <w:szCs w:val="28"/>
          <w:rtl w:val="true"/>
          <w:lang w:bidi="ar-SA"/>
        </w:rPr>
        <w:t xml:space="preserve">العسكري، ويقولون دخل السرداب في دار أبيه في مدينة سرمن رأى التي تُسمّىٰ الآن سامراء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وله من العمر تسع سنين، وأنّه لا يزال في السرداب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أخيراً فيه اشتباه واتّهام، أمّا الاشتباه فإنّما غاب الإمام الثاني عشر عليه السلام عن الأنظار كغيبة المسيح،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وأمّا التهمة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يزال في السرداب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يحاسبه على هذه التهمة، إذ أن باب السرداب مفتوح للزائرين فكيف يكون فيه، وإنّما السرداب كان مكان عبادة له ولأبيه، وهو غاب عن الأنظار بعناية من اللّٰه سبحانه خارجاً عن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إلى الشيخين من أنّهما لم يعتّدا بروايات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فإنّ البخاري أشار إليه حيث روى عن أبي هريرة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نزل فيكم المسيح ابن مريم وإمامكم منكم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ورواه مسلم أيضاً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عن ابن خلدون فهو يعرب عن قصوره عمّا ورد حول المهدي من الروايات الصحيحة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تصريح أعلام أهل السنّة بتواتر أحاديث المهدي عليه السلام أو صحّتها</w:t>
      </w:r>
      <w:r>
        <w:rPr>
          <w:rFonts w:eastAsia="Amiri" w:cs="Amiri" w:ascii="Amiri" w:hAnsi="Amiri"/>
          <w:color w:val="111111"/>
          <w:sz w:val="28"/>
          <w:szCs w:val="28"/>
          <w:rtl w:val="true"/>
          <w:lang w:bidi="ar-SA"/>
        </w:rPr>
        <w:t xml:space="preserve">. </w:t>
      </w:r>
      <w:bookmarkStart w:id="20" w:name="pg8890_84148"/>
    </w:p>
    <w:p>
      <w:pPr>
        <w:pStyle w:val="Heading2"/>
        <w:numPr>
          <w:ilvl w:val="1"/>
          <w:numId w:val="1"/>
        </w:numPr>
        <w:rPr/>
      </w:pPr>
      <w:bookmarkStart w:id="21" w:name="__RefHeading___Toc863177_2870459653"/>
      <w:bookmarkStart w:id="22" w:name="_Toc7"/>
      <w:bookmarkEnd w:id="20"/>
      <w:bookmarkEnd w:id="21"/>
      <w:r>
        <w:rPr/>
        <w:t>2</w:t>
      </w:r>
      <w:r>
        <w:rPr>
          <w:rtl w:val="true"/>
        </w:rPr>
        <w:t xml:space="preserve">- </w:t>
      </w:r>
      <w:r>
        <w:rPr>
          <w:rtl w:val="true"/>
        </w:rPr>
        <w:t>تصاريح علماء أهل السنّة بولادة</w:t>
      </w:r>
      <w:bookmarkEnd w:id="22"/>
    </w:p>
    <w:p>
      <w:pPr>
        <w:pStyle w:val="BookText"/>
        <w:rPr/>
      </w:pPr>
      <w:r>
        <w:rPr>
          <w:rFonts w:ascii="Amiri" w:hAnsi="Amiri" w:eastAsia="Amiri" w:cs="Amiri"/>
          <w:color w:val="111111"/>
          <w:sz w:val="28"/>
          <w:sz w:val="28"/>
          <w:szCs w:val="28"/>
          <w:rtl w:val="true"/>
          <w:lang w:bidi="ar-SA"/>
        </w:rPr>
        <w:t>الإمام المهدي عليه السلام قد ذكرنا أحاديث المهدي، كما ذكرنا تأكيد عدد كبير من علماء السنّة على تواترها، فصارت النتيجة أنّ ظهور المهدي عليه السلام أمر حتميّ في الظروف التي ورد وصفها في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موضوع مهم آخر، وهو أنّ المهدي الذي ورد ذكره في تلك الأحاديث هل أنّه ولد والآن حيّ يرزق، أو أنّه سيولد في آخر الزمان؟ فالإمامية قاطبة على القول الأوّل، وأمّا علماء السنّة فقد أقرّ جمع كثير من فحول المحدّثين والعلماء على ولادته، فلو حاولنا نقل أكثر ما ظفرنا بأقوالهم لطال بنا الكلام، وطال مقامنا مع القرّاء، وإنّما يجب علينا بذكر أسماء عدد منهم مع ذكر كتابه، وبذلك يتبين أنّ القول بولادة الإمام المهدي ليس من خصائص الإمامية؛ بل هو قول مشترك بينهم وبين جمع غفير من علماء أهل السنّة، وإليك هذه القائمة من أسماء هؤلاء الأعلام مرتّبة حسب زمان وفيّاتهم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هارون أبو بكر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مخطوط</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أبي الثلج أبو بكر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حمدان أبو عبد اللّٰه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أهل السنّة المنصفين، أفرد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الإمام المهديّ عليه السلام وهو الباب الرابع عشر، 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الإمام 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في هذا الباب عن ولادة الإمام المهدي عليه السلام وغيبته وظهوره وحكمه وصفاته، وما يتّصل به من أُمور أُخرى</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محمد أحمد بن إبراهيم بن هاشم الطوسي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بالطابران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المحجوب إمام عصره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أبونصر سهل بن عبد اللّٰه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طبعة ليدن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محمد بن أحمد بن أبي الفوارس أبو الفتح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أربعينه، الحديث 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أعني قول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أحبّ أن يلقى اللّٰه عزّ وجلّ وقد كمل إيمانه وحسن إسلامه فليتول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المهدي</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أحمد بن الحسين المعروف بالبيهقي الخسروجردي النيسابوري،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طوائف الناس حول المهدي، ويظهر من كلامه الميل إلى قول الإمامية، بل اختياره، وإلّا لأنكره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عبد اللّٰه بن أحمد بن محمد بن الخشاب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مواليد الأئمّة ووفياتهم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 أبي محمد الحسن بن علي وهوصاحب الزمان وهو المهدي</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الموفق بن أحمد الخطيب الخوارزمي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بذلك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سلامة الخصفكي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سبط ابن الجوزي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المفارقي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الأزرق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ميافارقين،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خلكان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مدينة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 السرداب المعروف في جامعها الّذي تزعم الشيعة أنّ مهديّهم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وبسامراء قبر الإمام عليّ بن محمد بن علي بن موسى بن جعفر، وابنه الحسن بن عليّ العسكريين، وبها غاب المنتظر في زعم الشيعة الإمامية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زعم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تزعم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إنكار ولادة الإمام، بل يعني الشكّ في غيبته عليه السلام وإمامته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قول مَن يقول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النجف الأشرف تبعد عن كربلاء ثلاثة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وجود مدينة اسمها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الجزري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حوادث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أبو محمد العلوي العسكري، وهو أحد الأئمّة الاثني عشر على مذهب الإمامية، وهو والد محمد الّذي يعتقدونه المنتظر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محيي الدين المعروف بابن العربي الحاتمي الطائي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الشعراني عبارة ابن العربي،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لابدّ من خروج المهدي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عترة رسول اللّٰه صلى الله عليه و آله و سلم، من ولد فاطمة، </w:t>
      </w:r>
    </w:p>
    <w:p>
      <w:pPr>
        <w:pStyle w:val="BookText"/>
        <w:rPr/>
      </w:pPr>
      <w:r>
        <w:rPr>
          <w:rFonts w:ascii="Amiri" w:hAnsi="Amiri" w:eastAsia="Amiri" w:cs="Amiri"/>
          <w:color w:val="111111"/>
          <w:sz w:val="28"/>
          <w:sz w:val="28"/>
          <w:szCs w:val="28"/>
          <w:rtl w:val="true"/>
          <w:lang w:bidi="ar-SA"/>
        </w:rPr>
        <w:t>جدّه الحسين بن علي ووالده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من النسب الطاهر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الدين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المهديّ المنتظر، كما في مرآة الأسرار للجامي</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كمال الدين أبو سالم محمد بن طلحة الشافعي القرشي النصيبي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المهدي محمّد نسله المخلوق منه، وولده المنتسب إليه، وبضعته المنفصلة عنه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شمس الدين أبو المظفر يوسف بن قزاوغلي بن عبد اللّٰه، سبط الشيخ جمال الدين أبو الفرج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انتهى إلى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وهوالخلف الحجّة وصاحب الزمان القائم والمنتظر والتالي وهو آخر الأئمّة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الحافظ أبو عبد اللّٰه محمد بن يوسف بن محمد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بعد ما ذكر الإمام </w:t>
      </w:r>
    </w:p>
    <w:p>
      <w:pPr>
        <w:pStyle w:val="BookText"/>
        <w:rPr/>
      </w:pPr>
      <w:r>
        <w:rPr>
          <w:rFonts w:ascii="Amiri" w:hAnsi="Amiri" w:eastAsia="Amiri" w:cs="Amiri"/>
          <w:color w:val="111111"/>
          <w:sz w:val="28"/>
          <w:sz w:val="28"/>
          <w:szCs w:val="28"/>
          <w:rtl w:val="true"/>
          <w:lang w:bidi="ar-SA"/>
        </w:rPr>
        <w:t>الهادي عليه السلام وولده الإمام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يوم الجمعة لثمان ليال خلون من شهر ربيع الأوّل سنة ستين ومائتين، وخلّف ابنه الإمام المنتظر صلوات اللّٰه عليه، ونختم الكتاب بذكره مفرداً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الدين القونوي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قصيدته الرائية، وهو من كبار العرفاء والفلاسفة عند أهل السنّة، ذكر الإمام محمد بن الحسن المهديّ عليه السلام في قصيدته الرائية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محمد بن الحسن العسكري بن عليّ الهادي بن محمد الجواد، المذكور قبله، ثاني عشر الأئمة الإثني عشر على اعتقاد الإمامية المعروف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يوم الجمعة منتصف شعبان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المذكور ولد تاسع شهر ربيع الأيام سنة ثمان وخمسين ومائتين، وقيل في ثامن شعبان سنة ست وخمسين، وهو الأصحّ</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 بن محمد النسفي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للقندوزي الحنفي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العارف عامر بن عامر البصري، 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سيواس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تائيّته 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الأنوار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الجويني الحمويني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عليّ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بن الحسن بن عليّ الهادي بن محمد الجواد بن عليّ الرضا بن موسى الكاظم بن جعفر الصادق العلوي الحسيني، أبو القاسم الذي تلقّبه الرافضة الخلف الحجّة، وتلقبه بالمهديّ والمنتظر، وتلقّبه بصاحب الزمان، وهو خاتمة الاثني عشر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تتمة المختصر المعروف بتاريخ ابن الوردي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ascii="Amiri" w:hAnsi="Amiri" w:eastAsia="Amiri" w:cs="Amiri"/>
          <w:color w:val="111111"/>
          <w:sz w:val="28"/>
          <w:sz w:val="28"/>
          <w:szCs w:val="28"/>
          <w:rtl w:val="true"/>
          <w:lang w:bidi="ar-SA"/>
        </w:rPr>
        <w:t xml:space="preserve">، في حوادث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الموعود هو الإمام الثاني عشر من الأئمّة أوّلهم سيدنا عليّ عليه السلام، وآخرهم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المطيري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الزاهرة في فضل آل بيت النبيّ وعترته الطاهرة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عليّ الشافعي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الشريف العسكري أبو محمد الحسن بن علي بن محمد بن عليّ بن موسى الرضا بن جعفر الصادق أحد الأئمّة الإثني عشر على اعتقاد الإمامية، وهو والد المنتظر عندهم، صاحب السرداب، ويعرف بالعسكري وأبوه أيضاً يعرف بهذه النسبة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شهاب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مودّة القربىٰ وأهل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أبو الوليد محمد بن شحنة الحلبي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المناظر في أخبار الأوائل والأواخر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 مطبوع في حاشية مروج الذهب بمصر،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محمد بن محمد بن محمود البخاري الحنفي النقشبندي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محمد الحسن العسكري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عند خاصّة خواص أصحابه وثقات أهله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 الدين أحمد بن شمس الدين بن عمر الزاوي الدولت آبادي الهندي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البحر الموّاج </w:t>
      </w:r>
    </w:p>
    <w:p>
      <w:pPr>
        <w:pStyle w:val="BookText"/>
        <w:rPr/>
      </w:pPr>
      <w:r>
        <w:rPr>
          <w:rFonts w:ascii="Amiri" w:hAnsi="Amiri" w:eastAsia="Amiri" w:cs="Amiri"/>
          <w:color w:val="111111"/>
          <w:sz w:val="28"/>
          <w:sz w:val="28"/>
          <w:szCs w:val="28"/>
          <w:rtl w:val="true"/>
          <w:lang w:bidi="ar-SA"/>
        </w:rPr>
        <w:t>والسراج الوهّاج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السعداء في مناقب السادات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علي بن محمد بن أحمد بن عبد اللّٰه المالكي المكّي المعروف بابن الصبّاغ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بولادته عليه السلام وتاريخها، وصرّح بأنّه الإمام الثاني عشر، وذكر جملة من الأحاديث الواردة في حقّه عليه السلام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البسطامي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للقندوزي الحنفي، 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الدين محمد ابن السيد عبد اللّٰه بن محمد خزام الواسطي الرفاعي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صحاح الأخبار في نسب السادة الفاطمية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طبع مصر لسنة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عبد الرحمن بن أحمد بن قوام الدين الدشتي، الجامي، الحنفي، صاحب شرح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بن الحسن الإمام الثاني عشر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داود النسيمي المنزلاوي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فضل اللّٰه بن روزبهان الخنجي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ردّاً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 ونهج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وأسمى ردّه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فرغ من تصنيفه عام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وذكر فيه الأئمة الاثني عشر، وقال في آخر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السيد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يجهّز جيش الصفا</w:t>
      </w:r>
    </w:p>
    <w:p>
      <w:pPr>
        <w:pStyle w:val="BookText"/>
        <w:rPr/>
      </w:pPr>
      <w:r>
        <w:rPr>
          <w:rFonts w:ascii="Amiri" w:hAnsi="Amiri" w:eastAsia="Amiri" w:cs="Amiri"/>
          <w:color w:val="111111"/>
          <w:sz w:val="28"/>
          <w:sz w:val="28"/>
          <w:szCs w:val="28"/>
          <w:rtl w:val="true"/>
          <w:lang w:bidi="ar-SA"/>
        </w:rPr>
        <w:t xml:space="preserve">سلام على القائم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القرم نور الهدىٰ</w:t>
      </w:r>
    </w:p>
    <w:p>
      <w:pPr>
        <w:pStyle w:val="BookText"/>
        <w:rPr/>
      </w:pPr>
      <w:r>
        <w:rPr>
          <w:rFonts w:ascii="Amiri" w:hAnsi="Amiri" w:eastAsia="Amiri" w:cs="Amiri"/>
          <w:color w:val="111111"/>
          <w:sz w:val="28"/>
          <w:sz w:val="28"/>
          <w:szCs w:val="28"/>
          <w:rtl w:val="true"/>
          <w:lang w:bidi="ar-SA"/>
        </w:rPr>
        <w:t xml:space="preserve">سيطلع كالشمس في غاسق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 من سيفه المنتقىٰ</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محمد بن أسعد الفيلسوف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الهداية في إثبات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مع خصائص ابن بطريق لسنة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ومستقلاً في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علي، الملّا الكاشفي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الشهداء، الفصل الثامن، طبع دهلي،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إحياء الميت بفضائل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 عشرهم ابنه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علي رضي اللّٰه عنهم، وقد ذكرت المعتمد في أمر هذا في تعليقي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إلى ما ورد في المهدي</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أبو المواهب عبد الوهاب الشعراني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فوق لحوم الريش، المطل على</w:t>
      </w:r>
    </w:p>
    <w:p>
      <w:pPr>
        <w:pStyle w:val="BookText"/>
        <w:rPr/>
      </w:pPr>
      <w:r>
        <w:rPr>
          <w:rFonts w:ascii="Amiri" w:hAnsi="Amiri" w:eastAsia="Amiri" w:cs="Amiri"/>
          <w:color w:val="111111"/>
          <w:sz w:val="28"/>
          <w:sz w:val="28"/>
          <w:szCs w:val="28"/>
          <w:rtl w:val="true"/>
          <w:lang w:bidi="ar-SA"/>
        </w:rPr>
        <w:t>بركة الرَّطلي بمصر المحروسة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اجتمع بالإمام المهدي عليه السلام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الخوّاص البرلسي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أبو المواهب عبد الوهاب الشعراني، مع ذكره للشيخ حسن العراقي، وأشار إلى اجتماعهما بالإمام المهدي</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الدياربكري القاضي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العارف الخبير أبو المواهب عبد الوهاب بن أحمد بن علي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الإمام العسكري، ومولده عليه السلام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بعدما ذكر شيئاً من أحوال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يخلف غير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محمد الحجّة، وعمره عند وفاة أبيه خمس سنين، لكن آتاه اللّٰه فيها الحكمة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جمال الدين عطاء اللّٰه بن السيد غياث الدين فضل اللّٰه بن السيد عبد الرحمن المحدّث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 كتابه </w:t>
      </w:r>
    </w:p>
    <w:p>
      <w:pPr>
        <w:pStyle w:val="BookText"/>
        <w:rPr/>
      </w:pP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المهدي في منتصف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سامراء، وأُمّه أُمّ ولد، المسمّاة بصيقل، أو سوسن، أو نرجس</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يوسف أبو العباس القرماني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الدول وآثار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الفصل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أبي القاسم محمد الحجّة الخلف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 آتاه اللّٰه فيها الحكمة كما أُوتيها يحيى عليه السلام صبياً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العارف عبد الرحمن بن عبد الرسول بن القاسم الجشتي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المجد عبد الحقّ بن سيف الدين الدهلوي البخاري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خاصّة بمناقب الأئمّة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حسين بن عبد الملك المكيّ العصامي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سمط النجوم العوالي في أنباء الأوائل والتوالي</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عبد اللّٰه بن محمد بن عامر الشبراوي الشافعي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p>
    <w:p>
      <w:pPr>
        <w:pStyle w:val="BookText"/>
        <w:rPr/>
      </w:pPr>
      <w:r>
        <w:rPr>
          <w:rFonts w:ascii="Amiri" w:hAnsi="Amiri" w:eastAsia="Amiri" w:cs="Amiri"/>
          <w:color w:val="111111"/>
          <w:sz w:val="28"/>
          <w:sz w:val="28"/>
          <w:szCs w:val="28"/>
          <w:rtl w:val="true"/>
          <w:lang w:bidi="ar-SA"/>
        </w:rPr>
        <w:t>عشر من الأئمّة أبو القاسم محمد الحجّة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المنتظر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الصبان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المولوي علي أكبر بن أسد اللّٰه المودودي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مشاهير علماء الهند ومن أعظم المتعصّبين الأشداء ضد الشيعة الإمامية،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حواشي لكتاب نفحات الأُنس للجامي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شرح حال ابن سهل الأصفهاني، والبحث في عصمة الأنبياء عليهم السلام، وفي الإمام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ولي اللّٰه الدهلوي صاحب التحفة الاثنى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استقصاء الأفهام للعلّامة مير حامد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طبع لكهنو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إبراهيم المعروف بالقندوزي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القندوزي رحمه الله عالماً منصفاً، كما يظهر من كتابه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أخرج فيه أحاديث كثيرة عن أهل بيت العصمة عليهم السلام في الإمام المهديّ عليه السلام، ونقل قول ابن حجر الهيتمي المتقدِّم في التسلسل 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فالخبر المعلوم المحقّق عند الثقات أنّ ولادة القائم عليه السلام كانت ليلة الخامس عشر من شعبان سنة خمس وخمسين ومائتين في بلدة سامراء</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 بن حسن بن مؤمن الشبلنجي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الأبصار في مناقب آل النبيّ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فيه اسم الإمام المهديّ، ونسبه الشريف الطاهر، وكنيته، وألقابه،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آخر الأئمّة الإثني عشر على ما ذهب إليه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ابن الوردي المتقدّم في التسلسل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محمد بن الحسن الخالص سنة خمس وخمسين ومائتين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العسكري الخالص بن عليّ الهادي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الأئمّة الإثني عشر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سامراء، ومات أبوه وله من العمر نحو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تاريخ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نصف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وفي تاريخ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بن أبي منصور، نقل عنه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الباب الخامس والستين،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في نهج البلاغة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بهذا المقدار ومن أراد المزيد فليرجع إلى المصادر التي ذكرناها</w:t>
      </w:r>
      <w:r>
        <w:rPr>
          <w:rFonts w:eastAsia="Amiri" w:cs="Amiri" w:ascii="Amiri" w:hAnsi="Amiri"/>
          <w:color w:val="111111"/>
          <w:sz w:val="28"/>
          <w:szCs w:val="28"/>
          <w:rtl w:val="true"/>
          <w:lang w:bidi="ar-SA"/>
        </w:rPr>
        <w:t>.</w:t>
      </w:r>
      <w:r>
        <w:rPr>
          <w:rStyle w:val="FootnoteAnchor"/>
          <w:rtl w:val="true"/>
        </w:rPr>
        <w:footnoteReference w:id="84"/>
      </w:r>
      <w:bookmarkStart w:id="23" w:name="pg8890_84162"/>
    </w:p>
    <w:p>
      <w:pPr>
        <w:pStyle w:val="Heading2"/>
        <w:numPr>
          <w:ilvl w:val="1"/>
          <w:numId w:val="1"/>
        </w:numPr>
        <w:rPr/>
      </w:pPr>
      <w:bookmarkStart w:id="24" w:name="__RefHeading___Toc863179_2870459653"/>
      <w:bookmarkStart w:id="25" w:name="_Toc8"/>
      <w:bookmarkEnd w:id="23"/>
      <w:bookmarkEnd w:id="24"/>
      <w:r>
        <w:rPr/>
        <w:t>3</w:t>
      </w:r>
      <w:r>
        <w:rPr>
          <w:rtl w:val="true"/>
        </w:rPr>
        <w:t xml:space="preserve">- </w:t>
      </w:r>
      <w:r>
        <w:rPr>
          <w:rtl w:val="true"/>
        </w:rPr>
        <w:t>مَن رأى المهدي عليه السلام قبل غيبته</w:t>
      </w:r>
      <w:bookmarkEnd w:id="25"/>
    </w:p>
    <w:p>
      <w:pPr>
        <w:pStyle w:val="BookText"/>
        <w:rPr/>
      </w:pPr>
      <w:r>
        <w:rPr>
          <w:rFonts w:ascii="Amiri" w:hAnsi="Amiri" w:eastAsia="Amiri" w:cs="Amiri"/>
          <w:color w:val="111111"/>
          <w:sz w:val="28"/>
          <w:sz w:val="28"/>
          <w:szCs w:val="28"/>
          <w:rtl w:val="true"/>
          <w:lang w:bidi="ar-SA"/>
        </w:rPr>
        <w:t>قد تبيّن ممّا سبق تواتر خبر خروج المهدي في فترة من الزمان، كما تواترت أخبار ولادته عن طريق محدّثي الشيعة والسنّة، وتعرّفت على أسماء مَن صرّح بولادته من أعلام أهل السنّة، بقي الكلام في الإشارة إلى مَن رآه قبل غيبته أيام كونه صبيّاً، فقد صرّح جمع من علمائنا بأسماء رجال عارفين رأوه بإذن الإمام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الشيخ الكليني الذي عاش في الغيبة الصغرى عقد باباً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رآه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المقام روايات تناهز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غيبة الحجّة عليه السلام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عقد فيه باباً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مَن شاهد القائم ورآه وكلّمه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 فيه أسماء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رآه قبل غيبته وذكر كيفية رؤيته وقصته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صاحب الزمان وسبب غيبته، إلى غير ذلك من المسائل، فعقد فيه فصلاً </w:t>
      </w:r>
    </w:p>
    <w:p>
      <w:pPr>
        <w:pStyle w:val="BookText"/>
        <w:rPr/>
      </w:pPr>
      <w:r>
        <w:rPr>
          <w:rFonts w:ascii="Amiri" w:hAnsi="Amiri" w:eastAsia="Amiri" w:cs="Amiri"/>
          <w:color w:val="111111"/>
          <w:sz w:val="28"/>
          <w:sz w:val="28"/>
          <w:szCs w:val="28"/>
          <w:rtl w:val="true"/>
          <w:lang w:bidi="ar-SA"/>
        </w:rPr>
        <w:t xml:space="preserve">أورد فيه من الأخبار المتضمّنة لمن رآه عليه السلام وذكر قصة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ممّن 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بعض ما ذكره ترجع رؤيته إلى زمان غيبته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الشيخ المجلسي موسوعة كبيرة عديمة النظير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خصّص في الجزء الثاني والخمسين منها باباً ذكر فيه مَن رآه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آخر الباب خبر سعد بن عبد اللّٰه ورؤيته للقائم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الحافظ الكبير السيد هاشم البحراني رسالة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 في مَن رأى القائم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وذكر أسماء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ممّن رآه، وإن كان بعض مَن ذكره رآه بعد غيبته، وقد طبعت الرسالة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نقل كلّ ما ورد في هذه الكتب من القصص وأسماء الذين رأوه عليه السلام، يوجب التطويل، انبرى سيدنا محسن الأمين بتلخيص ما جاء في هذه الكتب مقتصراً بالأسماء، في موسوعة أعيان الشيعة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ألف شيخنا لطف اللّٰه الصافي كتاباً جامعاً حول الروايات الواردة في حقّ الإمام المهدي عليه السلام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 في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فيه في الفصل الثاني من الجزء الثاني بأسماء من رآه عليه السلام في أيام والده وذكر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منهم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فمَن أراد الوقوف على مَن شاهده وزاره بعد ولادته وقبل غيبته أو بعدها، فعليه الرجوع إلى ما ذكرنا من المصادر، وبما أنّ الغرض الإشادة بالمشاهدة بعد الولادة اقتصرنا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تيمّناً وتبركاً روايتين لبعض من رآه من أصحاب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بن الحسن بن علي عليهما السلام ونحن في منزله وكنّا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بعدي، وخليفتي عليكم، أطيعوه ولا تتفرّقوا من بعدي في أديانكم فتهلكوا، أما إنّكم لا ترونه بعد يومكم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إلّاأيام قلائل حتّى مضى أبو محمد عليه السلام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التالي،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عليهما السلام وأنا أُريد أن أسأله عن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إنّ اللّٰه تبارك وتعالى لم يخلّ الأرض منذ خلق آدم عليه السلام ولا يخلّيها إلى أن تقوم الساعة من حجّة اللّٰه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الإمام والخليفة بعدك؟ فنهض عليه السلام </w:t>
      </w:r>
    </w:p>
    <w:p>
      <w:pPr>
        <w:pStyle w:val="BookText"/>
        <w:rPr/>
      </w:pPr>
      <w:r>
        <w:rPr>
          <w:rFonts w:ascii="Amiri" w:hAnsi="Amiri" w:eastAsia="Amiri" w:cs="Amiri"/>
          <w:color w:val="111111"/>
          <w:sz w:val="28"/>
          <w:sz w:val="28"/>
          <w:szCs w:val="28"/>
          <w:rtl w:val="true"/>
          <w:lang w:bidi="ar-SA"/>
        </w:rPr>
        <w:t>مسرعاً فدخل البيت، ثمّ خرج وعلى عاتقه غلامٌ كأنّ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لولا كرامتك على اللّٰه عزّ وجلّ وعلى حججه ما عرضت عليك ابني هذا، إنّه سميّ رسول اللّٰه صلى الله عليه و آله و سلم وكنيّه، الّذي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إسحاق مثله في هذه الأُمّة مثل الخضر عليه السلام، ومثله مثل ذي القرنين، واللّٰه ليغيبنّ غيبة لا ينجو فيها من الهلكة إلّامن ثبّته اللّٰه عزّ وجلّ على القول بإمامته ووفّقه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 فنطق الغلام عليه السلام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وللحديث تتمّة فمن أراد الاطّلاع فليرجع إلى المصدر</w:t>
      </w:r>
      <w:r>
        <w:rPr>
          <w:rFonts w:eastAsia="Amiri" w:cs="Amiri" w:ascii="Amiri" w:hAnsi="Amiri"/>
          <w:color w:val="111111"/>
          <w:sz w:val="28"/>
          <w:szCs w:val="28"/>
          <w:rtl w:val="true"/>
          <w:lang w:bidi="ar-SA"/>
        </w:rPr>
        <w:t xml:space="preserve">. </w:t>
      </w:r>
      <w:bookmarkStart w:id="26" w:name="pg8890_84166"/>
    </w:p>
    <w:p>
      <w:pPr>
        <w:pStyle w:val="Heading2"/>
        <w:numPr>
          <w:ilvl w:val="1"/>
          <w:numId w:val="1"/>
        </w:numPr>
        <w:rPr/>
      </w:pPr>
      <w:bookmarkStart w:id="27" w:name="__RefHeading___Toc863181_2870459653"/>
      <w:bookmarkStart w:id="28" w:name="_Toc9"/>
      <w:bookmarkEnd w:id="26"/>
      <w:bookmarkEnd w:id="27"/>
      <w:r>
        <w:rPr/>
        <w:t>4</w:t>
      </w:r>
      <w:r>
        <w:rPr>
          <w:rtl w:val="true"/>
        </w:rPr>
        <w:t xml:space="preserve">- </w:t>
      </w:r>
      <w:r>
        <w:rPr>
          <w:rtl w:val="true"/>
        </w:rPr>
        <w:t>القصيدة البغدادية و ما حولها من الردود</w:t>
      </w:r>
      <w:bookmarkEnd w:id="28"/>
    </w:p>
    <w:p>
      <w:pPr>
        <w:pStyle w:val="Heading3"/>
        <w:numPr>
          <w:ilvl w:val="2"/>
          <w:numId w:val="1"/>
        </w:numPr>
        <w:rPr/>
      </w:pPr>
      <w:bookmarkStart w:id="29" w:name="__RefHeading___Toc863183_2870459653"/>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يقول المحدّث الكبير الحاج ميرزا حسين النوري في مقدّمة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إلينا ألسنة الرواة في هذه الأوقات قصيدة فريدة نظمها بعض علماء دار السلام ومدينة الإسلام، استغرب الناظم بها اختفاءه عليه السلام ولم يعلم أنّ له أُسوة بالأنبياء والمرسلين عليهم السلام واستبعد إلى هذه الأيام بقاءه وغفل عن قدرة رب العالمين، وزعم أنّ هذه الأيّام أوان خروجه، لانتشار الشر وكثرة الجور</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ويظهر من غير واحد من المصادر أنّ القصيدة وردت عام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المحدّث النوري ألّف كتابه المذكور، في الردّ على مضامين القصيدة، فأخذ أبيات القصيدة واحداً بعد واحد بالردّ مستدلاً بالكتاب والسنّة على نحو لا يترك لمشكّك شكّاً ولا لمرتاب ريباً، ولذلك يصفه تلميذه الشيخ محمد حسين كاشف الغطاء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إلينا في هذه الأيام قصيدة من بعض جماعة دار السلام ولكنّها يتيمة وإن كانت في سوق الشعراء ما لها قيمة، يسأل فيها عن أُمور الحجّة المنتظر والإمام الثاني عشر، وتصدى شعراء العصر للجواب عنها ولكنّهم لم يبلغوا حقيقته وإن أجادوا </w:t>
      </w:r>
    </w:p>
    <w:p>
      <w:pPr>
        <w:pStyle w:val="BookText"/>
        <w:rPr/>
      </w:pPr>
      <w:r>
        <w:rPr>
          <w:rFonts w:ascii="IRNazanin" w:hAnsi="IRNazanin" w:eastAsia="IRNazanin"/>
          <w:color w:val="111111"/>
          <w:sz w:val="28"/>
          <w:sz w:val="28"/>
          <w:szCs w:val="28"/>
          <w:rtl w:val="true"/>
          <w:lang w:bidi="fa-IR"/>
        </w:rPr>
        <w:t>وما أصابوا الغرض وإن أحسنوا بما جاءوا به وأفادوا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 أعط القوس باريها فلا يخطي مراسيها، فعرضتها على علّامة الفقهاء والمحدّثين جامع أخبار الأئمة الطاهرين، حائز علوم الأوّلين والآخرين، حجّة اللّٰه على اليقين، مَن عقمت النساء عن أن تلد مثله، وتقاعست أساطين الفضلاء فلا يداني أحد فضله ونبله، التقيّ الأوّاه، المعجب ملائكة السماء بتقواه، من لو تجلى اللّٰه لخلقه لقال هذا نوري</w:t>
      </w:r>
      <w:r>
        <w:rPr>
          <w:rStyle w:val="FootnoteAnchor"/>
          <w:rtl w:val="true"/>
        </w:rPr>
        <w:footnoteReference w:id="94"/>
      </w:r>
      <w:r>
        <w:rPr>
          <w:rFonts w:ascii="Amiri" w:hAnsi="Amiri" w:eastAsia="Amiri" w:cs="Amiri"/>
          <w:color w:val="111111"/>
          <w:sz w:val="28"/>
          <w:sz w:val="28"/>
          <w:szCs w:val="28"/>
          <w:rtl w:val="true"/>
          <w:lang w:bidi="ar-SA"/>
        </w:rPr>
        <w:t>، مولانا ثقة الإسلام الحاج ميرزا حسين النوري أدام اللّٰه تعالى وجوده الشريف، وحفظ سورة بقائه المبارك من التنقيص والتحريف</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والكتاب يشتمل على فصلين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اختلاف المسلمين في ولادة المهدي عليه السلام وذكر من اعترف بها من علماء أهل السنّة الموافقين للإماميّة، وذكر دليل إجمالي على كون المهدي الموعود هو الحجّة بن الحسن العسكري عليهما السلام، بأوجز بيان وأحسن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الشبهات التي تضمنتها القصيدة والجواب عنها وهي في الحقيقة اثنتان، والباقي من المتفرّعات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الخاتمة فهي في نقد قول الناظم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أسعد السرداب في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عن أُمّ القُرى وله الفخرُ</w:t>
      </w:r>
    </w:p>
    <w:p>
      <w:pPr>
        <w:pStyle w:val="BookText"/>
        <w:rPr/>
      </w:pP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السرداب بُرجاً لهُ البدرُ</w:t>
      </w:r>
    </w:p>
    <w:p>
      <w:pPr>
        <w:pStyle w:val="BookText"/>
        <w:rPr/>
      </w:pPr>
      <w:r>
        <w:rPr>
          <w:rFonts w:ascii="Amiri" w:hAnsi="Amiri" w:eastAsia="Amiri" w:cs="Amiri"/>
          <w:color w:val="111111"/>
          <w:sz w:val="28"/>
          <w:sz w:val="28"/>
          <w:szCs w:val="28"/>
          <w:rtl w:val="true"/>
          <w:lang w:bidi="ar-SA"/>
        </w:rPr>
        <w:t xml:space="preserve">وذكر أنّ مضمون البيتين إفتراء على الشيعة ببيان رائق، وأضاف أنّ الناظم قد اجترّ ما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بزعمكم إنسانا</w:t>
      </w:r>
    </w:p>
    <w:p>
      <w:pPr>
        <w:pStyle w:val="BookText"/>
        <w:rPr/>
      </w:pP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Amiri" w:hAnsi="Amiri" w:eastAsia="Amiri" w:cs="Amiri"/>
          <w:color w:val="111111"/>
          <w:sz w:val="28"/>
          <w:sz w:val="28"/>
          <w:szCs w:val="28"/>
          <w:rtl w:val="true"/>
          <w:lang w:bidi="ar-SA"/>
        </w:rPr>
        <w:t>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العقل الذي يبعث الإنسان على أن يفتري على المسلمين ويكذّب عليهم ثمّ يثبت ذلك في كتابه ثمّ يستهزئ بهم ويهجوهم بما افترىٰ عليهم فعلى عقولهم العفاء، إذ ليس بناؤهم على الافتراء فإنّهم إن نسبوا أمراً إلى غيرهم ذكروا كتابه وموضعه وصاحبه فنكرر المقالة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العلماء ويا أيها الناظم الذي تذكر في أبياتك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للاعاجيب التي من عجيبها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السرداب برجاً له البدرُ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كتب الإمامية من قدمائهم ومتأخريهم، وأكابرهم وأصاغرهم من مطولاتها ومختصراتها، عربيّها وعجميّها موجودة، وكثير منها مطبوعة شائعة، نبئونا في أيّ كتاب يوجد هذا المطلب؟ ومن ذكر أنّه عليه السلام يخرج من السرداب؟</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للسرداب شأنٌ في حياة الإمامين العسكري وابنه المنتظر عليهما السلام سوى كونه مكاناً للعبادة والمناجاة والتهجّد،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إعجاب شيخنا كاشف الغطاء بالكتاب أنّه أفرغ ما جاء في الكتاب من الأجوبة عن الشبهة في قالب النظم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السؤال كان نظماً أحببت أن يكون الجواب طبق السؤال، فنظمتها على الوزن والقافية على تشتت البال وجعلتها خدمة لإمامنا الحجة ولنوابه الأعلام، خصوصاً صاحب الرسالة فإنّ له على جميع المؤمنين منّة لا يقوم بواجبها الشكر ولو مدى العمر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أمّا القصيدة البغدادية فمستهلها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عُلَماءَ العَصْرِ يَامَنْ لَهُمْ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دقيقٍ 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p>
    <w:p>
      <w:pPr>
        <w:pStyle w:val="BookText"/>
        <w:rPr/>
      </w:pPr>
      <w:r>
        <w:rPr>
          <w:rFonts w:ascii="Amiri" w:hAnsi="Amiri" w:eastAsia="Amiri" w:cs="Amiri"/>
          <w:color w:val="111111"/>
          <w:sz w:val="28"/>
          <w:sz w:val="28"/>
          <w:szCs w:val="28"/>
          <w:rtl w:val="true"/>
          <w:lang w:bidi="ar-SA"/>
        </w:rPr>
        <w:t xml:space="preserve">ويبلغ عدد أبياتها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المضامين التي أفرغها الناظم في قالب الشعر، ليست شيئاً جديداً، وإنّما أخذها من كتاب التحفة الاثنى عشرية للشاه عبد العزيز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الإمامية، والكتاب مكتوب بقلم فارسي مرتّب على اثني عشر باباً، وقد نسب الكتاب إلى الحافظ غلام حليم الدهلوي، وقد أخفىٰ المؤلّف اسمه خوفاً من النواب نجفخان الحاكم الشيعي، والكتاب مترجم أو مسروق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نصر اللّٰه الكابلي، وقد نقل التحفة الاثنى عشرية الفارسية إلى العربية غلام محمد بن </w:t>
      </w:r>
      <w:bookmarkStart w:id="31" w:name="pg8890_84170"/>
    </w:p>
    <w:p>
      <w:pPr>
        <w:pStyle w:val="BookText"/>
        <w:rPr/>
      </w:pPr>
      <w:bookmarkEnd w:id="31"/>
      <w:r>
        <w:rPr>
          <w:rFonts w:ascii="Amiri" w:hAnsi="Amiri" w:eastAsia="Amiri" w:cs="Amiri"/>
          <w:color w:val="111111"/>
          <w:sz w:val="28"/>
          <w:sz w:val="28"/>
          <w:szCs w:val="28"/>
          <w:rtl w:val="true"/>
          <w:lang w:bidi="ar-SA"/>
        </w:rPr>
        <w:t xml:space="preserve">محيي الدين الأسلمي، واختصره المعرّب السيد محمود شكري ابن السيد عبد اللّٰه الآلوسي البغدادي، وطبع في الهند، ثم طبع في الرياض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قام علماؤنا بردّ التحفة، بتأليف كتب وموسوعات وأخصّ بالذكر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والقصيدة مستقاة من نفس الكتاب، وفي غالب الظن أنّ الناظم أيضاً هو مترجم التحفة</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32" w:name="__RefHeading___Toc863185_2870459653"/>
      <w:bookmarkStart w:id="33" w:name="_Toc11"/>
      <w:bookmarkEnd w:id="32"/>
      <w:r>
        <w:rPr>
          <w:rtl w:val="true"/>
        </w:rPr>
        <w:t>مَن هو ناظمها؟</w:t>
      </w:r>
      <w:bookmarkEnd w:id="33"/>
    </w:p>
    <w:p>
      <w:pPr>
        <w:pStyle w:val="BookText"/>
        <w:rPr/>
      </w:pPr>
      <w:r>
        <w:rPr>
          <w:rFonts w:ascii="Amiri" w:hAnsi="Amiri" w:eastAsia="Amiri" w:cs="Amiri"/>
          <w:color w:val="111111"/>
          <w:sz w:val="28"/>
          <w:sz w:val="28"/>
          <w:szCs w:val="28"/>
          <w:rtl w:val="true"/>
          <w:lang w:bidi="ar-SA"/>
        </w:rPr>
        <w:t>قد عرفت أنّ من المحتمل أنّ ناظم القصيدة هو السيد محمود شكري الآلوسي، وهناك احتمالات أُخرى ذكرها محقّق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الناظم هو جميل صدقي الزهاوي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نسبه إليه السيد حسين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 المكنون في النهي لمن وقّت للغائب المصون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معروف الرصافي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نسبه إليه 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محقّق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أنّ الناظم لها هو محمود شكري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معرّب التحفة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بالمنحة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الرسائل التي أرسلها الآلوسي إلى شيخ الشريعة الاصفهاني بواسطة رجل من أهل بغداد، والتي أنكر فيها الإمام المهدي عليه السلام، وتلك الرسائل وأجوبتها </w:t>
      </w:r>
    </w:p>
    <w:p>
      <w:pPr>
        <w:pStyle w:val="BookText"/>
        <w:rPr/>
      </w:pPr>
      <w:r>
        <w:rPr>
          <w:rFonts w:ascii="Amiri" w:hAnsi="Amiri" w:eastAsia="Amiri" w:cs="Amiri"/>
          <w:color w:val="111111"/>
          <w:sz w:val="28"/>
          <w:sz w:val="28"/>
          <w:szCs w:val="28"/>
          <w:rtl w:val="true"/>
          <w:lang w:bidi="ar-SA"/>
        </w:rPr>
        <w:t>موجودة في مكتبة الإمام الحكيم قدس سره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فالقرائن تؤيد أنّ الناظم هو السيد محمود الآلوسي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أنّ العلّامة الحجة الشيخ أبا عبد اللّٰه الزنجاني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قرضه أحمد أمين المصري وقدّر جهوده في هذا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السيد محمود الآلوسي قد ثمّن هذا الكتاب الذي أصبح يُعدّ من الكتب التي ردّت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نشرنا رسالته إلى العلّامة الزنجاني في رسالتنا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إضاءات في طريق الوحدة والتعايش</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أمّا أصحاب الردود على القصيدة البغدادية فمنذ أن انتشرت القصيدة بين العلماء والشعراء والأُدباء قامت ثُلّة من علمائنا بالردّ عليها نثراً ونظماً، أمّا النثر فهو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المحدّث الخبير حسين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الردود على القصيدة بالشعر وأصحابها فهي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القصيدة البغدادية، نظم العلّامة المتكلم الفقيه، الشيخ محمد الجواد بن الشيخ حسن بن طالب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البلاغي أظهر من أن يُعرّف بهذه السطور، فهو في مجال الفقه ذلك الفقيه النحرير، وفي الكلام الأُستاذ البارع، وفي الردّ على المذاهب والنحل الباطلة عديم النظير، تدلّ على ما قلنا آثاره في هذه المجالات مضافاً إلى تفسيره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بترجمته في موسوعة طبقات الفقهاء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إمامياً مفسّراً باحثاً في الأديان كاتباً شاعراً من مشاهير العلماء، وقد تضلّع في الفقه كما تضلع في العلوم الأدبية والفلسفية والكلامية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تضلعه معرفته ببعض اللغات غير العربية كالانجليزية والعبرية والفارسية</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وأمّا قصيدته في الردّ فإليك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أطعتُ الهوىٰ فيهِمُ وعاصاني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مالي فيه نهيٌ ولا أمرُ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القصيدة البغدادية، نظم العالم الجليل والشاعر الشهير السيد رضا بن سيد محمد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ترجمه شيخنا المجيز الطهراني في 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الراحل في أُصول الدين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وإليك مستهل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يُمثلُكَ الشوقُ المُبرَّحُ والفكرُ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حُجُبٌ تُخفيكَ عَني ولا سِترُ</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القصيدة البغدادية، نظم العلّامة الكبير، والكاتب الشهير السيد محسن بن السيد عبد الكريم الأمين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قمنا بترجمته في موسوعة طبقات الفقهاء، وقد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مشاهير علماء عصره، فقيهاً إمامياً، أديباً، شاعراً، مؤلفاً قديراً، ذا ثقافة واسعة وعقلية متفتحة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تتكون من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وقد شرحها المؤلّف بكتاب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صيدا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وإليك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نَأُوا وبقلبي من فراقهم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الخدِّ مِن دَمعي لبينهمُ غَمْرُ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القصيدة البغدادية، نظم الشيخ رشيد بن قاسم أقعون الزبديني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ذكرها السيد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كما ذكرها شيخنا المجيز في الذريعة</w:t>
      </w:r>
      <w:r>
        <w:rPr>
          <w:rStyle w:val="FootnoteAnchor"/>
          <w:rtl w:val="true"/>
        </w:rPr>
        <w:footnoteReference w:id="104"/>
      </w:r>
      <w:r>
        <w:rPr>
          <w:rFonts w:ascii="Amiri" w:hAnsi="Amiri" w:eastAsia="Amiri" w:cs="Amiri"/>
          <w:color w:val="111111"/>
          <w:sz w:val="28"/>
          <w:sz w:val="28"/>
          <w:szCs w:val="28"/>
          <w:rtl w:val="true"/>
          <w:lang w:bidi="ar-SA"/>
        </w:rPr>
        <w:t>، والقصيدة بعد لم يظفر بها، وإنّما حكى شيخنا المجيز عن السيد حسن الصدر في التكملة أنّه رآها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القصيدة البغدادية، نظم العلّامة السيد علي بن محمود الأميني الحسيني الشقراني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أرجوزة مرتّبة على مقدّمتين وسبعة فصول وخاتمة، في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راجي عفو ربّه الحقّي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الأمين عبده العلي</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القصيدة البغدادية، نظم الشيخ عبد الهادي ابن الحاج جواد البغدادي المعروف بالهمداني، من بيت شليلة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القصيدة البغدادية، نظم الشيخ محمد باقر الهمداني البهاري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شيخنا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الثاقب في الرد على </w:t>
      </w:r>
      <w:bookmarkStart w:id="34" w:name="pg8890_84174"/>
    </w:p>
    <w:p>
      <w:pPr>
        <w:pStyle w:val="BookText"/>
        <w:rPr/>
      </w:pPr>
      <w:bookmarkEnd w:id="34"/>
      <w:r>
        <w:rPr>
          <w:rFonts w:ascii="Amiri" w:hAnsi="Amiri" w:eastAsia="Amiri" w:cs="Amiri"/>
          <w:color w:val="111111"/>
          <w:sz w:val="28"/>
          <w:sz w:val="28"/>
          <w:szCs w:val="28"/>
          <w:rtl w:val="true"/>
          <w:lang w:bidi="ar-SA"/>
        </w:rPr>
        <w:t xml:space="preserve">ما لفقه العاقب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شكري أفندي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أرجوزة لطيفة في الإمامة تقرب من خمسمائة بيت،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الفاطمي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بسم اللّٰه ثم أحمد</w:t>
      </w:r>
      <w:r>
        <w:rPr>
          <w:rStyle w:val="FootnoteAnchor"/>
          <w:rtl w:val="true"/>
        </w:rPr>
        <w:footnoteReference w:id="107"/>
      </w:r>
    </w:p>
    <w:p>
      <w:pPr>
        <w:pStyle w:val="Heading3"/>
        <w:numPr>
          <w:ilvl w:val="2"/>
          <w:numId w:val="1"/>
        </w:numPr>
        <w:rPr/>
      </w:pPr>
      <w:bookmarkStart w:id="35" w:name="__RefHeading___Toc863187_2870459653"/>
      <w:bookmarkStart w:id="36" w:name="_Toc12"/>
      <w:bookmarkEnd w:id="35"/>
      <w:r>
        <w:rPr>
          <w:rtl w:val="true"/>
        </w:rPr>
        <w:t>ختامه مسك</w:t>
      </w:r>
      <w:bookmarkEnd w:id="3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القصيدة البغدادية، نظم ركن الدين ومصلحه الشيخ محمد الحسين بن علي بن محمد رضا كاشف الغطاء المالكي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أعلام مجتهدي الإمامية، وكبار الكتّاب، ومشاهير زعماء الدين ذوي النزعة الإصلاحية، الداعين إلى الوحدة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أخرنا ذكرها ليكون ختام كلامنا مسكاً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والحقّ أنّ الشيخ كاشف الغطاء أعرف من أن يُعرّف فإنّ مواقفه العلمية والأدبية والكلامية، شيء يدلّ على نبوغه وجهوده المضنية في إصلاح المجتمع، وقد تقدّم منّا قسم من كلامه، في صدر المقال،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السؤال كان نظماً أحببت أن يكون الجواب طبق السؤال فنظمتها على الوزن والقافية على تشتت البال وجعلتها خدمة لإمامنا الحجّة ولنوّابه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والقصيدة تتألف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تقريباً، 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بَعيدَ الدَّارِ قرّبَّهُ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من عُشّاقِه الشوقُ والذكرُ</w:t>
      </w:r>
      <w:r>
        <w:rPr>
          <w:rStyle w:val="FootnoteAnchor"/>
          <w:rtl w:val="true"/>
        </w:rPr>
        <w:footnoteReference w:id="10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يرجع إلى القصيدة البغدادية وردودها بالنثر والنظم</w:t>
      </w:r>
      <w:r>
        <w:rPr>
          <w:rFonts w:eastAsia="Amiri" w:cs="Amiri" w:ascii="Amiri" w:hAnsi="Amiri"/>
          <w:color w:val="111111"/>
          <w:sz w:val="28"/>
          <w:szCs w:val="28"/>
          <w:rtl w:val="true"/>
          <w:lang w:bidi="ar-SA"/>
        </w:rPr>
        <w:t xml:space="preserve">. </w:t>
      </w:r>
      <w:bookmarkStart w:id="37" w:name="pg8890_84175"/>
    </w:p>
    <w:p>
      <w:pPr>
        <w:pStyle w:val="Heading2"/>
        <w:numPr>
          <w:ilvl w:val="1"/>
          <w:numId w:val="1"/>
        </w:numPr>
        <w:rPr/>
      </w:pPr>
      <w:bookmarkStart w:id="38" w:name="__RefHeading___Toc863189_2870459653"/>
      <w:bookmarkStart w:id="39" w:name="_Toc13"/>
      <w:bookmarkEnd w:id="37"/>
      <w:bookmarkEnd w:id="38"/>
      <w:r>
        <w:rPr/>
        <w:t>5</w:t>
      </w:r>
      <w:r>
        <w:rPr>
          <w:rtl w:val="true"/>
        </w:rPr>
        <w:t xml:space="preserve">- </w:t>
      </w:r>
      <w:r>
        <w:rPr>
          <w:rtl w:val="true"/>
        </w:rPr>
        <w:t>الاعتراض على المهدي عليه السلام ذريعة لإنكار النص في الإمامة</w:t>
      </w:r>
      <w:bookmarkEnd w:id="39"/>
    </w:p>
    <w:p>
      <w:pPr>
        <w:pStyle w:val="Heading3"/>
        <w:numPr>
          <w:ilvl w:val="2"/>
          <w:numId w:val="1"/>
        </w:numPr>
        <w:rPr/>
      </w:pPr>
      <w:bookmarkStart w:id="40" w:name="__RefHeading___Toc863191_2870459653"/>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إنّ السيد الآلوسي وإن جعل محور البحث غيبة الإمام المهدي معترضاً بأنّه كيف يكون إماماً وهو غير قادر على التبليغ، غير أنّ ظاهر القضية وباطنها يريد أن يثبت أن منصب الإمامة منصب موكول إلى اختيار الأُمّة وقد قامت الأُمّة بذلك بعد رحيل النبيّ صلى الله عليه و آله و سلم فاختاروا الخليفة الأوّل، وهكذا بقية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يكشف عن غرضه ما في الرسالة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مقصدنا الأقصى ومطلبنا الأعلى إثبات إمامة أبي بكر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ومع ذلك نحن ندرس هذه المسألة دراسة علمية معمّقة على ضوء المسائل المسلّمة في حياة النبيّ صلى الله عليه و آله و سلم وبعدها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الخلافة عن رسول اللّٰه صلى الله عليه و آله و سلم منصب إلهي كمنصب النبوّة، لا يُعرف المتصدّي لهذا المنصب إلّابتعيين من اللّٰه سبحانه وتبليغ من رسوله صلى الله عليه و آله و سلم، وله ما للنبيّ من الكمالات والفضائل غير أنّه يوحى إليه دونه؟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الرسالة والنبوّة صارتا مختومتين، لكنّ وظائف النبيّ صلى الله عليه و آله و سلم في تبليغ الدين، وإدارة المجتمع لم تزل باقية، أو أنّه منصب اجتماعي كسائر المناصب الاجتماعية لا يشترط فيه إلّاكفاءة الخليفة وحسن </w:t>
      </w:r>
      <w:bookmarkStart w:id="42" w:name="pg8890_84176"/>
    </w:p>
    <w:p>
      <w:pPr>
        <w:pStyle w:val="BookText"/>
        <w:rPr/>
      </w:pPr>
      <w:bookmarkEnd w:id="42"/>
      <w:r>
        <w:rPr>
          <w:rFonts w:ascii="Amiri" w:hAnsi="Amiri" w:eastAsia="Amiri" w:cs="Amiri"/>
          <w:color w:val="111111"/>
          <w:sz w:val="28"/>
          <w:sz w:val="28"/>
          <w:szCs w:val="28"/>
          <w:rtl w:val="true"/>
          <w:lang w:bidi="ar-SA"/>
        </w:rPr>
        <w:t>إدارته وقدرته على تلبية حاجات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الإمامية على الرأي الأوّل، وأهل السنّة على الرأي الثاني، ونحن نريد في هذا التقديم تحليل النظريتين، لكي يتّضح الحقّ بأجلى مظاهره، وإليك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وجود النبيّ الأكرم صلى الله عليه و آله و سلم كان يملأ فراغاً كبيراً و عظيماً في حياة الأُمّة الإسلامية، لكنّ رحلته سبّبت فراغاً أو فراغات هائلة في حياة الأُمّة الإسلامية، فلولا سدّها بمن يشغل منصب الخلافة لخسر المسلمون خسارة كبيرة لا تسد إلى يوم القيامة، وإليك بيانها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63193_2870459653"/>
      <w:bookmarkStart w:id="44" w:name="_Toc15"/>
      <w:bookmarkEnd w:id="43"/>
      <w:r>
        <w:rPr/>
        <w:t>1</w:t>
      </w:r>
      <w:r>
        <w:rPr>
          <w:rtl w:val="true"/>
        </w:rPr>
        <w:t xml:space="preserve">. </w:t>
      </w:r>
      <w:r>
        <w:rPr>
          <w:rtl w:val="true"/>
        </w:rPr>
        <w:t>الفراغ الهائل في جانب العقائد والمعارف</w:t>
      </w:r>
      <w:bookmarkEnd w:id="44"/>
    </w:p>
    <w:p>
      <w:pPr>
        <w:pStyle w:val="BookText"/>
        <w:rPr/>
      </w:pPr>
      <w:r>
        <w:rPr>
          <w:rFonts w:ascii="Amiri" w:hAnsi="Amiri" w:eastAsia="Amiri" w:cs="Amiri"/>
          <w:color w:val="111111"/>
          <w:sz w:val="28"/>
          <w:sz w:val="28"/>
          <w:szCs w:val="28"/>
          <w:rtl w:val="true"/>
          <w:lang w:bidi="ar-SA"/>
        </w:rPr>
        <w:t>الإسلام عقيدة وشريعة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بالأوّل الأُصول والمعارف التي يطلب فيها الإذعان واليقين، كتوحيده سبحانه خَلْقاً وربوبية وعبادة، ومعرفة أوصافه سبحانه وأفعاله، إلى غير ذلك ممّا يُبحث عنه في الكتب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بالثاني الأحكام العملية والوظائف الأخلاقية إبتداء من الطهارة إلى الدِّيات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الأكرم صلى الله عليه و آله و سلم هو المحور لتمييز الحقّ عن الباطل في مجال العقائد والأُصول والمعارف، وكانت كلمة المسلمين في أيام حياته كلمة موحّدة، لم يظهر منهم أي اختلاف فيما يرجع إلى المسائل العقدية، ولو طرأ طارئ وظهرت مسألة فيما يرجع إلى أحد الأمرين، فالرسول وكلامه كان هو الحقّ القاطع، ولكن بعد رحيل رسول اللّٰه صلى الله عليه و آله و سلم حصل فراغ هائل في ذلك المجال، فمقتضى حكم العقل الحصيف عندئذٍ لزوم نصب قائد بين </w:t>
      </w:r>
    </w:p>
    <w:p>
      <w:pPr>
        <w:pStyle w:val="BookText"/>
        <w:rPr/>
      </w:pPr>
      <w:r>
        <w:rPr>
          <w:rFonts w:ascii="Amiri" w:hAnsi="Amiri" w:eastAsia="Amiri" w:cs="Amiri"/>
          <w:color w:val="111111"/>
          <w:sz w:val="28"/>
          <w:sz w:val="28"/>
          <w:szCs w:val="28"/>
          <w:rtl w:val="true"/>
          <w:lang w:bidi="ar-SA"/>
        </w:rPr>
        <w:t>المسلمين له من المؤهّلات ما للنبيّ فيما يرجع إلى الأُصول والعقائد حتى يكون كلامه محوراً للحقّ والباطل، وهذا ممّا يؤيّد نظرية التنصيب وأنّها منصب إلهي لا إجتماعي حتى يشغله كلّ شارد ووارد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الملموس في حياة النبيّ أنّه عالج هذا الفراغ الهائل وأشار إلى مَن هو المسؤول بعده في حديث الثقلين،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وعترتي فما إن تمسّكتم بهما لن تضلّوا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وأمّا مَن رأى أنّ منصب الخلافة أمر اجتماعي أشبه بالإمارات ورئاسة الجمهورية واكتفوا في مشروعيته بالتصويت باختيار الأُمّة، ورفضوا من نصبه النبيّ الأعظم مرجعاً للقضاء في الخلافات العقدية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وقعوا في حيص وبيص في ذلك المجال، وتفرّقوا إلى شعب وطوائف كلّ يفسّق الآخر، وإن كنت في شكّ ممّا ذكرنا فاستمع لما يصفه السيوطي من طروء مسالك مختلفة وأحوال متضادة فصار المسلمون 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مرجئي، يرى أنّ العمل ليس جزءاً من الإيمان، وأنّه لا تضرّ معه 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ناصبي ينصب العداء لعليّ وأهل بيته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قدري ينسب محاسن العباد ومساويهم إلى أنفسهم، ولا يُسند أفعالهم إلى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جهمي ينفي كلّ صفة للّٰه سبحانه، ويعتقد بخلق القرآن وحدوثه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خارجي ينكر على أمير المؤمنين عليه السلام مسألة التحكيم ويتبرّأ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واقفي لا يقول في مسألة التحكيم بشيء أو في القرآن، كالحدوث والقدم وأنّه مخلوق أو غير مخلوق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متقاعد يرى لزوم الخروج على أئمّة الجور ولايباشره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ذوي الأهواء والآراء الذين شقّوا عصا المسلمين بانتحالاتهم وعقائدهم وقد بقيت آثارهم السيئة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السيوطي أسماء كثير من أتباع هذه المذاهب من الصحابة والتابعين وتابعي التابعين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وقد انشقّ المسلمون إلى فرق كثيرة ربّما تربو إلى سبعين أو أقلّ أو أكثر، فهذه الفاجعة في حياة المسلمين ما كانت تحصل إلّابسبب رفض من نصبه النبيّ مرجعاً للخلاف في هذه المجالات،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لاٰيُقَاسُ بِآلِ مُحَمَّدٍ صلى الله عليه و آله و سلم مِنْ هذِهِ الأُمَّةِ أَحَدٌ، وَلايُسَوَّى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الْغَالِي،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الرزية التي ابتُلي بها المسلمون تكشف عن أنّ القول الصحيح الذي يحكم به العقل الحصيف أن يكون بين الأُمّة قائدٌ محنكٌ عالم بأُصول الدين وفروعه، يكون هو المرجع حتى لا يبتلي المسلمون بهذه الفرق والطوائف التي يخرج قسم منها عن دائرة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ذهبت الإمامية إلى أنّ مقتضى قاعدة اللطف هو نصب الإمام، فهم يريدون ما ذكرنا، </w:t>
      </w:r>
      <w:bookmarkStart w:id="45" w:name="pg8890_84179"/>
    </w:p>
    <w:p>
      <w:pPr>
        <w:pStyle w:val="BookText"/>
        <w:rPr/>
      </w:pPr>
      <w:bookmarkEnd w:id="45"/>
      <w:r>
        <w:rPr>
          <w:rFonts w:ascii="Amiri" w:hAnsi="Amiri" w:eastAsia="Amiri" w:cs="Amiri"/>
          <w:color w:val="111111"/>
          <w:sz w:val="28"/>
          <w:sz w:val="28"/>
          <w:szCs w:val="28"/>
          <w:rtl w:val="true"/>
          <w:lang w:bidi="ar-SA"/>
        </w:rPr>
        <w:t>فالإمامية على أنّ هنا ضابطة مسلّمة أي كبرى وصغرى؛ أمّا الكبرى فالعقل يحكم أنّ مقتضى اللطف نصب قائد يكون مرجعاً للأُصول والمعارف يملأ الفراغ الحاصل من رحيله صلى الله عليه و آله و سلم، وأمّا الصغرى فقد أشار النبي صلى الله عليه و آله و سلم إلى هذا القائد في غير واحدة من خطبه وكلماته خصوصاً في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الفراغ لا يختصّ بالمعارف والأُصول، بل يأتي في مورد الأحكام الفرعية، وهذا ما سندرسه تالياً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863195_2870459653"/>
      <w:bookmarkStart w:id="47" w:name="_Toc16"/>
      <w:bookmarkEnd w:id="46"/>
      <w:r>
        <w:rPr/>
        <w:t>2</w:t>
      </w:r>
      <w:r>
        <w:rPr>
          <w:rtl w:val="true"/>
        </w:rPr>
        <w:t xml:space="preserve">. </w:t>
      </w:r>
      <w:r>
        <w:rPr>
          <w:rtl w:val="true"/>
        </w:rPr>
        <w:t>الفراغ الهائل في بيان الأحكام الإسلامية</w:t>
      </w:r>
      <w:bookmarkEnd w:id="47"/>
    </w:p>
    <w:p>
      <w:pPr>
        <w:pStyle w:val="Heading4"/>
        <w:numPr>
          <w:ilvl w:val="3"/>
          <w:numId w:val="1"/>
        </w:numPr>
        <w:rPr/>
      </w:pPr>
      <w:bookmarkStart w:id="48" w:name="__RefHeading___Toc863197_2870459653"/>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لا شكّ أنّ الوحي الإلهي انقطع بوفاة الرسول الأكرم صلى الله عليه و آله و سلم وختمت النبوّة برحيله، وقد أدّى ما عليه من مهمة التبليغ والدعوة خير أداء، وقام بتثقيف الأُمّة الإسلامية أفضل قيام، ولكن الأُمّة صارت تُعاني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مشاكل كبيرة في مجال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والسنّة المطهّرة أعلنا عن إكماله سبحانه الشريعة، وأنّه ما من شيء تحتاج إليه الأُمّة إلّاوقد جاء به الكتاب والسنّة، هذا من جانب، ومن جانب آخر أنّ الأُمّة الإسلامية واجهت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جمّة لم تجد لها حلولاً لا في الكتاب ولا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الجمع بين هذين الأمرين؟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اتّساع رقعة الدولة الإسلامية، ومخالطة المسلمين للشعوب والأقوام المختلفة بسبب الفتوحات المتتالية التي قام بها المسلمون، جعلهم أمام مشاكل مستجدّة ومسائل مستحدثة لم تكن معهودةً ولا معروفةً في عهد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غضون التاريخ شواهد كثيرة على عجز الخلفاء وغالب الصحابة عن الإجابة عن المسائل المستجدة، وما ذلك إلّالأنّها لم يرد فيها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الحاجات المستجدة بعد رحيل الرسول صلى الله عليه و آله و سلم لم يرد فيها نصّ في الذكر الحكيم ولا في الأحاديث المأثورة عن النبي الأكرم صلى الله عليه و آله و سلم، لأنّ آيات الأحكام محدودة جدّاً، والأحاديث الصحيحة التي نقلها أعلام السنّة عن النبي صلى الله عليه و آله و سلم في الفروع والأُصول لا تتجاوز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الأحكام خمسمائة حديث تمدّها أربعة آلاف فيما أذكر</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فلجأوا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حلّ هذه الأزمة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وضع قواعد من عند أنفسهم ما أنزل اللّٰه بها من سلطان كالقياس، والاستحسان، وسدّ الذرائع وفتحها، وحجّية قول الصحابي إلى غير ذلك، وفي ضوء هذه القواعد المصنوعة ظهرت مذاهب فقهية لا تُعدّ ولا تُحصى، فلمّا اتسع الخرق على الراقع، لم يجدوا محيصاً من حصر المذاهب الفقهية في أربعة مذاهب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لجأ بعضهم في العصر الأخير فزعم أنّ مصدر القوانين هو الأُمّة،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بذلك في غير المنصوص في الكتاب والسنّة، كما قرّره الإمام الرازي، والمنصوص قليل جدّاً</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النوع من التفكير يتناقض تماماً مع إكمال الدين، الذي نادى به الذكر الحكيم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w:t>
      </w:r>
      <w:bookmarkStart w:id="50" w:name="pg8890_84181"/>
    </w:p>
    <w:p>
      <w:pPr>
        <w:pStyle w:val="BookText"/>
        <w:rPr/>
      </w:pPr>
      <w:bookmarkEnd w:id="50"/>
      <w:r>
        <w:rPr>
          <w:rFonts w:ascii="Amiri" w:hAnsi="Amiri" w:eastAsia="Amiri" w:cs="Amiri"/>
          <w:color w:val="111111"/>
          <w:sz w:val="28"/>
          <w:sz w:val="28"/>
          <w:szCs w:val="28"/>
          <w:rtl w:val="true"/>
          <w:lang w:bidi="ar-SA"/>
        </w:rPr>
        <w:t>لَكُمُ اَلْإِسْلاٰمَ دِيناً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كما أنّه لا يتماشىٰ مع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واللّٰه ما من شيء يقرّبكم من الجنة ويباعدكم من النار، إلّاوقد أمرتكم به؛ وما من شيء يقرّبكم من النار ويباعدكم من الجنة، إلّاوقد نهيتكم عنه</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51" w:name="__RefHeading___Toc863199_2870459653"/>
      <w:bookmarkStart w:id="52" w:name="_Toc18"/>
      <w:bookmarkEnd w:id="51"/>
      <w:r>
        <w:rPr>
          <w:rtl w:val="true"/>
        </w:rPr>
        <w:t>التفسير الصحيح لإكمال الدين</w:t>
      </w:r>
      <w:bookmarkEnd w:id="52"/>
    </w:p>
    <w:p>
      <w:pPr>
        <w:pStyle w:val="BookText"/>
        <w:rPr/>
      </w:pPr>
      <w:r>
        <w:rPr>
          <w:rFonts w:ascii="Amiri" w:hAnsi="Amiri" w:eastAsia="Amiri" w:cs="Amiri"/>
          <w:color w:val="111111"/>
          <w:sz w:val="28"/>
          <w:sz w:val="28"/>
          <w:szCs w:val="28"/>
          <w:rtl w:val="true"/>
          <w:lang w:bidi="ar-SA"/>
        </w:rPr>
        <w:t xml:space="preserve">فإذا لم يصحّ هذا التفسير للآية والرواية فلابدّ من تفسير إكمال الدين بشكل آخر، وهو أنّ النبيّ صلى الله عليه و آله و سلم أودع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تحتاج إليه الأُمّة من أُصول وفروع لدىٰ فرد أو طائفة خاصّة من الأُمّة، لكي يرجع إليهم المسلمون بعده صلى الله عليه و آله و سلم ويعالجوا بما يخرجونه إليهم من تلك المعارف والعلوم، مشاكلهم في العقيدة والعمل، في أُمور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إيداع ما لم يبلغه عنده، هو تعليمه بصورة تعليم بشريّ، بل تعليماً غيبياً، كفعل مصاحب موسى على ما يصفه الذكر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عُلِّمْتَ رُشْداً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ثمّ إنّ التعرّف على مثل هذا الشخص أمر متعذّر على الأُمّة لدقّة المواصفات وخفاء المؤهلات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التعريف من جانب اللّٰه المحيط بجميع عباده، العارف بأسرارهم وسرائرهم، العالم بنفوسهم ونفسياتهم، وذلك بالتنصيص عليه بالاسم والشخص</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أمرين يتطلّبان أن يكون القائم مقام النبي صلى الله عليه و آله و سلم </w:t>
      </w:r>
      <w:bookmarkStart w:id="53" w:name="pg8890_84182"/>
    </w:p>
    <w:p>
      <w:pPr>
        <w:pStyle w:val="BookText"/>
        <w:rPr/>
      </w:pPr>
      <w:bookmarkEnd w:id="53"/>
      <w:r>
        <w:rPr>
          <w:rFonts w:ascii="Amiri" w:hAnsi="Amiri" w:eastAsia="Amiri" w:cs="Amiri"/>
          <w:color w:val="111111"/>
          <w:sz w:val="28"/>
          <w:sz w:val="28"/>
          <w:szCs w:val="28"/>
          <w:rtl w:val="true"/>
          <w:lang w:bidi="ar-SA"/>
        </w:rPr>
        <w:t>متعيّناً بتنصيص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يكون القائم مقامه قادراً على تبيين كلّ ما لم يبيّنه لكافّة المسلمين وعامّتهم لأسباب خاصّة، وهذه المقدرة لا تحصل في فرد أو جمع إلّابتربية إلهية وتعليم خارج عن نطاق التعليم البشري حتى يسدّ الفراغ في بيان كلّ ما تحتاج إليه الأُمّة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التعرّف على هذا الشخص لا يتحقّق بالاختبار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هذين الأمرين يسوقنا إلى أنّ اللازم في تربية الأُمّة واستغنائها عن كلّ تشريع وضعي، التعريف من جانب اللّٰه بفرد أو جمع تمتّعوا بتربية إلهية لسدّ هذا الفراغ، وهذا هو المراد من أنّ مقتضى قاعدة اللطف هو تنصيب الإمام من جانبه سبحانه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863201_2870459653"/>
      <w:bookmarkStart w:id="55" w:name="_Toc19"/>
      <w:bookmarkEnd w:id="54"/>
      <w:r>
        <w:rPr/>
        <w:t>3</w:t>
      </w:r>
      <w:r>
        <w:rPr>
          <w:rtl w:val="true"/>
        </w:rPr>
        <w:t xml:space="preserve">. </w:t>
      </w:r>
      <w:r>
        <w:rPr>
          <w:rtl w:val="true"/>
        </w:rPr>
        <w:t>الفراغ الهائل في تفسير الذكر الحكيم</w:t>
      </w:r>
      <w:bookmarkEnd w:id="55"/>
    </w:p>
    <w:p>
      <w:pPr>
        <w:pStyle w:val="BookText"/>
        <w:rPr/>
      </w:pPr>
      <w:r>
        <w:rPr>
          <w:rFonts w:ascii="Amiri" w:hAnsi="Amiri" w:eastAsia="Amiri" w:cs="Amiri"/>
          <w:color w:val="111111"/>
          <w:sz w:val="28"/>
          <w:sz w:val="28"/>
          <w:szCs w:val="28"/>
          <w:rtl w:val="true"/>
          <w:lang w:bidi="ar-SA"/>
        </w:rPr>
        <w:t>إنّ رسالة النبي الأكرم صلى الله عليه و آله و سلم، لم تكن مقتصرة على تلاوة القرآن الكريم، بل كان من إحدى مهماته تفسير القرآن الكريم، وقد أشار سبحانه إلى هذه المهمة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عَلَيْكَ اَلْكِتٰابَ إِلاّٰ لِتُبَيِّنَ لَهُمُ اَلَّذِي اِخْتَلَفُوا فِيهِ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والذي يُرشدنا إلى أنّ تفسير القرآن من إحدى مهماته ما يلي من 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المجملات في أحكام العبادات والمعاملات الواردة في</w:t>
      </w:r>
    </w:p>
    <w:p>
      <w:pPr>
        <w:pStyle w:val="BookText"/>
        <w:rPr/>
      </w:pPr>
      <w:r>
        <w:rPr>
          <w:rFonts w:ascii="Amiri" w:hAnsi="Amiri" w:eastAsia="Amiri" w:cs="Amiri"/>
          <w:color w:val="111111"/>
          <w:sz w:val="28"/>
          <w:sz w:val="28"/>
          <w:szCs w:val="28"/>
          <w:rtl w:val="true"/>
          <w:lang w:bidi="ar-SA"/>
        </w:rPr>
        <w:t>آياته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آياته ذات أبعاد وبطون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غياب القرائن الحاليّة التي كانت آياته محفوفة بها حين النزول، وكانت معلومةً للمخاطبين بها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المهمة لا تنقطع برحيل الرسول صلى الله عليه و آله و سلم، فإنّ قسماً من الآيات لم يزل مورد نقاش واختلاف في العقائد والأحكام، ونذكر نماذج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 في آية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تضاربت الآراء في فهم هذه الآية، وصارت الأُمّة إلى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عاطف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الرؤوس فيحكم على الأرجل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عاطف له على الأيدي فيحكم على الأرجل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إعراب القرآن الكريم إنّما حدث بعد النبي صلى الله عليه و آله و سلم، فأيّ الرأيين هو الصحيح؟</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حكم اللّٰه تعالى على السارق والسارقة بقطع الأيدي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وقد اختلفت الأُمّة في مقدار القطع وموضع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من أُصول الأصابع دون الكفّ وترك الإبهام، كما عليه الإماميّة وجماعة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من الكوع، وهو المفصل بين الكفّ والذراع، كما عليه أبو حنيفة ومالك والشافعيّ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من المنكب كما عليه الخوارج</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اللّٰه سبحانه الورثة بإعطاء السدس للكلالة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وفي الوقت نفسه يحكم سبحانه بإعطاء الكلالة النصف أو الثلثين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 لَهُ أُخْتٌ فَلَهٰا نِصْفُ مٰا تَرَكَ وَ هُوَ يَرِثُهٰا إِنْ لَمْ يَكُنْ لَهٰا وَلَدٌ فَإِنْ كٰانَتَا اِثْنَتَيْنِ فَلَهُمَا اَلثُّلُثٰانِ مِمّٰا تَرَكَ</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فما هو الحلّ وكيف الجمع بين هاتين الآيتين؟</w:t>
      </w:r>
    </w:p>
    <w:p>
      <w:pPr>
        <w:pStyle w:val="BookText"/>
        <w:rPr/>
      </w:pPr>
      <w:r>
        <w:rPr>
          <w:rFonts w:ascii="Amiri" w:hAnsi="Amiri" w:eastAsia="Amiri" w:cs="Amiri"/>
          <w:color w:val="111111"/>
          <w:sz w:val="28"/>
          <w:sz w:val="28"/>
          <w:szCs w:val="28"/>
          <w:rtl w:val="true"/>
          <w:lang w:bidi="ar-SA"/>
        </w:rPr>
        <w:t>لا شكّ أنّه لم يكن ثمّة إبهام في مورد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حدث الإبهام في ذلك فيما بعد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يدلّ هذا على ضرورة وجود الإمام؛ الذي يرفع الستر عن الوجه </w:t>
      </w:r>
      <w:bookmarkStart w:id="56" w:name="pg8890_84185"/>
    </w:p>
    <w:p>
      <w:pPr>
        <w:pStyle w:val="BookText"/>
        <w:rPr/>
      </w:pPr>
      <w:bookmarkEnd w:id="56"/>
      <w:r>
        <w:rPr>
          <w:rFonts w:ascii="Amiri" w:hAnsi="Amiri" w:eastAsia="Amiri" w:cs="Amiri"/>
          <w:color w:val="111111"/>
          <w:sz w:val="28"/>
          <w:sz w:val="28"/>
          <w:szCs w:val="28"/>
          <w:rtl w:val="true"/>
          <w:lang w:bidi="ar-SA"/>
        </w:rPr>
        <w:t>الصحيح لفهم الآية بما عنده من علوم مستودعة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هذه الدابة التي تخرج من الأرض، وكيف تكلّمهم ومع مَن تتكلّم؟</w:t>
      </w:r>
    </w:p>
    <w:p>
      <w:pPr>
        <w:pStyle w:val="BookText"/>
        <w:rPr/>
      </w:pPr>
      <w:r>
        <w:rPr>
          <w:rFonts w:ascii="Amiri" w:hAnsi="Amiri" w:eastAsia="Amiri" w:cs="Amiri"/>
          <w:color w:val="111111"/>
          <w:sz w:val="28"/>
          <w:sz w:val="28"/>
          <w:szCs w:val="28"/>
          <w:rtl w:val="true"/>
          <w:lang w:bidi="ar-SA"/>
        </w:rPr>
        <w:t>هذه الفراغات الثلاثة تدلّ بوضوح على أنّ إكمال الدين في مجالي العقيدة والشريعة يستلزم وجود قائد له من العلوم والمؤهّلات ما كان للنبي صلى الله عليه و آله و سلم سوى أنّه إمام وليس بنبي، يملأ بحكمته وتدبيره وعلومه الربانيّة ما حصل من الفراغ برحيل الرسول صلى الله عليه و آله و سلم، ومثل هذا القائد فرع أن يكون عنده علوم إلهية وتربية غيبية لا يعرفها إلّااللّٰه سبحانه ونبيّه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الشيعة الإمامية يستدلّون بقاعدة اللطف على نصب الإمام يُريدون ما أوضحنا من مقاصدهم في هذه المجالات، فرفض نصب القائد ودفع أمر الإمامة إلى الأُمّة يستلزم هذه التوالي الفاسدة التي ابتلىٰ بها المسلمون غبّ الغفلة عن الضابطة وما عالج به الرسول هذه المشاكل كحديثي الثقلين والغدير وغيرهما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863203_2870459653"/>
      <w:bookmarkStart w:id="58" w:name="_Toc20"/>
      <w:bookmarkEnd w:id="57"/>
      <w:r>
        <w:rPr/>
        <w:t>4</w:t>
      </w:r>
      <w:r>
        <w:rPr>
          <w:rtl w:val="true"/>
        </w:rPr>
        <w:t xml:space="preserve">. </w:t>
      </w:r>
      <w:r>
        <w:rPr>
          <w:rtl w:val="true"/>
        </w:rPr>
        <w:t>الفراغ الحاصل في صيانة السنّة النبوية عن عمل الكذّابين والوضّاعين</w:t>
      </w:r>
      <w:bookmarkEnd w:id="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الأُمّة الإسلامية على أنّ السنّة الشريفة هي المصدر الثاني بعد </w:t>
      </w:r>
    </w:p>
    <w:p>
      <w:pPr>
        <w:pStyle w:val="BookText"/>
        <w:rPr/>
      </w:pPr>
      <w:r>
        <w:rPr>
          <w:rFonts w:ascii="Amiri" w:hAnsi="Amiri" w:eastAsia="Amiri" w:cs="Amiri"/>
          <w:color w:val="111111"/>
          <w:sz w:val="28"/>
          <w:sz w:val="28"/>
          <w:szCs w:val="28"/>
          <w:rtl w:val="true"/>
          <w:lang w:bidi="ar-SA"/>
        </w:rPr>
        <w:t>الكتاب، وأنّه لا غنىٰ لفقيه أو محدّث عنها، وأنّ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تكلّم بشيء غير صحيح، غير أنّ الأُمّة ابتليت بالكذّابة على رسول اللّٰه صلى الله عليه و آله و سلم بعد رحيله،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فأدخلت في السنّة النبوية أحاديث كثيرة مكذوبة تُعدّ من الإسرائيليات أو المسيحيّات أو المجوسيّات، وأمّا السبب لهذا النوع من الكذب على رسول اللّٰه صلى الله عليه و آله و سلم، فليس هو شيئاً واحداً بل أُمور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يهتم بكتابة الحديث من قبل الخلفاء طوال قرن ونصف، ومعه كيف يكون حاله مع أعدائه الذين كانوا له بالمرصاد، ويشهد على ذلك أنّ أحمد بن حنبل ذكر في مسنده قرابة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حديث انتخبها من أكثر من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وكان يحفظ ألف ألف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فسح المجال للأحبار والرهبان للتحدّث، فقد افتعلوا أحاديث كثيرة وبثّوها بين المسلمين كحقائق راهنة، وتلقّاها السذّج من المحدّثين بالقبول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التجارة بالحديث، ففي تاريخ الحديث الإسلامي نجد أُناساً عُرفوا بالوضع والكذب، وكانت الغاية من بثّ هذه الأحاديث، هو الطمع بالدنيا والازدلاف إلى أهلها والانتصار للأهواء والعقائد الدخيلة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وسيوافيك ذكر </w:t>
      </w:r>
    </w:p>
    <w:p>
      <w:pPr>
        <w:pStyle w:val="BookText"/>
        <w:rPr/>
      </w:pPr>
      <w:r>
        <w:rPr>
          <w:rFonts w:ascii="IRNazanin" w:hAnsi="IRNazanin" w:eastAsia="IRNazanin"/>
          <w:color w:val="111111"/>
          <w:sz w:val="28"/>
          <w:sz w:val="28"/>
          <w:szCs w:val="28"/>
          <w:rtl w:val="true"/>
          <w:lang w:bidi="fa-IR"/>
        </w:rPr>
        <w:t>عددهم إجمالاً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الحديث لأغراض حزبية ومذهبية، فإنّ الولاء للأحزاب والمذاهب المختلفة دفع بالمحدّثين من أصحاب الأهواء إلى اختلاق أحاديث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الجوزي عن إسحاق بن إبراهيم الحنظلي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عن النبي صلى الله عليه و آله و سلم في فضل معاوية بن أبي سفيان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عبد اللّٰه بن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ومعاوية؟ 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كثير الأعداء، ففتّش أعداؤه له عيباً، فلم يجدوا، فجاءوا إلى رجل قد حاربه وقاتله فأطروه كيداً منهم له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وثمة أُناس افتعلوا أكاذيب على لسان رسول للّٰه صلى الله عليه و آله و سلم في مناقب أئمتهم، فهناك مناقب حيكت في حقّ أبي حنيفة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ثمّ إنّ لوضع الحديث أسباباً أُخرى نعرض عن ذكرها روماً للاختصار، ومن أراد التفصيل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بين الرواية والدراية</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علاج هذه الظاهرة الخطرة، قام غير واحد من الباحثين بجمع الأخبار الضعيفة والموضوعة، آخرهم المحدّث المعاصر محمد ناصر الدين </w:t>
      </w:r>
      <w:bookmarkStart w:id="59" w:name="pg8890_84188"/>
    </w:p>
    <w:p>
      <w:pPr>
        <w:pStyle w:val="BookText"/>
        <w:rPr/>
      </w:pPr>
      <w:bookmarkEnd w:id="59"/>
      <w:r>
        <w:rPr>
          <w:rFonts w:ascii="Amiri" w:hAnsi="Amiri" w:eastAsia="Amiri" w:cs="Amiri"/>
          <w:color w:val="111111"/>
          <w:sz w:val="28"/>
          <w:sz w:val="28"/>
          <w:szCs w:val="28"/>
          <w:rtl w:val="true"/>
          <w:lang w:bidi="ar-SA"/>
        </w:rPr>
        <w:t xml:space="preserve">الألباني فقد ألّف كتاباً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 والموضوعة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أجزاء، كلّ جزء يشتمل على خمسمائة حديث، ولو أنّه أنصف لقال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الباحث الكبير العلّامة المجاهد الأميني رحمه الله قام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باستخراج أسماء الكذّابين والوضّاعين للحديث ورتّبها حسب الحروف الهجائية، فبلغ عددهم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وما قام به رحمه الله وإن كان عملاً كبيراً يُشكر عليه، غير أنّه لو قامت بهذا الأمر لجنة من الباحثين لعثروا على أضعاف ما ذكر ذلك الباحث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يحكم العقل الحصيف بلزوم وجود قائد عارف بالسنّة الصحيحة يكون مرجعاً في تمييز الصحيح عن الزائف قبل أن يختلط الحابل بالنابل، ويقوم لفيف من العلماء بتأليف كتب لتمييز الصحيح عن الموضوع</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863205_2870459653"/>
      <w:bookmarkStart w:id="61" w:name="_Toc21"/>
      <w:bookmarkEnd w:id="60"/>
      <w:r>
        <w:rPr/>
        <w:t>5</w:t>
      </w:r>
      <w:r>
        <w:rPr>
          <w:rtl w:val="true"/>
        </w:rPr>
        <w:t xml:space="preserve">. </w:t>
      </w:r>
      <w:r>
        <w:rPr>
          <w:rtl w:val="true"/>
        </w:rPr>
        <w:t>الأُمّة الإسلامية والخطر الثلاثي</w:t>
      </w:r>
      <w:bookmarkEnd w:id="61"/>
    </w:p>
    <w:p>
      <w:pPr>
        <w:pStyle w:val="BookText"/>
        <w:rPr/>
      </w:pPr>
      <w:r>
        <w:rPr>
          <w:rFonts w:ascii="Amiri" w:hAnsi="Amiri" w:eastAsia="Amiri" w:cs="Amiri"/>
          <w:color w:val="111111"/>
          <w:sz w:val="28"/>
          <w:sz w:val="28"/>
          <w:szCs w:val="28"/>
          <w:rtl w:val="true"/>
          <w:lang w:bidi="ar-SA"/>
        </w:rPr>
        <w:t>ما قدّمنا إليك من الفراغات الهائلة التي لا تُسد إلّابقائد محنّك مؤدب بتأديب اللّٰه ومعلّم بعلوم من عنده، حتى تُسدّ به هذه الفراغات قبل أن تنتشر، يُعتبر عامل داخلي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دراسة الموضوع من عامل خارجي ألا وهو الخطر الثلاثي الذي كان يحدق بالأُمّة الإسلامية، بعد رحيله، وهو يُلزم القائد الأكبر أن ينصب خليفته في حال حياته قبل أن ينتشر الداء، ويتّفق أعداء الإسلام </w:t>
      </w:r>
      <w:bookmarkStart w:id="62" w:name="pg8890_84189"/>
    </w:p>
    <w:p>
      <w:pPr>
        <w:pStyle w:val="BookText"/>
        <w:rPr/>
      </w:pPr>
      <w:bookmarkEnd w:id="62"/>
      <w:r>
        <w:rPr>
          <w:rFonts w:ascii="IRNazanin" w:hAnsi="IRNazanin" w:eastAsia="IRNazanin"/>
          <w:color w:val="111111"/>
          <w:sz w:val="28"/>
          <w:sz w:val="28"/>
          <w:szCs w:val="28"/>
          <w:rtl w:val="true"/>
          <w:lang w:bidi="fa-IR"/>
        </w:rPr>
        <w:t>من داخله وخارجه على ضربه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الواضح لكلّ مطّلع على أوضاع الأُمّة الإسلامية قبيل وفاة النبي صلى الله عليه و آله و سلم أنّ الدولة الإسلامية الحديثة التأسيس كانت محاصرة من جهتي الشمال والغرب بأكبر إمبراطوريّتين عرفهما تأريخ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إمبراطوريّتان كانتا على جانب كبير من القوّة والبأس والقدرة العسكرية المتفوّقة ممّا لم يتوصّل المسلمون إلى أقلّ درجة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الامبراطوريّتان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وفارس، هذا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الداخل، فقد كان المجتمع الإسلامى يعاني من جماعة المنافقين الذين كانوا يشكلون العدو الداخلي المبطّن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يُسمّى بالطابور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كتب التاريخ يقف على ذلك عن كثب وأنّ الخطر كان قائماً على ساقيه، فمن البعيد أنّ النبيّ صلى الله عليه و آله و سلم يترك الأُمّة بلا قائد مع علمه بخطورة الموقف بإحاطة العدو بالدولة الإسلامية الفتيّة من الداخل والخارج</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63207_2870459653"/>
      <w:bookmarkStart w:id="64" w:name="_Toc22"/>
      <w:bookmarkEnd w:id="63"/>
      <w:r>
        <w:rPr/>
        <w:t>6</w:t>
      </w:r>
      <w:r>
        <w:rPr>
          <w:rtl w:val="true"/>
        </w:rPr>
        <w:t xml:space="preserve">. </w:t>
      </w:r>
      <w:r>
        <w:rPr>
          <w:rtl w:val="true"/>
        </w:rPr>
        <w:t>العشائريات تمنع من نصب قائد متّفق عليه</w:t>
      </w:r>
      <w:bookmarkEnd w:id="64"/>
    </w:p>
    <w:p>
      <w:pPr>
        <w:pStyle w:val="Heading4"/>
        <w:numPr>
          <w:ilvl w:val="3"/>
          <w:numId w:val="1"/>
        </w:numPr>
        <w:rPr/>
      </w:pPr>
      <w:bookmarkStart w:id="65" w:name="__RefHeading___Toc863209_2870459653"/>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ارتحل النبي الأكرم صلى الله عليه و آله و سلم وكان السائد على المجتمع العربي هو النظام القبلي والتقسيمات العشائرية التي كانت تحتل مكانة كبرى وتتمتّع بأهمية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النبيّ الأكرم صلى الله عليه و آله و سلم جعل الأُمّة الإسلامية أُمّة واحدة ووصفهم بالوحدة والإخوّة، لكن رواسب الحياة القبلية كانت متجذّرة في نفوسهم وقد ظهرت تلك الرواسب في حياة النبي صلى الله عليه و آله و سلم لكنّه عالجها بحنكته وتدبيره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الصحيح زاخر بذكر نماذج من هذه الأحداث، ونحن نذكر حادثة </w:t>
      </w:r>
    </w:p>
    <w:p>
      <w:pPr>
        <w:pStyle w:val="BookText"/>
        <w:rPr/>
      </w:pPr>
      <w:r>
        <w:rPr>
          <w:rFonts w:ascii="Amiri" w:hAnsi="Amiri" w:eastAsia="Amiri" w:cs="Amiri"/>
          <w:color w:val="111111"/>
          <w:sz w:val="28"/>
          <w:sz w:val="28"/>
          <w:szCs w:val="28"/>
          <w:rtl w:val="true"/>
          <w:lang w:bidi="ar-SA"/>
        </w:rPr>
        <w:t>واحدة كشاهد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نقله البخاري في صحيحه في قصة الإفك،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وهو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مَن يعذرني من رجل بلغني عنه أذاه في أهلي، واللّٰه ما علمت على أهلي إلّاخيراً، ولقد ذكروا رجلاً ما علمت عليه إلّاخيراً، وما يدخل على أهلي إلّامعي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معاذ أخو بني عبد الأشهل،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أعذرك، فإن كان من الأوس ضربت عنقه، وإن كان من إخواننا من الخزرج أمرتنا ففعلنا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الخزرج وهو سعد بن عبادة وهو سيد الخزرج،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ذلك رجلاً صالحاً ولكن احتملته الحميّة، فقال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لا تقتله ولا تقدر على قتله، ولو كان من رهطك ما أحببت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أسيد بن حضير، وهو ابن عمّ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لنقتلنّه، فإنّك منافق تجادل عن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الحيّان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همّوا أن يقتتلوا، ورسول اللّٰه صلى الله عليه و آله و سلم قائم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رسول اللّٰه يخفّضهم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يهدّئهم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سكتوا وسكت</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الرسول الأكرم صلى الله عليه و آله و سلم أُمّته </w:t>
      </w:r>
    </w:p>
    <w:p>
      <w:pPr>
        <w:pStyle w:val="BookText"/>
        <w:rPr/>
      </w:pPr>
      <w:r>
        <w:rPr>
          <w:rFonts w:ascii="Amiri" w:hAnsi="Amiri" w:eastAsia="Amiri" w:cs="Amiri"/>
          <w:color w:val="111111"/>
          <w:sz w:val="28"/>
          <w:sz w:val="28"/>
          <w:szCs w:val="28"/>
          <w:rtl w:val="true"/>
          <w:lang w:bidi="ar-SA"/>
        </w:rPr>
        <w:t>المفطورة على العصبيّات القبليّة، وعلى الاستئثار بالسلطة والزعامة وحرصها على النفس، ورفض سلطة الآخر؟</w:t>
      </w:r>
    </w:p>
    <w:p>
      <w:pPr>
        <w:pStyle w:val="BookText"/>
        <w:rPr/>
      </w:pPr>
      <w:r>
        <w:rPr>
          <w:rFonts w:ascii="Amiri" w:hAnsi="Amiri" w:eastAsia="Amiri" w:cs="Amiri"/>
          <w:color w:val="111111"/>
          <w:sz w:val="28"/>
          <w:sz w:val="28"/>
          <w:szCs w:val="28"/>
          <w:rtl w:val="true"/>
          <w:lang w:bidi="ar-SA"/>
        </w:rPr>
        <w:t>فهل كان يجوز للنبيّ أن يترك تعيين مصير الخلافة لتقوم به أُمّة هذا حالها، وفي تعيينه قطع لدابر الاختلاف والفرقة؟</w:t>
      </w:r>
    </w:p>
    <w:p>
      <w:pPr>
        <w:pStyle w:val="BookText"/>
        <w:rPr/>
      </w:pPr>
      <w:r>
        <w:rPr>
          <w:rFonts w:ascii="Amiri" w:hAnsi="Amiri" w:eastAsia="Amiri" w:cs="Amiri"/>
          <w:color w:val="111111"/>
          <w:sz w:val="28"/>
          <w:sz w:val="28"/>
          <w:szCs w:val="28"/>
          <w:rtl w:val="true"/>
          <w:lang w:bidi="ar-SA"/>
        </w:rPr>
        <w:t>وهل كان من المحتمل أن تتّفق كلمة الأُمّة جمعاء على قائد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تخضع للرواسب القبليّة ولا يبرز إلى الوجود مرّة أُخرى ما مضى من الصراعات والتطلّعات العشائرية، وما يتبع ذلك من حزازات؟</w:t>
      </w:r>
    </w:p>
    <w:p>
      <w:pPr>
        <w:pStyle w:val="BookText"/>
        <w:rPr/>
      </w:pPr>
      <w:r>
        <w:rPr>
          <w:rFonts w:ascii="Amiri" w:hAnsi="Amiri" w:eastAsia="Amiri" w:cs="Amiri"/>
          <w:color w:val="111111"/>
          <w:sz w:val="28"/>
          <w:sz w:val="28"/>
          <w:szCs w:val="28"/>
          <w:rtl w:val="true"/>
          <w:lang w:bidi="ar-SA"/>
        </w:rPr>
        <w:t>أم هل يصلح لقائد يهتمّ ببقاء دينه وأُمّته أن يترك أكبر الأُمور وأعظمها، وأشدّها دخالةً في حفظ الدين، إلى أُمّة نشأت على الاختلاف، وتربّت على الفرقة، مع أنّه كان يرى الاختلاف منهم في حياته أحياناً أيضاً، كما عرفت؟</w:t>
      </w:r>
    </w:p>
    <w:p>
      <w:pPr>
        <w:pStyle w:val="BookText"/>
        <w:rPr/>
      </w:pPr>
      <w:r>
        <w:rPr>
          <w:rFonts w:ascii="Amiri" w:hAnsi="Amiri" w:eastAsia="Amiri" w:cs="Amiri"/>
          <w:color w:val="111111"/>
          <w:sz w:val="28"/>
          <w:sz w:val="28"/>
          <w:szCs w:val="28"/>
          <w:rtl w:val="true"/>
          <w:lang w:bidi="ar-SA"/>
        </w:rPr>
        <w:t>إنّ التأريخ يدلّ على ظهور الاختلاف والتشاجر بعد وفاة النبيّ صلى الله عليه و آله و سلم في حادثة السقيفة حيث سارعت كلّ قبيلة إلى ترشيح نفسها للزعامة، منتحلةً لنفسها حججاً وأعذاراً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وطالبةً ما تريد بكلّ ثمن حتّى بتجاهل المبادئ وتناسي التعاليم الإسلاميّة، والوصايا النبويّة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حصل بعد رحلة النبي صلى الله عليه و آله و سلم في السقيفة أفضل دليل على أنّ الرواسب القبلية كانت سائدة ومؤثّرة في انتخاب الخليفة دون مراعاة الضوابط التي أقرّتها الشريعة الإسلامية كميزان للانتخاب، والحديث ذو شجون، ومن أراد المزيد فليقرأ احتجاج الأنصار بأنّهم أولى بالخلافة عن رسول اللّٰه، فقد 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يحكيه عمر بن الخطاب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فنحن أنصار اللّٰه وكتيبة الإسلام، وأنتم يا معشر المهاجرين رهط منّا، وقد دفّت دافّة من قومكم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جاء جماعة ببطء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 يريدون أن يحتازونا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يدفعوننا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أصلنا، ويغصبونا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ذكرتم فيكم من خير فأنتم له أهل، ولن تعرف العرب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إلّالهذا الحيّ من قريش، هم أوسط العرب نسباً وداراً، وقد رضيت لكم أحد هذين الرجلين فبايعوا أيّهما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بيدي وبيد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وقال قائل من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جذيلها المحكّك، وعذيلها المرجّب، منّا أمير ومنكم أمير يا معشر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اللغط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اختلاف الأصوات ودخول بعضها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وارتفعت الأصوات حتّى تخوّفت الاختلاف</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ولم يقتصر اختلاف الأُمّة على هذا الذي ذكرنا، بل ظهرت مظاهر التشتت القبليّ حتّى بعد ما جرى في السقيفة من بيعة من فيها لأبي بكر، حيث راح المهاجرون والأنصار يتهاجون فيما بينهم، وجرت بينهم مشادّات كلاميّة وشعريّة هجائيّة، هاجم فيها كلّ فريق الفريق الآخر بأشدّ أنواع الهجاء نقلها المؤرّخون، ونذكر منها شيئاً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نقلاً عن كتاب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أبو سفيان بن حرب يدّعي الفضل </w:t>
      </w:r>
      <w:bookmarkStart w:id="67" w:name="pg8890_84193"/>
    </w:p>
    <w:p>
      <w:pPr>
        <w:pStyle w:val="BookText"/>
        <w:rPr/>
      </w:pPr>
      <w:bookmarkEnd w:id="67"/>
      <w:r>
        <w:rPr>
          <w:rFonts w:ascii="Amiri" w:hAnsi="Amiri" w:eastAsia="Amiri" w:cs="Amiri"/>
          <w:color w:val="111111"/>
          <w:sz w:val="28"/>
          <w:sz w:val="28"/>
          <w:szCs w:val="28"/>
          <w:rtl w:val="true"/>
          <w:lang w:bidi="ar-SA"/>
        </w:rPr>
        <w:t>لقريش ويذكر أُموراً في هذا المجال،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تنادى سهيل وابن حرب وحارث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وعكرمة الشاني لنا ابن أبي جهل</w:t>
      </w:r>
    </w:p>
    <w:p>
      <w:pPr>
        <w:pStyle w:val="BookText"/>
        <w:rPr/>
      </w:pPr>
      <w:r>
        <w:rPr>
          <w:rFonts w:ascii="IRNazanin" w:hAnsi="IRNazanin" w:eastAsia="IRNazanin"/>
          <w:color w:val="111111"/>
          <w:sz w:val="28"/>
          <w:sz w:val="28"/>
          <w:szCs w:val="28"/>
          <w:rtl w:val="true"/>
          <w:lang w:bidi="fa-IR"/>
        </w:rPr>
        <w:t xml:space="preserve">قتلنا أباه وانتزعنا 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بالبطحا أذلّ من النعل</w:t>
      </w:r>
      <w:r>
        <w:rPr>
          <w:rStyle w:val="FootnoteAnchor"/>
          <w:rtl w:val="true"/>
        </w:rPr>
        <w:footnoteReference w:id="133"/>
      </w:r>
    </w:p>
    <w:p>
      <w:pPr>
        <w:pStyle w:val="Heading4"/>
        <w:numPr>
          <w:ilvl w:val="3"/>
          <w:numId w:val="1"/>
        </w:numPr>
        <w:rPr/>
      </w:pPr>
      <w:bookmarkStart w:id="68" w:name="__RefHeading___Toc863211_2870459653"/>
      <w:bookmarkStart w:id="69" w:name="_Toc24"/>
      <w:bookmarkEnd w:id="68"/>
      <w:r>
        <w:rPr>
          <w:rtl w:val="true"/>
        </w:rPr>
        <w:t>الآن حصحص الحق</w:t>
      </w:r>
      <w:bookmarkEnd w:id="69"/>
    </w:p>
    <w:p>
      <w:pPr>
        <w:pStyle w:val="BookText"/>
        <w:rPr/>
      </w:pPr>
      <w:r>
        <w:rPr>
          <w:rFonts w:ascii="Amiri" w:hAnsi="Amiri" w:eastAsia="Amiri" w:cs="Amiri"/>
          <w:color w:val="111111"/>
          <w:sz w:val="28"/>
          <w:sz w:val="28"/>
          <w:szCs w:val="28"/>
          <w:rtl w:val="true"/>
          <w:lang w:bidi="ar-SA"/>
        </w:rPr>
        <w:t xml:space="preserve">تلك محاسبات عقليّة واجتماعيّة من واقع المجتمع الإسلاميّ الأوّل، تدلّنا على أنّ الحقّ في مسألة القيادة في المجتمع الإسلاميّ بعد وفاة الرسول الأكرم صلى الله عليه و آله و سلم هو أن يستخلف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وراعياً لمصالحها وشؤونها؛ لما في نفس التنصيب من مصلحة وقطع دابر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المحاسبات، تمنع القائد الحكيم أن يترك الأُمّة من بعده من دون أن يعيّن لها قيادةً تحافظ على الكيان الإسلاميّ الناشئ من الأخطار المحدقة به، وتقود الأُمّة الإسلاميّة الفتية في الطريق الشائك إلى الهدف المرسوم لها، والغاية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القائد الحكيم، والرئيس المحنّك هو مَن يعتبر بالأوضاع الاجتماعيّة لأُمّتة والظروف المحيطة بها، ويأخذ بنظر الاعتبار ما يمكن أن يحدث لها جرّاء غيبته ووفاته، ثمّ يرسم على ضوء تلك الظروف والأحوال، والتوقّعات والمحاسبات ما يراه صالحاً للأُمّة ولمستقبلها، وأهم تلك الأُمور هو تعيين القائد لها، والمدير لشؤونها من بعده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أوضاع المسلمين آنذاك، والظروف الحرجة المحيطة بهم؛ كانت </w:t>
      </w:r>
    </w:p>
    <w:p>
      <w:pPr>
        <w:pStyle w:val="BookText"/>
        <w:rPr/>
      </w:pPr>
      <w:r>
        <w:rPr>
          <w:rFonts w:ascii="Amiri" w:hAnsi="Amiri" w:eastAsia="Amiri" w:cs="Amiri"/>
          <w:color w:val="111111"/>
          <w:sz w:val="28"/>
          <w:sz w:val="28"/>
          <w:szCs w:val="28"/>
          <w:rtl w:val="true"/>
          <w:lang w:bidi="ar-SA"/>
        </w:rPr>
        <w:t xml:space="preserve">تقتضي أن لا يدع النبيّ صلى الله عليه و آله و سلم تلك الأُمّة الحديثة العهد بالإسلام وتلك الدولة الفتية الجديدة التأسيس، لآراء الأُمّة وإرادتها لتختار هي بنفسها قائدها ورئيسها، وهي في خضمّ تلك الأخطار، والظروف الحسّاسة البالغة الخطورة، إذ ربمّا كانت تبتلي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 الذريع، والفرقة الكبيرة؛ فتسهّل للخصم سبيل السيطرة عليها وتمكّنه من تحقيق مؤامراته ونواياه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بلوغ الأُمّة الإسلاميّة حدّ الاكتفاء الذاتيّ في ملء الفراغات الحاصلة بعد رحيل النبيّ، ومع الأخذ بنظر الاعتبار، الأخطار التي كانت تحدق بها، والرواسب القبليّة الجاهليّة، وعدم قدرتها على التغلّب على كلّ ذلك لوحدها؛ كانت توجب على النبيّ صلى الله عليه و آله و سلم بحكم العقل السليم؛ أن ينصّب للأُمّة قائداً يكون مرجعاً في الأُصول والمعارف، والفروع والأحكام، وتعليم السنّة ويدبّر شؤونها ويجمع شتاتها ويحافظ على وحدتها، ويقود سفينتها إلى شاطئ الأمن والدعة والسلام، وممّا ذُكر تُعلم قيمة كلام الشيخ الرئيس ابن سينا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الاستخلاف بالنصّ أصوب، فإنّ ذلك لا يؤدّي إلى التشعّب والتشاغب والاختلاف</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ظهر أنّ مقتضى حكم العقل الحصيف ورعاية مصالح الأُمّة وإبعادها عن الاختلاف والشغب هو نصب الوصي من اللّٰه سبحانه وأن يكون له مقدرة علمية كالنبيّ الأكرم صلى الله عليه و آله و سلم وكفاءة إدارية، إلى غير ذلك ممّا يشترط في المدير الكفوء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في هذا البحث المبسوط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الإمامية استدلّوا على إمامة الأئمة الاثني عشر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المتواترة حول تنصيب الإمام علي عليه السلام والمتضافرة لمن بعده وهذا هو الأصل الّذي اعتمد عليه شيوخ الإمامية في القرون السابقة؛ لأن الاستدلال بالنصوص الواردة عن النبيّ صلى الله عليه و آله و سلم يقنع الإنسان ويقطع طريق الجدل مهما كان مجادلاً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تكامل علم الكلام في القرن الثالث والرابع بيد علمائهم وطرحت مسألة الإمامة على طاولة البحث أخذ المشايخ يستدلون عليه بالعقل الحصيف وقاعدة اللطف حسب ما شرحناه وليس هذا بمعنى أنّه لو لم يقتنع أحد بقاعدة اللطف بطل القول بإمامة الأئمة المعصومين، لما عرفت من أن التنصيب عن طريق الأحاديث المتواترة أقوى دليل وأقوم معتمد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تبليغ الأحكام ليست فريدة ملقاة على عاتق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السيد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على الإمام ملء الفراغات الهائلة بعد رحيل الرسول من تبيين المعارف والأُصول العقدية، وبيان المسائل الشرعية في الأُمور المستجدة وتفسير القرآن الكريم ورد الشبهات الطارئة من قبل الأعداء والمنافقين إلى غير ذلك، فتركيز السيد الآلوسي على واحد من هذه الوظائف دليل على أنّه لم يقرأ كتب الأصحاب في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التكليف حسب القدرة إذ لا يكلّف اللّٰه نفساً إلّاوسعها، فالأئمة المعصومون قد قاموا بوظائفهم المحوّلة إليهم بعد رحيل الرسول حسب مقدرتهم وقدراتهم، فلو قام الظالم وحال بين الإمام وبين القيام بهذه الوظائف الهائلة لا يكون دليلاً على أنّه ليس بإمام، فالنبي الأكرم صلى الله عليه و آله و سلم كان مأموراً بالوظائف الثقيلة حيث إنّه كان محبوساً في الشعب ثلاث سنين فعدم تمكنّه من التبليغ لا يكون دليلاً على أنّه ليس بنبي، وقس على ذلك بقية الأنبياء الّذين منعوا من التبليغ كإبراهيم الخليل عليه السلام وغيره، وبذلك يعلم أنّ ما يكرّره السيد الآلوسي في رسائله بأنّ الإمام هو المأمور بالتبليغ، فإذا لم يستطع القيام بذلك فلا يكون إماماً، وبما أنّ الإمام الثاني عشر غائب عن الأنظار فالأُمّة الإسلامية لا تتمتع بوجوده، فاستنتج بذلك أنّه ليس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غفلة أو تغافل منه وتناسٍ للآيات الّتي تدلّ على اشتراط التكليف بالقدرة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فالأئمة المعصومون غير الإمام المهدي قاموا بالمسؤوليّات حسب القدرة وهم بين مسجون أو مراقب في بيته وبلده، ومع ذلك ملأت العالم آثارهم وعلومهم، وأمّا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زمن الغيبة لا يتمكّن من التبليغ وغيره، لا لقصور أو 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وجود العدو الغاشم حيث كانوا مترصّدين لاغتياله وقتله، وذلك لمّا انتشر خبر وفاة الإمام الحسن العسكري أحاطت شرطة الخلافة بالبيت لما اشتهر بأنّ ولده هو المهدي الّذي وعد به النبيّ صلى الله عليه و آله و سلم لإسقاط صرح الظالمين، فلمّا يأسوا من القبض عليه كبسوا الدار</w:t>
      </w:r>
      <w:r>
        <w:rPr>
          <w:rFonts w:eastAsia="Amiri" w:cs="Amiri" w:ascii="Amiri" w:hAnsi="Amiri"/>
          <w:color w:val="111111"/>
          <w:sz w:val="28"/>
          <w:szCs w:val="28"/>
          <w:rtl w:val="true"/>
          <w:lang w:bidi="ar-SA"/>
        </w:rPr>
        <w:t>.</w:t>
      </w:r>
      <w:bookmarkStart w:id="70" w:name="pg8890_84197"/>
    </w:p>
    <w:p>
      <w:pPr>
        <w:pStyle w:val="Heading3"/>
        <w:numPr>
          <w:ilvl w:val="2"/>
          <w:numId w:val="1"/>
        </w:numPr>
        <w:rPr/>
      </w:pPr>
      <w:bookmarkStart w:id="71" w:name="__RefHeading___Toc863213_2870459653"/>
      <w:bookmarkStart w:id="72" w:name="_Toc25"/>
      <w:bookmarkEnd w:id="70"/>
      <w:bookmarkEnd w:id="71"/>
      <w:r>
        <w:rPr>
          <w:rtl w:val="true"/>
        </w:rPr>
        <w:t>ترجمة شيخ الشريعة الإصفهاني قدس سره</w:t>
      </w:r>
      <w:bookmarkEnd w:id="72"/>
    </w:p>
    <w:p>
      <w:pPr>
        <w:pStyle w:val="BookText"/>
        <w:rPr/>
      </w:pPr>
      <w:r>
        <w:rPr>
          <w:rFonts w:ascii="Amiri" w:hAnsi="Amiri" w:eastAsia="Amiri" w:cs="Amiri"/>
          <w:color w:val="111111"/>
          <w:sz w:val="28"/>
          <w:sz w:val="28"/>
          <w:szCs w:val="28"/>
          <w:rtl w:val="true"/>
          <w:lang w:bidi="ar-SA"/>
        </w:rPr>
        <w:t>هو فتح اللّٰه بن محمد جواد النمازي</w:t>
      </w:r>
      <w:r>
        <w:rPr>
          <w:rStyle w:val="FootnoteAnchor"/>
          <w:rtl w:val="true"/>
        </w:rPr>
        <w:footnoteReference w:id="135"/>
      </w:r>
      <w:r>
        <w:rPr>
          <w:rFonts w:ascii="Amiri" w:hAnsi="Amiri" w:eastAsia="Amiri" w:cs="Amiri"/>
          <w:color w:val="111111"/>
          <w:sz w:val="28"/>
          <w:sz w:val="28"/>
          <w:szCs w:val="28"/>
          <w:rtl w:val="true"/>
          <w:lang w:bidi="ar-SA"/>
        </w:rPr>
        <w:t xml:space="preserve">الشيرازي الأصل، الاصفهاني ثم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بارعاً، أُصولياً محقّقاً، علّامة في العلوم العقلية، من أعلام الإمامية، وأحد أكابر رجال ثورة العشرين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أصفهان سنة ست وستين ومائتين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وتتلمذ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التنكابني، وحيدر علي الأصفهاني، وعبد الجواد الخراساني، وأحمد السبزواري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على محمد باقر بن محمد تقي الأصفهاني في كثير من المباحث الفكرية والأُصولية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وسافر إلى المشهد الرضوي، فجرت بينه وبين علمائه مناظرات، ظهرت فيها مواهبه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إلى أصفهان، فشرع في التدريس بطريقة أعجب الطلبة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وارتحل إلى النجف الأشرف، فتصدى للتدريس والبحث، وحضر في أثناء ذلك على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حبيب اللّٰه الرشتي النجفي، ومحمد حسين بن هاشم الكاظمي النجفي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انقطع للتدريس والإملاء والتأليف والإفتاء، وأخذ عنه وتخرّج عليه لفيف من العلماء والمجتهدين،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الهادي بن إسماعيل </w:t>
      </w:r>
    </w:p>
    <w:p>
      <w:pPr>
        <w:pStyle w:val="BookText"/>
        <w:rPr/>
      </w:pPr>
      <w:r>
        <w:rPr>
          <w:rFonts w:ascii="Amiri" w:hAnsi="Amiri" w:eastAsia="Amiri" w:cs="Amiri"/>
          <w:color w:val="111111"/>
          <w:sz w:val="28"/>
          <w:sz w:val="28"/>
          <w:szCs w:val="28"/>
          <w:rtl w:val="true"/>
          <w:lang w:bidi="ar-SA"/>
        </w:rPr>
        <w:t>الشيرازي النجفي، ومحمد حسين بن محمد جعفر السبحاني التبريزي</w:t>
      </w:r>
      <w:r>
        <w:rPr>
          <w:rStyle w:val="FootnoteAnchor"/>
          <w:rtl w:val="true"/>
        </w:rPr>
        <w:footnoteReference w:id="136"/>
      </w:r>
      <w:r>
        <w:rPr>
          <w:rFonts w:ascii="IRNazanin" w:hAnsi="IRNazanin" w:eastAsia="IRNazanin"/>
          <w:color w:val="111111"/>
          <w:sz w:val="28"/>
          <w:sz w:val="28"/>
          <w:szCs w:val="28"/>
          <w:rtl w:val="true"/>
          <w:lang w:bidi="fa-IR"/>
        </w:rPr>
        <w:t xml:space="preserve">، ومحسن بن علي الطهراني الشهير بآقا بزرگ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حسن بن محمد المظفر النجفي، والسيد كاظم بن محمد رضا الطباطبائي التبريزي المفيد، والسيد علي مدد النجفي، والسيد محمد باقر بن أبي الحسن محمد الكشميري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ورجع إليه في التقليد جمع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وشارك في حركة الجهاد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احتلال البصرة من قبل القوات البريطانية، ورابط مع العلماء والمجاهدين في محور القرنة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توابع البصرة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ثم برز اسمه في ثورة العراق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وتناقل الناس ما أصدره من الفتاوى فيها، وكان في بدئها عوناً لمرجع الطائفة الميرزا محمد تقي الشيرازي، وبوفاة الميرزا الشيرازي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انتقلت إليه قيادة الثورة، والزعامة الدينية، وأصبح المرجع الشهير للشيعة في غالب الأقطار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في جهاده ضد الاحتلال البريطاني، إلى أن توفّي بعد خمسين يوماً من تشكيل الوزارة الأُولى برئاسة عبد الرحمن النقيب، وذلك في سنة تسع وثلاثين وثلاثمائة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 جملة من المؤلّفات،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إبانة المختار في إرث الزوجة من </w:t>
      </w:r>
      <w:bookmarkStart w:id="73" w:name="pg8890_84199"/>
    </w:p>
    <w:p>
      <w:pPr>
        <w:pStyle w:val="BookText"/>
        <w:rPr/>
      </w:pPr>
      <w:bookmarkEnd w:id="73"/>
      <w:r>
        <w:rPr>
          <w:rFonts w:ascii="Amiri" w:hAnsi="Amiri" w:eastAsia="Amiri" w:cs="Amiri"/>
          <w:color w:val="111111"/>
          <w:sz w:val="28"/>
          <w:sz w:val="28"/>
          <w:szCs w:val="28"/>
          <w:rtl w:val="true"/>
          <w:lang w:bidi="ar-SA"/>
        </w:rPr>
        <w:t xml:space="preserve">ثمن العقار، رسالة في الغُسالة، رسالة في الكعب، رسالة في اللباس المشكوك، إفاضة القدير في أحكام 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تعريف البيع، رسالة في قاعدة الطهارة، رسالة في قاعدة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لمحمد حسين بن محمد رحيم الأصفهاني الحائري، رسالة في صفات الذات وصفات الفعل، المناظرات مع السيد محمود شكري الآلوسي في إثبات وجود الحجّة وإمامته، وهي ثلاث رسائل، القول الصراح حول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في الواحد لا يصدر عنه إلّا الواحد، رسالة في نفي البأس وانّ مدلوله نفي الحرمة، وإنارة الحالك في قراءة مَلِك ومالك، وغير ذلك</w:t>
      </w:r>
      <w:r>
        <w:rPr>
          <w:rFonts w:eastAsia="Amiri" w:cs="Amiri" w:ascii="Amiri" w:hAnsi="Amiri"/>
          <w:color w:val="111111"/>
          <w:sz w:val="28"/>
          <w:szCs w:val="28"/>
          <w:rtl w:val="true"/>
          <w:lang w:bidi="ar-SA"/>
        </w:rPr>
        <w:t>.</w:t>
      </w:r>
      <w:r>
        <w:rPr>
          <w:rStyle w:val="FootnoteAnchor"/>
          <w:rtl w:val="true"/>
        </w:rPr>
        <w:footnoteReference w:id="138"/>
      </w:r>
    </w:p>
    <w:p>
      <w:pPr>
        <w:pStyle w:val="Heading3"/>
        <w:numPr>
          <w:ilvl w:val="2"/>
          <w:numId w:val="1"/>
        </w:numPr>
        <w:rPr/>
      </w:pPr>
      <w:bookmarkStart w:id="74" w:name="__RefHeading___Toc863215_2870459653"/>
      <w:bookmarkStart w:id="75" w:name="_Toc26"/>
      <w:bookmarkEnd w:id="74"/>
      <w:r>
        <w:rPr>
          <w:rtl w:val="true"/>
        </w:rPr>
        <w:t>ترجمة محمود شكري الآلوسي</w:t>
      </w:r>
      <w:bookmarkEnd w:id="75"/>
    </w:p>
    <w:p>
      <w:pPr>
        <w:pStyle w:val="BookText"/>
        <w:rPr/>
      </w:pPr>
      <w:r>
        <w:rPr>
          <w:rFonts w:ascii="Amiri" w:hAnsi="Amiri" w:eastAsia="Amiri" w:cs="Amiri"/>
          <w:color w:val="111111"/>
          <w:sz w:val="28"/>
          <w:sz w:val="28"/>
          <w:szCs w:val="28"/>
          <w:rtl w:val="true"/>
          <w:lang w:bidi="ar-SA"/>
        </w:rPr>
        <w:t xml:space="preserve">هو أبو المعالي محمود شكري بن عبداللّٰه بن شهاب الدين محمود بن عبداللّٰه بن محمود الخطيب الحسيني الآلوسي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 أديب،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رصافة بغداد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العلم عن أبيه وعمّه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وتصدّر للتدريس في داره وفي بعض المساجد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نشبت الحرب العالمية الأُولى وهاجم البريطانيون العراق، انتدبته الحكومة العثمانية للسفر إلى نجد والسعي لدى الأمير عبدالعزيز آل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المملكة العربية السعودية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للقيام بمناصرتها، فقصده </w:t>
      </w:r>
      <w:bookmarkStart w:id="76" w:name="pg8890_84200"/>
    </w:p>
    <w:p>
      <w:pPr>
        <w:pStyle w:val="BookText"/>
        <w:rPr/>
      </w:pPr>
      <w:bookmarkEnd w:id="76"/>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سوريا والحجاز، وعرض عليه ما جاء من أجله، فاعتذر، وآب الآلوسي مخفقاً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واحتلّ البريطانيون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عضواً في مجلس المعارف في بداية تشكيل الحكومة العراقية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بغداد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مصنّفات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الأرب في أحوال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في ثلاثة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 الأذخر في تراجم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التحفة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فارسي لعبد العزيز الدهلوي، وقد عرّبه في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الشيخ غلام محمد بن محيي الدين بن عمر الأسلمي، واختصر المعرّب صاحب الترجمة في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9"/>
      </w:r>
    </w:p>
    <w:p>
      <w:pPr>
        <w:pStyle w:val="Heading3"/>
        <w:numPr>
          <w:ilvl w:val="2"/>
          <w:numId w:val="1"/>
        </w:numPr>
        <w:rPr/>
      </w:pPr>
      <w:bookmarkStart w:id="77" w:name="__RefHeading___Toc863217_2870459653"/>
      <w:bookmarkStart w:id="78" w:name="_Toc27"/>
      <w:bookmarkEnd w:id="77"/>
      <w:r>
        <w:rPr>
          <w:rtl w:val="true"/>
        </w:rPr>
        <w:t>المناظرات بين شيخ الشريعة والسيد الآلوسي</w:t>
      </w:r>
      <w:bookmarkEnd w:id="78"/>
    </w:p>
    <w:p>
      <w:pPr>
        <w:pStyle w:val="BookText"/>
        <w:rPr/>
      </w:pPr>
      <w:r>
        <w:rPr>
          <w:rFonts w:ascii="Amiri" w:hAnsi="Amiri" w:eastAsia="Amiri" w:cs="Amiri"/>
          <w:color w:val="111111"/>
          <w:sz w:val="28"/>
          <w:sz w:val="28"/>
          <w:szCs w:val="28"/>
          <w:rtl w:val="true"/>
          <w:lang w:bidi="ar-SA"/>
        </w:rPr>
        <w:t xml:space="preserve">ثمّ إنّ السيد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بالقصيدة البغدادية، بل كتب رسالة موجزة حول غيبة الإمام المهدي وما هو وجه غيبته لو كان موجوداً، وأرسلها بواسطة رجل إلى علماء النجف، وممن وصلت إليه الرسالة هو شيخ الشريعة فكتب رسالة مختصرة جواباً عن سؤاله واعتراضه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السيد الآلوسي كتب رسالة ثانية متوسطة استشكل فيها بعض الأُمور الّتي ذكرها شيخ الشريعة في رسالته الأُولى، وأجاب عنها شيخ الشريعة برسالة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صدر رسالة شيخ الشريعة أنّها أيضاً كتبت </w:t>
      </w:r>
      <w:bookmarkStart w:id="79" w:name="pg8890_84201"/>
    </w:p>
    <w:p>
      <w:pPr>
        <w:pStyle w:val="BookText"/>
        <w:rPr/>
      </w:pPr>
      <w:bookmarkEnd w:id="79"/>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السيد الآلوسي عزّز رسالتيه برسالة ثالثة توسّع فيها في النقاش، فأجاب عنها شيخ الشريعة برسالة ثالثة مبسوطة تشتمل على أربعة عشر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هذه الرسائل الست يدور حول وجود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وإمامته، وإن تطرّقت إلى بحوث كلامية وروائية ورجالية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الرسائل الست سؤالاً وجواباً، أو اعتراضاً ونقداً، تأتي مع التحقيق في هذه المجموعة، ونحن ننشرها ونضعها أمام أنظار أهل التحقيق والعلم حتى تُعلم قيمة السؤال والجواب</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63219_2870459653"/>
      <w:bookmarkStart w:id="81" w:name="_Toc28"/>
      <w:bookmarkEnd w:id="80"/>
      <w:r>
        <w:rPr>
          <w:rtl w:val="true"/>
        </w:rPr>
        <w:t>شكر وتقدير</w:t>
      </w:r>
      <w:bookmarkEnd w:id="81"/>
    </w:p>
    <w:p>
      <w:pPr>
        <w:pStyle w:val="BookText"/>
        <w:rPr/>
      </w:pPr>
      <w:r>
        <w:rPr>
          <w:rFonts w:ascii="Amiri" w:hAnsi="Amiri" w:eastAsia="Amiri" w:cs="Amiri"/>
          <w:color w:val="111111"/>
          <w:sz w:val="28"/>
          <w:sz w:val="28"/>
          <w:szCs w:val="28"/>
          <w:rtl w:val="true"/>
          <w:lang w:bidi="ar-SA"/>
        </w:rPr>
        <w:t>وفي الختام أتقدّم بالشكر الجزيل للجنة التحقيق في مؤسسة الإمام الصادق عليه السلام، وأخصّ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الفاضل محمد عبد الكريم بيت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قاموا بتحقيق الكتاب على أكمل وجه، وبذلوا جهودهم في مقابلة النسخ الخطية، وتقويم النص، وتخريج المصادر والأقوال، وإعراب الآيات، وترتيب عناوينه وفصوله، وحلّ معضلاته والتعليق عليها، وتصحيح الكتاب بدقّة حتى ظهر بهذا الشكل اللائق؛ فشكر اللّٰه مساعي الجميع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منهج التحقيق فأتركه لقلم المحقّقين</w:t>
      </w:r>
      <w:r>
        <w:rPr>
          <w:rFonts w:eastAsia="Amiri" w:cs="Amiri" w:ascii="Amiri" w:hAnsi="Amiri"/>
          <w:color w:val="111111"/>
          <w:sz w:val="28"/>
          <w:szCs w:val="28"/>
          <w:rtl w:val="true"/>
          <w:lang w:bidi="ar-SA"/>
        </w:rPr>
        <w:t xml:space="preserve">. </w:t>
      </w:r>
      <w:bookmarkStart w:id="82" w:name="pg8890_84202"/>
    </w:p>
    <w:p>
      <w:pPr>
        <w:pStyle w:val="Heading3"/>
        <w:numPr>
          <w:ilvl w:val="2"/>
          <w:numId w:val="1"/>
        </w:numPr>
        <w:rPr/>
      </w:pPr>
      <w:bookmarkStart w:id="83" w:name="__RefHeading___Toc863221_2870459653"/>
      <w:bookmarkStart w:id="84" w:name="_Toc29"/>
      <w:bookmarkEnd w:id="82"/>
      <w:bookmarkEnd w:id="83"/>
      <w:r>
        <w:rPr>
          <w:rtl w:val="true"/>
        </w:rPr>
        <w:t>النسخ المعتمدة</w:t>
      </w:r>
      <w:bookmarkEnd w:id="84"/>
    </w:p>
    <w:p>
      <w:pPr>
        <w:pStyle w:val="BookText"/>
        <w:rPr/>
      </w:pPr>
      <w:r>
        <w:rPr>
          <w:rFonts w:ascii="Amiri" w:hAnsi="Amiri" w:eastAsia="Amiri" w:cs="Amiri"/>
          <w:color w:val="111111"/>
          <w:sz w:val="28"/>
          <w:sz w:val="28"/>
          <w:szCs w:val="28"/>
          <w:rtl w:val="true"/>
          <w:lang w:bidi="ar-SA"/>
        </w:rPr>
        <w:t>اعتمدنا في عملنا على النسختين الخطّيتين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الخطّية المحفوظة في مكتبة آية اللّٰه المرعشي النجفي في قم برقم </w:t>
      </w:r>
      <w:r>
        <w:rPr>
          <w:rFonts w:eastAsia="Amiri" w:cs="Amiri" w:ascii="Amiri" w:hAnsi="Amiri"/>
          <w:color w:val="111111"/>
          <w:sz w:val="28"/>
          <w:szCs w:val="28"/>
          <w:lang w:bidi="ar-SA"/>
        </w:rPr>
        <w:t>8531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عبد اللّٰه بن محمد حسن الهشترودي وفرغ من كتابتها في مشهد مولانا أمير المؤمنين، النجف الأشرف على مشرّفها آلاف التحية والسلام في يوم الأربعاء، سادس وعشرين ذي حجّة الحرام من سنة أربع وثلاثين وثلاثمائة بعد الألف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تحتوي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كلّ صفحة تتكون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ذات أبعاد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نسخة جيدة الخط لكنّها لا تخلو من هفوات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بأمر وتوجيه من الميرزا محمد أمين المعروف بصدر الإسلام الخوئي، وقد قابلها حسن علي الهمداني على نسخة المؤلّف في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بدايتها ونهايتها ختم مكتبة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الخطية المحفوظة في مكتبة السيد الحكيم العامّة في النجف الأشرف برقم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على كتاب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تحتوي على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كلّ صفحة تتكون 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ذات أبعاد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نسخة جيدة من حيث سلامة المتن وقلّة الأخطاء، علاوة على جودة الخط ووضوحه، لكنّها خلت من اسم الناسخ وسنة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استفدنا منها كثيراً للحصول على متن صحيح خالٍ من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رمزنا لها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85" w:name="pg8890_84203"/>
    </w:p>
    <w:p>
      <w:pPr>
        <w:pStyle w:val="Heading3"/>
        <w:numPr>
          <w:ilvl w:val="2"/>
          <w:numId w:val="1"/>
        </w:numPr>
        <w:rPr/>
      </w:pPr>
      <w:bookmarkStart w:id="86" w:name="__RefHeading___Toc863223_2870459653"/>
      <w:bookmarkStart w:id="87" w:name="_Toc30"/>
      <w:bookmarkEnd w:id="85"/>
      <w:bookmarkEnd w:id="86"/>
      <w:r>
        <w:rPr>
          <w:rtl w:val="true"/>
        </w:rPr>
        <w:t>منهج التحقيق</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تهيئة النسختين قمنا بمقابلتهما مع بعض، وقد اعتمدنا طريقة التلفيق بين النسختين وتثبيت الصحيح في المتن مع الإشارة إلى الاختلافات المهمة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الانتهاء من مقابلة النسخ الخطية قمنا بتقويم نص الكتاب وضبطه وتنقيحه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الآيات القرآنية وتخريجها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الأحاديث والروايات والأقوال الواردة في متن الكتاب وإرجاعها إلى مصادرها الرئيسية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أقوال العلماء واستعراض الآراء المتعلّقة بالموضوع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بعض التعاليق الضرورية حول مواضيع الكتاب المختلفة، خصوصاً ما يتعلّق بالأُمور الأدبية واللغوية والعقائدية، وشرح الألفاظ الصعبة وتبيين معانيها لغة واصطلاحاً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إتماماً للفائدة قمنا بترجمة بعض الأعلام الذين ذكرهم المؤلّف في متن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بين المعقوفتين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إضافة منّا لضرورة يقتضيها سياق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قمنا بكتابة عناوين استناجية حسب مطالب الكتاب ومحتوياته ووضعها بين معقوفتين تسهيلاً للقارئ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المشرف بكتابة تعليقات قيّمة على بعض مطالب الكتاب وقد </w:t>
      </w:r>
    </w:p>
    <w:p>
      <w:pPr>
        <w:pStyle w:val="BookText"/>
        <w:rPr/>
      </w:pPr>
      <w:r>
        <w:rPr>
          <w:rFonts w:ascii="Amiri" w:hAnsi="Amiri" w:eastAsia="Amiri" w:cs="Amiri"/>
          <w:color w:val="111111"/>
          <w:sz w:val="28"/>
          <w:sz w:val="28"/>
          <w:szCs w:val="28"/>
          <w:rtl w:val="true"/>
          <w:lang w:bidi="ar-SA"/>
        </w:rPr>
        <w:t>وضعناها في الهامش وألحقنا بها كلمة المشرف لتمييزها عن بقية الهوامش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قام المشرف بكتابة تعليقات مفصّلة على رسالتي الآلوسي الثانية والثالثة، وقد وضعناها بعد الرسالة الثانية والثالثة للآلوسي حسب ما ارتآه المشرف حفظه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النسختين الخطيتين بعض الحواشي جعلناها في الهامش مع الإشارة إلى مَن كتبها لتمييزها عن بقية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نصّ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منهج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يلم كلمة المسلمين ويرزقهم توحيد الكلمة، كما رزقهم كلمة التوحيد، إنّه بذلك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وأفضل صلواته وتسليماته على أفضل أنبيائه محمد وآله الطاهرين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رُفع إليّ سؤال في هذه الأيام عن بغداد وجّهه إليّ بعض إخواننا في الإيمان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فضلاء أهل السنّة اعترض به عليه، طالباً منّي الجواب على الاستعجال، فكتبت ما خطر لي بالبال، وسنح لي في الحال، راجياً فيه انتفاع المؤمنين وإخواننا في الدين، وها أنا أذكر نصّ السؤال</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8890_84211"/>
      <w:bookmarkStart w:id="89" w:name="pg8890_84211"/>
      <w:bookmarkEnd w:id="89"/>
    </w:p>
    <w:p>
      <w:pPr>
        <w:pStyle w:val="Heading2"/>
        <w:numPr>
          <w:ilvl w:val="1"/>
          <w:numId w:val="1"/>
        </w:numPr>
        <w:rPr/>
      </w:pPr>
      <w:bookmarkStart w:id="90" w:name="pg8890_84211"/>
      <w:bookmarkStart w:id="91" w:name="__RefHeading___Toc863225_2870459653"/>
      <w:bookmarkStart w:id="92" w:name="_Toc31"/>
      <w:bookmarkEnd w:id="90"/>
      <w:bookmarkEnd w:id="91"/>
      <w:r>
        <w:rPr/>
        <w:t>1</w:t>
      </w:r>
      <w:r>
        <w:rPr>
          <w:rtl w:val="true"/>
        </w:rPr>
        <w:t xml:space="preserve">- </w:t>
      </w:r>
      <w:r>
        <w:rPr>
          <w:rtl w:val="true"/>
        </w:rPr>
        <w:t>الرسالة الأُولى للسيد الآلوسي</w:t>
      </w:r>
      <w:bookmarkEnd w:id="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وملاذنا حجّة الإسلام ومرجع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اعتراض اعترضه بعض أهل السنّة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وقد أخذ مؤلّف التحفة جُلّ ما 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اللّٰه الكابلي وهو بدوره قد أخذ ما أورده في كتابه من كتاب للفاضل بن روزبهان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معاشر الإمامية تدّعون وجود إمام معصوم في كلّ عصر حتى في هذا العصر، وأنّه مختف محتجب عن الناس،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الأهمّ من نصبه ووجوده هو تبليغ الأحكام الشرعيّة الفرعية، وإجماعكم قائم على هذا، وأدلّتكم التي تستدلّون بها تقتضيه ككونه حافظاً للشرع، وإنّ وجوده لطف في الامتثال، وأخباركم عن أئمتكم متواترة في أنّ الغرض من نصب الإمام هو تعريف الأحكام،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إمام منصوب لتعريف الأحكام لعرّفها حسب تمكّنه واقتداره، وإلّا لزم العبث ونقض الغرض، ولمّا عرفنا أنّه </w:t>
      </w:r>
    </w:p>
    <w:p>
      <w:pPr>
        <w:pStyle w:val="BookText"/>
        <w:rPr/>
      </w:pPr>
      <w:r>
        <w:rPr>
          <w:rFonts w:ascii="Amiri" w:hAnsi="Amiri" w:eastAsia="Amiri" w:cs="Amiri"/>
          <w:color w:val="111111"/>
          <w:sz w:val="28"/>
          <w:sz w:val="28"/>
          <w:szCs w:val="28"/>
          <w:rtl w:val="true"/>
          <w:lang w:bidi="ar-SA"/>
        </w:rPr>
        <w:t>يتمكّن من التعريف ولم يعرّف، عرفنا أنّه ليس هناك إمام موجود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يتمكّن من التعريف فلأنّه يتمكّن من الظهور لجماعة من العلماء الأتقياء من شيعته على وجه يحصل بهم التواتر لو نقلوا كلامه إلى غيره ولو بأن يظهر لكلّ واحد واحد على انفراده، إذ لا يتوهّم أنّه يخاف القتل من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w:t>
      </w:r>
      <w:r>
        <w:rPr>
          <w:rStyle w:val="FootnoteAnchor"/>
          <w:rtl w:val="true"/>
        </w:rPr>
        <w:footnoteReference w:id="141"/>
      </w:r>
      <w:r>
        <w:rPr>
          <w:rFonts w:ascii="Amiri" w:hAnsi="Amiri" w:eastAsia="Amiri" w:cs="Amiri"/>
          <w:color w:val="111111"/>
          <w:sz w:val="28"/>
          <w:sz w:val="28"/>
          <w:szCs w:val="28"/>
          <w:rtl w:val="true"/>
          <w:lang w:bidi="ar-SA"/>
        </w:rPr>
        <w:t>والبرهان قائم على أنّ الإمام أشجع الناس على أنّه يعلم أنّه الموعود بالبقاء حتّى يملأ الأرض قسطاً وعدلاً، وليكن ظهوره مع معجزة دالّة على صدقه، وكذلك يتمكّن من دفع كتاب جامع للأحكام، يرفع الاختلاف كلّاً أو جلّاً ويأمرهم بكتابته ونقله لمن بعدهم والإفتاء على طبقه، فلو ظهر مثلاً للكليني وابن بابويه والشيخ الطوسي مع معجزة تدلّ على صدقه وعلّمهم الأحكام وأمرهم بكتابتها بدلاً عمّا دوّنوه من الأخبار المتعارضة لحصل بهم التواتر، فإنّ الخبر الذي أجمع هؤلاء على نقله يحصل به التواتر، ولا يجوّز عاقل عليهم الكذب في النقل، وإنّما لا يحصل العلم بأخبارهم المنقولة من جهة الوسائط بينهم وبين الإمام، ولو علم أنّه لا يحصل بهم التواتر ضمّ إليهم غيرهم كالمفيد والمرتضى، أو غيرهم كالمحقّق والعلّامة والشهيد، ولو ادّعيتم أنّ هذه الفائدة لم تكن مقصودة من نصبه لزم بطلان أدلّتكم حتى النصوص الواردة من آبائه لأنّها لا تقاوم النصوص الواردة عنهم الدالّة على أنّ هذه الفائدة هي المقصودة من نصبه؛ ادفعوا عنّا هذا الإشكال دفع اللّٰه عنكم البلاء، وأهلك مَن كان لكم من الأعداء؟</w:t>
      </w:r>
      <w:bookmarkStart w:id="93" w:name="pg8890_84213"/>
    </w:p>
    <w:p>
      <w:pPr>
        <w:pStyle w:val="Heading2"/>
        <w:numPr>
          <w:ilvl w:val="1"/>
          <w:numId w:val="1"/>
        </w:numPr>
        <w:rPr/>
      </w:pPr>
      <w:bookmarkStart w:id="94" w:name="__RefHeading___Toc863227_2870459653"/>
      <w:bookmarkStart w:id="95" w:name="_Toc32"/>
      <w:bookmarkEnd w:id="93"/>
      <w:bookmarkEnd w:id="94"/>
      <w:r>
        <w:rPr/>
        <w:t>2</w:t>
      </w:r>
      <w:r>
        <w:rPr>
          <w:rtl w:val="true"/>
        </w:rPr>
        <w:t xml:space="preserve">- </w:t>
      </w:r>
      <w:r>
        <w:rPr>
          <w:rtl w:val="true"/>
        </w:rPr>
        <w:t>جواب شيخ الشريعة قدس سره على رسالة السيد الآلوسي الأُولى</w:t>
      </w:r>
      <w:bookmarkEnd w:id="95"/>
    </w:p>
    <w:p>
      <w:pPr>
        <w:pStyle w:val="Heading3"/>
        <w:numPr>
          <w:ilvl w:val="2"/>
          <w:numId w:val="1"/>
        </w:numPr>
        <w:rPr/>
      </w:pPr>
      <w:bookmarkStart w:id="96" w:name="__RefHeading___Toc863229_2870459653"/>
      <w:bookmarkStart w:id="97" w:name="_Toc33"/>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متوكّلاً على اللّٰه المتعال، مجيباً عن السؤال، رافعاً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الاعتراض لم أجده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تتبّع مظانّ مثله، وقد جمع هذا التقريب بين خطاء وكذب وتمويه، واستيعاب جهات الفساد فيه يحتاج إلى إفراد كتاب ضخم مبسوط، إلّاأنّا نختصر القول فيه غاية الإختصار، ونحيل أكثر المقدّمات إلى محالّها المعروفة المتضّمنة لمقنع من القول، فيه شفاء لما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يعتمد عليه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اللّٰه أركانهم، وكثّر أعوانهم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بإمامة صاحب الزمان الحجّة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وعلى آبائه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وبقائه ليس قاعدة اللّطف وإن ذكرها بعضهم تأييداً، بل الأخبار المتواترة عن النبيّ الأكرم صلى الله عليه و آله و سلم وعن الأئمّة الطاهرين من ذرّيته المروية بطرق غير محصورة عن رجال الشيعة والسنّة جميعاً، المدوّنة في كتبهم العلمية وصحفهم الدينية من الصحاح والمسانيد والسنن وغيرها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عثرت على الروايات المتضمّنة للوعد بظهوره ولولادته وبقائه </w:t>
      </w:r>
    </w:p>
    <w:p>
      <w:pPr>
        <w:pStyle w:val="BookText"/>
        <w:rPr/>
      </w:pPr>
      <w:r>
        <w:rPr>
          <w:rFonts w:ascii="Amiri" w:hAnsi="Amiri" w:eastAsia="Amiri" w:cs="Amiri"/>
          <w:color w:val="111111"/>
          <w:sz w:val="28"/>
          <w:sz w:val="28"/>
          <w:szCs w:val="28"/>
          <w:rtl w:val="true"/>
          <w:lang w:bidi="ar-SA"/>
        </w:rPr>
        <w:t>وغيبته</w:t>
      </w:r>
      <w:r>
        <w:rPr>
          <w:rStyle w:val="FootnoteAnchor"/>
          <w:rtl w:val="true"/>
        </w:rPr>
        <w:footnoteReference w:id="142"/>
      </w:r>
      <w:r>
        <w:rPr>
          <w:rFonts w:ascii="Amiri" w:hAnsi="Amiri" w:eastAsia="Amiri" w:cs="Amiri"/>
          <w:color w:val="111111"/>
          <w:sz w:val="28"/>
          <w:sz w:val="28"/>
          <w:szCs w:val="28"/>
          <w:rtl w:val="true"/>
          <w:lang w:bidi="ar-SA"/>
        </w:rPr>
        <w:t>، وأنّ له عليه السلام غيبتين صغرىٰ وكبرىٰ، وعلامات ظهوره وغيرها ممّا يتعلّق به عليه السلام ما يزيد على ثلاثمائة رواية موجودة في كتب الفريقين، وليس في شيء منها أنّ الغرض الأهمّ من نصبه ووجوده تعريف الأحكام وبيان الحلال والحرام، بل جملة منها خالية عن ذكر علله وفوائده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أبقاه اللّٰه تعالى ليظهر فيملأ الأرض قسطاً وعدلاً بعد ما ملئت ظلماً وجوراً، ويطهّر الأرض من أرجاس الكفّار والمشركين، ويقطع دابر الظالمين، ويتمّ به وعد اللّٰه تعالى في كتابه المبين من الاستخلاف وتمكين الدين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أمان لأهل الأرض، ولولاه لساخت بأهلها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ينتفعون به حال غيبته كانتفاعهم بالشمس المستترة بالسّحاب</w:t>
      </w:r>
      <w:r>
        <w:rPr>
          <w:rStyle w:val="FootnoteAnchor"/>
          <w:rtl w:val="true"/>
        </w:rPr>
        <w:footnoteReference w:id="145"/>
      </w:r>
      <w:r>
        <w:rPr>
          <w:rFonts w:ascii="Amiri" w:hAnsi="Amiri" w:eastAsia="Amiri" w:cs="Amiri"/>
          <w:color w:val="111111"/>
          <w:sz w:val="28"/>
          <w:sz w:val="28"/>
          <w:szCs w:val="28"/>
          <w:rtl w:val="true"/>
          <w:lang w:bidi="ar-SA"/>
        </w:rPr>
        <w:t>، وفي هذا التشبيه وجوه ولطائف عديدة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يرزق بوجود الإمام عباده ويعمّر به بلاده، وينزل به القطر من السماء، وتخرج به بركات الأرض، وبه يمهل أهل المعاصي ولا يعجل عليهم بالعقوبة والعذاب</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رواه الفريقان بطرق شتى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w:t>
      </w:r>
      <w:bookmarkStart w:id="98" w:name="pg8890_84215"/>
    </w:p>
    <w:p>
      <w:pPr>
        <w:pStyle w:val="BookText"/>
        <w:rPr/>
      </w:pPr>
      <w:bookmarkEnd w:id="98"/>
      <w:r>
        <w:rPr>
          <w:rFonts w:ascii="Amiri" w:hAnsi="Amiri" w:eastAsia="Amiri" w:cs="Amiri"/>
          <w:color w:val="111111"/>
          <w:sz w:val="28"/>
          <w:sz w:val="28"/>
          <w:szCs w:val="28"/>
          <w:rtl w:val="true"/>
          <w:lang w:bidi="ar-SA"/>
        </w:rPr>
        <w:t>السماء، وأهل بيتي أمان لأهل الأرض، فإذا ذهبت النجوم أتى أهل السماء ما يكرهون، وإذا ذهب أهل بيتي أتى أهل الأرض ما يكرهون</w:t>
      </w:r>
      <w:r>
        <w:rPr>
          <w:rFonts w:eastAsia="Amiri" w:cs="Amiri" w:ascii="Amiri" w:hAnsi="Amiri"/>
          <w:color w:val="111111"/>
          <w:sz w:val="28"/>
          <w:szCs w:val="28"/>
          <w:rtl w:val="true"/>
          <w:lang w:bidi="ar-SA"/>
        </w:rPr>
        <w:t>».</w:t>
      </w:r>
      <w:r>
        <w:rPr>
          <w:rStyle w:val="FootnoteAnchor"/>
          <w:rtl w:val="true"/>
        </w:rPr>
        <w:footnoteReference w:id="147"/>
      </w:r>
    </w:p>
    <w:p>
      <w:pPr>
        <w:pStyle w:val="Heading3"/>
        <w:numPr>
          <w:ilvl w:val="2"/>
          <w:numId w:val="1"/>
        </w:numPr>
        <w:rPr/>
      </w:pPr>
      <w:bookmarkStart w:id="99" w:name="__RefHeading___Toc863231_2870459653"/>
      <w:bookmarkStart w:id="100" w:name="_Toc34"/>
      <w:bookmarkEnd w:id="99"/>
      <w:r>
        <w:rPr>
          <w:rtl w:val="true"/>
        </w:rPr>
        <w:t>اللازم على الإمام بيان الأحكام بالطرق المتعارفة</w:t>
      </w:r>
      <w:bookmarkEnd w:id="100"/>
    </w:p>
    <w:p>
      <w:pPr>
        <w:pStyle w:val="BookText"/>
        <w:rPr/>
      </w:pPr>
      <w:r>
        <w:rPr>
          <w:rFonts w:ascii="Amiri" w:hAnsi="Amiri" w:eastAsia="Amiri" w:cs="Amiri"/>
          <w:color w:val="111111"/>
          <w:sz w:val="28"/>
          <w:sz w:val="28"/>
          <w:szCs w:val="28"/>
          <w:rtl w:val="true"/>
          <w:lang w:bidi="ar-SA"/>
        </w:rPr>
        <w:t xml:space="preserve">وأمّا ما في عدّة من الأخبار من أنّ الأرض لا تخلو من حجّة يفزع إليه الناس في حلالهم وحرامهم، فالمراد به مَن لو فزع الناس إليه في الأحكام وتمكّن من البيان على الوجه المتعارف لعرّفهم وعلّمهم، ولا يراد بها خصوص الحجّة المنتظر المهدي عليه السلام، بل يعمّه وآباءه من النبيّ وعترته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ولا يراد بها فعلية البيان والتعريف والتعليم منهم على الإطلاق، وليست وظيفة الإمام الغائب عليه السلام من هذه الجهة أزيد من آبائه الحاضرين، ولا يدلّ شيء من هذه الروايات على خصوصيّة زائدة فيه، بل المتحصّل من الجميع وجوب وجود مَن يحفظ ببركته الدين عن الاضمحلال والاندراس، ويكون محيطاً بعلوم الدين والدنيا وعارفاً بمصالح الآخرة والأُولى، بحيث لو تمكّن الناس من الرجوع إليه ورجعوا وتمكّن هو من البيان بالطرق العاديّة، أزاح عنهم العلل، وأوضح لهم كلّ ما خفي عليهم وأشكل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هو الذي نعتقده في الحجّة المنتظر وآبائه الطاهرين، وكلّ مَن يتمسّك بقاعدة اللطف لا يريد أزيد من هذا المعنى ضرورة كفاية </w:t>
      </w:r>
      <w:bookmarkStart w:id="101" w:name="pg8890_84216"/>
    </w:p>
    <w:p>
      <w:pPr>
        <w:pStyle w:val="BookText"/>
        <w:rPr/>
      </w:pPr>
      <w:bookmarkEnd w:id="101"/>
      <w:r>
        <w:rPr>
          <w:rFonts w:ascii="Amiri" w:hAnsi="Amiri" w:eastAsia="Amiri" w:cs="Amiri"/>
          <w:color w:val="111111"/>
          <w:sz w:val="28"/>
          <w:sz w:val="28"/>
          <w:szCs w:val="28"/>
          <w:rtl w:val="true"/>
          <w:lang w:bidi="ar-SA"/>
        </w:rPr>
        <w:t>هذا القدر في اللطف المدّعى وجوبه، وستأتي تتمة لهذا الكلام</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63233_2870459653"/>
      <w:bookmarkStart w:id="103" w:name="_Toc35"/>
      <w:bookmarkEnd w:id="102"/>
      <w:r>
        <w:rPr>
          <w:rtl w:val="true"/>
        </w:rPr>
        <w:t>إجابة نقضية عن السؤال</w:t>
      </w:r>
      <w:bookmarkEnd w:id="103"/>
    </w:p>
    <w:p>
      <w:pPr>
        <w:pStyle w:val="BookText"/>
        <w:rPr/>
      </w:pPr>
      <w:r>
        <w:rPr>
          <w:rFonts w:ascii="Amiri" w:hAnsi="Amiri" w:eastAsia="Amiri" w:cs="Amiri"/>
          <w:color w:val="111111"/>
          <w:sz w:val="28"/>
          <w:sz w:val="28"/>
          <w:szCs w:val="28"/>
          <w:rtl w:val="true"/>
          <w:lang w:bidi="ar-SA"/>
        </w:rPr>
        <w:t>وممّا يزيد به المرام بياناً ويصير به السر عياناً أنّه لا شكّ أنّ الغرض من بعث النبيّ الأكرم صلى الله عليه و آله و سلم هو إرشاد الجهّال وإنقاذ الضلّال وتبليغ الأحكام وبيان الحلال والحرام؛ فلو أنّ ملحداً مشكّكاً قال لهذا المعترض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كان يتمكّن من تبليغ أحكامه وتعريف دينه بحيث يبقى مصوناً عن الشبهات والاختلافات، ولو بأن يدوّن أو يأمر بتدوين كتاب جامع للفروع والأحكام الّتي أمر بتبليغها، ويأمر بنسخ ذلك الكتاب وكتابته وقراءته ومدارسته وتعليمه وتعلّمه، ولو فعل ذلك لارتفع هذا الخلاف العظيم كلّاً أو جلّاً بين أُمّته الّذي فرقهم فرقاً شتّى، وصنوفاً لا تحصى، ذوي أقوال لا تُحد، وآراء لا تُعد، ويزيد وينمو على مرّ السنين والأعوام، ويؤدّي إلى التشاحن والتباغض بين الأنام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الحنفية والشافعية وغيرهم لا يختلفون في مذاهب أئمّتهم ويتّفقون على أنّ قول إمامهم في تلك المسألة كذا وفي تلك كذا، والإمامية لا يختلفون في أنّ مذهب المحقّق صاحب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من جهة حفظ آرائهم وفتاويهم فيما دوّنوا، ولو كان هناك كتاب جامع مدوّن بأمره صلى الله عليه و آله و سلم</w:t>
      </w:r>
      <w:r>
        <w:rPr>
          <w:rStyle w:val="FootnoteAnchor"/>
          <w:rtl w:val="true"/>
        </w:rPr>
        <w:footnoteReference w:id="149"/>
      </w:r>
      <w:r>
        <w:rPr>
          <w:rFonts w:ascii="Amiri" w:hAnsi="Amiri" w:eastAsia="Amiri" w:cs="Amiri"/>
          <w:color w:val="111111"/>
          <w:sz w:val="28"/>
          <w:sz w:val="28"/>
          <w:szCs w:val="28"/>
          <w:rtl w:val="true"/>
          <w:lang w:bidi="ar-SA"/>
        </w:rPr>
        <w:t xml:space="preserve">لاتّضح واشتهر وتواتر، وكانت العناية بحفظه من جهة الاحتياج إليه في كلّ الأحكام أشدّ من العناية بالصلوات اليومية والفرائض الضرورية؛ فلمّا رأينا أنّ النبيّ صلى الله عليه و آله و سلم لم يفعل ذلك مع تمكّنه منه عرفنا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نبيّاً، وإلّا لما قصّر في التبليغ ولحفظ أُمّته عن الضلال والوقوع في خلاف ما أتى به وكان يدّعي أنّه مبعوث على كافّة من يأتي إلى يوم القيامة، وأنّه خاتم الأنبياء، وأنّ دينه باقٍ إلى قيام الساعة، وأنّ نسبة الأوّلين والآخرين نسبة واحدة، فكيف رضي بضلالهم ووقوعهم في كلّ ما أتى به أو جلّه في خلاف الواقع ولو بالإخلال بجزء أو شرط من عباداتهم من وضوئهم وصلاتهم وصومهم وحجّهم وعمرتهم وكذا في معاملاتهم؟</w:t>
      </w:r>
    </w:p>
    <w:p>
      <w:pPr>
        <w:pStyle w:val="BookText"/>
        <w:rPr/>
      </w:pPr>
      <w:r>
        <w:rPr>
          <w:rFonts w:ascii="Amiri" w:hAnsi="Amiri" w:eastAsia="Amiri" w:cs="Amiri"/>
          <w:color w:val="111111"/>
          <w:sz w:val="28"/>
          <w:sz w:val="28"/>
          <w:szCs w:val="28"/>
          <w:rtl w:val="true"/>
          <w:lang w:bidi="ar-SA"/>
        </w:rPr>
        <w:t>فمَن يعجز عن بيان وجه الحكمة في الإخلال بمثل هذا الكتاب المدوّن من مثل النبيّ صلى الله عليه و آله و سلم المبعوث للتبليغ والبيان ولا يجعله قدحاً في نبوّته، كيف يطالب بمثله في حقّ بعض فروعه وأوصيائه ويجعله قدحاً في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اعتذر عن تركه عن مثل النبيّ صلى الله عليه و آله و سلم مع ظهوره وبروزه وعدم خوفه، واحتفافه بأُلوف من المهاجرين والأنصار والقبائل والأتباع، وكونه على ثقة من وعد اللّٰه تعالى بأنّه يعصمه من الناس، فليعتذر عن الإمام الغائب المستور جعلنا اللّٰه تعالى فداه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بأنّ النبيّ صلى الله عليه و آله و سلم كان له أوصياء ظاهرون أودع علومه عندهم، لا يكفي بمجرّده في حفظ الأُمّة عن الاختلاف في الأحكام ما لم يوجب على وصيّه تدوين ما أودع عنده في كتاب وتشهيره بين أُولي الألباب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ترقّى ذلك الملحد إلى الكتاب العزيز الذي لا يأتيه الباطل من بين يديه ولا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صرّح فيه بأنّه إنّما أنزله نوراً وهدى وبياناً للناس وتبياناً لكلّ شيء وشفاء لما في الصدور وإخراجاً لهم من </w:t>
      </w:r>
    </w:p>
    <w:p>
      <w:pPr>
        <w:pStyle w:val="BookText"/>
        <w:rPr/>
      </w:pPr>
      <w:r>
        <w:rPr>
          <w:rFonts w:ascii="Amiri" w:hAnsi="Amiri" w:eastAsia="Amiri" w:cs="Amiri"/>
          <w:color w:val="111111"/>
          <w:sz w:val="28"/>
          <w:sz w:val="28"/>
          <w:szCs w:val="28"/>
          <w:rtl w:val="true"/>
          <w:lang w:bidi="ar-SA"/>
        </w:rPr>
        <w:t xml:space="preserve">الظلمات إلى النور، فلو بدّل فيه مثل سورة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لتلك القصة الطويلة المعروفة المذكورة مفصّلة في التوراة المشهورة في ذاك الزمان وقد نهى رسوله صلى الله عليه و آله و سلم نساء أُمّته عن تعلّم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بمائة وإحدىٰ عشرة آية، تتضمّن كلّ واحدة قاعدة دينية يستخرج منها فروع جزئية؛ أو أنزل بدلاً عن قصّة موسى وفرعون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المتكرّرة مرّات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آدم وإبليس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مواضع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علمية وفوائد دينيّة وقوانين كلّيّة يرتفع بها جلّ الاختلاف عن الناس ويخرجون بها في أغلب مطالبهم الأصلية والفرعية والاعتقادية عن الاشتباه والالتباس، لكان أعظم في الانتفاع وأدخل في الهدى والبيان؛ أو اقتصر في هاتين القصّتين المتكرّرتين على موضع واحد ومحلّ فارد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شكّك ذاك الملحد وقال ما وجه الحكمة في إنزال الآيات المتشابهات وما يظهر منها التشبيه والتجسيم والجبر والإضلال في الكتاب الّذي نزل للبيان والهداية حتى ألجأ ذلك إلى ذهاب جماعة من أهل السنّة إلى القول بأنّه تعالى وتقدّس في جهة الفوق تمسّكاً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مُتَوَفِّيكَ </w:t>
      </w:r>
    </w:p>
    <w:p>
      <w:pPr>
        <w:pStyle w:val="BookText"/>
        <w:rPr/>
      </w:pPr>
      <w:r>
        <w:rPr>
          <w:rFonts w:ascii="Amiri" w:hAnsi="Amiri" w:eastAsia="Amiri" w:cs="Amiri"/>
          <w:color w:val="111111"/>
          <w:sz w:val="28"/>
          <w:sz w:val="28"/>
          <w:szCs w:val="28"/>
          <w:rtl w:val="true"/>
          <w:lang w:bidi="ar-SA"/>
        </w:rPr>
        <w:t>وَ رٰافِعُكَ إِلَيَّ</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مِنَ اَللّٰهِ</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رَبِّكَ</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الدّال على أنّ كلامه نزل به الروح الأمين من أعلى مكان إلى رسوله صلى الله عليه و آله و سلم،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وهو علّامتهم ابن القيّم</w:t>
      </w:r>
      <w:r>
        <w:rPr>
          <w:rStyle w:val="FootnoteAnchor"/>
          <w:rtl w:val="true"/>
        </w:rPr>
        <w:footnoteReference w:id="159"/>
      </w:r>
      <w:r>
        <w:rPr>
          <w:rFonts w:ascii="Amiri" w:hAnsi="Amiri" w:eastAsia="Amiri" w:cs="Amiri"/>
          <w:color w:val="111111"/>
          <w:sz w:val="28"/>
          <w:sz w:val="28"/>
          <w:szCs w:val="28"/>
          <w:rtl w:val="true"/>
          <w:lang w:bidi="ar-SA"/>
        </w:rPr>
        <w:t>الذي بلغنا عن مقرر الاعتراض أنّه يبالغ في كثرة فضله وتبحّره وجلالته ويسلك مسلكه في أُصوله وفروعه بعد نقل الآيات ما لفظه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له أدنى بصيرة يعلم أنّه لا شيء في النصوص أظهر ولا أبين دلالة من مضمون هذه النصوص، فإذا كانت متشابهة فالشريعة كلّها متشابهة وليس فيها شيء محكم ألبتة، ولازم هذا القول لزوماً لا محيد عنه أنّ ترك الناس بدون هذه الآيات خير لهم من إنزالها إليهم، فإنّها أوهمتهم وأفهمتهم غير المراد، وأوقعتهم في اعتقاد الباطل، ولم يتبيّن لهم ما هو الحقّ في نفسه، بل أُحيلوا فيه على ما يستخرجونه بعقولهم وأفعالهم ومقائسهم</w:t>
      </w:r>
      <w:r>
        <w:rPr>
          <w:rFonts w:eastAsia="Amiri" w:cs="Amiri" w:ascii="Amiri" w:hAnsi="Amiri"/>
          <w:color w:val="111111"/>
          <w:sz w:val="28"/>
          <w:szCs w:val="28"/>
          <w:rtl w:val="true"/>
          <w:lang w:bidi="ar-SA"/>
        </w:rPr>
        <w:t xml:space="preserve">. </w:t>
      </w:r>
      <w:bookmarkStart w:id="104" w:name="pg8890_84220"/>
    </w:p>
    <w:p>
      <w:pPr>
        <w:pStyle w:val="BookText"/>
        <w:rPr/>
      </w:pPr>
      <w:bookmarkEnd w:id="1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وأشار إلى اللّٰه تعالى حسّاً إلى جهة العلو</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مَن هو أعلم به، وما يجب له ويمتنع عليه من أفراخ الجهمية والمعتزلة والفلاسفة في أعظم مجمع على وجه الأرض يرفع إصبعه إلى السماء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فعل ذلك</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ليشهد الجميع أنّ الرب الذي أرسله ودعا إليه واستشهده هو الذي فوق سماواته على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فإن عجز ذلك المعترض عن وجه الحكمة في إنزال المتشابهات أو الظاهرات فيما هو خلاف الواقع، أو ترك التبديل لبعض قصص القرآن بالقواعد الكلّية الدينية الرافعة للاختلاف، ولم يجعل ذلك منافياً لكون الغرض الأهم من إنزال القرآن الهداية والبيان وإرشاد الناس إلى الحقّ الصريح والقول الصحيح، فالمأمول أن لا يجعل ترك ظهور الحجّة المنتظر عليه السلام في زمن غيبته مقروناً بمعجزة دالّة على صدقه لجماعة من خواصّ أوليائه بمقدار يحصل بهم التواتر، منافياً لإمامته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ذلك كلّه أنّ الدليل القاطع للعذر المفيد لليقين إذا قام على شيء ثم لم نقدر على تطبيق بعض الواقع على ما يقتضيه ذلك الدليل، لم يوجب ذلك رفع اليد عن ذلك الدّليل</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63235_2870459653"/>
      <w:bookmarkStart w:id="106" w:name="_Toc36"/>
      <w:bookmarkEnd w:id="105"/>
      <w:r>
        <w:rPr>
          <w:rtl w:val="true"/>
        </w:rPr>
        <w:t>عدم إحاطة العقول لحِكَمِ الأحكام ومصالحها</w:t>
      </w:r>
      <w:bookmarkEnd w:id="1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قام الدليل مثلاً على أنّ اللّٰه تعالى عدل حكيم في أفعاله، ثم عجزنا </w:t>
      </w:r>
      <w:bookmarkStart w:id="107" w:name="pg8890_84221"/>
    </w:p>
    <w:p>
      <w:pPr>
        <w:pStyle w:val="BookText"/>
        <w:rPr/>
      </w:pPr>
      <w:bookmarkEnd w:id="107"/>
      <w:r>
        <w:rPr>
          <w:rFonts w:ascii="Amiri" w:hAnsi="Amiri" w:eastAsia="Amiri" w:cs="Amiri"/>
          <w:color w:val="111111"/>
          <w:sz w:val="28"/>
          <w:sz w:val="28"/>
          <w:szCs w:val="28"/>
          <w:rtl w:val="true"/>
          <w:lang w:bidi="ar-SA"/>
        </w:rPr>
        <w:t>عن إثبات وجه الحكمة في إيلام الأطفال وابتلائهم بالجدري الموحش الموجع المؤذي، أو القروح الخبيثة الموجعة، أو الآلام المؤذية المؤلمة ثم إماتتهم في حال صباهم، وكذا في البهائم والمجانين، أو عن الحكمة في تسليط الكفّار والأشرار على المؤمنين والأخيار، لم نعدل عن القول بعدله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عرفنا مثلاً باليقين أنّ شرائعه متضمّنة لحِكَم ومصالح لا تحصى، ثمّ لم نفهم وجه المصلحة في السعي والهرولة ورمي الجمرات، أو وجه الفرق بين عدّة الحرّة والأمة مثلاً، لم نتعدّ عمّا علمناه على البت والقطع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المتواتر عن النبيّ صلى الله عليه و آله و سلم الذي ثبتت نبوّته على وجه اليقين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63237_2870459653"/>
      <w:bookmarkStart w:id="109" w:name="_Toc37"/>
      <w:bookmarkEnd w:id="108"/>
      <w:r>
        <w:rPr>
          <w:rtl w:val="true"/>
        </w:rPr>
        <w:t>تضافر حديث الأئمّة الاثني عشر</w:t>
      </w:r>
      <w:bookmarkEnd w:id="109"/>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عبد اللّٰه جلوساً في المسجد يقرئنا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هل حدّثكم نبيّكم كم يكون بعده من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كعدّة نقباء بني إسرائيل</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وفي بعض طرق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اثنى عشر، عدّة نقباء بني إسرائيل</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عهد إلينا نبيّنا أنّه يكون بعده اثنى عشر خليفة بعدد نقباء بني إسرائيل</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أميراً</w:t>
      </w:r>
      <w:r>
        <w:rPr>
          <w:rStyle w:val="FootnoteAnchor"/>
          <w:rtl w:val="true"/>
        </w:rPr>
        <w:footnoteReference w:id="16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وفي صحيح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صلى الله عليه و آله و 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بكلام خفيّ،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وأخرج مسلم أيضاً في صحيحه أنّه صلى الله عليه و آله و سلم قال يوم جمعة عشية رجم الأسلمي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عليهم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وروى البزار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 قائماً حتى يمضي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وروى مثله أبو داود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إلى منزله 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الهرج</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الحمويني الشافعي عن عباية بن ربعي عن ابن عباس رفعه </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w:t>
      </w:r>
      <w:r>
        <w:rPr>
          <w:rStyle w:val="FootnoteAnchor"/>
          <w:rtl w:val="true"/>
        </w:rPr>
        <w:footnoteReference w:id="172"/>
      </w:r>
      <w:r>
        <w:rPr>
          <w:rFonts w:ascii="Amiri" w:hAnsi="Amiri" w:eastAsia="Amiri" w:cs="Amiri"/>
          <w:color w:val="111111"/>
          <w:sz w:val="28"/>
          <w:sz w:val="28"/>
          <w:szCs w:val="28"/>
          <w:rtl w:val="true"/>
          <w:lang w:bidi="ar-SA"/>
        </w:rPr>
        <w:t>وعلي</w:t>
      </w:r>
      <w:r>
        <w:rPr>
          <w:rStyle w:val="FootnoteAnchor"/>
          <w:rtl w:val="true"/>
        </w:rPr>
        <w:footnoteReference w:id="173"/>
      </w:r>
      <w:r>
        <w:rPr>
          <w:rFonts w:ascii="Amiri" w:hAnsi="Amiri" w:eastAsia="Amiri" w:cs="Amiri"/>
          <w:color w:val="111111"/>
          <w:sz w:val="28"/>
          <w:sz w:val="28"/>
          <w:szCs w:val="28"/>
          <w:rtl w:val="true"/>
          <w:lang w:bidi="ar-SA"/>
        </w:rPr>
        <w:t>سيد الوصيين، وإنّ أوصيائي من بعدي اثنا عشر، أوّلهم عليّ عليه السلام</w:t>
      </w:r>
      <w:r>
        <w:rPr>
          <w:rStyle w:val="FootnoteAnchor"/>
          <w:rtl w:val="true"/>
        </w:rPr>
        <w:footnoteReference w:id="174"/>
      </w:r>
      <w:r>
        <w:rPr>
          <w:rFonts w:ascii="Amiri" w:hAnsi="Amiri" w:eastAsia="Amiri" w:cs="Amiri"/>
          <w:color w:val="111111"/>
          <w:sz w:val="28"/>
          <w:sz w:val="28"/>
          <w:szCs w:val="28"/>
          <w:rtl w:val="true"/>
          <w:lang w:bidi="ar-SA"/>
        </w:rPr>
        <w:t>، وآخرهم المهدي</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وروى بإسناده عن الأصبغ بن نباتة، عن ابن عباس رفعه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عليه السلام مطهّرون معصومون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متضمّنة للتصريح بأسامي الأئمّة الاثني عشر سلام اللّٰه عليهم من شاء فليرجع إليه، إلى غير ذلك ممّا رواه أهل السنّة في صحاحهم ومسانيدهم وكتبهم</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التوراة الموجودة الآن بيد اليهود أنّه تعالى وعد إبراهيم عليه السلام أن يجعل في ذريّة إسماعيل البركة، وأن يخرج منهم اثني عشر عظيماً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وروايات الشيعة في هذا الباب ممّا يتعسّر إحصاؤها، وأنّ تسعة منهم من صلب الحسين وذريته، وأنّ تاسعهم هو الحجّة المنتظر، وأنّ له 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صغرى يصل فيها إلى حضرته سفراؤه وبعض خواصّه،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أفرد جماعة من أعيان الشيعة والسنّة كتباً فيما يتعلّق بالمهدي المنتظر، وقد صنّف بعضها في حياة والده العسكري عليه السلام ممّا وصل إلينا،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الموجود بين أيدينا الآن المذكور في كتب التراجم في عداد مصنّفاته باسم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وقع الأمر على طبق ما رواه الرواة الثقات المتوفّون قبل ولادته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المعلوم أنّه ليس فرقة من فرق الإسلام قائلين معتقدين بأنّ الخلفاء بعد النبيّ صلى الله عليه و آله و سلم اثنا عشر إلّاالطائفة المحقّة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اللّٰه أركانهم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تنطبق هذه الأحاديث المتواترة على شيء من المذاهب إلّاعلى المذهب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فإذا عرفنا ذلك ولم نعرف وجه الحكمة في الغيبة أو طولها أو عدم التبليغ الظاهر في ضمنها، لم نعدل عمّا تيقّناه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إنّه لا يمكن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انكار إمامته وبقائه وبين تصديق النبي صلى الله عليه و آله و سلم في نبوّته، كما لا يمكن الجمع</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بين نفي إمامته عليه السلام وبين ما اتّفق عليه المسلمون قاطبة من اتّصاف آبائه المطهّرين كالسجّاد والباقر والصادق والكاظم والرضا ومن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بالورع والتُّقى والصدق والزهد والعفاف والديانة، وإن لم يتّفقوا على خلافتهم وإمامتهم، حيث إنّ </w:t>
      </w:r>
    </w:p>
    <w:p>
      <w:pPr>
        <w:pStyle w:val="BookText"/>
        <w:rPr/>
      </w:pPr>
      <w:r>
        <w:rPr>
          <w:rFonts w:ascii="Amiri" w:hAnsi="Amiri" w:eastAsia="Amiri" w:cs="Amiri"/>
          <w:color w:val="111111"/>
          <w:sz w:val="28"/>
          <w:sz w:val="28"/>
          <w:szCs w:val="28"/>
          <w:rtl w:val="true"/>
          <w:lang w:bidi="ar-SA"/>
        </w:rPr>
        <w:t>إخبارهم بإمامته وطول غيبته وإنّ له غيبتين، من اليقينيّات الّتي جاوزت حدّ التواتر بكثير، ومن راجع كتب الشيعة والسنّة لا سيّما كتب الغيبة، عرف ضرورة صدق ما ادّعيناه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أن تنظر إلى سطوع نور الحقّ ووضوحه فانظر إلى كلام ابن روزبهان</w:t>
      </w:r>
      <w:r>
        <w:rPr>
          <w:rStyle w:val="FootnoteAnchor"/>
          <w:rtl w:val="true"/>
        </w:rPr>
        <w:footnoteReference w:id="181"/>
      </w:r>
      <w:r>
        <w:rPr>
          <w:rFonts w:ascii="Amiri" w:hAnsi="Amiri" w:eastAsia="Amiri" w:cs="Amiri"/>
          <w:color w:val="111111"/>
          <w:sz w:val="28"/>
          <w:sz w:val="28"/>
          <w:szCs w:val="28"/>
          <w:rtl w:val="true"/>
          <w:lang w:bidi="ar-SA"/>
        </w:rPr>
        <w:t>في شرحه وجرحه لكلام العلّامة الحلّي قدس سره</w:t>
      </w:r>
      <w:r>
        <w:rPr>
          <w:rStyle w:val="FootnoteAnchor"/>
          <w:rtl w:val="true"/>
        </w:rPr>
        <w:footnoteReference w:id="182"/>
      </w:r>
      <w:r>
        <w:rPr>
          <w:rFonts w:ascii="Amiri" w:hAnsi="Amiri" w:eastAsia="Amiri" w:cs="Amiri"/>
          <w:color w:val="111111"/>
          <w:sz w:val="28"/>
          <w:sz w:val="28"/>
          <w:szCs w:val="28"/>
          <w:rtl w:val="true"/>
          <w:lang w:bidi="ar-SA"/>
        </w:rPr>
        <w:t>فإنّه مع كثرة تعصّبه في هذا الشرح وإنكاره لكثير من الأُمور الواضحة، ذكر بعد احتجاج العلّامة رحمه الله بحديث الاثني عشر خليفة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صحيح ثابت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في معناه وجوهاً سخيفة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حمله على الأئمّة الاثني عشر فإن أُريد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العلم والمعرفة وإيضاح الحجّة والقيام بإتمام منصب النبوّة، فلا مانع من الصحّة، ويجوز هذا الحمل بل يحسن؛ وإن أُريد به الزعامة الكبرى والإيالة</w:t>
      </w:r>
      <w:r>
        <w:rPr>
          <w:rStyle w:val="FootnoteAnchor"/>
          <w:rtl w:val="true"/>
        </w:rPr>
        <w:footnoteReference w:id="183"/>
      </w:r>
      <w:r>
        <w:rPr>
          <w:rFonts w:ascii="Amiri" w:hAnsi="Amiri" w:eastAsia="Amiri" w:cs="Amiri"/>
          <w:color w:val="111111"/>
          <w:sz w:val="28"/>
          <w:sz w:val="28"/>
          <w:szCs w:val="28"/>
          <w:rtl w:val="true"/>
          <w:lang w:bidi="ar-SA"/>
        </w:rPr>
        <w:t>العظمى، فهذا أمر لا يصحّ؛ لأنّ من الاثني عشر اثنين كانا صاحب الزعامة الكبرى،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والباقون لم يتصدّوا للزعامة الكبرى</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ندّعي لخلافتهم معنى إلّاالأوّل وهو القيام بإتمام منصب النبوّة ووراثة العلم والمعرفة، والحمد للّٰه على اعترافه بثبوتها بهذا المعنى 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الحافظ العسقلاني عن ابن بطال عن المهلب في حديث الاثني عشر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أحداً يقطع في هذا الحديث، يعني بشيء معين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وعن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أطلت البحث في معنى هذا الحديث، وتطلّبت مظانّه، وسألت عنه، فلم أقع على المقصود به</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أيّدك اللّٰه تعالى إلى أعاظمهم هؤلاء كيف أعمى التعصّب وتقليد الآباء والأسلاف بصائرهم عن معنى هذا الحديث الواضح متناً وسنداً ودلالة، الذي لا ينطبق إلّاعلى مذهب الإمامية؛ فإذا ضممت إلى هذه ما تواتر عندنا وصحّ عندهم، وروي في صحاحهم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بعض طرق أهل السنّة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وقوله صلى الله عليه و آله و سلم فيما أخرجه أبو عمر والمسدد وابن أبي شيبة والطبراني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لأهل الأرض من أُمّتي</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وروى أحمد بن حنبل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ذهبت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وقوله صلى الله عليه و آله و سلم فيما رواه جماعة كثيرة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 آله و سلم فيما تواتر عنه برواية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ما إن تمسّكتم بهما لن تضلّوا أبداً، وإنّهما لن يفترقا حتى يردا عليّ </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اتّضح واشتهر، لم يبق لك شكّ في ثبوت إمام من أهل بيت النبي صلى الله عليه و آله و سلم في كلّ عصر يجب معرفته والتمسّك به، وتكون النجاة منحصرة في التشبّث</w:t>
      </w:r>
      <w:r>
        <w:rPr>
          <w:rStyle w:val="FootnoteAnchor"/>
          <w:rtl w:val="true"/>
        </w:rPr>
        <w:footnoteReference w:id="193"/>
      </w:r>
      <w:r>
        <w:rPr>
          <w:rFonts w:ascii="Amiri" w:hAnsi="Amiri" w:eastAsia="Amiri" w:cs="Amiri"/>
          <w:color w:val="111111"/>
          <w:sz w:val="28"/>
          <w:sz w:val="28"/>
          <w:szCs w:val="28"/>
          <w:rtl w:val="true"/>
          <w:lang w:bidi="ar-SA"/>
        </w:rPr>
        <w:t>بذيله، ويكون الموت مع الجهل به كموت الجاهلية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وعرفت أنّ الغرض الأهم من نصبه ووجوده ليس هو تعريف الأحكام وبيان الحلال والحرام، لا سيّما وقد صدر البيان الشافي في المسائل المبتلى بها من آبائه المعصومين الظاهرين بين الناس في مدّة</w:t>
      </w:r>
      <w:r>
        <w:rPr>
          <w:rStyle w:val="FootnoteAnchor"/>
          <w:rtl w:val="true"/>
        </w:rPr>
        <w:footnoteReference w:id="194"/>
      </w:r>
      <w:r>
        <w:rPr>
          <w:rFonts w:ascii="Amiri" w:hAnsi="Amiri" w:eastAsia="Amiri" w:cs="Amiri"/>
          <w:color w:val="111111"/>
          <w:sz w:val="28"/>
          <w:sz w:val="28"/>
          <w:szCs w:val="28"/>
          <w:rtl w:val="true"/>
          <w:lang w:bidi="ar-SA"/>
        </w:rPr>
        <w:t>تقرب من ثلاثمائة سنة، واقتضت الحكمة ثبوت الجهل ببعض الجزئيات مع معذورية الجاهل بها إذا وقع بعد الفحص في خلاف الواقع، لا سيّما ومخالفة الواقع ضروري الوقوع في الخارج وإن علم جميع الأحكام على وجه اليقين والضرورة وذلك من جهة الجهل بموضوعاتها، فلا فرق من هذه الجهة بين مَن شرب العصير مثلاً جاهلاً بحرمته أو عالماً بها جاهلاً بأنّه عصير أو مغلّىٰ، وإن كان بينهما فروق شتّى من جهات أُخرى، فهل يجوّز مَن لم يعم التعصّب بصر بصيرته أن يكون تكليف الحجّة المنتظر في زمان غيبته واستتاره أزيد في تعريف الأحكام من النبيّ الأكرم صلى الله عليه و آله و سلم المبعوث للتبليغ والإرشاد ومن آبائه الحاضرين في البلاد بين العباد؟</w:t>
      </w:r>
      <w:r>
        <w:rPr>
          <w:rFonts w:eastAsia="Amiri" w:cs="Amiri" w:ascii="Amiri" w:hAnsi="Amiri"/>
          <w:color w:val="111111"/>
          <w:sz w:val="28"/>
          <w:szCs w:val="28"/>
          <w:rtl w:val="true"/>
          <w:lang w:bidi="ar-SA"/>
        </w:rPr>
        <w:t xml:space="preserve">! </w:t>
      </w:r>
      <w:bookmarkStart w:id="110" w:name="pg8890_84229"/>
    </w:p>
    <w:p>
      <w:pPr>
        <w:pStyle w:val="Heading3"/>
        <w:numPr>
          <w:ilvl w:val="2"/>
          <w:numId w:val="1"/>
        </w:numPr>
        <w:rPr/>
      </w:pPr>
      <w:bookmarkStart w:id="111" w:name="__RefHeading___Toc863239_2870459653"/>
      <w:bookmarkStart w:id="112" w:name="_Toc38"/>
      <w:bookmarkEnd w:id="110"/>
      <w:bookmarkEnd w:id="111"/>
      <w:r>
        <w:rPr>
          <w:rtl w:val="true"/>
        </w:rPr>
        <w:t>التعرّف على الأحكام من إحدى الحِكَم</w:t>
      </w:r>
      <w:bookmarkEnd w:id="112"/>
    </w:p>
    <w:p>
      <w:pPr>
        <w:pStyle w:val="BookText"/>
        <w:rPr/>
      </w:pPr>
      <w:r>
        <w:rPr>
          <w:rFonts w:ascii="Amiri" w:hAnsi="Amiri" w:eastAsia="Amiri" w:cs="Amiri"/>
          <w:color w:val="111111"/>
          <w:sz w:val="28"/>
          <w:sz w:val="28"/>
          <w:szCs w:val="28"/>
          <w:rtl w:val="true"/>
          <w:lang w:bidi="ar-SA"/>
        </w:rPr>
        <w:t>وعلمت بعد ذلك كلّه أنّ ما ذكره السائل المعترض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إجماع الإمامية قائم على أنّ الغرض الأهم من وجوده ونصبه هو التعريف الفعلي للأحكام على وجه الإطلاق، وأنّ النصوص الواردة من آبائه عليهم السلام المتضمّنة بأنّ الغرض من نصبه هو هذا أكثر وأزيد ولا تقاومه النصوص الدالّة على أصل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w:t>
      </w:r>
      <w:r>
        <w:rPr>
          <w:rStyle w:val="FootnoteAnchor"/>
          <w:rtl w:val="true"/>
        </w:rPr>
        <w:footnoteReference w:id="195"/>
      </w:r>
      <w:r>
        <w:rPr>
          <w:rFonts w:ascii="Amiri" w:hAnsi="Amiri" w:eastAsia="Amiri" w:cs="Amiri"/>
          <w:color w:val="111111"/>
          <w:sz w:val="28"/>
          <w:sz w:val="28"/>
          <w:szCs w:val="28"/>
          <w:rtl w:val="true"/>
          <w:lang w:bidi="ar-SA"/>
        </w:rPr>
        <w:t>محض وافتراء صرف على رواياتنا وروايات أهل السنّة، وإن أصرّ بعد ذلك على عناده فلينقل الروايات المتضمّنة لهذا المضمون مسندة إلى مَن رواها وخرّجها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العامّة الواردة في حقّ مطلق الحجّة في كلّ عصر أعمّ من النبي صلى الله عليه و آله و سلم ومن سائر الأئمّة، فهي وإن كانت متعدّدة، إلّاأنّه لا يراد بها إلّا وجوب وجود مَن يصلح لتعليم الأحكام بأجمعها، ولرفع الاختلافات وحلّ المعضلات والمشكلات، وأنّه إحدى الحكم والمصالح في وجوده، كما أنّ من مصالح وجوده ما يظهر من كثير من أخبارنا وأخبارهم من ترتّب عزّة الدين وقوّته وحفظه من الاندراس، على وجوده بالأسباب الغيبية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العلوم والمعارف في القلوب المستعدّة وإغاثة المكروبين وإعانة الملهوفين وإجابة المضطرّين إذا توسّلوا بحبلهم وتمسّكوا بعروتهم، وشواهد هذه الفائدة ممّا لا تحصى في الخارج، وقد تقدّم من أخبار الفريقين ما يدلّ على أنّ وجوده أمان لأهل الأرض، ولو ذهبنا نستقصي الفوائد في وجوده بحيث يتبيّن منها أنّ تعريف الأحكام </w:t>
      </w:r>
      <w:bookmarkStart w:id="113" w:name="pg8890_84230"/>
    </w:p>
    <w:p>
      <w:pPr>
        <w:pStyle w:val="BookText"/>
        <w:rPr/>
      </w:pPr>
      <w:bookmarkEnd w:id="113"/>
      <w:r>
        <w:rPr>
          <w:rFonts w:ascii="Amiri" w:hAnsi="Amiri" w:eastAsia="Amiri" w:cs="Amiri"/>
          <w:color w:val="111111"/>
          <w:sz w:val="28"/>
          <w:sz w:val="28"/>
          <w:szCs w:val="28"/>
          <w:rtl w:val="true"/>
          <w:lang w:bidi="ar-SA"/>
        </w:rPr>
        <w:t>بالنسبة إليها سيّما بعد وجود ما يكفي في الأُصول والفروع ومعذورية الجاهل ببعض الجزئيات كقطرة من بحر، لخرجنا عن وضع الجواب، واحتجنا إلى إفراد رسالة مستقلّة في هذا الباب، واللّٰه أعلم بالصواب</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63241_2870459653"/>
      <w:bookmarkStart w:id="115" w:name="_Toc39"/>
      <w:bookmarkEnd w:id="114"/>
      <w:r>
        <w:rPr>
          <w:rtl w:val="true"/>
        </w:rPr>
        <w:t>جواب آخر عن السؤال</w:t>
      </w:r>
      <w:bookmarkEnd w:id="115"/>
    </w:p>
    <w:p>
      <w:pPr>
        <w:pStyle w:val="BookText"/>
        <w:rPr/>
      </w:pPr>
      <w:r>
        <w:rPr>
          <w:rFonts w:ascii="Amiri" w:hAnsi="Amiri" w:eastAsia="Amiri" w:cs="Amiri"/>
          <w:color w:val="111111"/>
          <w:sz w:val="28"/>
          <w:sz w:val="28"/>
          <w:szCs w:val="28"/>
          <w:rtl w:val="true"/>
          <w:lang w:bidi="ar-SA"/>
        </w:rPr>
        <w:t>وربّما يختلج بالبال في حلّ أصل الاعتراض والإشكال أن يقال</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السؤال من أنّ الغرض الأهمّ من نصبه هو تبليغ الأحكام، مسلّم دلّت عليه الأدلّة كما ذكره، إلّاأنّ الغرض خصوص</w:t>
      </w:r>
      <w:r>
        <w:rPr>
          <w:rStyle w:val="FootnoteAnchor"/>
          <w:rtl w:val="true"/>
        </w:rPr>
        <w:footnoteReference w:id="197"/>
      </w:r>
      <w:r>
        <w:rPr>
          <w:rFonts w:ascii="Amiri" w:hAnsi="Amiri" w:eastAsia="Amiri" w:cs="Amiri"/>
          <w:color w:val="111111"/>
          <w:sz w:val="28"/>
          <w:sz w:val="28"/>
          <w:szCs w:val="28"/>
          <w:rtl w:val="true"/>
          <w:lang w:bidi="ar-SA"/>
        </w:rPr>
        <w:t>التبليغ على مجرى العادّة لا الأعمّ منه ومن خرقها، كما أنّ تبليغ نبيّنا صلى الله عليه و آله و سلم وسائر الأنبياء عليهم السلام كان على المجرى المعتاد، ولم يذهب بطيّ الأرض إلى البلاد النائية للتبليغ، ولابعث أحداً إلى الأمكنة التي لم يكن في ذاك الزمان طريق عادي للسّلوك إليها، بل اختفى هو صلى الله عليه و آله و سلم في الشعب سنين ولم يكن ذلك قادحاً في نبوّته ولا ناقضاً لغرض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في الإمام عليه السلام فإنّ ظهوره لجماعة من خواصّه لتعريف الأحكام ليس إلّابخرق العادة، فلا يجب، وحاله حال طيّ الأرض للنبيّ صلى الله عليه و آله و سلم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يشكل بأنّ خرق العادة إنّما هو في مثل ظهور الغائبين عن الحواس كالملائكة والجنّ للناس، أو ظهور الأموات للأحياء في اليقظة، وما </w:t>
      </w:r>
    </w:p>
    <w:p>
      <w:pPr>
        <w:pStyle w:val="BookText"/>
        <w:rPr/>
      </w:pPr>
      <w:r>
        <w:rPr>
          <w:rFonts w:ascii="Amiri" w:hAnsi="Amiri" w:eastAsia="Amiri" w:cs="Amiri"/>
          <w:color w:val="111111"/>
          <w:sz w:val="28"/>
          <w:sz w:val="28"/>
          <w:szCs w:val="28"/>
          <w:rtl w:val="true"/>
          <w:lang w:bidi="ar-SA"/>
        </w:rPr>
        <w:t>يشبه هذه الأُمور، وأمّا غيبة شخص موجود حيّ باقٍ في قالبه العنصري وبدنه الدنيوي لبعض الأشخاص كأوليائه وأقربائه دون أعدائه، فليس ممّا فيه عادة نوعية ولا جنسية مطّردة جارية، يعدّ خلافه خرقاً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أحد من العقلاء أن يعد استتار الشخص الحيّ الموجود عن أعدائه دون أوليائه أو ظهوره لجماعة وخفائه عن أُخرى من خوارق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خصوص هذه العادة في خصوص هذه الغيبة عن خصوص هذا الغائب عليه السلام، لم يكن ذلك من العادات الجارية الّتي لا يمكن خرقها إلّا بمعجزة أو كرامة، بل كان ذلك اعترافاً بالإشكال لا جواباً عنه، فهل كان الإشكال إلّافي هذا؟ وأنّه كيف جرت عادة هذا الغائب واستقرت سجيّته على الاستتار عن كلّ أحد؟ ولماذا عوّد نفسه على ذلك؟ وهلّا جعل عادته الظهور على ثلاثة أو أربعة مثل الكليني والصدوق والشيخ؟ وكيف ترك منصبه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وأهمل بوظيفته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مع تمكّنه منها من غير خرق لعادة جارية مطّردة؟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اختفاء النّبيّ صلى الله عليه و آله و سلم في الشعب فلا يشبه المقام، فإنّ عمدة ما كان مأموراً به في تلك الأيام دعوة الناس إلى الإقرار بالتوحيد والرسالة، وقد بلّغ بأبلغ ما يمكن وأقصى ما يتصوّر، وتحمّل الأذى في التبليغ وصدع بالرسالة، ولو سلّم نزول فريضة مأمور بتبليغها قبل الاختفاء فقد بلّغ وأنذر، ونزول فريضة جديدة أيام الشعب أمر بتبليغها ممّا لم يدّعه أحد، بل لو فرض في </w:t>
      </w:r>
    </w:p>
    <w:p>
      <w:pPr>
        <w:pStyle w:val="BookText"/>
        <w:rPr/>
      </w:pPr>
      <w:r>
        <w:rPr>
          <w:rFonts w:ascii="Amiri" w:hAnsi="Amiri" w:eastAsia="Amiri" w:cs="Amiri"/>
          <w:color w:val="111111"/>
          <w:sz w:val="28"/>
          <w:sz w:val="28"/>
          <w:szCs w:val="28"/>
          <w:rtl w:val="true"/>
          <w:lang w:bidi="ar-SA"/>
        </w:rPr>
        <w:t>ذلك الزمان الذي بلّغ وصدع بجميع ما أُنزل إليه إلى ذلك الوقت وأمر بتبليغه أنّه توفّي وارتحل إلى الآخرة، لم يتوهّم عاقل أنّه قادح في نبوّته، وكذلك لو ترك التبليغ في شطر من أيام حياته لما كان قد بلغه سابقاً وعلم منه بالضرورة وتواتر عنه أنّه يدّعي كذا ويأمر بكذا، وهذا بخلاف مَن كان الغرض الأهمّ من نصبه كما سلّمتم هو التبليغ ولم يتواتر عنه وكان متمكّناً من الإبلاغ على وجه لا يلزم منه خرق العادات الجارية، بل يترك هو ما عوّد نفسه عليه من الاختفاء عن كلّ عدو ووليّ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الحاسم للإشكال ما ذكرنا من الحلّ والنقوض،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اقتضاه قلم الاستعجال مع ضيق المجال واختلال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عثرت بعد ذلك على حديث شريف خرج عن ينبوع العلم ومعدن الحكمة واليقين أحببت ختم الكلام به ليكون ختامه مسكاً وهو ما روي مسنداً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الأمر عليه السلام غيبة لابدّ منها يرتاب فيها كلّ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الحكمة في غيبته وجه الحكمة في غيبات مَن تقدّمه من حجج اللّٰه تعالى ذكره، إنّ وجه الحكمة في ذلك لا ينكشف إلّابعد ظهوره، كما لم ينكشف وجه الحكمة لما أتاه الخضر من خرق السفينة وقتل الغلام وإقامة الجدار لموسى إلّاوقت افتراقهما، يابن الفضل هذا أمر من أمر اللّٰه وغيب من غيب اللّٰه، ومتى علمنا أنّه عزّ وجلّ </w:t>
      </w:r>
    </w:p>
    <w:p>
      <w:pPr>
        <w:pStyle w:val="BookText"/>
        <w:rPr/>
      </w:pPr>
      <w:r>
        <w:rPr>
          <w:rFonts w:ascii="Amiri" w:hAnsi="Amiri" w:eastAsia="Amiri" w:cs="Amiri"/>
          <w:color w:val="111111"/>
          <w:sz w:val="28"/>
          <w:sz w:val="28"/>
          <w:szCs w:val="28"/>
          <w:rtl w:val="true"/>
          <w:lang w:bidi="ar-SA"/>
        </w:rPr>
        <w:t>حكيم، صدّقنا بأنّ أفعاله كلّها حكمة وإن كان وجهها غير منكشف لنا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انتهى الحديث الشريف وقد تقدّم التنبيه على ما في ذيله بما ذكرنا في تلو قولنا، والأصل في ذلك إلى آخر ما مرّ، ولنختم الكلام والمقال حامدين شاكرين للّٰه المتعال، مصلّين مسلّمين على رسوله المفضال، وآله المعصومين الحاوين لمكارم الخصال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الآثم الجاني مصنّفه فتح اللّٰه الغروي الاصبهاني المشتهر بشيخ الشريعة، عفا اللّٰه عن جرائمه الفظيعة في الثامن والعشرين من شهر ربيع الثاني من شهور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bookmarkStart w:id="116" w:name="pg8890_84234"/>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863243_2870459653"/>
      <w:bookmarkStart w:id="118" w:name="_Toc40"/>
      <w:bookmarkEnd w:id="117"/>
      <w:r>
        <w:rPr/>
        <w:t>3</w:t>
      </w:r>
      <w:r>
        <w:rPr>
          <w:rtl w:val="true"/>
        </w:rPr>
        <w:t xml:space="preserve">- </w:t>
      </w:r>
      <w:r>
        <w:rPr>
          <w:rtl w:val="true"/>
        </w:rPr>
        <w:t>الرسالة الثانية للآلوسي جواباً عن رسالة شيخ الشريعة</w:t>
      </w:r>
      <w:bookmarkEnd w:id="118"/>
    </w:p>
    <w:p>
      <w:pPr>
        <w:pStyle w:val="Heading3"/>
        <w:numPr>
          <w:ilvl w:val="2"/>
          <w:numId w:val="1"/>
        </w:numPr>
        <w:rPr/>
      </w:pPr>
      <w:bookmarkStart w:id="119" w:name="__RefHeading___Toc863245_2870459653"/>
      <w:bookmarkStart w:id="120" w:name="_Toc41"/>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على خير خلقه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63247_2870459653"/>
      <w:bookmarkStart w:id="122" w:name="_Toc42"/>
      <w:bookmarkEnd w:id="121"/>
      <w:r>
        <w:rPr>
          <w:rtl w:val="true"/>
        </w:rPr>
        <w:t>نسخة الجواب الواصل من بغداد</w:t>
      </w:r>
      <w:bookmarkEnd w:id="122"/>
    </w:p>
    <w:p>
      <w:pPr>
        <w:pStyle w:val="BookText"/>
        <w:rPr/>
      </w:pPr>
      <w:r>
        <w:rPr>
          <w:rFonts w:ascii="Amiri" w:hAnsi="Amiri" w:eastAsia="Amiri" w:cs="Amiri"/>
          <w:color w:val="111111"/>
          <w:sz w:val="28"/>
          <w:sz w:val="28"/>
          <w:szCs w:val="28"/>
          <w:rtl w:val="true"/>
          <w:lang w:bidi="ar-SA"/>
        </w:rPr>
        <w:t>مولانا أدام اللّٰه تعالى بقاءكم قد عرضنا جوابكم على الخصم، وبعد يومين ردّه علينا مجيباً عنه بجوابات عديدة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قال في أوّل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مقصدنا الأقصى ومطلبنا الأعلى إثبات إمامة أبي بكر، وهو متوقّف على إبطال مقدّمتين، إبطالهما عمدة ما يتوقّف عليه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النصّ على الإمام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العصمة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كلتا المقدّمتين عمدة مبناهما على أصلين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اللطف</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ووجوب مبلّغ ومبيّن للأحكام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يخفى على مَن له أدنى اطّلاع على كتب الكلام، حتى مَن راجع الباب الحادي عشر، فضلاً عن التجريد وشروحه والشافي ومنار الهدى وكشف البراهين وكتاب الألفين ونهج الحقّ ومنهاج الكرامة وغيرها، بل لا تجد كتاباً من كتب الشيعة فيه مبحث الإمامة إلّاوعمدة الاستدلال فيه على هذين المقدّمتين بهذين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اللّطف، ووجوب المبلّغ المبيّن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أنّ البيانات الّتي بين أيدينا غيركافية، فأردنا إبطال هذين الأصلين بتوضيح وكشف مراد صاحب التحفة مع بعض زيادات متمّمة لمقصوده، فذكرت لك سابقاً من الأدلّة على بطلان وجوب اللّطف ما لا يحصى، وإن شئت تكريرها أخبرنا نكرّرها لك، ومن هذا الاعتراض نستفيد</w:t>
      </w:r>
      <w:r>
        <w:rPr>
          <w:rStyle w:val="FootnoteAnchor"/>
          <w:rtl w:val="true"/>
        </w:rPr>
        <w:footnoteReference w:id="202"/>
      </w:r>
      <w:r>
        <w:rPr>
          <w:rFonts w:ascii="Amiri" w:hAnsi="Amiri" w:eastAsia="Amiri" w:cs="Amiri"/>
          <w:color w:val="111111"/>
          <w:sz w:val="28"/>
          <w:sz w:val="28"/>
          <w:szCs w:val="28"/>
          <w:rtl w:val="true"/>
          <w:lang w:bidi="ar-SA"/>
        </w:rPr>
        <w:t>واحداً من الأدلّة على بطلان اللطف؛ لأنّ الإمام المعصوم أيضاً لطف في الأحكام الشرعية، فلو وجب اللطف على اللّٰه لوجب عليه نصب مبلّغ للأحكام؛ لأنّ نصب المعصوم من فعله تعالى، ولو نصب لبلّغ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 التقريب الّذي ذكرناه في أصل الاعتراض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الاعتراض ذكرت لك إبطال وجوب نصب المبلّغ والمبيّن في كلّ عصر بدليل دالّ على عدم وجود مبلّغ بطريق المعارضة</w:t>
      </w:r>
      <w:r>
        <w:rPr>
          <w:rStyle w:val="FootnoteAnchor"/>
          <w:rtl w:val="true"/>
        </w:rPr>
        <w:footnoteReference w:id="203"/>
      </w:r>
      <w:r>
        <w:rPr>
          <w:rFonts w:ascii="Amiri" w:hAnsi="Amiri" w:eastAsia="Amiri" w:cs="Amiri"/>
          <w:color w:val="111111"/>
          <w:sz w:val="28"/>
          <w:sz w:val="28"/>
          <w:szCs w:val="28"/>
          <w:rtl w:val="true"/>
          <w:lang w:bidi="ar-SA"/>
        </w:rPr>
        <w:t xml:space="preserve">، وهو كلام </w:t>
      </w:r>
    </w:p>
    <w:p>
      <w:pPr>
        <w:pStyle w:val="BookText"/>
        <w:rPr/>
      </w:pPr>
      <w:r>
        <w:rPr>
          <w:rFonts w:ascii="Amiri" w:hAnsi="Amiri" w:eastAsia="Amiri" w:cs="Amiri"/>
          <w:color w:val="111111"/>
          <w:sz w:val="28"/>
          <w:sz w:val="28"/>
          <w:szCs w:val="28"/>
          <w:rtl w:val="true"/>
          <w:lang w:bidi="ar-SA"/>
        </w:rPr>
        <w:t>مبني على ما أسّستموه من أنّ الناس محتاجون إلى البيان، والكتاب والسنّة والإجماع والعقل والقياس غير كافية في البيان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دليلكم الّذي تستدلّون به على وجوب المبلّغ إن تمّ يقتضي عدم وجود المبلّغ؛ لأنّه يقتضي وجوب البيان مع التمكّن، وإذا لم يبلّغ مع تمكّنه يلزم إمّا نفي وجود الإمام، أو نقض الغرض والسفه وتكليف ما لايطاق تعالى اللّٰه عمّا يقول الظالمون، حتى يلزمكم الاعتراف بعدم وجوب مبلّغ على اللّٰه في كلّ عصر، فإذا سلّمتم هذا فقد تمّ مطلوبنا وكمل اعتراضنا، وليس غرضنا في هذا الاعتراض كما أنت تعلم سوى إبطال هذا المطلب حتى يتفرّع عليه عدم وجوب العصمة والنصّ، ولسنا</w:t>
      </w:r>
      <w:r>
        <w:rPr>
          <w:rStyle w:val="FootnoteAnchor"/>
          <w:rtl w:val="true"/>
        </w:rPr>
        <w:footnoteReference w:id="204"/>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وجوب العصمة والنص سوى وجوب اللطف ووجوب المبلّغ في كلّ عصر، كما أنّا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إمامة الثاني عشر سوى هذين، بل نعترف أنّ للشيعة أدلّة أُخرى على وجوب النصّ والعصمة ضعيفة واهية، كما نعترف بأنّ لهم أدلّة أُخرى على إمامة الثاني عشر واهية من قبيل </w:t>
      </w:r>
    </w:p>
    <w:p>
      <w:pPr>
        <w:pStyle w:val="BookText"/>
        <w:rPr/>
      </w:pPr>
      <w:r>
        <w:rPr>
          <w:rFonts w:ascii="Amiri" w:hAnsi="Amiri" w:eastAsia="Amiri" w:cs="Amiri"/>
          <w:color w:val="111111"/>
          <w:sz w:val="28"/>
          <w:sz w:val="28"/>
          <w:szCs w:val="28"/>
          <w:rtl w:val="true"/>
          <w:lang w:bidi="ar-SA"/>
        </w:rPr>
        <w:t>الاستدلال بحديث الثقلين،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أنّ غرضنا في هذا الاعتراض لم يتعلّق بإبطالها وإن أمكن إبطالها به على التحقيق، بل إبطال سائر الأدلّة الأُخرى مذكور في محلّه، نعم لمّا كان إبطال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نصب مبلّغ مبيّن للناس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يمكن معه إبطال واحد من الأدلّة التي يستدلّ به الشيعة على إمامة الثاني عشر وهو معتمدهم، سحبنا الكلام إليه وهو النصوص عليه التي ينقلونها في كتبهم عن آبائه؛ لأنّه إذا أمكن إبطال شيئين بطريق واحد يستحسن التعميم، وإن كان لنا في تكذيب النصوص التي ينقلونها طرق أُخرى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كلامنا بهذا الاعتراض في تكذيب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رويتم من الأخبار عن آبائه في أنّ الإمام منصوب لتعريف الأحكام، وللبيان أكثر من الأخبار الّتي رويتموها عنهم من النصوص عليه، وقد بان كذب الأُولى لعدم التبليغ مع إمكانه ببعض الطرق، ولو كان عدم نصب المبيّن يوجب حجّة العبد على اللّٰه تعالى، لكان عدم أمره بالتبليغ مع عدم تمكّن وصول المكلّفين إليهم وإمكان وصوله إليهم مبقياً للحجّة لهم، وإذا بان كذب هذه الأخبار التي هي أكثر من النصوص عليه، فكيف يعتمد على النصوص ويعتقد بصدورها من آبائه وتجعل عقيدة؟</w:t>
      </w:r>
      <w:r>
        <w:rPr>
          <w:rStyle w:val="FootnoteAnchor"/>
          <w:rtl w:val="true"/>
        </w:rPr>
        <w:footnoteReference w:id="20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عرفت أصل الاعتراض وما المراد منه، تعرف أنّه لا يرد علينا النقض بالنبي صلى الله عليه و آله و سلم، لما عرفت أنّ هذا كلامنا من قبيل الإلزام لكم، وأنّه على </w:t>
      </w:r>
    </w:p>
    <w:p>
      <w:pPr>
        <w:pStyle w:val="BookText"/>
        <w:rPr/>
      </w:pPr>
      <w:r>
        <w:rPr>
          <w:rFonts w:ascii="Amiri" w:hAnsi="Amiri" w:eastAsia="Amiri" w:cs="Amiri"/>
          <w:color w:val="111111"/>
          <w:sz w:val="28"/>
          <w:sz w:val="28"/>
          <w:szCs w:val="28"/>
          <w:rtl w:val="true"/>
          <w:lang w:bidi="ar-SA"/>
        </w:rPr>
        <w:t>دعواكم يلزمكم تكذيب النصوص؛ وتعرف أيضاً أنّ الاستدلال على إمامة الثاني عشر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كحديث الثقلين في جواب هذا الاعتراض ليس له مناسبة، لما عرفت أنّ مطمح نظرنا إبطال دليل وجوب المبلّغ وإبطال النصوص عليه من آبائه وتكذيبها خاصّة، وليس لنا غرض في هذا الاعتراض لإبطال سائر ما تستدلّ به الشيعة على إمامة الثاني عشر، لوضوح بطلانها، وكثرة الاعتراضات عليها على وجه صارت مبتذلة يعرفها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تمهّد هذا فلنشرع لك في بيان فسادات الجواب الطويل، ثم ننتقل إلى الجواب عن الوجه المختصر الذي ذكره أخيراً، وإن لم يرتضه فإنّه قد ارتضاه غيره من مشاهير الشيعة،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الطويل مجموعه محتوٍ على أجوبة متعدّدة بعضها غير مناسب للمقام؛ لأنّك قد عرفت مطمح نظرنا في أصل الاعتراض، وذلك هو جوابه بالنقض بالنبي صلى الله عليه و آله و سلم وبآيات القصص وجوابه بالاستدلال على إمامة الثاني عشر بالأدلّة الّتي لم نوجّه عليها الاعتراض، كحديث الثقلين ونحوه وسيأتي الكلام عليهما آنفاً، وإن كانا غير واردين على أصل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أجوبته مناسبة لأصل الاعتراض، وهو جوابه بالمنع من كون الفائدة المهمّة من نصب الإمام هو تعريف الأحكام، فلنقدّم الكلام فيه أوّلاً، فنقول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في هذا الجواب مشوّش غاية التشويش، ففي أوّل كلامه ووسطه وآخره لا سيّما في الوجه الّذي لم يرتضه وارتضاه غيره ما حاصله إلى إنكار كون الإمام منصوباً لهذه الفائدة، بل هو منصوب لفوائد أُخر، </w:t>
      </w:r>
    </w:p>
    <w:p>
      <w:pPr>
        <w:pStyle w:val="BookText"/>
        <w:rPr/>
      </w:pPr>
      <w:r>
        <w:rPr>
          <w:rFonts w:ascii="Amiri" w:hAnsi="Amiri" w:eastAsia="Amiri" w:cs="Amiri"/>
          <w:color w:val="111111"/>
          <w:sz w:val="28"/>
          <w:sz w:val="28"/>
          <w:szCs w:val="28"/>
          <w:rtl w:val="true"/>
          <w:lang w:bidi="ar-SA"/>
        </w:rPr>
        <w:t xml:space="preserve">وإنكار الأخبار المصرّحة بهذا، وإنكار كلمات علمائهم واستدلالهم وإجماعهم أنّ الإمام منصوب لهذه الفائدة، ومنع اشتراط تحصيل الواقع في الأحكام، وأنّ حكمة اللّٰه اقتضت عدم العلم بالواقع والعمل بالظنّيات، بل مخالفة الواقع ضروري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لا تضر مخالفة الواقع</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في الموضوعات، فكذا في الأحكام وإنكار اعتماد أصحابه على دليل اللطف، ويطلب منّا أن نريه هذه الأخبار، وأنّ الأخبار العامّة لا تدلّ على مطلوبنا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كلماته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الدالّة على نصب الإمام لهذه الفائدة ليست خاصّة بالثاني عشر، بل هي عامّة له ولآبائه وللنبي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كلماته حاصلها تسليم ذلك وتسليم تمكّن الإمام في الجملة، لكن شرط وجوب التبليغ تمكّن المبلِّغ والمبلَّغ، فإنّ الإمام وإن كان متمكّناً إلّا أنّ المكلّفين غير متمكّنين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كلماته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منصوب لهذه الفائدة، وأنّها مقصودة من نصبه لكن يجب عليه التبليغ حيث يحتاج الناس إليه، والناس غير محتاجين لحصول البيان الشافي في المسائل المبتلى بها من آبائه، فلا يجب عليه الظهور، إذ لا فائدة فيه سوى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كلماته حاصلها تسليم أنّه منصوب لذلك وأنّه متمكّن من التبليغ، لكن لا نعرف الحكمة في عدم التبليغ، وعدم معرفتنا لا يجوّز أن نرفع اليد عن الدليل إليها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الفائدة مقصودة كما ذكرتم، لكنّها ليست هي </w:t>
      </w:r>
    </w:p>
    <w:p>
      <w:pPr>
        <w:pStyle w:val="BookText"/>
        <w:rPr/>
      </w:pPr>
      <w:r>
        <w:rPr>
          <w:rFonts w:ascii="Amiri" w:hAnsi="Amiri" w:eastAsia="Amiri" w:cs="Amiri"/>
          <w:color w:val="111111"/>
          <w:sz w:val="28"/>
          <w:sz w:val="28"/>
          <w:szCs w:val="28"/>
          <w:rtl w:val="true"/>
          <w:lang w:bidi="ar-SA"/>
        </w:rPr>
        <w:t>الغرض الأهمّ من نصبه كما ذكرتم، بل الفوائد الأهمّ حاصلة، وعدم حصول هذه الفائدة لا يلزم منه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أقصى ما يتصوّر من كلماته المناسبة لأصل الاعتراض، وإن كنّا لا نعلم أنّ هذه الوجوه مقصودة له أم لا، فلنتكلّم عليها، ثم نتبعها بالكلام على باقي أجوبته، وإن كان كلامنا ليس على نمط ترتيبه،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أورده على أصل الاعتراض من إنكار كون الإمام منصوباً لهذه الفائدة وإنكار الأخبار وكلمات علمائهم المصرّحة بذلك، فهو يشبه إنكار الضروريات، بل هو في الحقيقة إنكار للضروريات، فلا يستحقّ منكره الجواب، ولكن ننبّه عليه لئلّا يظن بنا العجز، فنقول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الواردة في ذلك من طرق الشيعة عن أئمتهم أكثر الكتب لها جمعاً المجلد السابع من كتاب البحار</w:t>
      </w:r>
      <w:r>
        <w:rPr>
          <w:rStyle w:val="FootnoteAnchor"/>
          <w:rtl w:val="true"/>
        </w:rPr>
        <w:footnoteReference w:id="207"/>
      </w:r>
      <w:r>
        <w:rPr>
          <w:rFonts w:ascii="Amiri" w:hAnsi="Amiri" w:eastAsia="Amiri" w:cs="Amiri"/>
          <w:color w:val="111111"/>
          <w:sz w:val="28"/>
          <w:sz w:val="28"/>
          <w:szCs w:val="28"/>
          <w:rtl w:val="true"/>
          <w:lang w:bidi="ar-SA"/>
        </w:rPr>
        <w:t>في أوائله التي هي في الإمامة، وفي المجلد التاسع منه</w:t>
      </w:r>
      <w:r>
        <w:rPr>
          <w:rStyle w:val="FootnoteAnchor"/>
          <w:rtl w:val="true"/>
        </w:rPr>
        <w:footnoteReference w:id="208"/>
      </w:r>
      <w:r>
        <w:rPr>
          <w:rFonts w:ascii="Amiri" w:hAnsi="Amiri" w:eastAsia="Amiri" w:cs="Amiri"/>
          <w:color w:val="111111"/>
          <w:sz w:val="28"/>
          <w:sz w:val="28"/>
          <w:szCs w:val="28"/>
          <w:rtl w:val="true"/>
          <w:lang w:bidi="ar-SA"/>
        </w:rPr>
        <w:t xml:space="preserve">في أحوال علي عليه السلام كثير من أخبار هذا الباب، لا سيّما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لم يكن من الأخبار الّتي أنكرها هذا الشيخ إلّاما روي في تفسير هذه الآية لكفى، وكذا في كثير من الآيات وأبواب الفضائل التي رواها في هذا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المجلد الثالث عشر</w:t>
      </w:r>
      <w:r>
        <w:rPr>
          <w:rStyle w:val="FootnoteAnchor"/>
          <w:rtl w:val="true"/>
        </w:rPr>
        <w:footnoteReference w:id="209"/>
      </w:r>
      <w:r>
        <w:rPr>
          <w:rFonts w:ascii="Amiri" w:hAnsi="Amiri" w:eastAsia="Amiri" w:cs="Amiri"/>
          <w:color w:val="111111"/>
          <w:sz w:val="28"/>
          <w:sz w:val="28"/>
          <w:szCs w:val="28"/>
          <w:rtl w:val="true"/>
          <w:lang w:bidi="ar-SA"/>
        </w:rPr>
        <w:t xml:space="preserve">الذي هو في أحوال الثاني عشر كثير من هذه الأخبار، </w:t>
      </w:r>
    </w:p>
    <w:p>
      <w:pPr>
        <w:pStyle w:val="BookText"/>
        <w:rPr/>
      </w:pPr>
      <w:r>
        <w:rPr>
          <w:rFonts w:ascii="Amiri" w:hAnsi="Amiri" w:eastAsia="Amiri" w:cs="Amiri"/>
          <w:color w:val="111111"/>
          <w:sz w:val="28"/>
          <w:sz w:val="28"/>
          <w:szCs w:val="28"/>
          <w:rtl w:val="true"/>
          <w:lang w:bidi="ar-SA"/>
        </w:rPr>
        <w:t>وكذا هذه الأخبار موجودة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 وفي كتاب إكمال الدين وإتمام النعمة، وفي كتاب الغيبة للطوسي، وبصائر الدرجات، ونهج البلاغة، وكتاب منار الهدى،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بتواتر هذه الأخبار جملة من علماء الشيعة، منهم صاحب القوانين في بحث الإجماع بطريق اللطف على رأي الطوسي ومن تبعه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يفهم من كلامه من أنّ هذه الأخبار ليست خاصّة بالثاني عشر، بل شاملة له ولغيره من آبائه فلا نعرف ما مراده من هذا؟</w:t>
      </w:r>
    </w:p>
    <w:p>
      <w:pPr>
        <w:pStyle w:val="BookText"/>
        <w:rPr/>
      </w:pPr>
      <w:r>
        <w:rPr>
          <w:rFonts w:ascii="Amiri" w:hAnsi="Amiri" w:eastAsia="Amiri" w:cs="Amiri"/>
          <w:color w:val="111111"/>
          <w:sz w:val="28"/>
          <w:sz w:val="28"/>
          <w:szCs w:val="28"/>
          <w:rtl w:val="true"/>
          <w:lang w:bidi="ar-SA"/>
        </w:rPr>
        <w:t>إن أراد أنّ هذا أيضاً لم يحصل من آبائه مع تمكّنهم كما لم يحصل منه مع تمكّنه، فتزيد الشناعة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منّا أخباراً دالّة على أنّ هذا المعني هذا الثاني عشر فقط منصوب</w:t>
      </w:r>
      <w:r>
        <w:rPr>
          <w:rStyle w:val="FootnoteAnchor"/>
          <w:rtl w:val="true"/>
        </w:rPr>
        <w:footnoteReference w:id="210"/>
      </w:r>
      <w:r>
        <w:rPr>
          <w:rFonts w:ascii="Amiri" w:hAnsi="Amiri" w:eastAsia="Amiri" w:cs="Amiri"/>
          <w:color w:val="111111"/>
          <w:sz w:val="28"/>
          <w:sz w:val="28"/>
          <w:szCs w:val="28"/>
          <w:rtl w:val="true"/>
          <w:lang w:bidi="ar-SA"/>
        </w:rPr>
        <w:t>لأجله فهو هذيان، إذ أنّا لم ندّع أنّ أخبارهم خاصّة بالثاني عشر؛ بل معناها شامل له ولغيره، وإنّما لم نعمّم القول في آبائه لإمكان الجواب عنهم أنّهم كانوا يبلغون أهل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يفهم من كلامه من أنّ هذه الأخبار ليس مدلولها أنّ الإمام مقصود من نصبه التبليغ، فنقول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يفهم أحد من الأخبار الدالّة على أنّه لابدّ لكلّ قوم من هاد يهديهم، وأنّ اللّٰه لو لم ينصب إماماً لبطلت حججه وبيّناته ولولاه لكانت الحجّة ثابتة، وأنّه محال أن يترك اللّٰه الأرض بغير عالم، وأنّه لابدّ ممّن يرجع </w:t>
      </w:r>
    </w:p>
    <w:p>
      <w:pPr>
        <w:pStyle w:val="BookText"/>
        <w:rPr/>
      </w:pPr>
      <w:r>
        <w:rPr>
          <w:rFonts w:ascii="Amiri" w:hAnsi="Amiri" w:eastAsia="Amiri" w:cs="Amiri"/>
          <w:color w:val="111111"/>
          <w:sz w:val="28"/>
          <w:sz w:val="28"/>
          <w:szCs w:val="28"/>
          <w:rtl w:val="true"/>
          <w:lang w:bidi="ar-SA"/>
        </w:rPr>
        <w:t>إليه الناس لئلّا تختلط عليهم أُمورهم، إلى غير ذلك من الأخبار التي لا يفهم منها إلّاأنّ طرق</w:t>
      </w:r>
      <w:r>
        <w:rPr>
          <w:rStyle w:val="FootnoteAnchor"/>
          <w:rtl w:val="true"/>
        </w:rPr>
        <w:footnoteReference w:id="211"/>
      </w:r>
      <w:r>
        <w:rPr>
          <w:rFonts w:ascii="Amiri" w:hAnsi="Amiri" w:eastAsia="Amiri" w:cs="Amiri"/>
          <w:color w:val="111111"/>
          <w:sz w:val="28"/>
          <w:sz w:val="28"/>
          <w:szCs w:val="28"/>
          <w:rtl w:val="true"/>
          <w:lang w:bidi="ar-SA"/>
        </w:rPr>
        <w:t>البيان للناس منحصرة</w:t>
      </w:r>
      <w:r>
        <w:rPr>
          <w:rStyle w:val="FootnoteAnchor"/>
          <w:rtl w:val="true"/>
        </w:rPr>
        <w:footnoteReference w:id="212"/>
      </w:r>
      <w:r>
        <w:rPr>
          <w:rFonts w:ascii="Amiri" w:hAnsi="Amiri" w:eastAsia="Amiri" w:cs="Amiri"/>
          <w:color w:val="111111"/>
          <w:sz w:val="28"/>
          <w:sz w:val="28"/>
          <w:szCs w:val="28"/>
          <w:rtl w:val="true"/>
          <w:lang w:bidi="ar-SA"/>
        </w:rPr>
        <w:t>في الإمام وإلّا فلا معنى لإبطال حجج اللّٰه وبيناته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كلمات علمائهم وأقوالهم واستدلالهم الدالّ على إجماعهم بأنّ الإمام منصوب لهذه الفائدة فلا يكاد يخفى على الصبيان، حتى أنّ النزاع بيننا وبينهم قائم إلى اليوم أكثر من ألف سنة إلى أنّه هل يجب نصب الإمام لكونه لطفاً في العلم والعمل ولكونه حافظاً للشرع؟</w:t>
      </w:r>
    </w:p>
    <w:p>
      <w:pPr>
        <w:pStyle w:val="BookText"/>
        <w:rPr/>
      </w:pPr>
      <w:r>
        <w:rPr>
          <w:rFonts w:ascii="Amiri" w:hAnsi="Amiri" w:eastAsia="Amiri" w:cs="Amiri"/>
          <w:color w:val="111111"/>
          <w:sz w:val="28"/>
          <w:sz w:val="28"/>
          <w:szCs w:val="28"/>
          <w:rtl w:val="true"/>
          <w:lang w:bidi="ar-SA"/>
        </w:rPr>
        <w:t>حتى أنّ شيخهم الطوسي اقتصر في غيبته على دليل اللطف ولم يستدلّ بغيره، وأنّ ابن المطهّر قد ملأ كتابه المسمّى بالألفين من هذه الأدلّة على المطلب، وكذا غيره من الكتب التي تلوناها عليك في صدر هذا الجواب، حتى الباب الحادي عشر، بل في جميع الكتب المذكورة وغيرها أنّ الفائدة المقصودة من النبي صلى الله عليه و آله و سلم بعينها مقصودة من الإمام، ولا فرق بينهما إلّافي تلقّي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أئمّتهم محدّثون أيضاً</w:t>
      </w:r>
      <w:r>
        <w:rPr>
          <w:rStyle w:val="FootnoteAnchor"/>
          <w:rtl w:val="true"/>
        </w:rPr>
        <w:footnoteReference w:id="213"/>
      </w:r>
      <w:r>
        <w:rPr>
          <w:rFonts w:ascii="Amiri" w:hAnsi="Amiri" w:eastAsia="Amiri" w:cs="Amiri"/>
          <w:color w:val="111111"/>
          <w:sz w:val="28"/>
          <w:sz w:val="28"/>
          <w:szCs w:val="28"/>
          <w:rtl w:val="true"/>
          <w:lang w:bidi="ar-SA"/>
        </w:rPr>
        <w:t>وأخبارهم بهذا كثيرة، لا سيّما في سابع البحار وتاسعه</w:t>
      </w:r>
      <w:r>
        <w:rPr>
          <w:rStyle w:val="FootnoteAnchor"/>
          <w:rtl w:val="true"/>
        </w:rPr>
        <w:footnoteReference w:id="214"/>
      </w:r>
      <w:r>
        <w:rPr>
          <w:rFonts w:ascii="Amiri" w:hAnsi="Amiri" w:eastAsia="Amiri" w:cs="Amiri"/>
          <w:color w:val="111111"/>
          <w:sz w:val="28"/>
          <w:sz w:val="28"/>
          <w:szCs w:val="28"/>
          <w:rtl w:val="true"/>
          <w:lang w:bidi="ar-SA"/>
        </w:rPr>
        <w:t>، ولا نعرف حينئذٍ ما الفرق عندهم بين النبي صلى الله عليه و آله و سلم والإمام؟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إنّهم في كتبهم الكلامية عرّفوا النبي صلى الله عليه و آله و سلم بأنّه المخبر عن اللّٰه تعالى </w:t>
      </w:r>
    </w:p>
    <w:p>
      <w:pPr>
        <w:pStyle w:val="BookText"/>
        <w:rPr/>
      </w:pPr>
      <w:r>
        <w:rPr>
          <w:rFonts w:ascii="Amiri" w:hAnsi="Amiri" w:eastAsia="Amiri" w:cs="Amiri"/>
          <w:color w:val="111111"/>
          <w:sz w:val="28"/>
          <w:sz w:val="28"/>
          <w:szCs w:val="28"/>
          <w:rtl w:val="true"/>
          <w:lang w:bidi="ar-SA"/>
        </w:rPr>
        <w:t xml:space="preserve">بلا واسطة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وخرج بقيد عدم واسطة البشر الإمام، حتى هو أيضاً اعترف بهذا في جوابه هذا تبعاً للسيد نور اللّٰه التستري في اعتراضهم على الفضل الروزبهاني في كلامه على حديث الاثني عشر خليفة المروي من طريق ابن مسعود وابن سمرة،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ندّعي للخلافة معنى إلّا الأوّل، بل في غير موضع من كلامه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 هذه الأخبار إلّا وجود مَن يصلح لتعليم الأحكام ولرفع الاختلافات وحلّ المشكلات؛ وإن كان غرضه من هذا الكلام مجرّد وجود مَن يصلح لذلك وإن لم يفعله مع الاحتياج إليه، فهو هذيان، وهذا المعنى حاصل بجبرئيل، وما الفائدة فيه، ولزوم العبث فيه أقبح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تلونا عليك تعرف ما في كلامه من أنّ أصحابه لم يعتمدوا على دليل اللطف، نعم أصحابه يذكرون النصوص عليه بعد إثبات إمامتهم بأحد الطرق، والنصوص بمجرّدها لا تدلّ على وجوب</w:t>
      </w:r>
      <w:r>
        <w:rPr>
          <w:rStyle w:val="FootnoteAnchor"/>
          <w:rtl w:val="true"/>
        </w:rPr>
        <w:footnoteReference w:id="215"/>
      </w:r>
      <w:r>
        <w:rPr>
          <w:rFonts w:ascii="Amiri" w:hAnsi="Amiri" w:eastAsia="Amiri" w:cs="Amiri"/>
          <w:color w:val="111111"/>
          <w:sz w:val="28"/>
          <w:sz w:val="28"/>
          <w:szCs w:val="28"/>
          <w:rtl w:val="true"/>
          <w:lang w:bidi="ar-SA"/>
        </w:rPr>
        <w:t>الإمامة كما لا يخفى</w:t>
      </w:r>
      <w:r>
        <w:rPr>
          <w:rStyle w:val="FootnoteAnchor"/>
          <w:rtl w:val="true"/>
        </w:rPr>
        <w:footnoteReference w:id="216"/>
      </w:r>
      <w:r>
        <w:rPr>
          <w:rFonts w:ascii="Amiri" w:hAnsi="Amiri" w:eastAsia="Amiri" w:cs="Amiri"/>
          <w:color w:val="111111"/>
          <w:sz w:val="28"/>
          <w:sz w:val="28"/>
          <w:szCs w:val="28"/>
          <w:rtl w:val="true"/>
          <w:lang w:bidi="ar-SA"/>
        </w:rPr>
        <w:t xml:space="preserve">، ويظهر لك ما في كلامه من عدم اشتراط تحصيل الواقع في الأحكام وأنّ حكمة اللّٰه اقتضت الجهل ببعض الأحكام، وأنّ مخالفة الواقع ضروري الوقوع؛ وذلك لأنّ كلامه هذا عين التسليم لاعتراضنا، وذلك لأنّك قد عرفت أنّ غرضنا من أصل الاعتراض أنّ دعواكم اشتراط تحصيل العلم بالواقع الذي تستدلّون بها على وجوب مبلّغ كاذبة، وكذا أخباركم التي تروونها عن أئمّتكم أنّه لابدّ من إمام لبيان الأحكام الواقعية، كاذبة أيضاً، واستدلالكم على أنّه لابدّ لنا من حافظ للشرع، وإلّا لقبح التكليف لعدم كفاية البيانات التي بين </w:t>
      </w:r>
    </w:p>
    <w:p>
      <w:pPr>
        <w:pStyle w:val="BookText"/>
        <w:rPr/>
      </w:pPr>
      <w:r>
        <w:rPr>
          <w:rFonts w:ascii="Amiri" w:hAnsi="Amiri" w:eastAsia="Amiri" w:cs="Amiri"/>
          <w:color w:val="111111"/>
          <w:sz w:val="28"/>
          <w:sz w:val="28"/>
          <w:szCs w:val="28"/>
          <w:rtl w:val="true"/>
          <w:lang w:bidi="ar-SA"/>
        </w:rPr>
        <w:t>أيدينا، خطأ ظاهر، فإذا سلّم لنا هذا فقد تمّ الاعتراض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ذكرتموه من عدم وجوب اللطف والمبلّغ صحيح، وكذا الأخبار الواردة في أنّ الأرض لا تخلو من حجّة ونحوها، كاذبة؛ لعدم مطابقتها للواقع</w:t>
      </w:r>
      <w:r>
        <w:rPr>
          <w:rStyle w:val="FootnoteAnchor"/>
          <w:rtl w:val="true"/>
        </w:rPr>
        <w:footnoteReference w:id="217"/>
      </w:r>
      <w:r>
        <w:rPr>
          <w:rFonts w:ascii="Amiri" w:hAnsi="Amiri" w:eastAsia="Amiri" w:cs="Amiri"/>
          <w:color w:val="111111"/>
          <w:sz w:val="28"/>
          <w:sz w:val="28"/>
          <w:szCs w:val="28"/>
          <w:rtl w:val="true"/>
          <w:lang w:bidi="ar-SA"/>
        </w:rPr>
        <w:t>، لكن لا يلزمهم من كذب هذه الأخبار كذب النصوص عليه من آبائه؛ لأنّ النصوص عليه من آبائه فيها قرينة قطعية تدلّ على صدقها ومطابقتها للواقع، وإن كانت مروية من طرق الشيعة، وذلك كما في الأحاديث المصرّحة بتسمية الاثني عشر وأنّهم فلان وفلان، وذلك لما فيها من الإخبار بالغيب؛ لأنّها وإن كان الاستدلال بها بمجرّدها على وجوده مشكلاً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أخبرت بوجود آبائه قبل وجودهم فيلزم صدق ما أخبرت به من وجوده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بها إنّما يتمّ لو سلّمنا أنّها موجودة في زمان الصادق والكاظم عليهما السلام، ولكنّا نمنع ذلك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أخبار حادثة بعد ولادة العسكري عليه السلام</w:t>
      </w:r>
      <w:r>
        <w:rPr>
          <w:rStyle w:val="FootnoteAnchor"/>
          <w:rtl w:val="true"/>
        </w:rPr>
        <w:footnoteReference w:id="218"/>
      </w:r>
      <w:r>
        <w:rPr>
          <w:rFonts w:ascii="Amiri" w:hAnsi="Amiri" w:eastAsia="Amiri" w:cs="Amiri"/>
          <w:color w:val="111111"/>
          <w:sz w:val="28"/>
          <w:sz w:val="28"/>
          <w:szCs w:val="28"/>
          <w:rtl w:val="true"/>
          <w:lang w:bidi="ar-SA"/>
        </w:rPr>
        <w:t>، وسند المنع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ألاترى أنّ أصحاب الصادق والكاظم والرضا والجواد عليهم السلام إلى الثاني عشر وخواصّهم كانوا يضطربون من بعد موت كلّ واحد غاية الاضطراب ويفترقون في الأقوال في الإمامة كما تواتر ذلك بعد موت الصادق عليه السلام من رجوع الهشامين وأبي بصير ومؤمن الطاق وغيرهم من أجلّاء أصحاب الصادق عليه السلام إلى ابنه الأفطح ثم رأوا موسى عليه السلام أعلم منه فرجعوا إليه، ولو كانت هذه الأخبار معروفة بينهم لما وقعوا في هذه الحيرة، وزرارة أرسل ولده من الكوفة للتفحّص عن الإمام، وهكذا بعد </w:t>
      </w:r>
    </w:p>
    <w:p>
      <w:pPr>
        <w:pStyle w:val="BookText"/>
        <w:rPr/>
      </w:pPr>
      <w:r>
        <w:rPr>
          <w:rFonts w:ascii="Amiri" w:hAnsi="Amiri" w:eastAsia="Amiri" w:cs="Amiri"/>
          <w:color w:val="111111"/>
          <w:sz w:val="28"/>
          <w:sz w:val="28"/>
          <w:szCs w:val="28"/>
          <w:rtl w:val="true"/>
          <w:lang w:bidi="ar-SA"/>
        </w:rPr>
        <w:t>موت كلّ إمام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حدثت بعد موت الهادي العسكري، ولم نر أحداً قبل وفاة الهادي من المصنّفين ذكرها في كتاب، بل أوّل مَن جمع من أخبار هذا الباب محمد بن يعقوب الكليني، فالمسلّم وجودها في زمان الكليني وقبله بطبقة أو طبقتين لا أزيد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هذا المجيب من أنّ الفضل بن شاذان الذي هو من أصحاب الرضا عليه السلام له كتاب في الغيبة، فكذب صرف</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وعدم نقل المجلسي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عدم وجوده؛ بل لأنّه لم يكن في متناوله، وكم له من نظير، فقد استدرك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العسكري في عدد من المجلدات الكبار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للفضل بن شاذان كتاب في الغيبة، بل المجلسي مع جمعه في كتابه لكلّ غث وسمين لم ينقل هذا الكتاب ولم يعرفه، كما لا يخفى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 له كتاباً في الغيبة فمن الّذي رواه عن صاحبه؟ ولو سلّم فلا نسلّم فيه أخباراً من هذا الباب، أترى أنّ المجلسي يذكر في كتابه التفسير المنسوب إلى العسكري وكتاب سليم بن قيس وكتاب الكفاية ويترك هذا، على أنّ الأخبار الّتي هي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أخبرت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في كتاب الكفاية، وهو يُسمّى بكتاب النصوص أيضاً، والكتاب </w:t>
      </w:r>
    </w:p>
    <w:p>
      <w:pPr>
        <w:pStyle w:val="BookText"/>
        <w:rPr/>
      </w:pPr>
      <w:r>
        <w:rPr>
          <w:rFonts w:ascii="Amiri" w:hAnsi="Amiri" w:eastAsia="Amiri" w:cs="Amiri"/>
          <w:color w:val="111111"/>
          <w:sz w:val="28"/>
          <w:sz w:val="28"/>
          <w:szCs w:val="28"/>
          <w:rtl w:val="true"/>
          <w:lang w:bidi="ar-SA"/>
        </w:rPr>
        <w:t>المذكور مجهول الصاحب كما لا يخفى على من راجع المجلد الأوّل والمجلد الخامس والعشرين من كتاب البحار، ولا يخفى أنّ آثار الوضع عليه لائحة، أترى أنّ مثل هذه الأحاديث تخفى على ابن بابويه أو يتركها ويملأ كتبه من أحاديث لا تدلّ على مقصوده من قبيل حديث ابن سمرة وابن مسعود فإنّه ذكرهما بطرق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بأنّ له غيبة صغرى وغيبة كبرى</w:t>
      </w:r>
      <w:r>
        <w:rPr>
          <w:rStyle w:val="FootnoteAnchor"/>
          <w:rtl w:val="true"/>
        </w:rPr>
        <w:footnoteReference w:id="220"/>
      </w:r>
      <w:r>
        <w:rPr>
          <w:rFonts w:ascii="Amiri" w:hAnsi="Amiri" w:eastAsia="Amiri" w:cs="Amiri"/>
          <w:color w:val="111111"/>
          <w:sz w:val="28"/>
          <w:sz w:val="28"/>
          <w:szCs w:val="28"/>
          <w:rtl w:val="true"/>
          <w:lang w:bidi="ar-SA"/>
        </w:rPr>
        <w:t>فهذا إخبار عن الغيب، ففيه مالا يخفى، إذ هاهنا لا يتمّ الاستدلال إلّابعد الاعتراف بوجود الأخبار قبل موت العسكري وبعد تسليم أنّه وجد وغاب غيبتين، وهو مصادرة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تكذيب النصوص عليه من آبائه بالإجماع؛ لأنّه إذا بان عدم وجوب اللطف وعدم وجوب المبلّغ في كلّ عصر، فقد بان عدم وجوب نصب الإمام على اللّٰه تعالى، وكلّ مَن قال بعدم وجوبه قال بعدم إمامة الثاني عشر</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اللطف، وقد علمت أنّ اللطف كرامة من اللّٰه سبحانه لعباده، لأجل هدايتهم إلى ما فيه 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المبلّغ في كلّ عصر، وقد ذكرنا فيما سبق الآيات التي تتحدّث عن وجود الحجّة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نصب الإمام على اللّٰه تعالى، وقد عرفت أنّ الفراغات الحاصلة بعد رحيل النبيّ صلى الله عليه و آله و سلم ووجود مثلث الشر الغاشم المحيط بدولة الإسلام، يكشف عن وجوب نصب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قال بعدم وجوبه قال بعدم إمامة الثاني عشر، وقد تقدّم منّا أنّ التعرّف على الصغرى إنّما هو من طريق الروايات المتضافرة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 أيّة ملازمة بين إنكار قاعدة اللطف والقول بعدم إمامة الثاني عشر، لأنّ الأخباريين والمحدّثين لا يعترفون بقاعدة اللطف، ولكن السنّة والشيعة رووها عن النبي الأكرم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من عدم وجوبها ما يظهر عدم اشتراط</w:t>
      </w:r>
    </w:p>
    <w:p>
      <w:pPr>
        <w:pStyle w:val="BookText"/>
        <w:rPr/>
      </w:pPr>
      <w:r>
        <w:rPr>
          <w:rFonts w:ascii="Amiri" w:hAnsi="Amiri" w:eastAsia="Amiri" w:cs="Amiri"/>
          <w:color w:val="111111"/>
          <w:sz w:val="28"/>
          <w:sz w:val="28"/>
          <w:szCs w:val="28"/>
          <w:rtl w:val="true"/>
          <w:lang w:bidi="ar-SA"/>
        </w:rPr>
        <w:t>العصمة في كلّ من لم يشترطها نفى إمامته، ولا تستدلّوا علينا بأدلّة العصمة الأُخرى فإنّا نعرفها بجميع مقدّماتها وإبطالاتها والأجوبة عنها، فإن شئتم بيان فسادها أخبرونا نبيّن فسادها لكم بأتمّ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مضمون كلامه من أنّ التبليغ إنّما يجب مع تمكّن الإمام والناس، والإمام وإن كان متمكّناً بالكيفيّة الّتي ذكرناها، إلّاأنّ الناس غير متمكّنين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سلّم أنّ الناس محتاجون إلى البيان، وأنّ الإمام منصوب للبيان لهم فيجب عليه إرشادهم ودلالتهم واحداً واحداً عليه حتى يمضوا إليه ويتعلّموا الأحكام منه، وإن أنكر ذلك عاد البحث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مضمون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حاصل من آبائه ولو ظهر لزم تحصيل الحاصل، فإن أراد أنّ البيان حاصل منهم لأهل هذا الزمان بطريق اليقين على وجه لا حاجة لهم إلى الإمام،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يستلزم مطلوبنا من عدم وجوب المبلّغ في كلّ عصر، وكذب الأخبار الدالّة على أنّه لابدّ في كلّ عصر من مبلّغ، إذ ليس المراد مجرّد وجوده كما عرفته سابقاً، ولزوم العبث من نصب إمام لفائدة حاصلة بدونه، وإن أنكر نصبه لهذه الفائدة عاد البحث معه إلى ما تقدّم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كذب صريح كما لا يخفى على مَن راجع وسائل الشيعة </w:t>
      </w:r>
    </w:p>
    <w:p>
      <w:pPr>
        <w:pStyle w:val="BookText"/>
        <w:rPr/>
      </w:pPr>
      <w:r>
        <w:rPr>
          <w:rFonts w:ascii="Amiri" w:hAnsi="Amiri" w:eastAsia="Amiri" w:cs="Amiri"/>
          <w:color w:val="111111"/>
          <w:sz w:val="28"/>
          <w:sz w:val="28"/>
          <w:szCs w:val="28"/>
          <w:rtl w:val="true"/>
          <w:lang w:bidi="ar-SA"/>
        </w:rPr>
        <w:t>وكتبهم الفقهية، ورأى ما فيها من تعارض أخبار الآحاد واختلاف العلماء، حتّى أنّ لهم في بعض المسائل ما يقرب من عشرين قولاً واستدلالهم بأصل البراءة والاستصحاب، ومن راجع رجال الكشي ثم راجع الوسائل لا يجد فيها خبراً جامعاً لشرائط الصحّة</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وها نحن نذكر عدد الأحاديث الصحيحة في خصوص كتاب الكافي للكليني، يقول المحدّث يوسف البحراني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الأحاديث المدونة في كلّ من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مشايخنا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الكافي فجميع أحاديثه حصرت في ستة عشر ألف حديث ومائة وتسعة وتسعين حديثاً، والصحيح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واثنان وسبعون حديثاً، والحسن مائة وأربعة وأربعون حديثاً، والموثق مائة حديث وألف حديث وثمانية عشر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أو التهذيب والاستبصار، فحدّث عنه ولا حرج، وقد ذكر عددها المحدّث البحراني في نفس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مدى تتبع المعترض وصدق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فأين البيان الشافي؟ وعليك بمراجعة خطبة الحدائق فيتّضح لك ما في كلامه من حصول البيان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يفهم من كلامه أنّه وإن سلّم جميع مقدّمات الاعتراض إلّاأنّه لا يعرف السبب في عدم التبليغ، وعدم معرفة وجه الحكمة في شيء لا يجوّز أن يرفع بها اليد عن الدليل القاطع،</w:t>
      </w:r>
      <w:r>
        <w:rPr>
          <w:rStyle w:val="FootnoteAnchor"/>
          <w:rtl w:val="true"/>
        </w:rPr>
        <w:footnoteReference w:id="223"/>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تعرف أنّ مرادنا من أصل الاعتراض بطلان وجوب </w:t>
      </w:r>
    </w:p>
    <w:p>
      <w:pPr>
        <w:pStyle w:val="BookText"/>
        <w:rPr/>
      </w:pPr>
      <w:r>
        <w:rPr>
          <w:rFonts w:ascii="Amiri" w:hAnsi="Amiri" w:eastAsia="Amiri" w:cs="Amiri"/>
          <w:color w:val="111111"/>
          <w:sz w:val="28"/>
          <w:sz w:val="28"/>
          <w:szCs w:val="28"/>
          <w:rtl w:val="true"/>
          <w:lang w:bidi="ar-SA"/>
        </w:rPr>
        <w:t>اللطف والمبلّغ وبطلان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الّتي بين أيدينا غير كافية،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الدليل القاطع على أنّه ليس إمام معصوم هنا منصوب للتبليغ وإلّا لبلغ، وإلّا لزم نقض الغرض والعبث بالتقريب الّذي ذكرناه، ولا نعرف وجه الحكمة في إيكالنا إلى الأدلّة والبيانات التي بين أيدينا مع أنّها لا تفيد القطع، فلا يجوز لنا أن نثبت وجوده ونعتقد اعتقاداً قام البرهان على بطلانه ونترك نصب الأئمّة ونرفع اليد عن الدليل القاطع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جواز رفع اليد عن الأدلّة اللفظية حيث لا يعارضها صريح العقل وإلّا وجب تأويلها، وإن لم يمكن فنطرحها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الدالّة على أنّه لا بدّ من حجّة للّٰه</w:t>
      </w:r>
      <w:r>
        <w:rPr>
          <w:rStyle w:val="FootnoteAnchor"/>
          <w:rtl w:val="true"/>
        </w:rPr>
        <w:footnoteReference w:id="224"/>
      </w:r>
      <w:r>
        <w:rPr>
          <w:rFonts w:ascii="Amiri" w:hAnsi="Amiri" w:eastAsia="Amiri" w:cs="Amiri"/>
          <w:color w:val="111111"/>
          <w:sz w:val="28"/>
          <w:sz w:val="28"/>
          <w:szCs w:val="28"/>
          <w:rtl w:val="true"/>
          <w:lang w:bidi="ar-SA"/>
        </w:rPr>
        <w:t>على عباده يحكم العقل بكذبها بالتقريب الّذي ذكرناه في أصل الاعتراض وأيّدناه هنا؛ لأنّها لو كانت مطابقة للواقع لبلّغ الإمام</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ولو تأمّل الباحث في هذا الجواب لجمع أطراف كلامه، غير أنّه يصرّ على أنّ الإمام يجب عليه التبليغ بخوارق العادات وخلاف العاديّات، وببقائه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المسلمين متّفقون على حياة أربعة من الأنبياء اثنان منهم في السماء،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وعيسى، واثنان في الأرض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فائدة وجودهما؟ فلو قيل بعدم الاتّفاق في الثلاثة فالمسيح بن مريم حيّ بنص القرآن الكريم، وهو نبيّ فوّض إليه أمر التبليغ قبل بعثة الرسول صلى الله عليه و آله و سلم، فما فائدة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حسب تمكّنه لأنّها نصّ في انحصار البيان في الإمام، وإذا وجب طرح هذه الأخبار وجب طرح</w:t>
      </w:r>
    </w:p>
    <w:p>
      <w:pPr>
        <w:pStyle w:val="BookText"/>
        <w:rPr/>
      </w:pPr>
      <w:r>
        <w:rPr>
          <w:rFonts w:ascii="Amiri" w:hAnsi="Amiri" w:eastAsia="Amiri" w:cs="Amiri"/>
          <w:color w:val="111111"/>
          <w:sz w:val="28"/>
          <w:sz w:val="28"/>
          <w:szCs w:val="28"/>
          <w:rtl w:val="true"/>
          <w:lang w:bidi="ar-SA"/>
        </w:rPr>
        <w:t>النصوص عليه من آبائه؛ لأنّها إن لم تزد عليها فلا أقلّ من المساواة، كما لا يخفى على من قابل الأخبار في الكتب التي تلوناها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يُفهم من كلامه أنّ هذه الفائدة مقصودة من نصبه لكنّها ليست هي الأهمّ بل الأهمّ غيرها،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قصد هذه الفائدة من نصبه وإن كان ثم أهم منها كافٍ في لزوم نقض الغرض مع عدم التبليغ مع التمكّن منه واحتياج الناس إليه، وإن أنكر احتياج الناس إليه عاد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إنكاره لكون هذه الفائدة أهمّ المقاصد من نصبه، باطل بما قدّمناه، ومن جملته أنّ أصحابه متّفقون على أنّ المقصود من النبيّ صلى الله عليه و آله و سلم مقصود من الإمام لا فرق بينهما، ولا يخفى أنّ النبيّ صلى الله عليه و آله و سلم أهمّ المقاصد من بعثته التبليغ، بل في الحقيقة لم يبعث إلّالأجله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الفوائد في الإمام سوى فائدة العلم والعمل لا يعرف له معنى، بل هو ليس من معنى الإمامة، فلو فرض أنّ اللّٰه تعالى خلق رجلاً كي يتوسّلون به إليه في رزقهم والتوسعة عليهم ونحو هذه الأشياء من المطالب المذكورة في الجامعة من دون نصبه للتبليغ أو لكونه لطفاً في العمل، فهو خارج عن معنى الإمامة الّتي قام بيننا وبينهم النزاع فيها، وليس غرضنا في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الإمام</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بهذا المعنى ونفيه، وإن جعلوا النزاع في هذا فليرونا الأدلّة الدالّة على وجوب نصب الإمام على اللّٰه بهذا المعنى، ثمّ هذا المعنى يحصل بالنبي صلى الله عليه و آله و سلم وبالأموات من آبائه، فلا حاجة إليه، بل يحصل بمَلَك من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 اللّٰه يخلق رجلاً ينزل الغيث على عباده لأجله، هذا من</w:t>
      </w:r>
      <w:r>
        <w:rPr>
          <w:rStyle w:val="FootnoteAnchor"/>
          <w:rtl w:val="true"/>
        </w:rPr>
        <w:footnoteReference w:id="227"/>
      </w:r>
      <w:r>
        <w:rPr>
          <w:rFonts w:ascii="Amiri" w:hAnsi="Amiri" w:eastAsia="Amiri" w:cs="Amiri"/>
          <w:color w:val="111111"/>
          <w:sz w:val="28"/>
          <w:sz w:val="28"/>
          <w:szCs w:val="28"/>
          <w:rtl w:val="true"/>
          <w:lang w:bidi="ar-SA"/>
        </w:rPr>
        <w:t>الكلام، لأنّ اللّٰه تعالى إن أراد أن ينزل الغيث على عباده نزّله، وإلّا فلا معنى لهذه الواسطة، إلّاأن يزعموا أنّ اللّٰه تعالى يستعين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نرى التوسعة الدنيوية على الكفّار أعظم من هؤلاء الذين يتوسّلون بهذا الإمام، على أنّه لو ثبت هاهنا إمام منصوب لهذه الفوائد فلعلّنا لا ننازع فيه، إذ قد عرّفناك ما المراد من أصل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هذا الأخير يصلح لبطلان كلّ دليل من أدلّتهم الّتي يستدلّون بها على إمامة الثاني عشر من النصوص من آبائه، وحديث الثقلين، وحديث من مات ولم يعرف إمام زمانه، وغيرها؛ لأنّهم إن أرادوا بهذه الأدلّة أنّها تثبت وجود إمام منصوب لأجل اللطف في العلم والعمل فقد عرفت بما لا مزيد عليه أنّه لا إمام هاهنا بهذا المعنى، وإن أرادوا أنّها مثبتة لوجود إمام بغير هذا المعنى، فليعرّفونا وجه دلالتها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لعلّنا لا ننكر وجود إمام منصوب لغير المعنى إذا قام دليل عليه ولو غير قاطع، لأنّك قد عرفت مطمح نظرنا في أصل الاعتراض، وهذا كافٍ في دفع الأدلّة التي استدلّ بها على إمامة الثاني عشر الّتي لم نوجه إليها الاعتراض، لكن لمّا ذكرها هذا المجيب في جوابه فنزيد في بطلانها على ما تقدّم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أنّه رأى في كتب الطرفين ثلاثمائة</w:t>
      </w:r>
      <w:r>
        <w:rPr>
          <w:rStyle w:val="FootnoteAnchor"/>
          <w:rtl w:val="true"/>
        </w:rPr>
        <w:footnoteReference w:id="228"/>
      </w:r>
      <w:r>
        <w:rPr>
          <w:rFonts w:ascii="Amiri" w:hAnsi="Amiri" w:eastAsia="Amiri" w:cs="Amiri"/>
          <w:color w:val="111111"/>
          <w:sz w:val="28"/>
          <w:sz w:val="28"/>
          <w:szCs w:val="28"/>
          <w:rtl w:val="true"/>
          <w:lang w:bidi="ar-SA"/>
        </w:rPr>
        <w:t xml:space="preserve">رواية تدلّ </w:t>
      </w:r>
    </w:p>
    <w:p>
      <w:pPr>
        <w:pStyle w:val="BookText"/>
        <w:rPr/>
      </w:pPr>
      <w:r>
        <w:rPr>
          <w:rFonts w:ascii="Amiri" w:hAnsi="Amiri" w:eastAsia="Amiri" w:cs="Amiri"/>
          <w:color w:val="111111"/>
          <w:sz w:val="28"/>
          <w:sz w:val="28"/>
          <w:szCs w:val="28"/>
          <w:rtl w:val="true"/>
          <w:lang w:bidi="ar-SA"/>
        </w:rPr>
        <w:t>على وجود المهدي، فإن أراد كلّ رواية وردت في المهدي، وأنّ كلّ عالم ذكرها في كتابه يُسمّي هذا رواية حتى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الخدري، وقد رواها أكثر من عشرة من العلماء عن أبي سعيد، يُسمّي هذه عشر روايات فقد صدق في كلامه؛ وإن أراد أنّه وجد هذه الروايات بطرق عديدة بمقدارها وأنّها مصرّحة بأنّه فلان ابن فلان فكذبه ظاهر، وليس في روايات أهل السنّة ذكر ولا خبر من هذه الروايات، وما نقله عن الخوارزمي ليس له في أصل الكتاب أثر، كما لا يخفى على 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المسبّب لطبعه في أوائله أنّ هذه الرواية نقلها عن الخوارزمي السيد ابن طاووس وأنّه لم يجدها في أصل الكتاب، على أنّه لو سلّمنا صدق ابن طاووس في نقلها عنه، فرجالها رجال الشيعة، وإن قلنا إنّ الخوارزمي ليس منهم، فإنّ أكثر رجاله الذين يروي عنهم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عن الحمويني فلم نعثر على هذا الكتاب المنسوب إلى الحمويني</w:t>
      </w:r>
      <w:r>
        <w:rPr>
          <w:rStyle w:val="FootnoteAnchor"/>
          <w:rtl w:val="true"/>
        </w:rPr>
        <w:footnoteReference w:id="229"/>
      </w:r>
      <w:r>
        <w:rPr>
          <w:rFonts w:ascii="Amiri" w:hAnsi="Amiri" w:eastAsia="Amiri" w:cs="Amiri"/>
          <w:color w:val="111111"/>
          <w:sz w:val="28"/>
          <w:sz w:val="28"/>
          <w:szCs w:val="28"/>
          <w:rtl w:val="true"/>
          <w:lang w:bidi="ar-SA"/>
        </w:rPr>
        <w:t>، ولا أظن له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هذه الرواية عنه صاحب ينابيع المودّة، ولو صدق في النقل عنه فلا نعرف رجال السند، إذ لعلّهم من الشيعة على أنّه لا دلالة فيها على أنّه فلان ابن فلان، ولو كان فيها دلالة فيكون حالها كحال أخبار الشيعة المروية من طرقهم، وقد أقمنا البرهان فيما سبق على كذبها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ليس في أخبار أصحابه هذا المقدار من الروايات كما لا يخفى، </w:t>
      </w:r>
    </w:p>
    <w:p>
      <w:pPr>
        <w:pStyle w:val="BookText"/>
        <w:rPr/>
      </w:pPr>
      <w:r>
        <w:rPr>
          <w:rFonts w:ascii="Amiri" w:hAnsi="Amiri" w:eastAsia="Amiri" w:cs="Amiri"/>
          <w:color w:val="111111"/>
          <w:sz w:val="28"/>
          <w:sz w:val="28"/>
          <w:szCs w:val="28"/>
          <w:rtl w:val="true"/>
          <w:lang w:bidi="ar-SA"/>
        </w:rPr>
        <w:t>بل الآن لا نعرف من الرواة للنصّ عليه سوى الكليني وابن بابويه والطوسي والنعماني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الاستدلال بحديث الاثني عشر خليفة فهو خبر واحد لا يوجب</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وإليك متن الحديث كما في صحيح البخاري، بروايته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أيضاً غير الشيخين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الطيلساني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الطيلساني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ومسند أحمد في غير موضع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xml:space="preserve">، إلى غير ذلك، كسنن أبي داود، كتاب المهدي؛ وسنن الترمذي، كتاب الفتن، الباب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المعجم الكبير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الحاكم في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معرفة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المشايخ الذين يطول الكلام في ذكرهم، وقد جمع شيخنا الصافي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الأحاديث الناصّة على الخلفاء الاثني عشر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الأثر في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الروايات في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الناصّة على الخلفاء الاثني عشر بالعدد وبأنّهم عدّة نقباء بني إسرائيل، وحواري عيسى عليه السلام، وذكر فيه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الناصّة على الاثني عشر والمفسّرة للأحاديث المخرّجة في الباب الأوّل، وفيه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فيه فيما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وقد رواه اثنان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وجابر بن سمرة؛ وهو ظاهر في أنّ هؤلاء الخلفاء يكونون متمكّنين والناس منقادون لهم، وأنّ الدين بسببهم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محفوظاً من الأعداء، ولا يخفى عدم انطباقه على أئمّة الشيعة إلّابالحمل على خلاف ظاهره، وإذا حمل على خلاف</w:t>
      </w:r>
    </w:p>
    <w:p>
      <w:pPr>
        <w:pStyle w:val="BookText"/>
        <w:rPr/>
      </w:pPr>
      <w:r>
        <w:rPr>
          <w:rFonts w:ascii="Amiri" w:hAnsi="Amiri" w:eastAsia="Amiri" w:cs="Amiri"/>
          <w:color w:val="111111"/>
          <w:sz w:val="28"/>
          <w:sz w:val="28"/>
          <w:szCs w:val="28"/>
          <w:rtl w:val="true"/>
          <w:lang w:bidi="ar-SA"/>
        </w:rPr>
        <w:t>ظاهره فليحمل على أحد المحامل المذكورة في كتب أصحابنا، ومن جملتها أنّه أشار صلى الله عليه و آله و سلم إلى ما يكون بعده من الخلفاء في جميع مدّة الإسلام، وقد مضى منهم إلى الآن تسعة وسيكون في مستقبل الزمان ثلاثة أحدهم المهدي الذي وعد به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 لهم ما تريدون من الخلفاء؟ إن أردتم أنّهم الذين يخلفون النبي صلى الله عليه و آله و سلم في التبليغ وفي إقامة شعائر الدين، فقد بيّنّا سابقاً أنّه ليس هنا إمام منصوب للتبليغ، وإلّا لبلّغ مع تمكّنه ولو لخواصّه، ولا إمام هاهنا أيضاً منصوب من اللّٰه لإقامة شعائر الدين وحفظ حوزة المسلمين خاصّة من دون تبليغ، لما عرفت أنّ روايات الشيعة ناطقة بأنّ التبليغ مقصود من نصبه؛ ولأنّ نصبه لهذه الفائدة خاصّة،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شعائر الدين وحفظ حوزة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سبيل الوجوب على اللّٰه تعالى وهو مبني على وجوب اللطف، وهو باطل وقد أشرنا سابقاً إلى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زيادة البيان في بطلانه أخبرنا على أنّ هذا المجيب قد أنكر الاعتماد عليه أو على سبيل التفضّل منه بمعنى أنّ الإخلال به لا يقبح، فمع ما فيه من خرق الإجماع على الوجوب أنّ نصبه على سبيل التفضّل مع العلم بعدم حصول هذه الفائدة منه في هذه المدّة العظيمة، عبث وسفه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نصبه لدفع حجّة المكلّفين؛ لأنّا قد فرضنا أنّه منصوب على سبيل التفضّل، ولا حجّة للمكلّفين بترك نصبه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استدلاله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لم يرو من طرق السنّة إلّاعن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واحد من الصحابه وألفاظه مضطربة</w:t>
      </w:r>
      <w:r>
        <w:rPr>
          <w:rStyle w:val="FootnoteAnchor"/>
          <w:rtl w:val="true"/>
        </w:rPr>
        <w:footnoteReference w:id="232"/>
      </w:r>
      <w:r>
        <w:rPr>
          <w:rFonts w:ascii="Amiri" w:hAnsi="Amiri" w:eastAsia="Amiri" w:cs="Amiri"/>
          <w:color w:val="111111"/>
          <w:sz w:val="28"/>
          <w:sz w:val="28"/>
          <w:szCs w:val="28"/>
          <w:rtl w:val="true"/>
          <w:lang w:bidi="ar-SA"/>
        </w:rPr>
        <w:t>، ولا من طرق الشيعة إلّاعن سُليم بن قيس الهلالي برواية أبان عنه، ولا يخفى طعن السنّة فيه، كما أنّه لا يخفى طعن الشيعة على روايات سليم بن قيس، وأنّ كتابه مكذوب لا أصل له،</w:t>
      </w:r>
      <w:r>
        <w:rPr>
          <w:rStyle w:val="FootnoteAnchor"/>
          <w:rtl w:val="true"/>
        </w:rPr>
        <w:footnoteReference w:id="233"/>
      </w:r>
      <w:r>
        <w:rPr>
          <w:rFonts w:ascii="Amiri" w:hAnsi="Amiri" w:eastAsia="Amiri" w:cs="Amiri"/>
          <w:color w:val="111111"/>
          <w:sz w:val="28"/>
          <w:sz w:val="28"/>
          <w:szCs w:val="28"/>
          <w:rtl w:val="true"/>
          <w:lang w:bidi="ar-SA"/>
        </w:rPr>
        <w:t>وروي هذا الحديث عن محمد الباقر عليه السلام أيضاً من طرق الشيعة ولم يسنده إلى آبائه</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روى الكليني بسنده عن حمّاد بن عثمان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وحديث أبي حديث جدّي، وحديث جدّي حديث الحسين، وحديث الحسين حديث الحسن، وحديث الحسن حديث أمير المؤمنين، وحديث أمير المؤمنين حديث رسول اللّٰه، وحديث رسول اللّٰه صلى الله عليه و آله و سلم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وليس له عن غير هذين في كتب الشيعة طريق آخر، كما لا يخفى على مَن راجع أوائل المجلد السابع من كتاب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ولو صحّ فيجب حمله على غير مَن له الرئاسة العامّة من معاني الإمام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القرآن أو العالم بالنسبة إلى مقلّده، لما عرفت في كلامنا على حديث الاثني عشر خليفة، وفي أصل الاعتراض من قيام الدليل القاطع على نفي إمام هاهنا موجود منصوب لتبليغ الأحكام وحفظ الحوزة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استدلاله بحديث الثقلين، فالحديث صحيح، إلّاأنّ الاستدلال به فاسد؛ لأنّ أصحابه يستدلّون به على وجود مبلّغ في كلّ عصر يجب الرجوع إليه والتمسّك به وأخذ الأحكام منه، وقد عرفت سابقاً عدم وجود مبلغ في هذه الأزمنة، وبدون هذا الاستدلال لا يثبت مدّعاه، فيجب حمله على أحد التفاسير المذكورة في كتب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كسفينة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كالكلام في حديث الثقلين، إن سلم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ظاهره، فليس من محلّ النزاع؛ لأنّ اعتراضنا ليس في نفي الإمام بهذا المعنى، مع أنّ التخصيص</w:t>
      </w:r>
      <w:r>
        <w:rPr>
          <w:rStyle w:val="FootnoteAnchor"/>
          <w:rtl w:val="true"/>
        </w:rPr>
        <w:footnoteReference w:id="235"/>
      </w:r>
      <w:r>
        <w:rPr>
          <w:rFonts w:ascii="Amiri" w:hAnsi="Amiri" w:eastAsia="Amiri" w:cs="Amiri"/>
          <w:color w:val="111111"/>
          <w:sz w:val="28"/>
          <w:sz w:val="28"/>
          <w:szCs w:val="28"/>
          <w:rtl w:val="true"/>
          <w:lang w:bidi="ar-SA"/>
        </w:rPr>
        <w:t>بعلي والحسن والحسين مجال واسع وشواهد كثيرة، وإن عممته فلا ينطبق على إمامة مَن تدّعون له الإمامة،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لما عرفت أنّ أخبار الشيعة صريحة في أنّ إمامهم منصوب لتعريف الأحكام لا لهذه الفائدة خاصّة</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ندّعي أنّ المشار إليهم بذلك هم أهل البيت من أهل السنّة والجماعة، وهذا المعنى المقصود من إيجادهم لا يفتقر إلى معرفتهم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هم؟</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وإن أُريد غير ظاهره،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أمان لأهل الأرض بمعنى مفزع لهم يرجعون إليهم في تعاريف الأحكام، كما هو ظاهر </w:t>
      </w:r>
    </w:p>
    <w:p>
      <w:pPr>
        <w:pStyle w:val="BookText"/>
        <w:rPr/>
      </w:pPr>
      <w:r>
        <w:rPr>
          <w:rFonts w:ascii="Amiri" w:hAnsi="Amiri" w:eastAsia="Amiri" w:cs="Amiri"/>
          <w:color w:val="111111"/>
          <w:sz w:val="28"/>
          <w:sz w:val="28"/>
          <w:szCs w:val="28"/>
          <w:rtl w:val="true"/>
          <w:lang w:bidi="ar-SA"/>
        </w:rPr>
        <w:t>كلام أصحابه فيمنع</w:t>
      </w:r>
      <w:r>
        <w:rPr>
          <w:rStyle w:val="FootnoteAnchor"/>
          <w:rtl w:val="true"/>
        </w:rPr>
        <w:footnoteReference w:id="238"/>
      </w:r>
      <w:r>
        <w:rPr>
          <w:rFonts w:ascii="Amiri" w:hAnsi="Amiri" w:eastAsia="Amiri" w:cs="Amiri"/>
          <w:color w:val="111111"/>
          <w:sz w:val="28"/>
          <w:sz w:val="28"/>
          <w:szCs w:val="28"/>
          <w:rtl w:val="true"/>
          <w:lang w:bidi="ar-SA"/>
        </w:rPr>
        <w:t>ذلك؛ وسند المنع ما تقدّم من عدم وجود إمام منصوب لهذه الفائدة، وإلّا لبلّغ خواصّه ودلّهم على نفسه حتى يرجعوا إليه، وإلّا لزم نقض الغرض والعبث، وإن أجاب بعدم التمكّن عاد إلى أصل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عن التوراة</w:t>
      </w:r>
      <w:r>
        <w:rPr>
          <w:rStyle w:val="FootnoteAnchor"/>
          <w:rtl w:val="true"/>
        </w:rPr>
        <w:footnoteReference w:id="239"/>
      </w:r>
      <w:r>
        <w:rPr>
          <w:rFonts w:ascii="IRNazanin" w:hAnsi="IRNazanin" w:eastAsia="IRNazanin"/>
          <w:color w:val="111111"/>
          <w:sz w:val="28"/>
          <w:sz w:val="28"/>
          <w:szCs w:val="28"/>
          <w:rtl w:val="true"/>
          <w:lang w:bidi="fa-IR"/>
        </w:rPr>
        <w:t>فنطالبه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موضع ذكرت هذه الألفاظ وبأيّ سفر؟</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على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الاعتراض الّذي وجّهناه إليه، إذ هو جار بالنسبة إليها على تقدير دلالتها على مقصوده، وهذا كافٍ في إبطال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ولا حاجة لنا إلى التطويل لأنّك قد عرفت أنّه ليس غرضنا إبطال</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سائر ما تستدلّ به الشيعة على إمامة الثاني عشر، بل غرضنا تكذيب النصوص الّتي يروونها عن آبائه، وبطلان قولهم إنّ البيانات التي بين أيدينا غير كافية، وإنّه يجب على اللّٰه تعالى نصب إمام معصوم في كلّ عصر لأجل التبليغ</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أورده علينا</w:t>
      </w:r>
      <w:r>
        <w:rPr>
          <w:rStyle w:val="FootnoteAnchor"/>
          <w:rtl w:val="true"/>
        </w:rPr>
        <w:footnoteReference w:id="241"/>
      </w:r>
      <w:r>
        <w:rPr>
          <w:rFonts w:ascii="Amiri" w:hAnsi="Amiri" w:eastAsia="Amiri" w:cs="Amiri"/>
          <w:color w:val="111111"/>
          <w:sz w:val="28"/>
          <w:sz w:val="28"/>
          <w:szCs w:val="28"/>
          <w:rtl w:val="true"/>
          <w:lang w:bidi="ar-SA"/>
        </w:rPr>
        <w:t>بالنقض بالنبي صلى الله عليه و آله و سلم فهو غير وارد، لما عرفت أنّ اعتراضنا على سبيل الإلزام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بالنسبة إلى معاصريه ما كانوا محتاجين إلى كتاب يجمع لهم فيه الأحكام، بل هو كان موجوداً والوحي ينزل عليه ظاهراً لامختفياً فيرجع إليه الناس، وأردنا من إمامكم </w:t>
      </w:r>
    </w:p>
    <w:p>
      <w:pPr>
        <w:pStyle w:val="BookText"/>
        <w:rPr/>
      </w:pPr>
      <w:r>
        <w:rPr>
          <w:rFonts w:ascii="Amiri" w:hAnsi="Amiri" w:eastAsia="Amiri" w:cs="Amiri"/>
          <w:color w:val="111111"/>
          <w:sz w:val="28"/>
          <w:sz w:val="28"/>
          <w:szCs w:val="28"/>
          <w:rtl w:val="true"/>
          <w:lang w:bidi="ar-SA"/>
        </w:rPr>
        <w:t>الكتاب خوفاً من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يتمكّن من الظهور كظهور النبي صلى الله عليه و آله و سلم حتى يرجع إليه كلّ مَن أراد معرفة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لمَن بعده فإنّا لم نقل بأنّه صلى الله عليه و آله و سلم مأمور بإيصال الأحكام إليهم على وجه اليقين ثم أمره اللّٰه بتركه حتى يرد علينا مثل ما ورد عليكم تزعمون أنّ اللّٰه تعالى نصب الإمام ليعلم الأحكام الشرعية على وجه اليقين ثم أمره بترك التبليغ حتى مع تمكّنه، وأمره بالاختفاء والاستتار على وجه لا يتمكّن خواصّه من الرجوع إليه،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بعده لم يكلّفوا بتحصيل اليقين بالأحكام وهم مأمورون بالعمل بالروايات التي تنقل وإن كانت لا تفيد القطع وبظواهر الكتاب والرجوع إلى القياس وأصالة النفي فيما فقد فيه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أقمنا البراهين على أنّا متعبّدون عقلاً وشرعاً بهذه الأدلّة، وأنّه لا قبح في تعبّدنا بهذه الأدلّة، وأنّ النبيّ صلى الله عليه و آله و سلم لم يُبعث لنا بأكثر من ذلك، لا أنّه مأمور بإيصال الأحكام على وجه اليقين وقصّر في تبليغه، ولا ينافي هذا كون النبي صلى الله عليه و آله و سلم مبعوثاً للإرشاد؛ لأنّ الإرشاد هو أن يبلغهم ويوصل إليهم ما أمره اللّٰه بإيصاله ولم يأمرهم اللّٰه تعالى بأكثر من ذلك وبتحصيل اليقين تسهيلاً وتخفيفاً عليهم رحمة منه لهم لا سيما ومخالفة الواقع ضروري الوقوع كما ذكره هذا المجيب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فرضنا معرفة الأحكام يقيناً فكيف نكون مكلّفين بتحصيل اليقين؟ فإذا اعترفتم وسلّمتم أنّ النبيّ صلى الله عليه و آله و سلم لم يبعث بأكثر من ذلك، وأنّ البيانات الّتي عند الناس كافية لهم، وأنّ اللّٰه تعبدنا بهذه الأدلّة التي بين أيدينا وله الحجّة البالغة علينا بذلك من دون أن يجب عليه نصب إمام، وأنّ </w:t>
      </w:r>
    </w:p>
    <w:p>
      <w:pPr>
        <w:pStyle w:val="BookText"/>
        <w:rPr/>
      </w:pPr>
      <w:r>
        <w:rPr>
          <w:rFonts w:ascii="Amiri" w:hAnsi="Amiri" w:eastAsia="Amiri" w:cs="Amiri"/>
          <w:color w:val="111111"/>
          <w:sz w:val="28"/>
          <w:sz w:val="28"/>
          <w:szCs w:val="28"/>
          <w:rtl w:val="true"/>
          <w:lang w:bidi="ar-SA"/>
        </w:rPr>
        <w:t>اختلاف الأُمّة رحمة حيث لا يكونوا مقصّرين في تتبّع الأدلّة؛ فقد حصل المطلوب من اعتراضنا وظهر كذب الأخبار الّتي ترويها الشيعة، أنّ اللّٰه تعالى لو لم ينصب إماماً لبقيت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نقل أنّه صلى الله عليه و آله و سلم مبعوث بأكثر من ذلك حتى مع تمكّنه من الزيادة وإيصال الأحكام لنا على سبيل التواتر لا يجب عليه ذلك، نعم هذا وارد عليكم؛ لأنّكم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بالتبليغ لمن يوجد بعده على وجه يفيده اليقين، ولهذا احتاج إلى نصب معصوم مبلّغ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علينا لا يرد إلّاحيث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كان مبعوثاً بشيء ولم يفعله مع تمكّنه مع</w:t>
      </w:r>
      <w:r>
        <w:rPr>
          <w:rStyle w:val="FootnoteAnchor"/>
          <w:rtl w:val="true"/>
        </w:rPr>
        <w:footnoteReference w:id="242"/>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يكفي إيداع علومه للوصي دفعاً لما يقال على كلامه أنّ النبي صلى الله عليه و آله و سلم إنّما لم يفعل ذلك،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الأحكام على وجه يوصلها بالتواتر لمن يوجد بعده، اتّكالاً على الوصي، وارد عليه؛ لأنّه لو كان هذا واجباً على النّبيّ صلى الله عليه و آله و سلم لما اكتفى بالوصي ولجمع الأحكام في كتابه وحرّض جميع أصحابه على نقله، ولمّا لم يفعل عرفنا أنّه صلى الله عليه و آله و سلم لم يكن مأموراً بذلك، ولم يكن مَن يوجد بعده مكلّفين بتحصيل اليقين، وأنّ البيان الّذي حصل منه هو لجميع الناس إلى يوم القيامة، ولا يجب نصب مبلغ للأحكام معصوم بعد النبي صلى الله عليه و آله و سلم، فيلزم بطلان الأخبار الدالّة على ذلك وكذبها، وهو واضح؛ لأنّه على هذا الفرض أنّ البيان حاصل بدون نصب الإمام، ففيه الحجّة البالغة، وإن لم ينصب إماماً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تقدّم يظهر لك ما في قوله من أنّه لو وجب على النبي صلى الله عليه و آله و سلم التبليغ </w:t>
      </w:r>
    </w:p>
    <w:p>
      <w:pPr>
        <w:pStyle w:val="BookText"/>
        <w:rPr/>
      </w:pPr>
      <w:r>
        <w:rPr>
          <w:rFonts w:ascii="Amiri" w:hAnsi="Amiri" w:eastAsia="Amiri" w:cs="Amiri"/>
          <w:color w:val="111111"/>
          <w:sz w:val="28"/>
          <w:sz w:val="28"/>
          <w:szCs w:val="28"/>
          <w:rtl w:val="true"/>
          <w:lang w:bidi="ar-SA"/>
        </w:rPr>
        <w:t>على وجه اليقين لبدل اللّٰه القصص الواردة في القرآن بالأحكام الشرعية؛ لما عرفت من أنّا لم نقل بذلك،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البيانات الّتي بين أيدينا كافية</w:t>
      </w:r>
      <w:r>
        <w:rPr>
          <w:rStyle w:val="FootnoteAnchor"/>
          <w:rtl w:val="true"/>
        </w:rPr>
        <w:footnoteReference w:id="243"/>
      </w:r>
      <w:r>
        <w:rPr>
          <w:rFonts w:ascii="Amiri" w:hAnsi="Amiri" w:eastAsia="Amiri" w:cs="Amiri"/>
          <w:color w:val="111111"/>
          <w:sz w:val="28"/>
          <w:sz w:val="28"/>
          <w:szCs w:val="28"/>
          <w:rtl w:val="true"/>
          <w:lang w:bidi="ar-SA"/>
        </w:rPr>
        <w:t>فلا حاجة إلى التبديل، وإنّما كلامنا إلزام لهم، وكذا الآيات الّتي فهم منها التجسيم والتشبيه بعض السنّة وبعض الشيعة، كهشام بن الحكم</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وقد خلق له انتصاره على الأعداء ما هو بريء عنه براءة يوسف ممّا نسب إليه، كالقول بالتجسيم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الجاحظ أشدّ الناس عداوة لهشام فنسب إليه تلك المفتريات للانتقاص منه والحطّ من كرامته، وكذلك فعل النظّام إبراهيم بن سيّار، وجاء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إرسال المسلّمات، وكذلك الخياط المعتزلي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عليه اتّهام هشام بن سالم، ويونس بن عبد الرحمن بهذه التهم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الوقوف على نزاهة هؤلاء الأجلّاء عن هذه التهم، فليراجع تراجمهم في المصادر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599/2</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602/2</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634/3</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وهشام بن سالم ويونس وأتباعهم، كما صرّح بذلك المجلسي في المجلد الثاني من كتاب 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والكشي في رجاله، ليس فيها نقض الغرض من بعثة النبي صلى الله عليه و آله و سلم، وعدم فهمهم المراد منها لتقصيرهم، غير مناف لإنزالها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نقول الحلال ما أحلّه الخبر الواحد والقياس وظاهر </w:t>
      </w:r>
    </w:p>
    <w:p>
      <w:pPr>
        <w:pStyle w:val="BookText"/>
        <w:rPr/>
      </w:pPr>
      <w:r>
        <w:rPr>
          <w:rFonts w:ascii="Amiri" w:hAnsi="Amiri" w:eastAsia="Amiri" w:cs="Amiri"/>
          <w:color w:val="111111"/>
          <w:sz w:val="28"/>
          <w:sz w:val="28"/>
          <w:szCs w:val="28"/>
          <w:rtl w:val="true"/>
          <w:lang w:bidi="ar-SA"/>
        </w:rPr>
        <w:t>الكتاب ونحوها، وكذا الحرام وإن كان يختلف باختلاف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هو عبارة عن التكليف الظاهري في اصطلاح الشيعة، فكيف يتأتّى للملحد الاعتراض علينا إذا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يعاقبهم على تقصيرهم إذا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وجّهنا الاعتراض عليكم حيث 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تبليغ الأحكام على وجه يحصل القطع بها للمكلّفين، ولم يبلغها مع تمكّنه، هذا كافٍ في دفع جميع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الأخير الذي لم يرتضه هو وارتضاه غيره من أنّ التبليغ يجب أن يكون بالطريق العادي لا بخرق العادة، كما هو الطريق المسلوك لجميع الأنبياء والمرسلين وظهوره لأوليائه ليس إلّابخرق العادة، فقد كفانا المجيب بنفسه مؤونة دفع هذا الجواب، مع أنّا نذكر ما فيه من الفساد،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يبلغني من جوابه إلّاهذا المقدار بعيون ألفاظه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يتعلّق بالجواب الأخير الّذي لم ارتضه فقد بلغني أنّه كتب كلاماً يتعلّق به إلى بعض الأعاظم الّذي أشار إليه في أوّل الرسالة ولم يتّفق لي ملاحظتها فأحكيها وأتكلّم عليها، فليعلم</w:t>
      </w:r>
      <w:r>
        <w:rPr>
          <w:rFonts w:eastAsia="Amiri" w:cs="Amiri" w:ascii="Amiri" w:hAnsi="Amiri"/>
          <w:color w:val="111111"/>
          <w:sz w:val="28"/>
          <w:szCs w:val="28"/>
          <w:rtl w:val="true"/>
          <w:lang w:bidi="ar-SA"/>
        </w:rPr>
        <w:t>.</w:t>
      </w:r>
      <w:bookmarkStart w:id="123" w:name="pg8890_84262"/>
    </w:p>
    <w:p>
      <w:pPr>
        <w:pStyle w:val="Heading3"/>
        <w:numPr>
          <w:ilvl w:val="2"/>
          <w:numId w:val="1"/>
        </w:numPr>
        <w:rPr/>
      </w:pPr>
      <w:bookmarkStart w:id="124" w:name="__RefHeading___Toc863249_2870459653"/>
      <w:bookmarkStart w:id="125" w:name="_Toc43"/>
      <w:bookmarkEnd w:id="123"/>
      <w:bookmarkEnd w:id="124"/>
      <w:r>
        <w:rPr>
          <w:rtl w:val="true"/>
        </w:rPr>
        <w:t>تعليقات العلّامة السبحاني على رسالة الآلوسي الثانية</w:t>
      </w:r>
      <w:r>
        <w:rPr>
          <w:rtl w:val="true"/>
        </w:rPr>
        <w:t>(</w:t>
      </w:r>
      <w:r>
        <w:rPr/>
        <w:t>1</w:t>
      </w:r>
      <w:r>
        <w:rPr>
          <w:rtl w:val="true"/>
        </w:rPr>
        <w:t>)</w:t>
      </w:r>
      <w:bookmarkEnd w:id="125"/>
    </w:p>
    <w:p>
      <w:pPr>
        <w:pStyle w:val="BookText"/>
        <w:rPr/>
      </w:pPr>
      <w:r>
        <w:rPr>
          <w:rFonts w:ascii="Amiri" w:hAnsi="Amiri" w:eastAsia="Amiri" w:cs="Amiri"/>
          <w:color w:val="111111"/>
          <w:sz w:val="28"/>
          <w:sz w:val="28"/>
          <w:szCs w:val="28"/>
          <w:rtl w:val="true"/>
          <w:lang w:bidi="ar-SA"/>
        </w:rPr>
        <w:t xml:space="preserve">التعليقة رقم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ادّعى السيد الآلوسي أنّ الشيعة الإمامية يستدلّون بقاعدة اللطف على كُلٍّ من الأمرين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النصّ على الإمام من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الأوّل ففيه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إمامة الإمام علي بن أبي طالب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نصب الإمام، واجب على اللّٰه من باب اللطف أو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المسألة الأُولى فإنّ الشيعة الإمامية عن بكرة أبيهم كانوا يستدلّون على إمامة علي عليه السلام بالنصوص الواردة عن النبي الأكرم صلى الله عليه و آله و سلم حول إمامته وخلافته بصور مختلفة، فإنّ الذي يمكن أن يكون دليلاً صارماً مغنياً هو كلام النبي الأكرم صلى الله عليه و آله و سلم في غير واحد من المواقف، كحديث الغدير أوّلاً، وحديث المنزلة ثانياً، وحديث الثقلين ثالثاً، وقوله صلى الله عليه و آله و سلم في شكوى بُريدة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عليّاً، إنّ عليّاً منّي وأنا منه وهو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تقعن يا بُريدة في عليّ فإنّ عليّاً منّي وأنا منه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الكثيرة التي تصرّح بأنّه الإمام بعد رحيل النبي صلى الله عليه و آله و سلم، هذا هو المستمسك الوحيد الذي يقنع كلّ طالب للحقّ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المسألة الثانية، أي وجوب نصب الإمام بعد رحيل النبيّ صلى الله عليه و آله و سلم على اللّٰه سبحانه، </w:t>
      </w:r>
    </w:p>
    <w:p>
      <w:pPr>
        <w:pStyle w:val="BookText"/>
        <w:rPr/>
      </w:pPr>
      <w:r>
        <w:rPr>
          <w:rFonts w:ascii="Amiri" w:hAnsi="Amiri" w:eastAsia="Amiri" w:cs="Amiri"/>
          <w:color w:val="111111"/>
          <w:sz w:val="28"/>
          <w:sz w:val="28"/>
          <w:szCs w:val="28"/>
          <w:rtl w:val="true"/>
          <w:lang w:bidi="ar-SA"/>
        </w:rPr>
        <w:t>فهي مسألة كلامية ظهرت في القرن الرابع بين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الحديث والأشاعرة والجبّائيان من 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سمعاً 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الحسين البصري والبغداديون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نصبه واجب على اللّٰه تعالى، وقال أبو الحسين والبغداديون على أنّه واجب على العقلاء</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وبهذا يُعلم أنّ الاستدلال بقاعدة اللطف على نصب الإمام استدلال في مقابل أقوال سائر المتكلّمين، ولكن المهم عندهم هو المسألة الأُولى التي تبتني على النصوص، سواء أتمّت قاعدة اللطف أو لا، فالذي يشكّل أساس المذهب هو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حول الأمر الأوّل، بقي الكلام في الأمر الثاني وهو أنّه ادّعى أنّ وجوب عصمة الإمام مبني على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ادّعاء غير تام، فإنّهم يستدلّون على لزوم عصمة الإمام بأدلّة أُخرى،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بالدلائل العقلية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التسلسل يوجب عصمته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حافظ للشرع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لوجوب الإنكار عليه لو أقدم على المعصية فيضاد أمر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ويفوت الغرض من نصبه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ولانحطاط درجته عن أقلّ العوام</w:t>
      </w:r>
      <w:r>
        <w:rPr>
          <w:rStyle w:val="FootnoteAnchor"/>
          <w:rtl w:val="true"/>
        </w:rPr>
        <w:footnoteReference w:id="247"/>
      </w:r>
      <w:r>
        <w:rPr>
          <w:rFonts w:ascii="Amiri" w:hAnsi="Amiri" w:eastAsia="Amiri" w:cs="Amiri"/>
          <w:color w:val="111111"/>
          <w:sz w:val="28"/>
          <w:sz w:val="28"/>
          <w:szCs w:val="28"/>
          <w:rtl w:val="true"/>
          <w:lang w:bidi="ar-SA"/>
        </w:rPr>
        <w:t>، ومع هذا فأين الاستدلال بقاعدة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وارجاع بعض هذه الأدلّة إلى قاعدة اللطف تكلّف واضح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يورث العجب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إمامة أبي بكر متوقّف على إبطال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النصّ على الإمام من النبي ووجوب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إبطالهما لا يلازم إمامة أبي بكر، بل إثبات إمامته، رهن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يستنتج إثبات شيء من نفي دليل </w:t>
      </w:r>
    </w:p>
    <w:p>
      <w:pPr>
        <w:pStyle w:val="BookText"/>
        <w:rPr/>
      </w:pPr>
      <w:r>
        <w:rPr>
          <w:rFonts w:ascii="Amiri" w:hAnsi="Amiri" w:eastAsia="Amiri" w:cs="Amiri"/>
          <w:color w:val="111111"/>
          <w:sz w:val="28"/>
          <w:sz w:val="28"/>
          <w:szCs w:val="28"/>
          <w:rtl w:val="true"/>
          <w:lang w:bidi="ar-SA"/>
        </w:rPr>
        <w:t xml:space="preserve">آخر، وكأنّهما عنده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ضدّان لا ثالث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كلام المعترض على جواب شيخ الشريعة مع طوله عبارة عن الأمر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نصب الإمام هو بيان الأحكام الشرعية والتكاليف الدينية، والإمام الثاني عشر وإن كان لا يتمكّن من الظهور إلى الجميع حتّى يقوم بوظيفته بصورة جماعية للخوف على نفسه وروحه، ولكن يتمكّن من الظهور على مَن له به ثقة، كالشيخ الكليني والشيخ الطوسي والمرتضى ومَن بعدهم من العلماء الأعلام، فعدم ظهوره لهم وبالتالي عدم تبليغه الأحكام لهؤلاء، نستكشف عدم وجوده كاستكشاف عدم المؤثّر من عدم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ذكره في تلك الصحائف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نصب الإمام لغاية التبليغ نتيجة قاعدة اللطف، ولكن القاعدة لها شرطان عند المستدلّين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حظ في التمكين وحصول القدرة، إذ العاجز غير مكلّف فلا يتصوّر اللطف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يبلغ حدّ الإلجاء ولا يسلب عن المكلّف الاختيار، لئلّا ينافي الحكمة في جعل التكليف من ابتلاء العباد وامتحانهم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فالذي يقتضيه اللطف عبارة عن قيام الإمام بوظيفته بالطرق العاديّة حسب تمكّنه وقدرته، وأمّا ظهوره لشخص دون شخص كالكليني دون غيره أو للسيد المرتضىٰ دون آخر كما زعم فلا تقتضيه قاعدة اللطف؛ لأنّه يتبع في أمر التبليغ طريقة سائر الأنبياء والرسل وآبائه الطاهرين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الإمامية وإن ذكروا أنّ من وظائف الإمام تبليغ الأحكام، ولكن أرادوا تبليغاً حسب الموازين العرفية والإمكانات الموجودة التي لا تورث الريب ولا الشك، فلو ظهر </w:t>
      </w:r>
    </w:p>
    <w:p>
      <w:pPr>
        <w:pStyle w:val="BookText"/>
        <w:rPr/>
      </w:pPr>
      <w:r>
        <w:rPr>
          <w:rFonts w:ascii="Amiri" w:hAnsi="Amiri" w:eastAsia="Amiri" w:cs="Amiri"/>
          <w:color w:val="111111"/>
          <w:sz w:val="28"/>
          <w:sz w:val="28"/>
          <w:szCs w:val="28"/>
          <w:rtl w:val="true"/>
          <w:lang w:bidi="ar-SA"/>
        </w:rPr>
        <w:t>مثلاً للكليني وابن بابويه والشيخ الطوسي مع معجزة تدلّ على صدقه وعلّمهم الأحكام وإن حصل به أمر التبليغ، لكن يلاحظ عليه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أين يعلم الكليني أو ابن بابويه أنّ الذي ظهر له هو الإمام الثاني عشر، فيجب على الإمام في كلّ ظهور الإتيان بالإعجاز، وعلى ذلك فعليه أن يقوم بمعاجز كثيرة عبر غيبته إلى يومنا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فرضنا أنّ الإمام عليه السلام ظهر إلى أحد المشايخ بالإعجاز فأذعن بما رآه وأخذه فكيف هو يقوم بنقل ما أخذه من الإمام إلى الناس، أفلا يكون أمره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الإمام المهدي في يوم كذا وقال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مريباً ومورثاً للشك والاعتراض؟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قام الإمام بذلك عبر قرون مضت على غيبته، لأصبح الدين أمراً سريّاً غائباً عن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المتديّنون جمعية سريّة منعزلة عن المجتمع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فتحنا هذا الباب لأخذه الكذّابون وسيلة للدسّ في الشريعة وإدخال ما لا ينسجم مع ما أراده اللّٰه، فربّما ينتهي إلى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يدّعي وصلاً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لا تقرّ لهم بذاكا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وكلاء الناحية المقدّسة الأربعة كانوا حلقة الوصل بين الأُمّة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الغيبة الصغرى، فكانوا يسألون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ويأتي الجواب إليهم منه، وهذه الأسئلة والأجوبة تُسمّى بالتوقيعات، ومع أنّهم يذكرونها بتكريم وتبجيل لكن مؤلّفو الكتب الأربعة التي هي عمدة مراجع الشيعة الإمامية في تلكم التآليف لم يذكروا فيها شيئاً من الرقاع والتوقيعات الصادرة عن الناحية المقدّسة، وهذا يوقظ شعور الباحث إلى أنّ مشايخ الإمامية الثلاثة كانوا عارفين بما يؤول إليه أمر الأُمّة من البهرجة وإنكار وجود الحجّة، فكأنّهم كانوا منهيين عن ذكر تلك الآثار الصادرة من الناحية الشريفة في تآليفهم مع أنّهم هم رواتها وحملتها إلى الأُمّة، حتى لا يبقى لرجال العصبية العمياء مجال للقول بأنّ مذهب الإمامية مأخوذ من </w:t>
      </w:r>
    </w:p>
    <w:p>
      <w:pPr>
        <w:pStyle w:val="BookText"/>
        <w:rPr/>
      </w:pPr>
      <w:r>
        <w:rPr>
          <w:rFonts w:ascii="Amiri" w:hAnsi="Amiri" w:eastAsia="Amiri" w:cs="Amiri"/>
          <w:color w:val="111111"/>
          <w:sz w:val="28"/>
          <w:sz w:val="28"/>
          <w:szCs w:val="28"/>
          <w:rtl w:val="true"/>
          <w:lang w:bidi="ar-SA"/>
        </w:rPr>
        <w:t>الإمام الغائب الذي لا وجود له في مزعمتهم، وأنّهم يتعبّدون بالرقاع المزوّرة في حسبانهم، وهذا سرٌّ من أسرار الإمامة يؤكِّد الثقة بالكتب الأربعة والاعتماد عليها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على أنّ الغاية من نصب الإمام لا تنحصر بتبليغ الأحكام، بل يجب عليه ملء الفَراغات الحاصلة من رحيل النبي صلى الله عليه و آله و سلم التي عرفت في تقديمنا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الحاصل في جانب العقائد والمعارف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الحاصل في بيان 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الحاصل في تفسير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الحاصل في صيانة السنّة النبوية عن عمل الكذّابين والوضّاعين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تنتفع به الأُمّة من وجود النبيّ، أفيمكن ملء هذه الفراغات الحاصلة من رحيل النبي صلى الله عليه و آله و سلم بالمسارّة إلى أمثال الكليني والسيد المرتضىٰ، فمن زعم أنّ هذه الفوائد تكون متحقّقة بتعليم هذا وذاك، فقد زعم شيئاً يشهد وجدانه على بطلانه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العلماء على أنّ بين الأُمّة الإسلامية جماعة محدَّثون، يُحدِّثهم المَلك ويُكلّمهم من دون أن يكونوا أنبياء، وهذا أمر لا شبهة فيه، وقد روى أهل السنّة ما يدلّ على ذلك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على المحدّث في الإسلام ومفهومه نذكر شيئاً في توضيحه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تكلّمه الملائكة بلا نبوّة ورؤية صورة، أو يُلهم ويُلقى في روعه شيء من العلم على وجه الإلهام والمكاشفة من المبدأ الأعلى، أو ينكت له في قلبه من </w:t>
      </w:r>
    </w:p>
    <w:p>
      <w:pPr>
        <w:pStyle w:val="BookText"/>
        <w:rPr/>
      </w:pPr>
      <w:r>
        <w:rPr>
          <w:rFonts w:ascii="Amiri" w:hAnsi="Amiri" w:eastAsia="Amiri" w:cs="Amiri"/>
          <w:color w:val="111111"/>
          <w:sz w:val="28"/>
          <w:sz w:val="28"/>
          <w:szCs w:val="28"/>
          <w:rtl w:val="true"/>
          <w:lang w:bidi="ar-SA"/>
        </w:rPr>
        <w:t>حقائق تخفىٰ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فالمحدّث بهذا المعنى ممّا أصفقت الأُمّة الإسلامية عليه، بيد أنّ الخلاف في مصاديقه، فالسنّة ترى عمر بن الخطاب من المحدَّثين، والشيعة ترى عليّاً وأولاده الأئمّة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قبلكم من بني إسرائيل رجالٌ يكلَّمون من غير أن يكونوا أنبياء؛ فإن يكن من أُمّتي منهم فعمر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وقد أفاض شرّاح صحيح البخاري الكلام حول المحدَّث</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وللمحدّثين من أهل السنّة كلمات حول المحدَّث نأتي بملخّصها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القسطلاني حول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ألسنتهم الصواب من غير نبوة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وأخرج مسلم في صحيحه في باب فضائل عمر عن عائشة،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الأُمم قبلكم محدَّثون، فإن يكن في أُمّتي منهم أحد فإنّ عمر بن الخطاب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تفسير العلماء للمراد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يصيبون إذا ظنّوا، فكأنّهم حُدّثوا بشيء فظنّوه،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تكلّمهم الملائكة، وجاء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مكلّمون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وقال الحافظ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يلهموا الصواب، ويجوز أن يحمل على ظاهره وتحدّثهم الملائكة لا لوحي، وإنّما يطلق عليه اسم حديث، وتلك فضيلة عظيمة</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وازع من أن يخصّ سبحانه بعض عباده بعلوم خاصّة يرجع نفعها </w:t>
      </w:r>
    </w:p>
    <w:p>
      <w:pPr>
        <w:pStyle w:val="BookText"/>
        <w:rPr/>
      </w:pPr>
      <w:r>
        <w:rPr>
          <w:rFonts w:ascii="Amiri" w:hAnsi="Amiri" w:eastAsia="Amiri" w:cs="Amiri"/>
          <w:color w:val="111111"/>
          <w:sz w:val="28"/>
          <w:sz w:val="28"/>
          <w:szCs w:val="28"/>
          <w:rtl w:val="true"/>
          <w:lang w:bidi="ar-SA"/>
        </w:rPr>
        <w:t>إلى العامّة من دون أن يكونوا أنبياء، واللّٰه سبحانه يصف مصاحب موسى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ولم يكن المصاحب نبيّاً، بل كان وليّاً من أولياء اللّٰه سبحانه وتعالى بلغ من العلم والمعرفة مكانةً، دعت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نبيّ مبعوث بشريعة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ويصف سبحانه وتعالى جليس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وهذا الجليس لم يكن نبيّاً، ولكن كان عنده علم من الكتاب، وهو لم يحصّله من الطرق العاديّة التي يتدرّج عليها الصبيان والشبان في المدارس والجامعات، بل كان علماً إلهياً أُفيض عليه لصفاء قلبه وروحه، ولأجل ذلك ينسب علمه إلى فضل ربّه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والإمام علي عليه السلام والأئمّة من بعده، الّذين أُنيطت بهم الهداية في حديث الثقلين، ليسوا بأقلّ من مصاحب موسى عليه السلام، أو جليس سليمان، فأي وازع من أن يقفوا على سنن النبي صلى الله عليه و آله و سلم عن طريق الإشراقات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بمجرّدها لا تدلّ على وجود الإمامة؟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يدلّ عليها حديث المنزلة حيث قال النبيّ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إلّاأنّه لا نبيّ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لعليّ عليه السلام كافّة مناصب هارون عليه السلام </w:t>
      </w:r>
    </w:p>
    <w:p>
      <w:pPr>
        <w:pStyle w:val="BookText"/>
        <w:rPr/>
      </w:pPr>
      <w:r>
        <w:rPr>
          <w:rFonts w:ascii="Amiri" w:hAnsi="Amiri" w:eastAsia="Amiri" w:cs="Amiri"/>
          <w:color w:val="111111"/>
          <w:sz w:val="28"/>
          <w:sz w:val="28"/>
          <w:szCs w:val="28"/>
          <w:rtl w:val="true"/>
          <w:lang w:bidi="ar-SA"/>
        </w:rPr>
        <w:t>واستثنى النبوّة، ومن مناصبه كونه خليفة لموسى عليه السلام، ومن المعلوم أنّ ما وراء النبوّة ليس شيء إلّاالإمامة والخلافة، ومن هنا صدر موسى عليه السلام حيث أخلفه عند ذهابه إلى الميقات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 أَصْلِحْ وَ 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أو لا يكفي قوله صلى الله عليه و آله و سلم خطاباً لبريدة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عليّاً إنّ عليّاً منّي وأنا منه وهو ولي كلّ مؤمن بعدي</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وبعد هذين الحديثين، ففي الحديث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فوق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فماذا يُريد النبي الأعظم في يوم بلغت حرارة الشمس إلى حدٍّ يضع الرجل طرف عبائه تحت رجليه والطرف الآخر فوق رأسه، والنبي صلى الله عليه و آله و سلم يخطب في محتشد عظيم لا يظلّهم شيء إلّاأشعة الشمس وحرارة الجو،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يُريد ولاء الحب أو ولاء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الولاية على الأنفس والأموال؟ فإنّ الإخبار عن الأوّلين إخبار عن أمر بديهي لا يحتاج إلى بيان، على أنّهما لا يختصّان بعلي عليه السلام فإنّ المؤمنين يوالون بعضهم بعضاً كما أنّهم ينصرون بعضهم بعضاً، فلم يبق إلّاإنشاء الولاية بالنسبة للأنفس والأموال التي لا يرتدي بها إلّاالنبي ومَن قام مقامه بإذن من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يعترض السيد الآلوسي على القول بأنّ الأرض لا تخلو من حجّة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كاذبة لعدم مطابقتها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لَاتَخْلُو الْأَرْضُ مِنْ قَائِمٍ لِلّهِ بِحُجَّةٍ، إِمَّا ظَاهِراً مَشْهُوراً، وَإِمَّا خَائِفاً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أمير البيان عليه السلام الذي ينتهي إليه نسب الكاتب، وقبل هذا نعطف نظر القارئ إلى الآيات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لَوْ لاٰ أَرْسَلْتَ إِلَيْنٰا رَسُولاً فَنَتَّبِعَ آيٰاتِكَ</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أَهْلَكْنٰاهُمْ بِعَذٰابٍ مِنْ قَبْلِهِ لَقٰالُوا رَبَّنٰا لَوْ لاٰ أَرْسَلْتَ إِلَيْنٰا رَسُولاً فَنَتَّبِعَ آيٰاتِكَ مِنْ قَبْلِ أَنْ نَذِلَّ وَ نَخْزىٰ</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أَهْلَكْنٰا مِنْ قَرْيَةٍ إِلاّٰ لَهٰا مُنْذِرُونَ</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إلى غير ذلك من الآيات، وحصيلتها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يحتجّ على العباد بالحجج، سواء أكان رسولاً أو إماماً، فلفظ الرسول والمنذر في هذه الآيات كناية عن وجود الحجّة وإتمام البيان بأي نحو كان، سواء أكان رسولاً صاحب شريعة أو كان مبلغاً عنه، ولذلك نرى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w:t>
      </w:r>
      <w:r>
        <w:rPr>
          <w:rStyle w:val="FootnoteAnchor"/>
          <w:rtl w:val="true"/>
        </w:rPr>
        <w:footnoteReference w:id="26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الآيات تدلّ على أنّ الأرض لم تخلو من حجّة للّٰه سبحانه يحتجّ اللّٰه بهم على العباد يوم القيامة، فمن تبعهم فقد فاز ومَن تخلّف فقد خسر، وبذلك يُعلم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مطابقتها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به؟ فهل يريد عدم وجود دليل على وجود الحجّة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تدلّ عليه بصراحة، وأنّ للّٰه سبحانه في كلّ فترة من الأزمنة حجّة يحتجّ بها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عدم تعرّفه على تلك الحجج، فيرجع هو إلى التاريخ فإنّ المسيح قد رُفع ولكن أوصياؤه واحداً بعد آخر كانوا </w:t>
      </w:r>
    </w:p>
    <w:p>
      <w:pPr>
        <w:pStyle w:val="BookText"/>
        <w:rPr/>
      </w:pPr>
      <w:r>
        <w:rPr>
          <w:rFonts w:ascii="Amiri" w:hAnsi="Amiri" w:eastAsia="Amiri" w:cs="Amiri"/>
          <w:color w:val="111111"/>
          <w:sz w:val="28"/>
          <w:sz w:val="28"/>
          <w:szCs w:val="28"/>
          <w:rtl w:val="true"/>
          <w:lang w:bidi="ar-SA"/>
        </w:rPr>
        <w:t>حجج اللّٰه في كلّ قرن إلى أن بعث اللّٰه سبحانه خاتم النبيين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كلام شيخ الشريعة قدس سره ذكر ما ورد من الروايات التي اشتملت على أسماء الأئمّة الاثني عشر والتي رواها أئمّة السنّة والشيعة، وفيما ذكره كفاية لطالب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أنّا نضيف هنا شيئاً وهو أنّ شيخنا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في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التاسع في الفصول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الروايات الواردة حول الأئمّة الاثني عشر، وجاء في قسم منها أسماؤهم على وجه التفصيل؛ فمَن أراد أن يقف على تلك الروايات فعليه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السيد الآلوسي يدّعي أنّها أخبار حادثة بعد ولادة العسكري، ولم يقم أي دليل على أنّ حدوثها بعد ولادة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نقل روايات تدلّ على مَن يخلفه يكون دليلاً على الجعل والوضع فليكن كلّ خبر فيه تنبّؤ عن المستقبل ورواه أصحاب الصحاح كذباً وجعلاً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يستدلّ على ذلك بأنّ أصحاب الصادق والكاظم والرضا والجواد عليهم السلام إلى الثاني عشر كانوا يضطربون عند موت كلّ واحد منهم غاية الاضطراب، حتى أنّ زرارة أرسل ولده من الكوفة للتفحّص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نقض مدّعاه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الرأي العام بين الشيعة هو وجود إمام يخلف الإمام الذي قبله، ولذلك كانوا يتفحّصون عنه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عليه السلام قد توفّي في عهد المنصور العباسي، وكان من أشدّ الناس قسوة على الشيعة والعلويّين خاصّة، والتاريخ يشهد على جرائمه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التضييق في عصر المنصور، حدّاً تمنّى الشيعة أن تعود أيام ظلم بني أُمية، لأنّها كانت أهون بالنسبة إلى ظلم بني العباس فقال شاعرهم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ياليت ظلم بني مروان دام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عدل بني العباس في النار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ما فعلت أُمية فيهمو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pStyle w:val="BookText"/>
        <w:rPr/>
      </w:pPr>
      <w:r>
        <w:rPr>
          <w:rFonts w:ascii="Amiri" w:hAnsi="Amiri" w:eastAsia="Amiri" w:cs="Amiri"/>
          <w:color w:val="111111"/>
          <w:sz w:val="28"/>
          <w:sz w:val="28"/>
          <w:szCs w:val="28"/>
          <w:rtl w:val="true"/>
          <w:lang w:bidi="ar-SA"/>
        </w:rPr>
        <w:t>ولأجل التعمية عن المنصور وعلى حاشيته، فقد أوصى الإمام الصادق عليه السلام إلى خمسة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نفس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ولده موسى عليه السلام، وبذلك صان نفس ولده الطاهر، غير أنّ الخصّيصين من أصحاب الإمام كانوا يعرفون ذلك، ولذلك رجع كلّ من قال بإمامة عبد اللّٰه الأفطح، بعد سبعين يوماً، إلى ولده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إرسال زرارة ولده للفحص عن الإمام لهم، فلم يكن الأمر مشتبهاً عليه، بل كان يريد أن يحتجّ بما أخبر على عموم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الاضطراب مختصّاً بهذه الفترة، وأمّا بعد رحيل الإمام الكاظم عليه السلام لم يكن هناك أي اضطراب، ولذلك استدعى المأمون الإمام الرضا عليه السلام إلى خراسان، وبذلك صارت سنّة بين الحكام العباسيّين، وهي أن يضعوا الإمام تحت نظرهم، فوضعوا بقية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والهادي والعسكري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عواصمهم، لأنّهم كانوا أئمّة الشيعة والناس تلتف حولهم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غيبتين، قضية ثابتة رواها جمع من المحدّثين، نشير إلى من وقفنا على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 للشيخ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بغيبة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علي بن محمد بن علي الخزاز الرازي من تلاميذ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يحيى المقدسي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الخامس، صفحة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الدين علي بن حسام الدين الشهير بالمتّقي الهندي نزيل مكّة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سليمان بن الشيخ إبراهيم الحسيني البلخي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ينابيع المودّة، صفحة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بعض من وقفنا على رواياتهم 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 هؤلاء المشايخ العظام الذين بلغوا في الطهارة والتقوى مبلغاً كبيراً، بالتسامح بالدين ووصف أسانيد هذه الروايات بالكذب، جرأة على الدين وجرأة على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لا تدري 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تدري فالمصيبة أعظم</w:t>
      </w:r>
    </w:p>
    <w:p>
      <w:pPr>
        <w:pStyle w:val="BookText"/>
        <w:rPr/>
      </w:pPr>
      <w:r>
        <w:rPr>
          <w:rFonts w:ascii="Amiri" w:hAnsi="Amiri" w:eastAsia="Amiri" w:cs="Amiri"/>
          <w:color w:val="111111"/>
          <w:sz w:val="28"/>
          <w:sz w:val="28"/>
          <w:szCs w:val="28"/>
          <w:rtl w:val="true"/>
          <w:lang w:bidi="ar-SA"/>
        </w:rPr>
        <w:t>ثمّ إنّ الإخبار عن الغيب بإلهام من اللّٰه سبحانه ليس أمراً عسيراً، فكم لأئمّة أهل البيت عليهم السلام من إخبارات عن الغيب بإذن اللّٰه سبحانه، وهذا هو يعقوب النبي عليه السلام وولده يوسف عليه السلام أخبرا عن الغيب في كثير من الموارد تظهر بتلاوة سورة يوسف، فأئمّة أهل البيت أحد الثقلين وخلفاء الرسول صلى الله عليه و آله و سلم لهم من المكانة التي تسهّل لهم الإخبار عن الغيب بإلهام من اللّٰه سبحانه، وقد مرّ أنّهم محدّثون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منّا أنّ مقتضى قاعدة اللطف نصب الإمام، لفوائد كثيرة، التي منها التبليغ، لكن حسب الإمكانات العرفية لا على نحو خوارق العادات، إذ ليس أمر الإمام فوق أمر النبيّ صلى الله عليه و آله و سلم وكذا أوامر سائر الأنبياء، فكلّهم مأمورون بتبليغ الأحكام الإلهية حسب الإمكانات الموجودة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لما دلّت الروايات المتواترة على وجود المهدي عليه السلام وغيبته وفرضنا أنّ الأُمّة لا تنتفع بتبليغه، فهل لنا إنكار وجوده بعد اتفاق الروايات على تولّده؟ نعم للباحث أن يسأل، عن حكمة وجود إمام غير موفّق للتبليغ؟</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الحكمة والمصلحة في ذلك لا بأس به، فإن وفقنا للإجابة فهو، وإلّا فيصير أمر الإمام كسائر الأحكام التكليفية التي لم تصل الأُمّة إلى أسرارها، وللعلّامة الشيخ محمد حسين آل كاشف الغطاء رحمه الله كلام في هذا الصدد،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ليت شعري هل يريد أُولئك القوم أن يصلوا إلى جميع الحكم الربّانية، والمصالح الإلهية، وأسرار التكوين والتشريع ولا تزال جملة أحكام إلى اليوم مجهولة الحكمة، كتقبيل الحجر الأسود مع أنّه حجر لا يضرّ ولا ينفع، وفرض صلاة المغرب ثلاثاً والعشاء أربعاً والصبح اثنتين، وهكذا إلى كثير من أمثالها، وقد استأثر اللّٰه سبحانه بعلم جملة أشياء لم يّطلع عليها ملكاً مقرّباً ولا نبياً مرسلاً، كعلم الساعة وأخواته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وأخفىٰ جملة أُمور لم يعلم على التحقيق وجه الحكمة في إخفائها، كالاسم الأعظم، وليلة القدر، وساعة الاستجابة، والغاية أنّه لا غرابة في أن يفعل سبحانه فعلاً أو يحكم حكماً مجهول الحكمة لنا، إنّما الكلام في وقوع ذلك وتحقّقه، فإذا صحّ إخبار النبي وأوصيائه المعصومين عليهم السلام لم يكن بدّ من التسليم والإذعان ولا يلزمنا البحث عن حكمته وسببه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قامت البراهين في مباحث الإمامة على وجوب وجود الإمام في كلّ عصر وأنّ الأرض لا تخلو من حجّة، وأنّ وجوده لطف، وتصرّفه لطف آخر، فالسؤال عن الحكمة ساقط، والأدلّة في محالّها على ذلك متوفّرة، وفي هذا القدر من الإشارة كفاية إن شاء اللّٰه</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شيخ الشريعة بأنّه رأى في كتب الطرفين ثلاثمائة رواية تدلّ على وجود المهدي عليه السلام، فأورد عليه الآلوسي بأنّه إن أراد أنّه وجد هذه الروايات بطرق عديدة بمقدارها وأنّها مصرحة بأنّه فلان بن فلان، فكذبه ظاهر، وليس في روايات أهل السنّة ذكر ولا خبر 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الشرع يبعثنا على حمل كلامه على عدم تتبّعه، فإنّ الروايات الدالّة على وجود المهدي وخصوصياته في حياته ومماته أزيد من هذا، وها نحن نذكر فيما يلي عدد الروايات الواردة المبيّنة لخصوصياته وعلائمه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بلسان أنّه ابن فلان أو غيره، ممّا يشخّصه عن غيره، وإليك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 اسمه اسم رسول اللّٰه صلى الله عليه و آله و سلم وكنيته كنيته، وأنّه أشبه الناس به شمائل وأقوالاً وأفعالاً، وأنّه يعمل بسنّته، وفيه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يذكر شمائله عليه السلام، وفيه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من ولد أمير المؤمنين علي عليه السلام، وفيه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من ولد سيدة نساء العالمين فاطمة الزهراء عليها السلام، وفيه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من أولاد السبطين الحسن والحسين عليهما السلام، وفيه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من ولد الحسين عليه السلام، وفيه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من الأئمّة التسعة من ولد الحسين عليهم السلام، وفيه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التاسع من ولد الحسين عليه السلام، وفيه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من ولد عليّ بن الحسين زين العابدين عليهم السلام، وفيه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السابع من ولد الباقر محمّد بن عليّ عليهما السلام، وفيه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من ولد الصادق جعفر بن محمّد عليهم السلام، وفيه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يدلّ على أنّه السادس من ولد الصادق جعفر بن محمّد عليهم السلام، وفيه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من صلب الإمام أبي إبراهيم موسى بن جعفر عليهم السلام، وفيه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الخامس من ولد الإمام السابع موسى بن جعفر عليه السلام وفيه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الرابع من ولد الإمام أبي الحسن عليّ بن موسى الرضا عليهم السلام، وفيه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من ولد الإمام محمّد بن عليّ الرضا عليهم السلام، وفيه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من ولد الإمام أبي الحسن علي بن محمّد بن علي بن موسى الرضا عليهم السلام، وفيه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أنّه خلف خلف أبي الحسن وابن أبي محمّد الحسن عليهم السلام، وفيه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كتاب سُليم بن قيس،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بلا برهان ولا دليل، وكأنّ المعترض اعتاد وصف كلّ شيء بالكذب إذا لم يوافق رأيه، فإنّ قسماً من العلماء وصفوا الكتاب بالاعتبار، ونذكر منهم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العباس أحمد بن علي بن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الجليل أبو عبد اللّٰه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جميع الشيعة ممّن حمل العلم ورواه عن الأئمّة خلاف في أنّ </w:t>
      </w:r>
    </w:p>
    <w:p>
      <w:pPr>
        <w:pStyle w:val="BookText"/>
        <w:rPr/>
      </w:pPr>
      <w:r>
        <w:rPr>
          <w:rFonts w:ascii="Amiri" w:hAnsi="Amiri" w:eastAsia="Amiri" w:cs="Amiri"/>
          <w:color w:val="111111"/>
          <w:sz w:val="28"/>
          <w:sz w:val="28"/>
          <w:szCs w:val="28"/>
          <w:rtl w:val="true"/>
          <w:lang w:bidi="ar-SA"/>
        </w:rPr>
        <w:t>كتاب سُليم بن قيس الهلالي أصل من أكبر كتب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الأُصول التي ترجع إليها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الشهير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الجليل السيد جمال الدين أحمد بن طه آل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إلى غير ذلك من الأعلام، الذين يناهز عددهم إلى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ممّن صرّحوا بنسبة الكتاب إليه أو نقلوا عنه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الشيخ محمد باقر الأنصاري الزنجاني بدراسة مستوعبة حول الكتاب ومؤلفه فجاء بتحقيقات رشيقة في هذا المجال، وطبع الكتاب في ثلاثة أجزاء في مؤسسة نشر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bookmarkStart w:id="126" w:name="pg8890_84278"/>
    </w:p>
    <w:p>
      <w:pPr>
        <w:pStyle w:val="Heading2"/>
        <w:numPr>
          <w:ilvl w:val="1"/>
          <w:numId w:val="1"/>
        </w:numPr>
        <w:rPr/>
      </w:pPr>
      <w:bookmarkStart w:id="127" w:name="__RefHeading___Toc863251_2870459653"/>
      <w:bookmarkStart w:id="128" w:name="_Toc44"/>
      <w:bookmarkEnd w:id="126"/>
      <w:bookmarkEnd w:id="127"/>
      <w:r>
        <w:rPr/>
        <w:t>4</w:t>
      </w:r>
      <w:r>
        <w:rPr>
          <w:rtl w:val="true"/>
        </w:rPr>
        <w:t xml:space="preserve">- </w:t>
      </w:r>
      <w:r>
        <w:rPr>
          <w:rtl w:val="true"/>
        </w:rPr>
        <w:t>جواب شيخ الشريعة عن رسالة الآلوسي الثانية</w:t>
      </w:r>
      <w:bookmarkEnd w:id="128"/>
    </w:p>
    <w:p>
      <w:pPr>
        <w:pStyle w:val="Heading3"/>
        <w:numPr>
          <w:ilvl w:val="2"/>
          <w:numId w:val="1"/>
        </w:numPr>
        <w:rPr/>
      </w:pPr>
      <w:bookmarkStart w:id="129" w:name="__RefHeading___Toc863253_2870459653"/>
      <w:bookmarkStart w:id="130" w:name="_Toc45"/>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صلواته وتسليماته على أفضل أنبيائه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بلغني يا أخي ما كتبه بعض مَن ينتحل العلم من أهل السنّة جواباً عمّا أسلفته أنا وأرسلته، ورأيت فيه من إساءة التعبير وخشونة الألفاظ، وترك ما ينبغي لأهل العلم مراعاته ما أجلّ نفسي عن المقابلة بمثله وأمرّ به كريماً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863255_2870459653"/>
      <w:bookmarkStart w:id="132" w:name="_Toc46"/>
      <w:bookmarkEnd w:id="131"/>
      <w:r>
        <w:rPr>
          <w:rtl w:val="true"/>
        </w:rPr>
        <w:t xml:space="preserve">الآلوسي يُنكر وجود الإمام الثاني عشر </w:t>
      </w:r>
      <w:r>
        <w:rPr>
          <w:rtl w:val="true"/>
        </w:rPr>
        <w:t>(</w:t>
      </w:r>
      <w:r>
        <w:rPr>
          <w:rtl w:val="true"/>
        </w:rPr>
        <w:t>عج</w:t>
      </w:r>
      <w:r>
        <w:rPr>
          <w:rtl w:val="true"/>
        </w:rPr>
        <w:t xml:space="preserve">) </w:t>
      </w:r>
      <w:r>
        <w:rPr>
          <w:rtl w:val="true"/>
        </w:rPr>
        <w:t>والردّ عليه</w:t>
      </w:r>
      <w:bookmarkEnd w:id="13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الغرض المهم من أصل اعتراضه هو ما كان معهوداً منه سابقاً بينه وبينك من الإشكال على قاعدة اللطف، إلّاأنّ الّذي بلغنا كان من أوّله إلى آخره مسوقاً لإنكار وجود الإمام الغائب عليه السلام في هذه الأزمان على ما تدّعيه الشيعة، مستدلّاً عليه بأنّ أخباركم متواترة في أنّ الغرض الأهمّ من نصبه ووجوده تعريف الأحكام وتبليغ الحلال والحرام، وهو الآن متمكّن ممّا نصب لأجله ولم يفعل، فعلمنا أنّه ليس هناك إمام موجود؛ وادّعى في تلك الكتابة الأُولى المتضمّنة للاعتراض وفي الكتابة الثانية المبعوثة </w:t>
      </w:r>
    </w:p>
    <w:p>
      <w:pPr>
        <w:pStyle w:val="BookText"/>
        <w:rPr/>
      </w:pPr>
      <w:r>
        <w:rPr>
          <w:rFonts w:ascii="Amiri" w:hAnsi="Amiri" w:eastAsia="Amiri" w:cs="Amiri"/>
          <w:color w:val="111111"/>
          <w:sz w:val="28"/>
          <w:sz w:val="28"/>
          <w:szCs w:val="28"/>
          <w:rtl w:val="true"/>
          <w:lang w:bidi="ar-SA"/>
        </w:rPr>
        <w:t>للجواب أنّ النصوص الدالّة على أنّ الغرض الأهمّ من وجوده هذا أزيد وأكثر من النصوص الواردة من آبائه عليهم السلام في أصل وجوده وغيبته، فإذا تبيّن كذب الأكثر الأقوى تبيّن كذب الأقلّ الأدنى بطريق أولى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فبيّنت في الجواب أنّ هذه المقدّمة خطاء أو كذب، وأنّ النصوص المتضمنّة لذكره عليه السلام منه ما يفيد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يفيد كذا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وذكرت أنّ ما ورد من النصوص من أنّه لابدّ في كلّ عصر من حجّة يفزع الناس إليه في حلالهم وحرامهم ويهديهم إلى أحكامهم ليس فيها ما يختصّ بالغائب المستور عليه السلام، بل يعمّه وآباءه الطاهرين عليهم السلام؛ ولعدم نيله الغرض من هذا الكلام كما اعترف به، أجاب بما أجاب، وإنّما الغرض منه أنّ هذه النصوص المرويّة عن أمير المؤمنين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تَبْطُلَ حُجَجُ اللّٰهِ وَبَيِّنَاتُهُ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وعن الأئمّة اللاحقين الذين اتّفق الناس كافّة على اختلاف طبقاتهم وآرائهم على ورعهم وعفافهم وكمال عقولهم ورجحان أحلامهم، لا يمكن أن يريدوا بها معنى لا ينطبق على أنفسهم، فيكونوا بذلك ناقضين لغرضهم، مبطلين لإمامتهم كالباحث عن حتفه بظلفه، فلو كان الغرض منها وجود حجّة في كلّ عصر يعلّم الناس الأحكام ويعرّفهم على وجه يحصل لهم اليقين ويرفع الاختلاف بين الأُمّة ويبيّن لهم الواقعيات بالبيان والتعريف الفعليين، لكان عدم انطباق هذا المعنى عليهم أوضح من كلّ شيء، وهذا ينافي كونهم لا محالة من العقلاء فكيف من أكاملهم؟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تمكّن أمير المؤمنين عليه السلام وهو سيّدهم على التعريف الفعلي، بل على تغيير سنّة من سنن مَن قبله؟ أو تمكّن مثل </w:t>
      </w:r>
    </w:p>
    <w:p>
      <w:pPr>
        <w:pStyle w:val="BookText"/>
        <w:rPr/>
      </w:pPr>
      <w:r>
        <w:rPr>
          <w:rFonts w:ascii="Amiri" w:hAnsi="Amiri" w:eastAsia="Amiri" w:cs="Amiri"/>
          <w:color w:val="111111"/>
          <w:sz w:val="28"/>
          <w:sz w:val="28"/>
          <w:szCs w:val="28"/>
          <w:rtl w:val="true"/>
          <w:lang w:bidi="ar-SA"/>
        </w:rPr>
        <w:t>الكاظم عليه السلام المحبوس عند الرشيد سنين من البيان الفعلي ورفع الاختلاف، بل المتيقّن من حال الباقر والصادق عليهما السلام اللّذين منهما وصل كثير من الأحكام أنّهما غالباً لا يبتدئان ببيان الأحكام، بل إذ سئلا عن شيء منها وتمكّنا من إظهار الواقع فيه أجابا به، فهذه رواياتنا وأحاديثنا تنطق غالباً بأنّها ليست ابتدائية، بل وقعت غالباً جواباً عن سؤال السائلين، ولهذا الأمر وجوه عديدة ليس المقام محلّ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بالضرورة أنّهم لا يريدون بهذه الروايات إثبات إمامة غيرهم بحيث يجب عليهم وعلى الناس الرجوع إلى ذلك الغير، فلم يبق إلّا أن يكون الغرض منها معنى ينطبق عليهم، وهو ما ذكرنا مَن وجوب وجود من يحيط علماً بالأحكام بحيث لو تمكّن من البيان من غير خوف على نفسه وشيعته وتمكّن الناس من الرجوع إليه ورجعوا أزاح عنهم العلل، وأوضح لهم ما خفي عليهم وأشكل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الاكتفاء بمثل جبرئيل عليه السلام فالوجه فيه هو ما أجاب اللّٰه عزّ اسمه عن الكفّار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مَلَكاً لَجَعَلْنٰاهُ رَجُلاً وَ لَلَبَسْنٰا عَلَيْهِمْ مٰا يَلْبِسُونَ</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ووجوه الحكمة فيه مذكور في كتب الكلام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البيان يتبيّن غرض المتمسّكين بقاعدة اللّطف، وأنّهم يستحيل أن يريدوا به معنى لا ينطبق على أحد من أئمّتهم عليهم السلام، حتى يكونوا ممّن يجعل المبطل للشيء دليلاً عليه، والمانع عن الأمر مقتضياً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ما أشرنا إليه في الكتابة السابقة من أنّه يظهر من </w:t>
      </w:r>
    </w:p>
    <w:p>
      <w:pPr>
        <w:pStyle w:val="BookText"/>
        <w:rPr/>
      </w:pPr>
      <w:r>
        <w:rPr>
          <w:rFonts w:ascii="Amiri" w:hAnsi="Amiri" w:eastAsia="Amiri" w:cs="Amiri"/>
          <w:color w:val="111111"/>
          <w:sz w:val="28"/>
          <w:sz w:val="28"/>
          <w:szCs w:val="28"/>
          <w:rtl w:val="true"/>
          <w:lang w:bidi="ar-SA"/>
        </w:rPr>
        <w:t>كثير من الروايات كون نفس وجود الأئمّة عليهم السلام بين أظهر الناس حافظاً للدين عن الاضمحلال والاندراس، مانعاً من بطلان حجج اللّٰه وبيّناته لا تعريفهم الفعلي، وأنّ نفس وجودهم من الأسباب الغيبية لحفظ الدين وبقائه بهذا المقدار الذي نراه الآن، وكونه مقدوراً للّٰه تعالى بغير هذا الوجه ممّا لا ينافي جريان مشيئته النافذة وقضائه اللازم على ترتّب شيء على شيء، كما قضى وقدر في جميع التكوينيات والتشريعيات والنبوآت والتبليغات والمثوبات والعقوبات ومصالح الدين والدنيا وما يتعلّق بالآخرة والأُولى، ولولا ضيق الوقت وكون المقام تطفّلياً، لأرخيت عنان الكلام، وأزلت غشاوة الإبهام عن قلوب اللئام الطغام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في تلك الكتابة من النقض بالنبي صلى الله عليه و آله و سلم الذي لا شكّ في كون الغرض من بعثته تبليغ الأحكام وبيان الحلال والحرام، ولم يبيّن في زعمهم أكثر ما تحتاج إليه الأُمّة إلى يوم القيامة، وأبقاهم حيارى جاهلين، وأحال إكمال الدين إلى آراء مثل أبي حنيفة وأقيسته فهو المكمل للدين حقيقة، والبعض الذي بلّغه لم يأمر بتدوينه ليصان عن الاختلاف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النقض بمثل الكتاب العزيز الذي نزل هدى وبياناً ونوراً وتبياناً وشفاء لما في الصدور، وقد أخلّ بأغلب الأحكام، بل أنزل فيه الآيات المتشابهات، بل الآيات الظاهرات عند أهل المحاورات فيما هو خلاف الواقع حتى ألجأ جماعة من أعاظم أهل السنّة إلى ما هو معهود عنهم، وقد نقلنا بعضه سابقاً فممّا لم نر في كلامه جواباً شافياً عنه، وما ذكره من كون الحلال ما أحلّه الخبر الواحد وأصل البراءة، فهو بظاهره تصويب باطل، فرغنا عن وجوه خلله وفساده في الأُصول، أو يؤدّي على بعض التقادير إلى </w:t>
      </w:r>
    </w:p>
    <w:p>
      <w:pPr>
        <w:pStyle w:val="BookText"/>
        <w:rPr/>
      </w:pPr>
      <w:r>
        <w:rPr>
          <w:rFonts w:ascii="Amiri" w:hAnsi="Amiri" w:eastAsia="Amiri" w:cs="Amiri"/>
          <w:color w:val="111111"/>
          <w:sz w:val="28"/>
          <w:sz w:val="28"/>
          <w:szCs w:val="28"/>
          <w:rtl w:val="true"/>
          <w:lang w:bidi="ar-SA"/>
        </w:rPr>
        <w:t>اجتماع الضدّين أو النقيضين، أو المثلين، أو اجتماع المصلحة والمفسدة من غير كسر وانكسار بينهما، إلى غير ذلك من المفاسد المقرّرة في محلّه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وتصحيح الأحكام الظاهرية عندنا، إنّما هو على وجه لا يخطر على بال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عدم مناسبة النقض بتبليغ النبيّ صلى الله عليه و آله و سلم وآيات القصص لاعتراضه، فهو مكابرة واضحة لا تخفى على مَن له أدنى تفطّن، والذي وصل إلينا من الاعتراض من أوّله إلى آخره مسوق لإنكار وجود الإمام الغائب عليه السلام تمسّكاً بأنّه منصوب عندكم للتبليغ وهو الغرض الأهمّ من نصبه، ولم يبلّغ على وجه يتواتر عنه، فليس موجوداً، وما ذكرنا من النقض وارد على هذا من غير إشكال، إذ لا يتأمّل أحد في أنّ الغرض الأهمّ من بعثة النّبي صلى الله عليه و آله و سلم تبليغ الأحكام وأنّه يتمكّن على وجه يتواتر عنه ولم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أطال به في كلامه فبين ما هو بيّن وهنه ظاهر سخافته، وبين ما هو ممّا يمكن القول بمثله في الإمام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عدم مناسبة إثبات إمامة الإمام الغائب عليه السلام ووجوده للاعتراض، أبين ضعفاً من سابقه، فإنّ الاعتراض بإقامة الدليل على عدم وجوده ممّا ينهدم أساسه بإقامة الدليل على وجوده، وما ذكر من أنّ مطمح نظره شيء آخر فهو عذر بارد بعد كون كلامه بأجمعه مسوقاً لإبطال دعوى وجوده، ولو جعل مطمح نظره شيئاً آخر فيما وصل إلينا لوجهنا إليه نظرنا، وطمحنا إليه بصرنا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مطالبتنا لما ذكره في النوبتين من أكثرية النصوص الدالّة على أنّ </w:t>
      </w:r>
      <w:bookmarkStart w:id="133" w:name="pg8890_84283"/>
    </w:p>
    <w:p>
      <w:pPr>
        <w:pStyle w:val="BookText"/>
        <w:rPr/>
      </w:pPr>
      <w:bookmarkEnd w:id="133"/>
      <w:r>
        <w:rPr>
          <w:rFonts w:ascii="Amiri" w:hAnsi="Amiri" w:eastAsia="Amiri" w:cs="Amiri"/>
          <w:color w:val="111111"/>
          <w:sz w:val="28"/>
          <w:sz w:val="28"/>
          <w:szCs w:val="28"/>
          <w:rtl w:val="true"/>
          <w:lang w:bidi="ar-SA"/>
        </w:rPr>
        <w:t>الغرض الأهم من نصبه هو تعريف الأحكام فعلاً من النصوص الدالّة على وجوده وغيبته باقية والحوالة فيه على إنصافه</w:t>
      </w:r>
      <w:r>
        <w:rPr>
          <w:rStyle w:val="FootnoteAnchor"/>
          <w:rtl w:val="true"/>
        </w:rPr>
        <w:footnoteReference w:id="281"/>
      </w:r>
      <w:r>
        <w:rPr>
          <w:rFonts w:ascii="Amiri" w:hAnsi="Amiri" w:eastAsia="Amiri" w:cs="Amiri"/>
          <w:color w:val="111111"/>
          <w:sz w:val="28"/>
          <w:sz w:val="28"/>
          <w:szCs w:val="28"/>
          <w:rtl w:val="true"/>
          <w:lang w:bidi="ar-SA"/>
        </w:rPr>
        <w:t>بعد مراجعته لما عدّه من الكتب الحاضرة عنده فضلاً عن غيرها من الكتب فيعترف بخطئه أو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 أنّ إنكارها إنكار للضروريات، فهو ناشٍ من عدم إصابته الغرض من الإنكار مع نهاية وضوح عباراتي فيه، فإنّ الّذي أنكرته مراراً هو نفي ما ادّعاه من كثرة الأخبار في أنّ الغرض من الإمام في كلّ زمان هو البيان والتعريف الفعليان</w:t>
      </w:r>
      <w:r>
        <w:rPr>
          <w:rStyle w:val="FootnoteAnchor"/>
          <w:rtl w:val="true"/>
        </w:rPr>
        <w:footnoteReference w:id="282"/>
      </w:r>
      <w:r>
        <w:rPr>
          <w:rFonts w:ascii="Amiri" w:hAnsi="Amiri" w:eastAsia="Amiri" w:cs="Amiri"/>
          <w:color w:val="111111"/>
          <w:sz w:val="28"/>
          <w:sz w:val="28"/>
          <w:szCs w:val="28"/>
          <w:rtl w:val="true"/>
          <w:lang w:bidi="ar-SA"/>
        </w:rPr>
        <w:t>أو الهداية المطلقة المنجّزة، وأنّه ليس هناك أخبار كثيرة تدلّ على ذلك لا في خصوص الإمام الغائب عليه السلام ولا في غيره؛ بل إنّما صدرت عن الأئمّة عليهم السلام أخبار عامّة لا يمكن أن يريدوا ولو بقرينة صدورها عمّن هو ممنوع من البيان الظاهر غير متصد لرفع الاختلاف إلّاما بيّناه آنفاً،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إسناد التشويش إلى جوابي فهو أيضاً ممّا نشأ من تشويش ذهنه، واضطراب خياله، فتراه لم يأت في بيان التشويش إلّاكون الأجوبة متعدّدة بعضها تحقيقي وبعضها تنزيلي</w:t>
      </w:r>
      <w:r>
        <w:rPr>
          <w:rFonts w:eastAsia="Amiri" w:cs="Amiri" w:ascii="Amiri" w:hAnsi="Amiri"/>
          <w:color w:val="111111"/>
          <w:sz w:val="28"/>
          <w:szCs w:val="28"/>
          <w:rtl w:val="true"/>
          <w:lang w:bidi="ar-SA"/>
        </w:rPr>
        <w:t>.</w:t>
      </w:r>
      <w:r>
        <w:rPr>
          <w:rStyle w:val="FootnoteAnchor"/>
          <w:rtl w:val="true"/>
        </w:rPr>
        <w:footnoteReference w:id="283"/>
      </w:r>
    </w:p>
    <w:p>
      <w:pPr>
        <w:pStyle w:val="Heading3"/>
        <w:numPr>
          <w:ilvl w:val="2"/>
          <w:numId w:val="1"/>
        </w:numPr>
        <w:rPr/>
      </w:pPr>
      <w:bookmarkStart w:id="134" w:name="__RefHeading___Toc863257_2870459653"/>
      <w:bookmarkStart w:id="135" w:name="_Toc47"/>
      <w:bookmarkEnd w:id="134"/>
      <w:r>
        <w:rPr>
          <w:rtl w:val="true"/>
        </w:rPr>
        <w:t>الإشكال على قاعدة اللطف لا يبطل مذهب الشيعة</w:t>
      </w:r>
      <w:bookmarkEnd w:id="13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الإشكال على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عن جماعة من الإمامية </w:t>
      </w:r>
      <w:bookmarkStart w:id="136" w:name="pg8890_84284"/>
    </w:p>
    <w:p>
      <w:pPr>
        <w:pStyle w:val="BookText"/>
        <w:rPr/>
      </w:pPr>
      <w:bookmarkEnd w:id="136"/>
      <w:r>
        <w:rPr>
          <w:rFonts w:ascii="Amiri" w:hAnsi="Amiri" w:eastAsia="Amiri" w:cs="Amiri"/>
          <w:color w:val="111111"/>
          <w:sz w:val="28"/>
          <w:sz w:val="28"/>
          <w:szCs w:val="28"/>
          <w:rtl w:val="true"/>
          <w:lang w:bidi="ar-SA"/>
        </w:rPr>
        <w:t xml:space="preserve">أيضاً بل بطلانها رأساً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مذهب الشيعة أصلاً بعد وجود الأدلّة القطعية الكثيرة على حقيّته</w:t>
      </w:r>
      <w:r>
        <w:rPr>
          <w:rStyle w:val="FootnoteAnchor"/>
          <w:rtl w:val="true"/>
        </w:rPr>
        <w:footnoteReference w:id="284"/>
      </w:r>
      <w:r>
        <w:rPr>
          <w:rFonts w:ascii="Amiri" w:hAnsi="Amiri" w:eastAsia="Amiri" w:cs="Amiri"/>
          <w:color w:val="111111"/>
          <w:sz w:val="28"/>
          <w:sz w:val="28"/>
          <w:szCs w:val="28"/>
          <w:rtl w:val="true"/>
          <w:lang w:bidi="ar-SA"/>
        </w:rPr>
        <w:t>، وأنّ النصّ على الإمام وإن سُلم عدم وجوبه لكنّه وجد ووقع ورواه الخاص والعام وبلغ أهل الإسلام، كما أنّ بطلان اللطف لا يثبت مذهب أهل السنّة، فالمأمول منه أن يقتصر في إثبات مذهبه بما لفّقه أسلافه ممّا اعترف بعض محقّقيهم بأنّ غاية مفادها الظن، وأنّ مسألة الإمامة فرعية يُكتفى فيها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المقاصد بعد ما ذكر أنّ العمدة في إمامة أبي بكر هو الإجماع واستدلّ بوجوه تبلغ معه إلى عشرة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وإن كانت ظنّيات، فنصب الإمام من العمليات، فيكفي فيه الظن على أنّها باجتماعها ربّما تفيد القطع لبعض المنصفين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نشوؤه بين أهل السنّة وكون أسلافه من المتسنّنين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63259_2870459653"/>
      <w:bookmarkStart w:id="138" w:name="_Toc48"/>
      <w:bookmarkEnd w:id="137"/>
      <w:r>
        <w:rPr>
          <w:rtl w:val="true"/>
        </w:rPr>
        <w:t>الآلوسي وادّعاء عدم وجود خبر جامع لشرائط الصحّة في الوسائل ورجال الكشّي</w:t>
      </w:r>
      <w:r>
        <w:rPr>
          <w:rtl w:val="true"/>
        </w:rPr>
        <w:t>!!</w:t>
      </w:r>
      <w:bookmarkEnd w:id="13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من أنّ مَن راجع الكشّي ثم راجع الوسائل لم يجد فيها خبراً جامعاً لشرائط الصحّة، فممّا لا نقابله إلّابالسكوت، ولا نحيله إلى المراجعة إلى أحوال مَن ينتهي إليه رواياتهم من الصحابة والتابعين، وتبع التابعين، ولا عجب من مثله دعوى هذه السالبة الكلّية في رواياتنا، فإنّ العذر فيه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للعالم إثبات الدعوى بالمجازفات كهذا السلب الكلّي، وكإنكاره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شاذان وأنّ ادّعاء وجوده كذب صرف، وكتاب فرائد السمطين</w:t>
      </w:r>
      <w:r>
        <w:rPr>
          <w:rStyle w:val="FootnoteAnchor"/>
          <w:rtl w:val="true"/>
        </w:rPr>
        <w:footnoteReference w:id="286"/>
      </w:r>
      <w:r>
        <w:rPr>
          <w:rFonts w:ascii="Amiri" w:hAnsi="Amiri" w:eastAsia="Amiri" w:cs="Amiri"/>
          <w:color w:val="111111"/>
          <w:sz w:val="28"/>
          <w:sz w:val="28"/>
          <w:szCs w:val="28"/>
          <w:rtl w:val="true"/>
          <w:lang w:bidi="ar-SA"/>
        </w:rPr>
        <w:t>للحمويني الشافعي والنسخ العتيقة الصحيحة من كليهما موجودة والحمد للّٰه، وإن لم تكن النسخة الأُولى حاضرة عند المجلسي حال تصنيف البحار، إلّاأنّه قد نقل عنها مَن سبقه ومَن لحقه، وهي الآن موجودة على طبق ما نقلوا، بل كانت موجودة في عصره، بل في بلد إقامته عند الفاضل المحدّث المشتهر بميرلوحي</w:t>
      </w:r>
      <w:r>
        <w:rPr>
          <w:rStyle w:val="FootnoteAnchor"/>
          <w:rtl w:val="true"/>
        </w:rPr>
        <w:footnoteReference w:id="287"/>
      </w:r>
      <w:r>
        <w:rPr>
          <w:rFonts w:ascii="Amiri" w:hAnsi="Amiri" w:eastAsia="Amiri" w:cs="Amiri"/>
          <w:color w:val="111111"/>
          <w:sz w:val="28"/>
          <w:sz w:val="28"/>
          <w:szCs w:val="28"/>
          <w:rtl w:val="true"/>
          <w:lang w:bidi="ar-SA"/>
        </w:rPr>
        <w:t>صاحب الأربعين، وقد نقل عنه كثيراً كغيره، وكم له من نظائر ليس المقام محلّ شرحها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نقلناه عن التوراة فهو موجود في الآية المتمّمة للعشرين من الباب السابع عشر من سفر التكوين فليراجع، ووجه دلالته وانطباقه على الأئمّة الاثني عشر عليهم السلام مبسوط في محلّه، ولذا ذكر الجواد الساباطي</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39" w:name="pg8890_84286"/>
    </w:p>
    <w:p>
      <w:pPr>
        <w:pStyle w:val="BookText"/>
        <w:rPr/>
      </w:pPr>
      <w:bookmarkEnd w:id="139"/>
      <w:r>
        <w:rPr>
          <w:rFonts w:ascii="Amiri" w:hAnsi="Amiri" w:eastAsia="Amiri" w:cs="Amiri"/>
          <w:color w:val="111111"/>
          <w:sz w:val="28"/>
          <w:sz w:val="28"/>
          <w:szCs w:val="28"/>
          <w:rtl w:val="true"/>
          <w:lang w:bidi="ar-SA"/>
        </w:rPr>
        <w:t xml:space="preserve">فضلاء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الموضوع لردّ النصارى أنّ هذه الفقرة من التوراة ظاهرة في مذهب الإمامية</w:t>
      </w:r>
      <w:r>
        <w:rPr>
          <w:rFonts w:eastAsia="Amiri" w:cs="Amiri" w:ascii="Amiri" w:hAnsi="Amiri"/>
          <w:color w:val="111111"/>
          <w:sz w:val="28"/>
          <w:szCs w:val="28"/>
          <w:rtl w:val="true"/>
          <w:lang w:bidi="ar-SA"/>
        </w:rPr>
        <w:t>.</w:t>
      </w:r>
      <w:r>
        <w:rPr>
          <w:rStyle w:val="FootnoteAnchor"/>
          <w:rtl w:val="true"/>
        </w:rPr>
        <w:footnoteReference w:id="289"/>
      </w:r>
    </w:p>
    <w:p>
      <w:pPr>
        <w:pStyle w:val="Heading3"/>
        <w:numPr>
          <w:ilvl w:val="2"/>
          <w:numId w:val="1"/>
        </w:numPr>
        <w:rPr/>
      </w:pPr>
      <w:bookmarkStart w:id="140" w:name="__RefHeading___Toc863261_2870459653"/>
      <w:bookmarkStart w:id="141" w:name="_Toc49"/>
      <w:bookmarkEnd w:id="140"/>
      <w:r>
        <w:rPr>
          <w:rtl w:val="true"/>
        </w:rPr>
        <w:t>ادّعاء الآلوسي بأنّ جميع الروايات المتعلّقة بالإمامة موضوعة</w:t>
      </w:r>
      <w:bookmarkEnd w:id="141"/>
    </w:p>
    <w:p>
      <w:pPr>
        <w:pStyle w:val="BookText"/>
        <w:rPr/>
      </w:pPr>
      <w:r>
        <w:rPr>
          <w:rFonts w:ascii="Amiri" w:hAnsi="Amiri" w:eastAsia="Amiri" w:cs="Amiri"/>
          <w:color w:val="111111"/>
          <w:sz w:val="28"/>
          <w:sz w:val="28"/>
          <w:szCs w:val="28"/>
          <w:rtl w:val="true"/>
          <w:lang w:bidi="ar-SA"/>
        </w:rPr>
        <w:t>وأمّا ما احتمله بل جزم به من أنّ جميع الروايات المتعلّقة بالإمامة المروية عن رجال غير محصورين الموجودة في الكافي وإكمال الدين وبصائر الدرجات وغيبة النعماني والكفاية والبحار وغيرها كلّها موضوعة مختلقة وضعوها بعد موت العسكري عليه السلام ونسبوها إلى الرواة السابقين، فهو ممّا لا نرجو من مثله ممّن أتعب نفسه في مراجعة جملة من كتب الشيعة، ولا يناسب طريقة مَن يحتاط في دينه ويخاف حساب آخرته ويتذكّر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قابله أحد بدعوى أنّ أصحاب الصحاح السّت أو جماعة ممّن قبلهم بيسير تواطأوا على وضع هذه الروايات الكثيرة المودعة في بطون كتبهم وعلى إسنادها إلى جماعة من التابعين أو الصحابة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بدعوى الوضع في جميع الروايات المنتهية إلى أبي هريرة مثلاً </w:t>
      </w:r>
    </w:p>
    <w:p>
      <w:pPr>
        <w:pStyle w:val="BookText"/>
        <w:rPr/>
      </w:pPr>
      <w:r>
        <w:rPr>
          <w:rFonts w:ascii="Amiri" w:hAnsi="Amiri" w:eastAsia="Amiri" w:cs="Amiri"/>
          <w:color w:val="111111"/>
          <w:sz w:val="28"/>
          <w:sz w:val="28"/>
          <w:szCs w:val="28"/>
          <w:rtl w:val="true"/>
          <w:lang w:bidi="ar-SA"/>
        </w:rPr>
        <w:t>الذي روى أهل السنّة عن عمر بن الخطاب وابنه عبد اللّٰه وعائشة في حقّه ما رووا ممّا هو معهود في محلّه، واستثنى أبو حنيفة رواياته كروايات أنس بن مالك وسمرة بن جندب من بين روايات الصحابة في الاعتبار ووجوب القبول على ما نقلوا عنه من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يرويه الصحابة عن النبي صلى الله عليه و آله و سلم فعلى الرأس والعين إلّاما يرويه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 أنّ الروايات المنتهية إلى عمرو بن العاص أو ابن الزبير أو عكرمة وأشباههم قد عرفنا أنّها مكذوبة، فكذا غيرها، فهل عنده إلّارميه بالمجازفة؟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نرجو منه تكذيب جميع هذه النصوص المتواترة معنى، المروية في أعصار مختلفة عن أئمّة متعدّدة برواية العدول الثقات والفضلاء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الأسطر ممّا سطرتها بعد رؤية الجواب من غير تراخٍ ومهلة في ساعة يسيرة، وقد أغمضت النظر عن مناقشات عديدة في مواضع كثيرة من كلامه، بل كدت أن أترك جوابه رأساً من كثرة ما تأذّيت من أفحاشه في القول، وتعدّيه عن طور مناظرة أهل الفضل، وإن كانت عادة إسناد الهذيان موروثة لأمثاله من سالف الزمان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وفّق لمطالعة بعض المجلدات الكثيرة المعترضة لأجوبة التحفة المسروقة من الكابلي، لما بقي مقلّداً لكلماته مفتخراً بإفاداته؛ وكثرة اشتغالي ووفور أشغالي ممّا يمنعني عن تعرضه بأزيد من هذا، والحمد للّٰه ربّ العالمين، وصلّى اللّٰه على محمد وآله أجمعين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حرّره الأحقر الجاني فتح اللّٰه الغروي الأصبهاني المشتهر بشيخ الشريعة عفا اللّٰه عن جرائمه الفضيعة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تلا هذه الأجزاء نقض من المعترض الناصب وتعقبنا ذاك النقض برسالة كبيرة متضمنة لنفائس المطالب</w:t>
      </w:r>
      <w:r>
        <w:rPr>
          <w:rFonts w:eastAsia="Amiri" w:cs="Amiri" w:ascii="Amiri" w:hAnsi="Amiri"/>
          <w:color w:val="111111"/>
          <w:sz w:val="28"/>
          <w:szCs w:val="28"/>
          <w:rtl w:val="true"/>
          <w:lang w:bidi="ar-SA"/>
        </w:rPr>
        <w:t xml:space="preserve">. </w:t>
      </w:r>
      <w:bookmarkStart w:id="142" w:name="pg8890_84289"/>
    </w:p>
    <w:p>
      <w:pPr>
        <w:pStyle w:val="Heading2"/>
        <w:numPr>
          <w:ilvl w:val="1"/>
          <w:numId w:val="1"/>
        </w:numPr>
        <w:rPr/>
      </w:pPr>
      <w:bookmarkStart w:id="143" w:name="__RefHeading___Toc863263_2870459653"/>
      <w:bookmarkStart w:id="144" w:name="_Toc50"/>
      <w:bookmarkEnd w:id="142"/>
      <w:bookmarkEnd w:id="143"/>
      <w:r>
        <w:rPr/>
        <w:t>5</w:t>
      </w:r>
      <w:r>
        <w:rPr>
          <w:rtl w:val="true"/>
        </w:rPr>
        <w:t xml:space="preserve">- </w:t>
      </w:r>
      <w:r>
        <w:rPr>
          <w:rtl w:val="true"/>
        </w:rPr>
        <w:t>رسالة الآلوسي الثالثة</w:t>
      </w:r>
      <w:bookmarkEnd w:id="144"/>
    </w:p>
    <w:p>
      <w:pPr>
        <w:pStyle w:val="Heading3"/>
        <w:numPr>
          <w:ilvl w:val="2"/>
          <w:numId w:val="1"/>
        </w:numPr>
        <w:rPr/>
      </w:pPr>
      <w:bookmarkStart w:id="145" w:name="__RefHeading___Toc863265_2870459653"/>
      <w:bookmarkStart w:id="146" w:name="_Toc51"/>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ليعلم أنّ اعتراضنا على الشيعة ليس خاصّاً بتكذيب الأخبار التي ترويها الشيعة من أنّه لابدّ في كلّ عصر من إمام، كما أنّه ليس غرضنا الاعتراض عليهم في جميع مطالبهم المخالفة للعقل والنقل، بل غرضنا إبطال مطالب معدودة تدّعيها الشيعة نطلب منهم الجواب عن اعتراضاتنا عليها؛ لأنّا لم نجد لها أجوبة فيما عثرنا عليه من كتبهم، والواجب عليكم الجواب عن كلّ ما ينافي مذهبكم، فافرضوا هذا ابتداء الاعتراض وأجيبوا عنها بجوابات صالحة لها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863267_2870459653"/>
      <w:bookmarkStart w:id="148" w:name="_Toc52"/>
      <w:bookmarkEnd w:id="147"/>
      <w:r>
        <w:rPr>
          <w:rtl w:val="true"/>
        </w:rPr>
        <w:t>المطلب الأوّل</w:t>
      </w:r>
      <w:r>
        <w:rPr>
          <w:rtl w:val="true"/>
        </w:rPr>
        <w:t xml:space="preserve">: </w:t>
      </w:r>
      <w:r>
        <w:rPr>
          <w:rtl w:val="true"/>
        </w:rPr>
        <w:t>في بطلان قاعدة اللطف</w:t>
      </w:r>
      <w:bookmarkEnd w:id="148"/>
    </w:p>
    <w:p>
      <w:pPr>
        <w:pStyle w:val="BookText"/>
        <w:rPr/>
      </w:pPr>
      <w:r>
        <w:rPr>
          <w:rFonts w:ascii="Amiri" w:hAnsi="Amiri" w:eastAsia="Amiri" w:cs="Amiri"/>
          <w:color w:val="111111"/>
          <w:sz w:val="28"/>
          <w:sz w:val="28"/>
          <w:szCs w:val="28"/>
          <w:rtl w:val="true"/>
          <w:lang w:bidi="ar-SA"/>
        </w:rPr>
        <w:t>من المطالب التي تدّعيها الشيعة ونريد إبطالها قولهم بوجوب اللّطف، وأنّه يجب على اللّٰه نصب الإمام ليقرّب الناس إلى الطاعة ويبعّدهم عن المعصية؛ لأنّه لطف، وهو معتمدهم في إثبات وجوب نصب الإمام، كما لا يخفى على مَن راجع كتبهم الكلامية، وقد ذكرنا في سابق الوقت بطلان وجوب اللطف وفساد أدلّته بالحلّ والنقض بما لا يحصى، ومع هذا فنكرّر ذكرها حتى يتمّ المقصود، فنقول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قد استدلّوا على وجوب اللطف بدليلين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يلزم من ترك الألطاف نقض الغرض، وهو محال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ترك الألطاف بخل، والبخل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عنهما بالحلّ والنقض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بالحلّ فيتوقّف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بالحسن والقبح العقليّين أجمعوا على أنّ إرادة اللّٰه تعالى للطاعات من العبد موكولة إلى اختيارهم، وليس تعالى مريداً لها مطلقاً، سواء كانت عن اختيار أو عن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شرح التجريد في دفع الاستدلال للأشاعرة على أنّ اللّٰه مريد لكلّ ما وقع وإلّا لزم المغلوبية،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المغلوبية غير لازمة؛ لأنّ اللّٰه تعالىٰ إنّما يريد الطاعة من العبد على سبيل الاختيار، وهو إنّما يتحقّق بإرادة المكلّف، ولو أراد اللّٰه تعالى إيقاع الطاعة مطلقاً سواء كانت عن اختيار أو عن اضطرار لوقعت</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أيضاً وصاحب كشف البراهين</w:t>
      </w:r>
      <w:r>
        <w:rPr>
          <w:rStyle w:val="FootnoteAnchor"/>
          <w:rtl w:val="true"/>
        </w:rPr>
        <w:footnoteReference w:id="293"/>
      </w:r>
      <w:r>
        <w:rPr>
          <w:rFonts w:ascii="Amiri" w:hAnsi="Amiri" w:eastAsia="Amiri" w:cs="Amiri"/>
          <w:color w:val="111111"/>
          <w:sz w:val="28"/>
          <w:sz w:val="28"/>
          <w:szCs w:val="28"/>
          <w:rtl w:val="true"/>
          <w:lang w:bidi="ar-SA"/>
        </w:rPr>
        <w:t>وغيرهما في دفع الاعتراض على حسن التكليف</w:t>
      </w:r>
      <w:r>
        <w:rPr>
          <w:rStyle w:val="FootnoteAnchor"/>
          <w:rtl w:val="true"/>
        </w:rPr>
        <w:footnoteReference w:id="294"/>
      </w:r>
      <w:r>
        <w:rPr>
          <w:rFonts w:ascii="Amiri" w:hAnsi="Amiri" w:eastAsia="Amiri" w:cs="Amiri"/>
          <w:color w:val="111111"/>
          <w:sz w:val="28"/>
          <w:sz w:val="28"/>
          <w:szCs w:val="28"/>
          <w:rtl w:val="true"/>
          <w:lang w:bidi="ar-SA"/>
        </w:rPr>
        <w:t>بأنّ ضرر الكافر والعاصي من سوء اختيارهما، وأنّ التعريض حسن، فمَن قبل منهم ما عرّض له وفعل فمن قِبل نفسه، ومَن أبى فقد شقي من قِبل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يجري مجرى من أولم وليمة وبسط بساطاً وفتح الدهليز وأذن إلى الناس في الدخول إذناً عامّاً، </w:t>
      </w:r>
    </w:p>
    <w:p>
      <w:pPr>
        <w:pStyle w:val="BookText"/>
        <w:rPr/>
      </w:pPr>
      <w:r>
        <w:rPr>
          <w:rFonts w:ascii="Amiri" w:hAnsi="Amiri" w:eastAsia="Amiri" w:cs="Amiri"/>
          <w:color w:val="111111"/>
          <w:sz w:val="28"/>
          <w:sz w:val="28"/>
          <w:szCs w:val="28"/>
          <w:rtl w:val="true"/>
          <w:lang w:bidi="ar-SA"/>
        </w:rPr>
        <w:t>وأرسل رسله إليهم وأقام البراهين القاطعة على تصديق الرسل وأقدرهم على الإتيان للوليمة، فمَن وصل منهم إلى مائدته استنفع</w:t>
      </w:r>
      <w:r>
        <w:rPr>
          <w:rStyle w:val="FootnoteAnchor"/>
          <w:rtl w:val="true"/>
        </w:rPr>
        <w:footnoteReference w:id="295"/>
      </w:r>
      <w:r>
        <w:rPr>
          <w:rFonts w:ascii="Amiri" w:hAnsi="Amiri" w:eastAsia="Amiri" w:cs="Amiri"/>
          <w:color w:val="111111"/>
          <w:sz w:val="28"/>
          <w:sz w:val="28"/>
          <w:szCs w:val="28"/>
          <w:rtl w:val="true"/>
          <w:lang w:bidi="ar-SA"/>
        </w:rPr>
        <w:t>، ومَن لم يصل حرم ذلك من قبل نفسه لا من قبل صاحب الوليمة،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يقبح التعريض وإرسال المرسل</w:t>
      </w:r>
      <w:r>
        <w:rPr>
          <w:rStyle w:val="FootnoteAnchor"/>
          <w:rtl w:val="true"/>
        </w:rPr>
        <w:footnoteReference w:id="296"/>
      </w:r>
      <w:r>
        <w:rPr>
          <w:rFonts w:ascii="Amiri" w:hAnsi="Amiri" w:eastAsia="Amiri" w:cs="Amiri"/>
          <w:color w:val="111111"/>
          <w:sz w:val="28"/>
          <w:sz w:val="28"/>
          <w:szCs w:val="28"/>
          <w:rtl w:val="true"/>
          <w:lang w:bidi="ar-SA"/>
        </w:rPr>
        <w:t>وإن علم أنّ فيهم مَن لا يأتي إلى الوليمة، بل يحسن ويحسن أيضاً معاقبة الممتنع إذا كان الأمر واجب الطاعة، ولا يجب على هذا السلطان صاحب الوليمة المتفضّل بوليمته أن يبعث إلى كلّ واحد من المدعوّين سائقاً يسوقه إلى الإتيان للوليمة، والضرورة قاضية بعدم القبح وعدم البخل لو لم يرسل سائقاً يسوق المدعو ولا نقض غرض في ذلك؛ لأنّه أراد إتيانهم باختيارهم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أنّ شخصاً صادق الوعد قد أوعد أحد عبيده أو رعيته بالإكرام أو العتق في الوقت الفلاني إذا جاء إلى المكان المعيّن، وأقدره على الإتيان إلى ذلك المكان، وامتنع العبد من المسير إلى المكان وحرم من الإكرام، لا يعد ذلك نقض غرض من السلطان ولا بخل من حيث إنّه لم يبعث لهذا الشخص سائقاً يسوقه إلى الإتيان للمكان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هذا تعرف ما في كلامهم من أنّه يلزم نقض الغرض والبخل من ترك الألطاف، وكأنّهم إذا وصلوا إلى مبحث اللطف ينسون أو يتناسون مبحث المتقدّم عليه في حسن التكليف وكيفية إرادة اللّٰه تعالى لأفعال العباد هي على أي نحو ويخلطون في المقام الثاني، وهذا المطلب واضح جدّاً، فالعجب من الفحول كيف خفي عليهم ذلك وزعموا أنّ اللّٰه تعالى يريد الطاعات، فلو علم أنّ المكلّفين لا </w:t>
      </w:r>
    </w:p>
    <w:p>
      <w:pPr>
        <w:pStyle w:val="BookText"/>
        <w:rPr/>
      </w:pPr>
      <w:r>
        <w:rPr>
          <w:rFonts w:ascii="Amiri" w:hAnsi="Amiri" w:eastAsia="Amiri" w:cs="Amiri"/>
          <w:color w:val="111111"/>
          <w:sz w:val="28"/>
          <w:sz w:val="28"/>
          <w:szCs w:val="28"/>
          <w:rtl w:val="true"/>
          <w:lang w:bidi="ar-SA"/>
        </w:rPr>
        <w:t>يفعلوها حتى ينصب لهم إماماً مثلاً فلو ترك ذلك للزمه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فهو أنّ هذا التقريب الذي ذكروه في وجوب اللطف يقتضي صدور الطاعات من المكلّفين وامتناعهم من المعاصي كما لا يخفى؛ لأنّ اللّٰه تعالى قادر على مقدور والقول بأنّه لا يمكن منعهم عن جميع المعاصي إلّابالإلجاء وهو قبيح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قادر على مقدور وممنوع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أنّ إقامة الحدود حسنة وكذا الجهاد والأمر بالمعروف، فلو كان الإلجاء قبيحاً، لكانت هذه الأشياء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الجواب، بل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لطف؛ لأنّه يقيم الحدود ويؤدّب العصاة والجناة، فقد أخذوا هذه الأشياء في مفهومه ولم تكن قبيحة عندهم، فكيف يكون الإلجاء قبيحاً لو خلق اللّٰه تعالى أعواناً بهم الإمام يقرّب الناس إلى الطاعة ويبعّدهم عن المعصية؟</w:t>
      </w:r>
    </w:p>
    <w:p>
      <w:pPr>
        <w:pStyle w:val="BookText"/>
        <w:rPr/>
      </w:pPr>
      <w:r>
        <w:rPr>
          <w:rFonts w:ascii="Amiri" w:hAnsi="Amiri" w:eastAsia="Amiri" w:cs="Amiri"/>
          <w:color w:val="111111"/>
          <w:sz w:val="28"/>
          <w:sz w:val="28"/>
          <w:szCs w:val="28"/>
          <w:rtl w:val="true"/>
          <w:lang w:bidi="ar-SA"/>
        </w:rPr>
        <w:t>وأيضاً أنّ اللطف الّذي يفعله اللّٰه تعالى بالمكلّف بحيث لا يكون معه داعٍ إلى ترك طاعة ولا فعل معصية من فعل اللّٰه تعالى، وهو الذي تفسّر به الشيعة معنى العصمة، ولم يجب على اللّٰه تعالى فعله في كلّ فرد فرد من المكلّفين، ولم يلزم البخل ولا نقض الغرض من تركه تعالى اللّٰه، فيبطل ما زعموه من أنّ كلّ لطف من فعل اللّٰه تعالى يجب عليه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وفرّعوا عليه أنّ الإمام المعصوم لطف من فعله تعالى، فيجب عليه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لو كان ترك الألطاف بخلاً لكان عدم التوسعة على المحتاجين </w:t>
      </w:r>
    </w:p>
    <w:p>
      <w:pPr>
        <w:pStyle w:val="BookText"/>
        <w:rPr/>
      </w:pPr>
      <w:r>
        <w:rPr>
          <w:rFonts w:ascii="Amiri" w:hAnsi="Amiri" w:eastAsia="Amiri" w:cs="Amiri"/>
          <w:color w:val="111111"/>
          <w:sz w:val="28"/>
          <w:sz w:val="28"/>
          <w:szCs w:val="28"/>
          <w:rtl w:val="true"/>
          <w:lang w:bidi="ar-SA"/>
        </w:rPr>
        <w:t>وعدم إفاضته للأشياء</w:t>
      </w:r>
      <w:r>
        <w:rPr>
          <w:rStyle w:val="FootnoteAnchor"/>
          <w:rtl w:val="true"/>
        </w:rPr>
        <w:footnoteReference w:id="297"/>
      </w:r>
      <w:r>
        <w:rPr>
          <w:rFonts w:ascii="Amiri" w:hAnsi="Amiri" w:eastAsia="Amiri" w:cs="Amiri"/>
          <w:color w:val="111111"/>
          <w:sz w:val="28"/>
          <w:sz w:val="28"/>
          <w:szCs w:val="28"/>
          <w:rtl w:val="true"/>
          <w:lang w:bidi="ar-SA"/>
        </w:rPr>
        <w:t>على مَن يتمنّى بخل؛ لأنّ اللّٰه تعالى قادر على الإفاضة وقادر على دفع المفسدة لو كان يحتمل وقوع مفسدة من هذه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قبح التكليف بدون اللطف لقبح من اللّٰه تعالى تكليف كلّ مَن لم يكن سبباً لاستتار الإمام وخوفه، ولكان العاصي في زمان الغيبة غير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عدم العفو عن صاحب الكبائر لطف مع أنّه لا يجب على اللّٰه تعالى، بل الشيعة مجمعة على جواز العفو عن أهل الكبائر ويعترفون بأنّه حسن، والعقل والنقل يشهدان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الإمام يتمكّن من جلب الناس وتقريبهم إلى الطاعة وتبعيدهم عن المعصية ببذل الدراهم والدنانير لهم، فلو كان اللطف واجباً عليه لوجب تمكين الإمام منهما، وأمره بالبذل للناس حتى تتمّ فائدة اللطف وأدلّة وجوب اللطف إن تمّت تقتضي وجوب أمثال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ونزلنا عن جميع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مجرّد وجود الإمام لطف كما زعمه الطوسي والمتأخّرون؛ لأنّا لا نسلّم أنّ مجرّد وجود شخص له أكثر من ألف سنة لا يقرّب من طاعة ولا يبعّد عن معصية ولا عاقب جانياً ولا أدّب عاصياً، أنّ مثل هذا الشخص لطف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فلا نسلّم أنّ هذا اللطف لا يقوم مقامه غيره،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الوعد من الصادق المقطوع بأنّه لا يخلف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بمن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سيرسل في مستقبل </w:t>
      </w:r>
    </w:p>
    <w:p>
      <w:pPr>
        <w:pStyle w:val="BookText"/>
        <w:rPr/>
      </w:pPr>
      <w:r>
        <w:rPr>
          <w:rFonts w:ascii="Amiri" w:hAnsi="Amiri" w:eastAsia="Amiri" w:cs="Amiri"/>
          <w:color w:val="111111"/>
          <w:sz w:val="28"/>
          <w:sz w:val="28"/>
          <w:szCs w:val="28"/>
          <w:rtl w:val="true"/>
          <w:lang w:bidi="ar-SA"/>
        </w:rPr>
        <w:t>الزمان مَن يقرّب إلى الطاعة ويقيم الحدود، ويقوم مقام الإمام الموجود الذي أكثر من ألف سنة ما أحد انتفع به، وقد أخبر النبي صلى الله عليه و آله و سلم بأنّه سيخلق اللّٰه تعالى رجلاً يملأ الأرض قسطاً وعدلاً، وقول بعضهم معنى أنّ مجرّد وجوده لطف من جهة أنّه يحفظ الشرع عن الزيادة والنقصان؛ فإن أراد بمجرد كونه عالماً بالأحكام تقرّب الناس إلى الطاعة وتبعّد عن المعصية، فهذا شيء خلاف البديهة ولا يقول عاقل؛ وإن أراد أنّ الإمام إذا كان معصوماً وبلّغ الأحكام الواقعية للناس يكونوا أقرب إلى الطاعة بسبب معرفتهم الأحكام اليقينية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لم يحصل من هذا الإمام مع تمكّنه كما فرضناه في أصل الاعتراض واعترف به هذا الشيخ من أنّه يتمكّن من تبليغ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برهان آخر على عدم وجوب اللطف؛ لأنّه لو كان واجباً على اللّٰه تعالى ومنه نصب المعصوم للتبليغ لنصبه، ولو نصب لبلّغ وأمره بالتبليغ؛ لأنّ التبليغ لطف، لأنّ الناس إذا كان لهم مَن يعلّمهم الأحكام الواقعية يكونوا أقرب إلى الطاعة وأبعد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الخوف من التبليغ</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على الإمام التبليغ لعموم الأشخاص في عموم الأزمان، يكون تكليفه بالتبليغ دائراً مدار تمكّنه من التبليغ، فلو وجب عليه تبليغ الجميع ولم يتمكّن من تبليغ الجميع في جميع الأزمان، لا يسقط عنه وجوب التبليغ لو تمكّن منه في بعض الأزمان ولبعض الأشخاص، وقد ذكرنا في سؤالنا الأوّل تمكّن الإمام من التبليغ على بعض الوجوه،</w:t>
      </w:r>
      <w:r>
        <w:rPr>
          <w:rStyle w:val="FootnoteAnchor"/>
          <w:rtl w:val="true"/>
        </w:rPr>
        <w:footnoteReference w:id="299"/>
      </w:r>
      <w:r>
        <w:rPr>
          <w:rFonts w:ascii="IRNazanin" w:hAnsi="IRNazanin" w:eastAsia="IRNazanin"/>
          <w:color w:val="111111"/>
          <w:sz w:val="28"/>
          <w:sz w:val="28"/>
          <w:szCs w:val="28"/>
          <w:rtl w:val="true"/>
          <w:lang w:bidi="fa-IR"/>
        </w:rPr>
        <w:t xml:space="preserve">فلو </w:t>
      </w:r>
      <w:bookmarkStart w:id="149" w:name="pg8890_84295"/>
    </w:p>
    <w:p>
      <w:pPr>
        <w:pStyle w:val="BookText"/>
        <w:rPr/>
      </w:pPr>
      <w:bookmarkEnd w:id="149"/>
      <w:r>
        <w:rPr>
          <w:rFonts w:ascii="Amiri" w:hAnsi="Amiri" w:eastAsia="Amiri" w:cs="Amiri"/>
          <w:color w:val="111111"/>
          <w:sz w:val="28"/>
          <w:sz w:val="28"/>
          <w:szCs w:val="28"/>
          <w:rtl w:val="true"/>
          <w:lang w:bidi="ar-SA"/>
        </w:rPr>
        <w:t>كان ثمّة إماماً منصوباً للتبليغ لبلّغها على الوجه الذي ذكرناه في سؤالنا الأوّل، والقول بحصول التبليغ للخواص مخالف للضرورة، إذ مَن تأمّل نزاعهم واعتماداتهم على أخبار الآحاد وأصل البراءة والاستصحاب وإجماعات المرتضى وابن زهرة يجزم يقيناً بأنّهم لم يعرفوا الأحكام على وجه اليقين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إنّا ادّعينا الضرورة في أصل سؤالنا على أنّ الإمام يتمكّن من الظهور لخواصّه ويأمر جماعة منهم يحصل بهم التواتر بالنقل لمن بعدهم كالمعاصرين لنا، ولا شكّ في عدم الحصول للمعاصرين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يندفع القول بوجوب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لك فساد وجوب</w:t>
      </w:r>
      <w:r>
        <w:rPr>
          <w:rStyle w:val="FootnoteAnchor"/>
          <w:rtl w:val="true"/>
        </w:rPr>
        <w:footnoteReference w:id="300"/>
      </w:r>
      <w:r>
        <w:rPr>
          <w:rFonts w:ascii="Amiri" w:hAnsi="Amiri" w:eastAsia="Amiri" w:cs="Amiri"/>
          <w:color w:val="111111"/>
          <w:sz w:val="28"/>
          <w:sz w:val="28"/>
          <w:szCs w:val="28"/>
          <w:rtl w:val="true"/>
          <w:lang w:bidi="ar-SA"/>
        </w:rPr>
        <w:t>اللطف، تبيّن لك فساد ما فرّعوا عليه من وجوب نصب الإمام على اللّٰه تعالى في كلّ عصر، ولم نعثر في كتبهم على دفع شيء من هذه الاعتراضات التي ذكرناها، والآن نطلب من العلماء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الجواب عمّا أوردناه على دليل اللطف، أو الاعتراف بعدم وجوب نصب الإمام على اللّٰه تعالى في كلّ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إقامة برهان قاطع على وجوب نصب الإمام على اللّٰه تعالى في كلّ عصر</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863269_2870459653"/>
      <w:bookmarkStart w:id="151" w:name="_Toc53"/>
      <w:bookmarkEnd w:id="150"/>
      <w:r>
        <w:rPr>
          <w:rtl w:val="true"/>
        </w:rPr>
        <w:t>المطلب الثاني</w:t>
      </w:r>
      <w:r>
        <w:rPr>
          <w:rtl w:val="true"/>
        </w:rPr>
        <w:t xml:space="preserve">: </w:t>
      </w:r>
      <w:r>
        <w:rPr>
          <w:rtl w:val="true"/>
        </w:rPr>
        <w:t>لا طريق لمعرفة الأحكام من غير الإمام</w:t>
      </w:r>
      <w:bookmarkEnd w:id="151"/>
    </w:p>
    <w:p>
      <w:pPr>
        <w:pStyle w:val="BookText"/>
        <w:rPr/>
      </w:pPr>
      <w:r>
        <w:rPr>
          <w:rFonts w:ascii="Amiri" w:hAnsi="Amiri" w:eastAsia="Amiri" w:cs="Amiri"/>
          <w:color w:val="111111"/>
          <w:sz w:val="28"/>
          <w:sz w:val="28"/>
          <w:szCs w:val="28"/>
          <w:rtl w:val="true"/>
          <w:lang w:bidi="ar-SA"/>
        </w:rPr>
        <w:t>من المطالب التي تدّعيها الشيعة ونريد إبطالها، هو أنّ الشيعة تدّعي أنّا مكلّفون والعمل بالبيانات التي بين أيدينا لا يجوز، والبيانات القطعية غير كافية، ولا طريق لمعرفة الأحكام من غير الإمام، ولولاه لسقط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لا تجد كتاباً من كتبهم الكلامية يخلو عنه، وصاحب منار الهدى قد مهّد لإثباته خمس مقدّمات، وهذا الدليل إذا تمّ وكذا نصب المبلّغ لكونه لطفاً في العلم إذا علم الأحكام الشرعية، يقتضي وجوب البيان والتبليغ لا مجرّد وجود مَن هو عالم بالأحكام من دون أن يجب عليه التبليغ؛ وذلك لأنّهم قد أخذوا في الاستدلال به احتياج الناس إلى مبيّن، وإذا لم ينصب لهم مبيّن سقط عنهم التكليف، وكذا كونه لطفاً، إنّما يتمّ إذا بلّغ الأحكام لا بمجرّد وجوده؛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إذا كان لهم مَن يبيّن لهم الأحكام وعلموها منه كانوا أقرب إلى الطاعة وأبعد عن المعصية ممّا إذا عرفوا الأحكام على سبيل الظن، وهذا مطلب واضح لا يكاد يخفى، ومقتضاه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تعالى إرشاد الناس إليه ودلالتهم عليه وإن لم يمكن أمر الإمام بالمسير إليهم مادام التكليف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أنّ هذا الدليل يقتضي وجوب التبليغ على الإمام، فهو على حدّ غيره من الواجبات مثل الأمر بالمعروف والنهي عن المنكر يجب حيث يتمكّن الإمام منه، ويسقط حيث لا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فنشرع في بطلان استدلالهم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لا يحصل إلّامن الإمام، وإنّ أخبار الآحاد لا يجوز العمل بها فيه؛ ففيه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الضرورة قضت بأنّ النبي صلى الله عليه و آله و سلم والباقر والصادق وغيرهم كانوا يجيزون العمل بالخبر الواحد في زمانهم ويأمرون بالترجيح بين </w:t>
      </w:r>
    </w:p>
    <w:p>
      <w:pPr>
        <w:pStyle w:val="BookText"/>
        <w:rPr/>
      </w:pPr>
      <w:r>
        <w:rPr>
          <w:rFonts w:ascii="Amiri" w:hAnsi="Amiri" w:eastAsia="Amiri" w:cs="Amiri"/>
          <w:color w:val="111111"/>
          <w:sz w:val="28"/>
          <w:sz w:val="28"/>
          <w:szCs w:val="28"/>
          <w:rtl w:val="true"/>
          <w:lang w:bidi="ar-SA"/>
        </w:rPr>
        <w:t>المتعارضات، وكذا أخبار الشيعة ناطقة بالجواز بالرجوع إلى أصالة النفي في زمان أئمّتهم، وكانوا في زمانهم</w:t>
      </w:r>
      <w:r>
        <w:rPr>
          <w:rStyle w:val="FootnoteAnchor"/>
          <w:rtl w:val="true"/>
        </w:rPr>
        <w:footnoteReference w:id="302"/>
      </w:r>
      <w:r>
        <w:rPr>
          <w:rFonts w:ascii="Amiri" w:hAnsi="Amiri" w:eastAsia="Amiri" w:cs="Amiri"/>
          <w:color w:val="111111"/>
          <w:sz w:val="28"/>
          <w:sz w:val="28"/>
          <w:szCs w:val="28"/>
          <w:rtl w:val="true"/>
          <w:lang w:bidi="ar-SA"/>
        </w:rPr>
        <w:t>يأمرون بالرجوع إلى غير المعصومين والتحاكم عندهم، بل أنّي قد رأيت في كتب الشيعة نيف وعشرين خبراً أنّ أئمّتهم كانوا يستدلّون بالقياس على خواصّهم إذا سألوهم في مسألة وطلبوا منهم عليها دليلاً، بل لا يخفى على المتتبّع أنّ آراءهم في الفتوى مختلف على وجه لا يمكن حمل الاختلاف على التقية، وقد حرّرنا رسالة منفردة لبيان أنّ الباقر والصادق والرضا عليهم السلام آراؤهم مختلفة في الفتوى، وأنّهم تارة ينقلون الأحكام عن آبائهم، وتارة عن غيرهم من الصحابة، وتارة بالقياس، وأبطلنا كلّ جواب يعتذر عنهم بذلك ولسنا الآن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الغرض أنّ أخبار الآحاد ممّا قامت الضرورة على جواز العمل بها وإن اشتبه المرتضى ومنع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إن تمّ يقتضي وجوب التبليغ على الإمام كما ذكرناه مع تمكّنه، وذكرنا أنّ الإمام يتمكّن من التبليغ لخواصّه على وجه يتمكّنون من الإيصال لغيرهم، فلو كان هذا الدليل صحيحاً وأنّ اللّٰه تعالى ناصب إماماً لأجل تعريف الأحكام، وأنّه لو لم ينصبه لسقط التكليف المبلّغ، وليس فليس، وبهذا يبطل جميع استدلالات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نصب المبلّغ للأحكام على اللّٰه تعالى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يخاف على العلماء والخواصّ إذا بلّغهم الأحكام وأمرهم بالنقل لمَن بعدهم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اليوم أكثر فرق الإسلام عدداً متجاهرين بالقول بإمامته ويصرّحون بظلم غيره، وملأوا الطوامير من الاستدلال به على إمامته، وشغلوا أبحاثهم وأوقاتهم بذلك، ويدعون بالفرج له في المحافل والتعازي والأشعار، ويدّعون الوكالة عنه، فإذا زادوا على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إمامنا علّمنا الأحكام، فما يصيبهم من ذلك؟ بل هم الآن وسابقاً يشتمون الخلفاء على المنابر، ولا سيّما في إيران وفي النجف وكربلاء، ولا يقدر أحد على أذاهم بشيء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الخوف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بترك التبليغ إلى حين وفاتهم يجمعون الأحكام وينقلونها إلى مَن بعدهم على وجه يحصل بهم التواتر كما شرطناه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ودليلهم هذا إن تمّ يقتضي إيجاب مثل هذا وأكثر منه، كما لا يخفى، ولو خالفوه وأذاعوا في حياتهم ونالهم أذى فمن قبل أنفسهم، ويكون نقلهم لجميع الأخبار كنقلهم لبعض الروايات التي ينقلوها بواسطة محمد بن عثمان العمري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نزلنا عن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للخواصّ منهم الذين هم مرجع الناس في كلّ عصر ويعلّمهم الأحكام ويستتر ويأمرهم بالعمل بها وإفتاء مقلّديهم على وجه لا يكون على سبيل الرواية ويرفع النزاع فيما بينهم واعتماداتهم على الشهرة وإجماع المرتضى وأخبار الآحاد الغير السالمة عن المعارض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عساه أن يقال من أنّ هذا حاصل للخواصّ، بل قد قيل فهو مكابرة محضة وقد تقدّم بيانه، وهلّا ظهر لخواصّه وعرّفهم الصواب في أمر المشروطة حتى تتّفق آراؤهم على شيء وتحقن الدماء والأعراض </w:t>
      </w:r>
      <w:bookmarkStart w:id="152" w:name="pg8890_84299"/>
    </w:p>
    <w:p>
      <w:pPr>
        <w:pStyle w:val="BookText"/>
        <w:rPr/>
      </w:pPr>
      <w:bookmarkEnd w:id="152"/>
      <w:r>
        <w:rPr>
          <w:rFonts w:ascii="Amiri" w:hAnsi="Amiri" w:eastAsia="Amiri" w:cs="Amiri"/>
          <w:color w:val="111111"/>
          <w:sz w:val="28"/>
          <w:sz w:val="28"/>
          <w:szCs w:val="28"/>
          <w:rtl w:val="true"/>
          <w:lang w:bidi="ar-SA"/>
        </w:rPr>
        <w:t>والأموال، فإنّه في الحقيقة سبب تلف هذه النفوس في إيران سببه اختلاف العلماء في هذه المسألة، وبهذا أيضاً يندفع ما عساه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يخاف من حسد بعضهم لبعض، على أنّ هذه الأشياء الوهمية والاحتمالات العقلية لو كانت مسقطة للواجبات لما بقينا مكلّفين بشيء ألبتة، إذ ما من واجب من الواجبات إلّاويحتمل في أدائه بعض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هذا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المستدلّين بهذا الدليل لم يريدوا وجوب التبليغ على الإمام حين الإمكان؛ لأنّه نقيض مطلوبهم هو في الحقيقة إبطال لهذا الدليل ونحوه، واستدلاله على ذلك بأنّه نقيض مطلوبهم لا يخفى فساده، إذ كتبهم مشحونة بالاعتذار عن ذلك بالخوف ونحن قد أثبتنا عدمه، وإذا لم يكن هذا مقصودهم فنطلب منه بيان مقصودهم، وبيان أنّ ما قصدوه واجب نصبه على اللّٰه تعالى وواجب العصمة، فنطلب من هذا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الاعتراف بعدم وجوب نصب المبلّغ على اللّٰه تعالى في كلّ عصر، أو إقامة دليل على ذلك سالم من هذه المناقشات</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63271_2870459653"/>
      <w:bookmarkStart w:id="154" w:name="_Toc54"/>
      <w:bookmarkEnd w:id="153"/>
      <w:r>
        <w:rPr>
          <w:rtl w:val="true"/>
        </w:rPr>
        <w:t>المطلب الثالث</w:t>
      </w:r>
      <w:r>
        <w:rPr>
          <w:rtl w:val="true"/>
        </w:rPr>
        <w:t xml:space="preserve">: </w:t>
      </w:r>
      <w:r>
        <w:rPr>
          <w:rtl w:val="true"/>
        </w:rPr>
        <w:t>ادّعاء الشيعة بأن عدم نصب الإمام ينافي الرحمة والرأفة بالعباد</w:t>
      </w:r>
      <w:bookmarkEnd w:id="1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قصدنا بطلانه بهذه الرسالة أنّ الشيعة تدّعي أنّ عدم نصب المعصوم في كلّ عصر ينافي الرحمة والرأفة بالعباد،</w:t>
      </w:r>
      <w:r>
        <w:rPr>
          <w:rStyle w:val="FootnoteAnchor"/>
          <w:rtl w:val="true"/>
        </w:rPr>
        <w:footnoteReference w:id="303"/>
      </w:r>
      <w:r>
        <w:rPr>
          <w:rFonts w:ascii="Amiri" w:hAnsi="Amiri" w:eastAsia="Amiri" w:cs="Amiri"/>
          <w:color w:val="111111"/>
          <w:sz w:val="28"/>
          <w:sz w:val="28"/>
          <w:szCs w:val="28"/>
          <w:rtl w:val="true"/>
          <w:lang w:bidi="ar-SA"/>
        </w:rPr>
        <w:t xml:space="preserve">وشفقة اللّٰه تعالى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الرحمة والشفقة تقتضي نصبه لهم حيث يعلم أنّهم ينتفعون به، وأمّا إذا علم أنّهم لا ينتفعون به فما الفائدة في نصبه؟ أترى أنّ الوالد لو كان في غاية الشفقة على ولده وعلم علماً يقيناً أنّه لا يمكن وصول هذا الشيء المخصوص إليه، فأرسلها إليه مع العلم بأنّ الرسول يعارض في الطريق ويقتل ولا ينتفع المرسول إليه بهذا الشيء، لا يعدّ إرساله لهذا الشيء من الشفقة، إذا علمنا أنّه يعلم ذلك، ولا سيّما إذا علمنا أنّه قادر على إيصاله له بطريق آخر، بل العقلاء يعدّون هذا من عدم الشفقة والرحمة؛ هذا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رحمة اللّٰه تعالى تقتضي أن ينصب إماماً معصوماً لتبليغ الأحكام ولحفظ الحوزة وإقامة قوانين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زعموا أنّ رحمة اللّٰه تعالى تقتضي أن ينصب لهم إماماً لغير هذه الفوائد، فلا مناقشة لنا معهم في ذلك، ونرجو منهم بيان أنّ ترك نصب الإمام وعصمته لهذا الذي قصدوه منافياً للرحمة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أنّ الرحمة والشفقة يقتضيان تبليغ الأحكام وأن لا يترك الناس حيارى مجهودين في تحصيل الأحكام الشرعية لا مجرّد إيجاد الإمام من دون إيجاب التبليغ عليه، إذ مجرّد وجود شخص عالم بالأحكام لا ينتفع بعلمه وليس مأموراً بالتبليغ ليس من الشفقة وهو حاصل بجبريل، وجواب هذا الشيخ عن عدم الاكتفاء بجبريل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جَعَلْنٰاهُ </w:t>
      </w:r>
      <w:bookmarkStart w:id="155" w:name="pg8890_84301"/>
    </w:p>
    <w:p>
      <w:pPr>
        <w:pStyle w:val="BookText"/>
        <w:rPr/>
      </w:pPr>
      <w:bookmarkEnd w:id="155"/>
      <w:r>
        <w:rPr>
          <w:rFonts w:ascii="Amiri" w:hAnsi="Amiri" w:eastAsia="Amiri" w:cs="Amiri"/>
          <w:color w:val="111111"/>
          <w:sz w:val="28"/>
          <w:sz w:val="28"/>
          <w:szCs w:val="28"/>
          <w:rtl w:val="true"/>
          <w:lang w:bidi="ar-SA"/>
        </w:rPr>
        <w:t>مَلَكاً لَجَعَلْنٰاهُ رَجُلاً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واضح الفساد، إذ الآية ناظرة لمن يكون مأموراً بالتبليغ ونحن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وجود الإمام الغير المأمور بالتبليغ، يكفي عنه وجود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جبرئيل عالم بالأحكام، غاية الأمر ليس مأموراً بالتبليغ، فإذا كان الإمام كذلك كان وجوده كوجود جبرئيل؛ ثم أي رحمة أعظم من نصب المبلّغ، فإذا لم يكن تركه منافٍ للرحمة فكذا غيره؛ هذه مجموع استدلالاتهم على وجوب نصب الإمام على اللّٰه تعالى في كلّ عصر، نعم العلّامة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وطوّل لكن جميع استدلالاته ناظرة إلى هذه الثلاثة، كما لا يخفى على العاقل</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863273_2870459653"/>
      <w:bookmarkStart w:id="157" w:name="_Toc55"/>
      <w:bookmarkEnd w:id="156"/>
      <w:r>
        <w:rPr>
          <w:rtl w:val="true"/>
        </w:rPr>
        <w:t>المطلب الرابع</w:t>
      </w:r>
      <w:r>
        <w:rPr>
          <w:rtl w:val="true"/>
        </w:rPr>
        <w:t xml:space="preserve">: </w:t>
      </w:r>
      <w:r>
        <w:rPr>
          <w:rtl w:val="true"/>
        </w:rPr>
        <w:t>أدلّة وجوب العصمة عند الشيعة ونقدها</w:t>
      </w:r>
      <w:bookmarkEnd w:id="157"/>
    </w:p>
    <w:p>
      <w:pPr>
        <w:pStyle w:val="BookText"/>
        <w:rPr/>
      </w:pPr>
      <w:r>
        <w:rPr>
          <w:rFonts w:ascii="Amiri" w:hAnsi="Amiri" w:eastAsia="Amiri" w:cs="Amiri"/>
          <w:color w:val="111111"/>
          <w:sz w:val="28"/>
          <w:sz w:val="28"/>
          <w:szCs w:val="28"/>
          <w:rtl w:val="true"/>
          <w:lang w:bidi="ar-SA"/>
        </w:rPr>
        <w:t xml:space="preserve">من المطالب المجمع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وأردنا إفساده، قولهم بوجوب العصمة واستدلّوا على ذلك بأدلّة مرجعها إلى ثمانية كما لا يخفى على مَن لاحظها وتتبّعها</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زعموه من أنّ نصب الإمام إنّما هو لحفظ الشرع وتبليغ الأحكام على وجه اليقين، وإلّا لما حصل الوثوق بقوله، وقد عرفت بطلان وجوب نصب المبلّغ وأنّه لا إمام هاهنا منصوب للتبليغ، فيبطل ما فرّعوا عليه من وجوب العصمة، وانظر إلى كلامهم تعرف ما في كلام هذا المجيب؛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يحصل الوثوق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w:t>
      </w:r>
    </w:p>
    <w:p>
      <w:pPr>
        <w:pStyle w:val="BookText"/>
        <w:rPr/>
      </w:pPr>
      <w:r>
        <w:rPr>
          <w:rFonts w:ascii="Amiri" w:hAnsi="Amiri" w:eastAsia="Amiri" w:cs="Amiri"/>
          <w:color w:val="111111"/>
          <w:sz w:val="28"/>
          <w:sz w:val="28"/>
          <w:szCs w:val="28"/>
          <w:rtl w:val="true"/>
          <w:lang w:bidi="ar-SA"/>
        </w:rPr>
        <w:t>مرادهم مجرّد وجود عالم بالأحكام وليس مأموراً بالتبليغ فما معنى وجوب عصمته حتى يحصل الوثوق بقوله؟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 الإمام لطف وكذا عصمته وإلّا لزم التسلسل، والعصمة من فعله تعالى، وكلّ فعل من أفعاله تعالى لطف للمكلّفين يجب عليه؛ لأنّ اللطف الذي هو من فعلنا 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أيضاً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لو جازت المعصية على الإمام لزم سقوط محلّه من القلوب وانحطاط رتبته عن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ذلك يقتضي انحطاط رتبة المفيد والمرتضى والشيخ والمحقّق والعلّامة والطباطبائي والشيخ مرتضى، وهذا المجيب وغيرهم من العلماء الفحول العدول عن رتبة العامّي البحت الخمّار اللّواط الزاني الذي لا يعقل أي طرفيه أطول، ولزم سقوط محلّهم من القلوب، وعدم انقياد الناس لمتابعتهم وتقليدهم والاعتناء بأقوالهم؛ وكذا هذا يلزم منه عصمة الولاة الّذين ينصبهم الإمام والنبي صلى الله عليه و آله و سلم، إذ لو كانوا غير معصومين لسقط محلّهم من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مطلق، ولا يجوز إيجاب الطاعة كذلك لغير المعصوم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التعميم وعدم التخصيص في أُولي الأمر أولى من تعميم المطلق كما لا يخفى، وأقلّها تساوي الاحتمالين، فيسقط الاستدلال بمجرد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عصمة أُولي الأمر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إطاعة أُولي الأمر في عداد طاعة اللّٰه والرسول صلى الله عليه و آله و سلم ومقتضى وحدة السياق أن يكون أُولو الأمر كالسابقين في العصمة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أمر بطاعة أُولي الأمر على وجه الإطلاق دون أن يقيّدها بشرط أن لا يأمروا بالحرام، فيُعلم من ذلك أنّهم لا يأمرون إلّابالحقّ دون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يعلم أنّ ما استشكل به في دلالة الآية، ليس بشيء،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التعميم وعدم التخصيص في أُولي الأمر أولى من تعميم المطلق،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أُولي الأمر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قرينة على أنّ أُولي الأمر نظراء الرسول في الإطاعة المطلقة، فأين العموم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العموم أولى من تعميم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المطلق إنّما يعمّ إذا كان العقل بمعزل عن عدم جريانه في بعض المقامات، فلو فرضنا صدور المعصية من الإمام فالعقل يحكم بأنّ ذلك المطلق على إطلاقه ولم يعمّ هذا المورد؛ بل قد تحقّق في موضعه أنّ الأمر لا دلالة له على التكرار إليه</w:t>
      </w:r>
      <w:r>
        <w:rPr>
          <w:rStyle w:val="FootnoteAnchor"/>
          <w:rtl w:val="true"/>
        </w:rPr>
        <w:footnoteReference w:id="309"/>
      </w:r>
      <w:r>
        <w:rPr>
          <w:rFonts w:ascii="Amiri" w:hAnsi="Amiri" w:eastAsia="Amiri" w:cs="Amiri"/>
          <w:color w:val="111111"/>
          <w:sz w:val="28"/>
          <w:sz w:val="28"/>
          <w:szCs w:val="28"/>
          <w:rtl w:val="true"/>
          <w:lang w:bidi="ar-SA"/>
        </w:rPr>
        <w:t>، والمرّة تكفي في حصول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بعض أفراد الإطاعة أولى من بعض، لوضوح أنّ إطاعة الإمام في أوامره ونواهيه أولى من إطاعته في معصية اللّٰه تعالى، هذا إذا كان الاستدلال بمجرّد الآية، والقول بأنّ اللطف يقتضي التساوي في العامل في الحقيقة أنّ قائله لم يشمّ رائحة العربية، على أنّ الفرق موجود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استدلالهم على وجوب العصمة</w:t>
      </w:r>
      <w:r>
        <w:rPr>
          <w:rStyle w:val="FootnoteAnchor"/>
          <w:rtl w:val="true"/>
        </w:rPr>
        <w:footnoteReference w:id="310"/>
      </w:r>
      <w:r>
        <w:rPr>
          <w:rFonts w:ascii="Amiri" w:hAnsi="Amiri" w:eastAsia="Amiri" w:cs="Amiri"/>
          <w:color w:val="111111"/>
          <w:sz w:val="28"/>
          <w:sz w:val="28"/>
          <w:szCs w:val="28"/>
          <w:rtl w:val="true"/>
          <w:lang w:bidi="ar-SA"/>
        </w:rPr>
        <w:t xml:space="preserve">بمجرّد وجوب إطاعة </w:t>
      </w:r>
    </w:p>
    <w:p>
      <w:pPr>
        <w:pStyle w:val="BookText"/>
        <w:rPr/>
      </w:pPr>
      <w:r>
        <w:rPr>
          <w:rFonts w:ascii="Amiri" w:hAnsi="Amiri" w:eastAsia="Amiri" w:cs="Amiri"/>
          <w:color w:val="111111"/>
          <w:sz w:val="28"/>
          <w:sz w:val="28"/>
          <w:szCs w:val="28"/>
          <w:rtl w:val="true"/>
          <w:lang w:bidi="ar-SA"/>
        </w:rPr>
        <w:t>الإمام فيما لا يعلم قبحه، فهو يقتضي عصمة الولاة والعلماء والقضاة، والجواب الجواب، والفرق بينهما غير مسلّم أوّلاً، وغير مقتضٍ للعصمة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الغرض من نصب الإمام إقامة شعائر الدين وحفظ الحوزة، وإذا جاز على الإمام المعصية لزم نقض الغرض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بالأُمراء والولاة الذين ينصبهم الإمام والاعتذار بأنّ خوفهم من الإمام يمنعهم من المعاصي أوّلاً مخالف للوجدان، فإنّا نعلم بالضرورة أنّ بعض الأُمراء الذي أرسلهم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عليه السلام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خالفوا أوامرهم، وبعضهم سرق بيت مال المسلمين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يجوز قيام الأُمّة عليه واجتماعهم على عزله أكثر من تجويز الأُمراء عزل الإمام لهم، فإذا كان ذلك مقتضياً لعصمتهم فهو مقتض لعصمة الإمام، وكون الإمام مستولياً على الرعية لا ينافي تجويز استيلائهم عليه، والوجدان شاهد على ذلك، فكيف لا يحتمل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الحميد لمّا صنع ما صنع كيف فعلت الرجال به، وهكذا من زمان عثمان إلى يومنا هذا اضطراب السلاطين من رعيتهم أكثر من اضطراب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حصول الفائدة من الإمام إنّما يكون قبيحاً إذا كان السبب في عدم حصولها هو الناصب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الإمام هو السبب من جهة عصيانه فلا قبح على اللّٰه تعالى ولا على غيره، بل اللّٰه تعالى يعاقبه إن مات مصرّاً على ذنبه أو يعفو عنه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كما أنّ عدم حصول الفائدة من إمامهم في هذه الأزمنة لا </w:t>
      </w:r>
    </w:p>
    <w:p>
      <w:pPr>
        <w:pStyle w:val="BookText"/>
        <w:rPr/>
      </w:pPr>
      <w:r>
        <w:rPr>
          <w:rFonts w:ascii="Amiri" w:hAnsi="Amiri" w:eastAsia="Amiri" w:cs="Amiri"/>
          <w:color w:val="111111"/>
          <w:sz w:val="28"/>
          <w:sz w:val="28"/>
          <w:szCs w:val="28"/>
          <w:rtl w:val="true"/>
          <w:lang w:bidi="ar-SA"/>
        </w:rPr>
        <w:t>يوجب القبح على اللّٰه تعالى؛ لأنّه من قبل المكلّفين، فكذا إذا كان عدم حصول الفائدة من قبل الإمام، وكما أنّ ترك الناس الأمر بالمعروف والنهي عن المنكر لا قبح فيه على اللّٰه تعالى حيث لم يمتثلوا أمره ولم يطيعوه ولا يجب عليه عصمتهم إذا كلّفهم بالأمر بالمعروف، فكذا الإمام إذا كلّفه اللّٰه تعالى بالأمر بالمعروف والنهي عن المنكر ولم يمتثل أمر اللّٰه تعالى لا قبح فيه على اللّٰه كما لا يخفى، وبهذا أيضاً يندفع استدلالهم على وجوب العصمة لو سلّمنا وجوب اللطف وأنّ الإمامة إنّما تجب لكونها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الإجماع حقّ وكلّ واحد من الأُمّة جائز الخطاء، فكذا المجموع فلو لم يكن معهم معصوم لما كان إجماعهم حقّاً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الإجماع حقّ ولو كان الخطاء جائزاً على الأفراد، لكن لمّا جوّزه العقل نفاه أدلّة حجّية الإجماع، أترى أنّ كلّ ما جوّزه العقل يجب وقوعه، فلو فرضنا أنّ كلّ واحد من الأُمّة جائز الخطاء، ولكن من الجائز عقلاً أنّهم إذا اجتمعوا لا يخطأون، وإذا جاز ذلك عقلاً وقد أخبر الصادق بوقوعه فيجب الاعتراف به ولم يتوقّف على وجود معصوم وهو واضح، ولو فرضنا وجود معصوم في الأُمّة وتمّ الاستدلال على وجوده بهذا الطريق أو بغيره فمن أين علم أنّه هو الإمام؟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تجب عصمته فهو مصادرة،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كلّ مَن قال بوجود معصوم، قال بأنّه هو الإمام، فهو قول باطل؛ لأنّ النافي إنّما ينفي وجوب عصمة الإمام لا غير حتى أنّ عندنا يجوز أن يكون الإمام معصوماً، بل كثير من أصحابنا ادّعى عصمة أبي بكر إلّاأنّهم أجمعوا على أنّه غير واجب العصمة على أنّه إنّما يتمّ هذا إذا ثبت وجوب نصبه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جاز أن تنصب الأُمّة إماماً فلا يجب نصبهم للمعصوم وإن قالوا إنّما يجب المعصوم حين وجوده دون غيره؛ لأنّ العلّة المحوجة إليه أكثر من جهة تعليم الناس للأحكام</w:t>
      </w:r>
      <w:r>
        <w:rPr>
          <w:rStyle w:val="FootnoteAnchor"/>
          <w:rtl w:val="true"/>
        </w:rPr>
        <w:footnoteReference w:id="312"/>
      </w:r>
      <w:r>
        <w:rPr>
          <w:rFonts w:ascii="Amiri" w:hAnsi="Amiri" w:eastAsia="Amiri" w:cs="Amiri"/>
          <w:color w:val="111111"/>
          <w:sz w:val="28"/>
          <w:sz w:val="28"/>
          <w:szCs w:val="28"/>
          <w:rtl w:val="true"/>
          <w:lang w:bidi="ar-SA"/>
        </w:rPr>
        <w:t>، وغير المعصوم محتاج إلى المعصوم من غير عكس، فقد عرفت سابقاً أن لا إمام هنا منصوب لتبليغ الأحكام وإلّا لبلّغها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أدلّتهم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بزعم أنّ صدق مطلق الظلم على الإمام موجب لعدم كونه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الظلم إلى الأنبياء في القرآن لا تحصى</w:t>
      </w:r>
      <w:r>
        <w:rPr>
          <w:rStyle w:val="FootnoteAnchor"/>
          <w:rtl w:val="true"/>
        </w:rPr>
        <w:footnoteReference w:id="314"/>
      </w:r>
      <w:r>
        <w:rPr>
          <w:rFonts w:ascii="Amiri" w:hAnsi="Amiri" w:eastAsia="Amiri" w:cs="Amiri"/>
          <w:color w:val="111111"/>
          <w:sz w:val="28"/>
          <w:sz w:val="28"/>
          <w:szCs w:val="28"/>
          <w:rtl w:val="true"/>
          <w:lang w:bidi="ar-SA"/>
        </w:rPr>
        <w:t>ولو كان المراد في الآية مطلق واضع الشيء في غير موضعه لما كانت الأنبياء أنبياء وانعزلوا عن النبوة، فالآية قطعاً ليس المراد منها مطلق وضع الشيء في غير موضعه، وإلّا لشملت المكروهات وكثير من المندوبات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شيوع استعمال الشارع لفظ الظلم في غير العدالة من الكفر والفسق، لا يكاد يحصى بل لا يبعد دعوى أنّ إطلاق الظالم على العادل مجازاً في لسان الشارع، فبعد هذا التخصيص وشيوع الاستعمال في الكافر والفاسق فكيف يتمسّك في مسألة علمية بهذا الظاهر الذي صار احتمال الحقيقة اللغوية مرجوحاً بالنسبة إلى إرادة غيرها وإن كان من الجائز أن يراد بها النبوة؟ ولسنا ندّعي لا يحتمل غيره، بل احتمال إرادة النبوة يكفينا، فكيف وظاهر السياق يساعدنا على ذلك على أنّه لو أخذ الإمام عامّاً </w:t>
      </w:r>
    </w:p>
    <w:p>
      <w:pPr>
        <w:pStyle w:val="BookText"/>
        <w:rPr/>
      </w:pPr>
      <w:r>
        <w:rPr>
          <w:rFonts w:ascii="Amiri" w:hAnsi="Amiri" w:eastAsia="Amiri" w:cs="Amiri"/>
          <w:color w:val="111111"/>
          <w:sz w:val="28"/>
          <w:sz w:val="28"/>
          <w:szCs w:val="28"/>
          <w:rtl w:val="true"/>
          <w:lang w:bidi="ar-SA"/>
        </w:rPr>
        <w:t>شاملاً للنبي وغيره واقتضى ذلك العصمة، لاقتضى ذلك عصمة الأُمراء والقضاة والعلماء؛ لأنّهم من مصاديق الإمام لغة، والناس في بلادهم النائية عن بلد الإمام مقتداهم وإمامهم كالوالي الذي من قبله وتخصيصه بالنبي صلى الله عليه و آله و سلم والإمام الذي له الرياسة ليس أولى من تخصيصه بالنبي صلى الله عليه و آله و سلم وحده، بل ليس أولى من تخصيص الظلم بغير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إنّي رأيت في أخبار الشيعة تفسير الظلم في هذه الآية بخصوصها بالكفر أخباراً لا تحصى، فإن شئتم نبيّن لكم مواضعها والناقلين لها، وفي بعضها تفسيره بالسفيه في هذه الآية بخصوصها، فليراجع تفسير البرهان</w:t>
      </w:r>
      <w:r>
        <w:rPr>
          <w:rStyle w:val="FootnoteAnchor"/>
          <w:rtl w:val="true"/>
        </w:rPr>
        <w:footnoteReference w:id="31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من أدلّتهم على وجوب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أمر الإمام بالمعروف لو صدر عنه معصية منافٍ لإيجاب طاعته دائماً ووجوب 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إنّما يجب على مرتكب الكبيرة عمداً لا سهواً إذا لم يتب ولم يظهر منه الإقلاع عن الذنب، أمّا الصغيرة أو الكبيرة سهواً أو مع التوبة، فلا، وعندي أنّ الإمام إذا أصرّ على الكبيرة وفسق ينعزل تبعاً لأكثر أصحابنا لكن مع التمكّن من عزله، وإذا كان كذلك فلم يبق له وجوب الطاعة أو وجوب التعظيم حينئذٍ، وأمّا مع عدم التمكّن فسكوت عن اضطرار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الطاعة إنّما هو في غير معصية اللّٰه تعالى، ووجوب </w:t>
      </w:r>
      <w:bookmarkStart w:id="158" w:name="pg8890_84308"/>
    </w:p>
    <w:p>
      <w:pPr>
        <w:pStyle w:val="BookText"/>
        <w:rPr/>
      </w:pPr>
      <w:bookmarkEnd w:id="158"/>
      <w:r>
        <w:rPr>
          <w:rFonts w:ascii="Amiri" w:hAnsi="Amiri" w:eastAsia="Amiri" w:cs="Amiri"/>
          <w:color w:val="111111"/>
          <w:sz w:val="28"/>
          <w:sz w:val="28"/>
          <w:szCs w:val="28"/>
          <w:rtl w:val="true"/>
          <w:lang w:bidi="ar-SA"/>
        </w:rPr>
        <w:t>تعظيمه لا ينافي وجوب تنفيذ أوامر اللّٰه تعالى فيه، كالوالد بالنسبة لولده فإنّ وجوب تعظيمه لا ينافي أمره بالمعروف إنفاذاً لأوامر اللّٰه تعالى ولا يقتضي ذلك عصمة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فنطلب الآن إمّا الاعتراف بعدم وجوب نصب الإمام أو دفع الإيرادات التي أوردناها على استدلالهم، وليس في كتبهم الموجودة الآن أثر لدفع هذه الاعتراضات، والموجود فيها من الاعتذارات قد أشرنا إليه في مطاوي كلماتنا، فالحوالة على الكتب غير مقبول، وإذا كان ثمّ كتاب فيه دفع هذه الاعتراضات فابعثوا به إلينا وعلينا ثمنه ولو بألف مجيدي</w:t>
      </w:r>
      <w:r>
        <w:rPr>
          <w:rFonts w:eastAsia="Amiri" w:cs="Amiri" w:ascii="Amiri" w:hAnsi="Amiri"/>
          <w:color w:val="111111"/>
          <w:sz w:val="28"/>
          <w:szCs w:val="28"/>
          <w:rtl w:val="true"/>
          <w:lang w:bidi="ar-SA"/>
        </w:rPr>
        <w:t>.</w:t>
      </w:r>
      <w:r>
        <w:rPr>
          <w:rStyle w:val="FootnoteAnchor"/>
          <w:rtl w:val="true"/>
        </w:rPr>
        <w:footnoteReference w:id="316"/>
      </w:r>
    </w:p>
    <w:p>
      <w:pPr>
        <w:pStyle w:val="Heading3"/>
        <w:numPr>
          <w:ilvl w:val="2"/>
          <w:numId w:val="1"/>
        </w:numPr>
        <w:rPr/>
      </w:pPr>
      <w:bookmarkStart w:id="159" w:name="__RefHeading___Toc863275_2870459653"/>
      <w:bookmarkStart w:id="160" w:name="_Toc56"/>
      <w:bookmarkEnd w:id="159"/>
      <w:r>
        <w:rPr>
          <w:rtl w:val="true"/>
        </w:rPr>
        <w:t>المطلب الخامس</w:t>
      </w:r>
      <w:r>
        <w:rPr>
          <w:rtl w:val="true"/>
        </w:rPr>
        <w:t xml:space="preserve">: </w:t>
      </w:r>
      <w:r>
        <w:rPr>
          <w:rtl w:val="true"/>
        </w:rPr>
        <w:t>ادّعاء الآلوسي عدم وجود إمام منصوب من اللّٰه في هذه الأزمنة</w:t>
      </w:r>
      <w:bookmarkEnd w:id="160"/>
    </w:p>
    <w:p>
      <w:pPr>
        <w:pStyle w:val="Heading4"/>
        <w:numPr>
          <w:ilvl w:val="3"/>
          <w:numId w:val="1"/>
        </w:numPr>
        <w:rPr/>
      </w:pPr>
      <w:bookmarkStart w:id="161" w:name="__RefHeading___Toc863277_2870459653"/>
      <w:bookmarkStart w:id="162" w:name="_Toc57"/>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من المطالب الّتي وجهنا اعتراضنا إليها، أنّا ندّعي عدم وجود إمام منصوب من اللّٰه تعالى في هذه الأزمنة، ونعني أنّه لا إمام موجود بالمعنى المعروف،</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المنصوب عبارة عن الإمام المتصرّف القائم بالوظائف، والمهدي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بالوظائف التي حوّلت إلى الإمام؟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ادّعاء غيب آخر، فمن أين علم من أنّ الإمام لا يقوم بالوظائف التي حوّلت إليه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مصاحب موسى عليه السلام وليّاً من أولياء اللّٰه كان يقوم بوظائفه من دون أن يقف عليه النبي موسى عليه السلام، فلوجود المهدي عليه السلام فوائد كثيرة نحن لا ندركها، ولذلك جاء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مثله مثل الشمس وراء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تُرىٰ ولكن ينتفع بها الإنسان والحيوان والنباتات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فحرمان الأُمّة من بعض بركات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يلازم عدم الفائدة من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بما أُوتي من العلم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الإحاطة بأسرار التشريع كافّة، فإذا لم يدرك مصالح التشريع وملاكاته أخذ بالنفي والردّ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ثبت أنّ اللّٰه تعالى خالق شخصاً بوجوده يرزق الخلق</w:t>
      </w:r>
      <w:bookmarkStart w:id="163" w:name="pg8890_84309"/>
    </w:p>
    <w:p>
      <w:pPr>
        <w:pStyle w:val="BookText"/>
        <w:rPr/>
      </w:pPr>
      <w:bookmarkEnd w:id="163"/>
      <w:r>
        <w:rPr>
          <w:rFonts w:ascii="Amiri" w:hAnsi="Amiri" w:eastAsia="Amiri" w:cs="Amiri"/>
          <w:color w:val="111111"/>
          <w:sz w:val="28"/>
          <w:sz w:val="28"/>
          <w:szCs w:val="28"/>
          <w:rtl w:val="true"/>
          <w:lang w:bidi="ar-SA"/>
        </w:rPr>
        <w:t>وسمّى هذا إماماً، فلا نزاع لنا فيه ولا مشاحّة لنا في تسمية هذا إماماً، لكن هذا يرجع إلى النزاع اللفظي بين الفريقين فنقول</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863279_2870459653"/>
      <w:bookmarkStart w:id="165" w:name="_Toc58"/>
      <w:bookmarkEnd w:id="164"/>
      <w:r>
        <w:rPr>
          <w:rtl w:val="true"/>
        </w:rPr>
        <w:t xml:space="preserve">الرد على أدلّة الشيعة في إمامة الإمام الثاني عشر </w:t>
      </w:r>
      <w:r>
        <w:rPr>
          <w:rtl w:val="true"/>
        </w:rPr>
        <w:t>(</w:t>
      </w:r>
      <w:r>
        <w:rPr>
          <w:rtl w:val="true"/>
        </w:rPr>
        <w:t>عج</w:t>
      </w:r>
      <w:r>
        <w:rPr>
          <w:rtl w:val="true"/>
        </w:rPr>
        <w:t>)</w:t>
      </w:r>
      <w:bookmarkEnd w:id="165"/>
    </w:p>
    <w:p>
      <w:pPr>
        <w:pStyle w:val="Heading5"/>
        <w:numPr>
          <w:ilvl w:val="4"/>
          <w:numId w:val="1"/>
        </w:numPr>
        <w:rPr/>
      </w:pPr>
      <w:bookmarkStart w:id="166" w:name="__RefHeading___Toc863281_2870459653"/>
      <w:bookmarkStart w:id="167" w:name="_Toc59"/>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يدلّ على عدم وجود إمام منصوب من اللّٰه تعالى هاهنا وفساد الأدلّة التي استدلّوا بها على إمامته أُمور</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863283_2870459653"/>
      <w:bookmarkStart w:id="169" w:name="_Toc60"/>
      <w:bookmarkEnd w:id="168"/>
      <w:r>
        <w:rPr>
          <w:rtl w:val="true"/>
        </w:rPr>
        <w:t>الأوّل</w:t>
      </w:r>
      <w:r>
        <w:rPr>
          <w:rtl w:val="true"/>
        </w:rPr>
        <w:t xml:space="preserve">: </w:t>
      </w:r>
      <w:r>
        <w:rPr>
          <w:rtl w:val="true"/>
        </w:rPr>
        <w:t>الإجماع</w:t>
      </w:r>
      <w:bookmarkEnd w:id="16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بعد إثبات وجوب نصب الإمام على الناس وعدم وجوبه على اللّٰه تعالى في كلّ عصر وعدم اشتراط العصمة وكلّ مَن قال بذلك قال بعدم وجود إمام منصوب من اللّٰه تعالى، بل الشيعة تستدلّ على أنّ كلّ مَن قال بالوجوب والعصمة أثبت إمامة عليّ عليه السلام، وكلّ مَن نفاهما، نفاها، فلا يخفى عليك أنّ هذا الدليل تام بالنسبة إلى الاثني عشرية وإن كان لا يتمّ </w:t>
      </w:r>
      <w:bookmarkStart w:id="170" w:name="pg8890_84311"/>
    </w:p>
    <w:p>
      <w:pPr>
        <w:pStyle w:val="BookText"/>
        <w:rPr/>
      </w:pPr>
      <w:bookmarkEnd w:id="170"/>
      <w:r>
        <w:rPr>
          <w:rFonts w:ascii="Amiri" w:hAnsi="Amiri" w:eastAsia="Amiri" w:cs="Amiri"/>
          <w:color w:val="111111"/>
          <w:sz w:val="28"/>
          <w:sz w:val="28"/>
          <w:szCs w:val="28"/>
          <w:rtl w:val="true"/>
          <w:lang w:bidi="ar-SA"/>
        </w:rPr>
        <w:t>بالنسبة إلى الزيدية، لكن غرضنا وكلامنا إنّما هو مع الاثني عشرية لا مع غيرهم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قال بوجود المهدي جماعة لم يقولوا بوجوب نصب الإمام على اللّٰه تعالى في كلّ عصر كمحيي الدين ابن العربي وجماعة ذكرهم النوري في أستاره؟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البرهان على أنّ هؤلاء لم يقولوا بوجوب نصب الإمام على اللّٰه تعالى، إذ لعلّه كما دخلتهم الشبهة وخرافاتهم إلى الاعتراف بوجوده، دخلتهم بالنسبة إلى وجوب نصبه، وإلّا لكان قولهم معلوم البطلان؛ لأنّهم خالفوا الإجماع السابق عليهم، لأنّ الناس قبل هؤلاء كانوا بهذين القولين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الجماعة الصوفية إنّما يقولون هو المهدي الموجود ولا يقولون إنّه إمام على أهل هذه الأزمنة، وإلّا لكانوا شيعة حقيقة، والذي يضرّ من الخروج هو المعنى الثاني لا الأوّل، وكلامنا في هذه الأوراق في نفي إمام منصوب على أهل هذا الزمان</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863285_2870459653"/>
      <w:bookmarkStart w:id="172" w:name="_Toc61"/>
      <w:bookmarkEnd w:id="171"/>
      <w:r>
        <w:rPr>
          <w:rtl w:val="true"/>
        </w:rPr>
        <w:t>الأمر الثاني</w:t>
      </w:r>
      <w:r>
        <w:rPr>
          <w:rtl w:val="true"/>
        </w:rPr>
        <w:t xml:space="preserve">: </w:t>
      </w:r>
      <w:r>
        <w:rPr>
          <w:rtl w:val="true"/>
        </w:rPr>
        <w:t>ما هي فائدة الإمام المنصوب في هذا الزمان؟</w:t>
      </w:r>
      <w:bookmarkEnd w:id="172"/>
    </w:p>
    <w:p>
      <w:pPr>
        <w:pStyle w:val="BookText"/>
        <w:rPr/>
      </w:pPr>
      <w:r>
        <w:rPr>
          <w:rFonts w:ascii="Amiri" w:hAnsi="Amiri" w:eastAsia="Amiri" w:cs="Amiri"/>
          <w:color w:val="111111"/>
          <w:sz w:val="28"/>
          <w:sz w:val="28"/>
          <w:szCs w:val="28"/>
          <w:rtl w:val="true"/>
          <w:lang w:bidi="ar-SA"/>
        </w:rPr>
        <w:t>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المنصوب من اللّٰه تعالى على أهل هذا الزمان لأي فائدة نصب؟</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سابقاً من أنّ التشريع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يُدرك العقل ملاكات الأحكام ومصالحها ومفاسدها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آخر أُمور تعبدية ربّما لا يدرك المكلّفون عللها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نشّك في أنّ نصب إمام غائب لا يخلو من فوائد، صوناً لفعل اللّٰه سبحانه عن العبث، وأمّا ما هي الفوائد فربّما لا يمكننا إدراكها، وقد ورد في القرآن الكريم ما لا ندرك بعقولنا مصالحه ومفاسده، فإنّ عقل الإنسان قاصر عن الإحاطة بعلل التشريع وأسبابه، ولو كان الإنسان قد بلغ ذلك المبلغ لاستغنى عن التشريع السماوي، فنحن نؤمن بالأمرين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الأوصياء الاثني عشر الذين ورد التصريح بعددهم في الصحيحين وتواترت الروايات على ذلك من قبل الفريقين، وأنّه حيّ يُرزق وسيظهره اللّٰه سبحانه في ظروف خاصّة لبسط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الأُمّة الإسلامية تنتفع بوجوده وإن لم تقف على خصوصيات الانتفاع صوناً لفعله سبحانه عن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حصر الفوائد فيما ذكره وعدم لمسها ظاهراً، لا يدلّ على عدم انتفاع الأُمّة، كيف وقد كان مصاحب موسى يتصرّف في الناس حسب مصالحهم على نحو كان نبي الزمان غير عارف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هو منصوب لتبليغ الأحكام فقط، أو لتبليغ الأحكام</w:t>
      </w:r>
    </w:p>
    <w:p>
      <w:pPr>
        <w:pStyle w:val="BookText"/>
        <w:rPr/>
      </w:pPr>
      <w:r>
        <w:rPr>
          <w:rFonts w:ascii="Amiri" w:hAnsi="Amiri" w:eastAsia="Amiri" w:cs="Amiri"/>
          <w:color w:val="111111"/>
          <w:sz w:val="28"/>
          <w:sz w:val="28"/>
          <w:szCs w:val="28"/>
          <w:rtl w:val="true"/>
          <w:lang w:bidi="ar-SA"/>
        </w:rPr>
        <w:t>وإقامة قوانين الشرع، أو لإقامة قوانين الشرع من الحدود والجهاد والأمر بالمعروف خاصّة، أو لغير هذين الفائدتين؟</w:t>
      </w:r>
    </w:p>
    <w:p>
      <w:pPr>
        <w:pStyle w:val="BookText"/>
        <w:rPr/>
      </w:pPr>
      <w:r>
        <w:rPr>
          <w:rFonts w:ascii="Amiri" w:hAnsi="Amiri" w:eastAsia="Amiri" w:cs="Amiri"/>
          <w:color w:val="111111"/>
          <w:sz w:val="28"/>
          <w:sz w:val="28"/>
          <w:szCs w:val="28"/>
          <w:rtl w:val="true"/>
          <w:lang w:bidi="ar-SA"/>
        </w:rPr>
        <w:t>فإن قالوا بالأوّل أو بالثاني توجّه عليهم اعتراضنا الأوّل من أنّه لو كان منصوباً لهذه الفائدة لبلّغ إلى آخر ما قدّمناه سابقاً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قالوا بالرابع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لنا في نفي إمام منصوب لغير هذين الفائدتين، ولا يتعلّق مطلب من المطالب بإثبات هذا أو وجوده، ووجوده لا يدلّ على عدم وجوب نصب الإمام على الأُمّة لإقامة قوانين الشرع وحفظ الحوزة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قالوا بالثالث يعني أنّه منصوب لحفظ الحوزة وإقامة قوانين الشرع خاصّة من دون وجوب التبليغ عليه؛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مذهبهم وإجماعهم على أنّ الإمام منصوب لفائدة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نصبه لحفظ الحوزة وإقامة قوانين الشرع إمّا على سبيل الوجوب على اللّٰه تعالى وهو مبني على وجوب اللطف، وقد أوضحنا فساده، أو على سبيل التفضّل منه بمعنى أنّه لا يقبح منه تركه</w:t>
      </w:r>
      <w:r>
        <w:rPr>
          <w:rStyle w:val="FootnoteAnchor"/>
          <w:rtl w:val="true"/>
        </w:rPr>
        <w:footnoteReference w:id="320"/>
      </w:r>
      <w:r>
        <w:rPr>
          <w:rFonts w:ascii="Amiri" w:hAnsi="Amiri" w:eastAsia="Amiri" w:cs="Amiri"/>
          <w:color w:val="111111"/>
          <w:sz w:val="28"/>
          <w:sz w:val="28"/>
          <w:szCs w:val="28"/>
          <w:rtl w:val="true"/>
          <w:lang w:bidi="ar-SA"/>
        </w:rPr>
        <w:t>لو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مقتضى للعبث، إذ نصب الإمام لفائدة مع العلم بأنّه لا يحصل منه أكثر من ألف سنة، ولم يأمر بالمعروف ولا نهى عن المنكر ولا أقام حدّاً ولا جاهد عدواً، عبث صرف، ولا يمكن أن يقال هاهنا لإلقاء الحجّة على المكلّفين كما قيل في دليل اللّطف، لأنّا قد فرضنا أنّه منصوب على سبيل التفضّل، ولا حجّة لهم بتركه له تركه فكان نصبه وعدمه سواء في عدم الحجّية، ولا يرد علينا النقض بالأنبياء؛ لأنّا لا نسلّم أنّ الأنبياء مبعوثون</w:t>
      </w:r>
      <w:r>
        <w:rPr>
          <w:rStyle w:val="FootnoteAnchor"/>
          <w:rtl w:val="true"/>
        </w:rPr>
        <w:footnoteReference w:id="321"/>
      </w:r>
      <w:r>
        <w:rPr>
          <w:rFonts w:ascii="Amiri" w:hAnsi="Amiri" w:eastAsia="Amiri" w:cs="Amiri"/>
          <w:color w:val="111111"/>
          <w:sz w:val="28"/>
          <w:sz w:val="28"/>
          <w:szCs w:val="28"/>
          <w:rtl w:val="true"/>
          <w:lang w:bidi="ar-SA"/>
        </w:rPr>
        <w:t>لهذه الفائدة خاصّة بل لها وللتبليغ، والعمدة هو الثاني وقد بلّغوا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نسلّم أنّ اللّٰه بعث نبياً وترك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نبيّنا وآله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بل هم تحمّلوا الأذى والإهانة وبلّغوا ما أمرهم</w:t>
      </w:r>
      <w:r>
        <w:rPr>
          <w:rStyle w:val="FootnoteAnchor"/>
          <w:rtl w:val="true"/>
        </w:rPr>
        <w:footnoteReference w:id="322"/>
      </w:r>
      <w:r>
        <w:rPr>
          <w:rFonts w:ascii="Amiri" w:hAnsi="Amiri" w:eastAsia="Amiri" w:cs="Amiri"/>
          <w:color w:val="111111"/>
          <w:sz w:val="28"/>
          <w:sz w:val="28"/>
          <w:szCs w:val="28"/>
          <w:rtl w:val="true"/>
          <w:lang w:bidi="ar-SA"/>
        </w:rPr>
        <w:t xml:space="preserve">اللّٰه تعالى بتبليغه بأجمعه، وليس حاله كحال إمامكم أنّه منصوب للتبليغ ولم يفعل ذلك، بل عندنا أنّ التقية لا تجوز على الأنبياء، وكذا ادّعى بعض الشيعة </w:t>
      </w:r>
      <w:bookmarkStart w:id="173" w:name="pg8890_84318"/>
    </w:p>
    <w:p>
      <w:pPr>
        <w:pStyle w:val="BookText"/>
        <w:rPr/>
      </w:pPr>
      <w:bookmarkEnd w:id="173"/>
      <w:r>
        <w:rPr>
          <w:rFonts w:ascii="Amiri" w:hAnsi="Amiri" w:eastAsia="Amiri" w:cs="Amiri"/>
          <w:color w:val="111111"/>
          <w:sz w:val="28"/>
          <w:sz w:val="28"/>
          <w:szCs w:val="28"/>
          <w:rtl w:val="true"/>
          <w:lang w:bidi="ar-SA"/>
        </w:rPr>
        <w:t>كالسيد نور اللّٰه التستري، ولا يخفى أنّ الموجب لعدمها في النبي موجب لعدمها في الإمام</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863287_2870459653"/>
      <w:bookmarkStart w:id="175" w:name="_Toc62"/>
      <w:bookmarkEnd w:id="174"/>
      <w:r>
        <w:rPr>
          <w:rtl w:val="true"/>
        </w:rPr>
        <w:t>الثالث</w:t>
      </w:r>
      <w:r>
        <w:rPr>
          <w:rtl w:val="true"/>
        </w:rPr>
        <w:t xml:space="preserve">: </w:t>
      </w:r>
      <w:r>
        <w:rPr>
          <w:rtl w:val="true"/>
        </w:rPr>
        <w:t>عدم الدليل على وجود الإمام الثاني عشر عليه السلام</w:t>
      </w:r>
      <w:bookmarkEnd w:id="175"/>
    </w:p>
    <w:p>
      <w:pPr>
        <w:pStyle w:val="BookText"/>
        <w:rPr/>
      </w:pPr>
      <w:r>
        <w:rPr>
          <w:rFonts w:ascii="Amiri" w:hAnsi="Amiri" w:eastAsia="Amiri" w:cs="Amiri"/>
          <w:color w:val="111111"/>
          <w:sz w:val="28"/>
          <w:sz w:val="28"/>
          <w:szCs w:val="28"/>
          <w:rtl w:val="true"/>
          <w:lang w:bidi="ar-SA"/>
        </w:rPr>
        <w:t>من الأُمور الدالّة على أنّه لا إمام هاهنا على أهل هذه الأزمنة عدم الدليل على وجوده مع أنّ هذا العمر الطويل خارق للعادة لا يجوز إثباته إلّا بدليل قاطع؛ وذلك لأنّ عمدة استدلالهم على إمامته دليل اللطف والعصمة ووجوب نصب المبلّغ على اللّٰه، وقد عرفت ما فيها</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863289_2870459653"/>
      <w:bookmarkStart w:id="177" w:name="_Toc63"/>
      <w:bookmarkEnd w:id="176"/>
      <w:r>
        <w:rPr>
          <w:rtl w:val="true"/>
        </w:rPr>
        <w:t>في إبطال الروايات الدالّة على إمامة الغائب عليه السلام</w:t>
      </w:r>
      <w:bookmarkEnd w:id="177"/>
    </w:p>
    <w:p>
      <w:pPr>
        <w:pStyle w:val="BookText"/>
        <w:rPr/>
      </w:pPr>
      <w:r>
        <w:rPr>
          <w:rFonts w:ascii="Amiri" w:hAnsi="Amiri" w:eastAsia="Amiri" w:cs="Amiri"/>
          <w:color w:val="111111"/>
          <w:sz w:val="28"/>
          <w:sz w:val="28"/>
          <w:szCs w:val="28"/>
          <w:rtl w:val="true"/>
          <w:lang w:bidi="ar-SA"/>
        </w:rPr>
        <w:t xml:space="preserve">واستدلّوا على إمامته أيضاً بحديث الثقلين ونحوه من الأحاديث الواردة في فضل العترة الطاهرة، ووجه استدلالهم بهذه الأحاديث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أنّ هذا الحديث يدلّ على أنّه في كلّ عصر إمام من أهل البيت يجب على الناس التعلّم منه والتمسّك به ولا يجوز لهم العدول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لأنّه إن تمّ ما ذكروه يجب على اللّٰه تعالى تعريفهم به ودلالتهم عليه حتى يتمسّكوا به، وإن خاف الإمام منهم مضى إليهم وعلّمهم بنفسه وعلّمهم ما يحتاجون إليه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هذا الحديث إن تمّ استدلالهم به يجب أن يكون الإمام منصوباً للتبليغ، ولو كان كذلك لوجب عليه التبليغ ولو لخواصّه ووكلائه، وهلّا بلّغ هؤلاء الذين تزعمون أنّهم منصوبين من قبله بالخصوص في زمان الغيبة، كمحمد بن عثمان العمري وأصحابه، وأمرهم بالنقل لمَن بعدهم على </w:t>
      </w:r>
    </w:p>
    <w:p>
      <w:pPr>
        <w:pStyle w:val="BookText"/>
        <w:rPr/>
      </w:pPr>
      <w:r>
        <w:rPr>
          <w:rFonts w:ascii="Amiri" w:hAnsi="Amiri" w:eastAsia="Amiri" w:cs="Amiri"/>
          <w:color w:val="111111"/>
          <w:sz w:val="28"/>
          <w:sz w:val="28"/>
          <w:szCs w:val="28"/>
          <w:rtl w:val="true"/>
          <w:lang w:bidi="ar-SA"/>
        </w:rPr>
        <w:t>وجه يحصل بهم التواتر، نعم قد بلّغ بعض التوقعيات</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هذا إجمال القصة، وأنت ترى أنّ بين ما نقله وما هو الواقع، بوناً شاسعاً،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سؤاله للإمام المهدي، مباشرة دون أن يتوسّط بينه شخص من وكلاء الناحية،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الحديث غير مقبول عند الأصحاب، فهذا هو النجاشي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ولقى الإمام أبا محمد عليه السلام ورأيت بعض أصحابنا يضعفون لقاءه لأبي محمد عليه السلام ويقولون هذه حكاية موضوعة عليه، واللّٰه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رجلاً سأله أن يسأل الإمام عن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حب أهلك عن قلبك، وهكذا قد بلّغ كآبائه من تفسير الباطن ولم نراه علّمهم جميع الأحكام وأمرهم بالنقل لغيرهم، فهذا يدلّ على فساد استدلالهم بهذا الحديث ولم نر لهم سوى ما ذكرناه من الاستدلال، فنطلب إمّا الاعتراف بعدم الدلالة على مقصودهم، أو دلالة الحديث على إثبات وجود إمام بالمعنى المتنازع فيه، والحوالة على الكتب غير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استدلالهم بحديث الاثني عشر خليفة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عرفت أنّه خبر واحد لا يوجب علماً، ولا يجوز التمسّك به في هذه المسألة التي مبنى صحّة المذهب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لا يمكن انطباقه على الثاني عشر أبداً؛ لأنّ المراد بالخليفة مَن يخلف رسول اللّٰه صلى الله عليه و آله و سلم في تبليغ الأحكام كما اعترف به هذا المجيب في جوابه السابق، فقد عرفت أنّه لا إمام هاهنا منصوب للتبليغ، وكذا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للتبليغ ولإقامة حوزة المسلمين، أو أنّ المراد بالخليفة هو المنصوب من اللّٰه تعالى لإقامة قوانين الشرع وحفظ الحوزة خاصّة من دون تبليغ، فقد عرفت أنّ هذا مع ما فيه من منافاته لمذهبهم أنّه لا إمام منصوب من اللّٰه تعالى لهذه الفائدة خاصّة لا على سبيل الوجوب ولا على سبيل التفضّل، وإن زعموا أنّ المراد بالخليفة هو المنصوب لغير هذين الفائدتين فلا نزاع لنا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استدلالهم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خبر واحد</w:t>
      </w:r>
      <w:r>
        <w:rPr>
          <w:rStyle w:val="FootnoteAnchor"/>
          <w:rtl w:val="true"/>
        </w:rPr>
        <w:footnoteReference w:id="324"/>
      </w:r>
      <w:r>
        <w:rPr>
          <w:rFonts w:ascii="Amiri" w:hAnsi="Amiri" w:eastAsia="Amiri" w:cs="Amiri"/>
          <w:color w:val="111111"/>
          <w:sz w:val="28"/>
          <w:sz w:val="28"/>
          <w:szCs w:val="28"/>
          <w:rtl w:val="true"/>
          <w:lang w:bidi="ar-SA"/>
        </w:rPr>
        <w:t>كما عرفته سابقاً أنّه لم يروه من السنة إلّاواحد من الصحابة، ولا الشيعة إلّاعن سليم، ولا يجوز الاعتماد في هذه المسألة على هذا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صحّته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ينطبق على إمامة الثاني عشر أبداً بالتقريب الذي ذكرناه في حديث الاثني عشر خليفة، فنطلب منهم تصوير معاني هذه الأحاديث وبيان المراد منها، والبرهان على أنّ المراد منها مثبت لدعواهم، ودفع الإشكالات التي ترد عليهم،</w:t>
      </w:r>
      <w:r>
        <w:rPr>
          <w:rStyle w:val="FootnoteAnchor"/>
          <w:rtl w:val="true"/>
        </w:rPr>
        <w:footnoteReference w:id="325"/>
      </w:r>
      <w:r>
        <w:rPr>
          <w:rFonts w:ascii="Amiri" w:hAnsi="Amiri" w:eastAsia="Amiri" w:cs="Amiri"/>
          <w:color w:val="111111"/>
          <w:sz w:val="28"/>
          <w:sz w:val="28"/>
          <w:szCs w:val="28"/>
          <w:rtl w:val="true"/>
          <w:lang w:bidi="ar-SA"/>
        </w:rPr>
        <w:t xml:space="preserve">وهذا كلّه غير موجود في كتب الشيعة، فالحوالة غير كافية، ولابدّ من البرهان على أنّ هذه الأحاديث </w:t>
      </w:r>
    </w:p>
    <w:p>
      <w:pPr>
        <w:pStyle w:val="BookText"/>
        <w:rPr/>
      </w:pPr>
      <w:r>
        <w:rPr>
          <w:rFonts w:ascii="Amiri" w:hAnsi="Amiri" w:eastAsia="Amiri" w:cs="Amiri"/>
          <w:color w:val="111111"/>
          <w:sz w:val="28"/>
          <w:sz w:val="28"/>
          <w:szCs w:val="28"/>
          <w:rtl w:val="true"/>
          <w:lang w:bidi="ar-SA"/>
        </w:rPr>
        <w:t>تفيد العلم، إذ بدون ذلك لا يثبت المطلوب، والحوالة على الكتب دأب العاجزين، فإنّ الكتب موجودة والكاتب موجود فيأمر الكاتب بكتابة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استدلالهم بما ينقلوه من النصّ عليه من آبائه، وهذه النصوص مكذوبة غير مطابقة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الإجماع على عدم وجود إمام بعد إثبات عدم وجوب نصبه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الاستدلال بحديث الثقلين وحديث الاثني عشر خليفة من أنّه لا إمام هاهنا منصوب لتبليغ الأحكام ولا لإقامة قوانين الشرع وحفظ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نصّ على إمامة إمام منصوب لغير هذين الفائدتين فليس من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الشيعة كثيرة منها متناقضة مكذوبة لا يجوز الاعتماد عليها، كأخبارهم الواردة في الغلوّ والتفويض، وكأخبارهم الواردة في تفسير الباطن، وأخبارهم الواردة في نقيصة القرآن، وغير ذلك ممّا يزيد كلّ منها على الأخبار التي هي نصّ على إمامة الثاني عشر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يروونه عن آبائه من أنّ الإمام منصوب لتبليغ الأحكام، واقتصرنا في هذا الاعتراض على بيان كذبها خاصّة، إذ تكذيبها كافٍ في تكذيب النصوص، وبرهنّا سابقاً وجه دلالة تلك الأخبار على أنّ الناس محتاجون إلى البيان وإلى تفسير الكتاب وأنّ الإمام منصوب للتبليغ وليس المراد بها مجرّد وجود شخص عالم بالأحكام وليس مأموراً بالتبليغ مع تمكّنه، فإنّه لا يعقل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نصب الإمام لبطلت حجج اللّٰه 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الناس محتاجون إلى البيان ولو لم ينصب اللّٰه تعالى لهم مبلّغاً لقبح تكليفهم، ولما كان له معاقبة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الأخبار الدالّة على أنّه لابدّ لكلّ قوم من هاد يهديهم، صريح في أنّهم محتاجون إلى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أخبارهم الدالّة على أنّ لكلّ واقعة حكماً معيّناً عند الإمام عليه السلام، وأنّ النبي صلى الله عليه و آله و سلم لم يبيّن جميع الأحكام لأصحابه، وأنّه يجب على الناس الرجوع إليهم وأخذ ذلك الحكم منهم، ويجب عليهم التبليغ الفعلي مع تمكّنهم، والأخبار الدالّة على وجوب التعلّم منهم وعدم جواز الأخذ من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الواردة بأنّ الناس يجب عليهم الرجوع إلى الإمام في معرفة الناسخ والمنسوخ والمحكم والمتشابه، وأنّ الناس لابدّ لهم من إمام يرجعون إليه ويرفع النزاع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والآثار التي ينقلوها عن أئمّتهم من أنّ النبيّ لابدّ أن ينصب في كلّ عصر إمام يقوم مقامه في التبليغ بحيث لو جمعت الموجود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لزاد على المجلد التاسع منه؛ وكلّها من الوضوح على أنّ الإمام منصوب للتبليغ بحيث لا تكاد تخفى لكن مع التمكّن، إذ بدونه يقبح تكليفه بالتبليغ، والشيعة كلّهم يدّعون إنّما قلنا بوجوب نصب المبلّغ في كلّ عصر تبعاً لأئمّتنا وأنّ هذا هو مذهب أئمّتنا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كنت أتوهم أنّ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الأخبار لا تدلّ على أزيد من وجود عالم بالأحكام ولا تدلّ على أنّه يجب عليه التبليغ، وليت شعري أنّ مجرّد وجود الشخص العالم كيف يكون هادياً لنا ورافعاً لحجّتنا، ومعرفاً لنا </w:t>
      </w:r>
    </w:p>
    <w:p>
      <w:pPr>
        <w:pStyle w:val="BookText"/>
        <w:rPr/>
      </w:pPr>
      <w:r>
        <w:rPr>
          <w:rFonts w:ascii="Amiri" w:hAnsi="Amiri" w:eastAsia="Amiri" w:cs="Amiri"/>
          <w:color w:val="111111"/>
          <w:sz w:val="28"/>
          <w:sz w:val="28"/>
          <w:szCs w:val="28"/>
          <w:rtl w:val="true"/>
          <w:lang w:bidi="ar-SA"/>
        </w:rPr>
        <w:t>بالناسخ والمنسوخ، وقائم مقام النبي صلى الله عليه و آله و سلم في أصحابه فينا، أترى أنّ جبرئيل عالم للأحكام أم لا؟ وهل علمه سبب لهدايتنا ورفع</w:t>
      </w:r>
      <w:r>
        <w:rPr>
          <w:rStyle w:val="FootnoteAnchor"/>
          <w:rtl w:val="true"/>
        </w:rPr>
        <w:footnoteReference w:id="326"/>
      </w:r>
      <w:r>
        <w:rPr>
          <w:rFonts w:ascii="Amiri" w:hAnsi="Amiri" w:eastAsia="Amiri" w:cs="Amiri"/>
          <w:color w:val="111111"/>
          <w:sz w:val="28"/>
          <w:sz w:val="28"/>
          <w:szCs w:val="28"/>
          <w:rtl w:val="true"/>
          <w:lang w:bidi="ar-SA"/>
        </w:rPr>
        <w:t xml:space="preserve">الحجّة ومعرفة الأحكام والناسخ والمنسوخ؟ واستدلاله بجلالة آبائه وأنّ هذا لم يحصل منهم فكيف يريدون بهذا هذه المطالب، واضحة الفساد جدّاً؛ لأنّكم تروون عن آبائه أخباراً أقبح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راجع سابع البحار</w:t>
      </w:r>
      <w:r>
        <w:rPr>
          <w:rStyle w:val="FootnoteAnchor"/>
          <w:rtl w:val="true"/>
        </w:rPr>
        <w:footnoteReference w:id="327"/>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الموجود فيه أقبح، فنقول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آباؤه من الجلالة كما ذكرت بحيث محال صدور هذه الأشياء عنهم، فيلزم أن تكون هذه الأخبار مكذوبة عليهم، وإن كانوا ليس كما ذكرت، فلا يبعد صدور هذا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جعفر مدة عمره في الحبس</w:t>
      </w:r>
      <w:r>
        <w:rPr>
          <w:rStyle w:val="FootnoteAnchor"/>
          <w:rtl w:val="true"/>
        </w:rPr>
        <w:footnoteReference w:id="328"/>
      </w:r>
      <w:r>
        <w:rPr>
          <w:rFonts w:ascii="Amiri" w:hAnsi="Amiri" w:eastAsia="Amiri" w:cs="Amiri"/>
          <w:color w:val="111111"/>
          <w:sz w:val="28"/>
          <w:sz w:val="28"/>
          <w:szCs w:val="28"/>
          <w:rtl w:val="true"/>
          <w:lang w:bidi="ar-SA"/>
        </w:rPr>
        <w:t>فمتى تمكّن من البيان الفعلي، فاسد جدّاً؛ لأنّ المحبوس لا يتمكّن من التبليغ بخلاف الثاني عشر فإنّه غير محبوس، بل يتمكّن من الإتيان إلى هذا الشيخ ويعلمه الأحكام ويستتر، وكذا غيره من الذين هم مرجع للناس الذين يدّعون الوكالة عنه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فساد اعتذاره بالآية على عدم جواز الاكتفاء بحصول هذه </w:t>
      </w:r>
    </w:p>
    <w:p>
      <w:pPr>
        <w:pStyle w:val="BookText"/>
        <w:rPr/>
      </w:pPr>
      <w:r>
        <w:rPr>
          <w:rFonts w:ascii="Amiri" w:hAnsi="Amiri" w:eastAsia="Amiri" w:cs="Amiri"/>
          <w:color w:val="111111"/>
          <w:sz w:val="28"/>
          <w:sz w:val="28"/>
          <w:szCs w:val="28"/>
          <w:rtl w:val="true"/>
          <w:lang w:bidi="ar-SA"/>
        </w:rPr>
        <w:t>الفائدة بجبريل؛ لأنّ موردها فيمن يكون مأموراً بالتبليغ، وليس المراد أنّ مجرّد وجود شخص عالم بالأحكام لا يصلح أن يكون من الملائكة، لأنّ الواقع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ألاترى أنّ جبرئيل عالم بالأحكام، ونحن قلنا هذا المعنى حاصل بجبرئيل، يعني مجرّد وجود شخص عالم بالأحكام من غير أن يكون مأموراً بالتبليغ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مجرّد وجود الإمام سبب للهداية وحفظ الدين ومعرفة الناسخ من المنسوخ، لزم أن تكون الناس كلّها متّفقة في الهداية وعارفة بالأحكام، ولزم بقاء الدين على ما كان عليه في زمان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الدين قد أشرف على الاضمحلال، وفي كلّ عصر تتزايد الشرور حتى الآن لم يبق من الإسلام إلّارسمه، وتركت الحدود والجهاد والأمر بالمعروف وأُبيحت المحرّمات وسفكت الدماء، فلو كان مجرّد وجود الإمام سبباً لدفع هذه الأشياء لما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نزلنا عن ذلك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بهذا المعنى وهو مجرّد وجود شخص بسبب وجوده يحفظ اللّٰه الدين وليس للإمام مدخلية في حفظه، بل وجوده بالنسبة إلى سائر المكلّفين كوجود جبرئيل بالنسبة لهم، ليس من محلّ النزاع بيننا وبينكم، وغرضنا يتمّ وإن ثبت وجود إمام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جواب عن اعتذاره عن حمل الأحاديث بأنّ المراد بها مجرّد وجوده من دون تبليغ</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اعتذاره الثاني الذي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وإن دلّت على وجوب نصبه لذلك لكن ذلك مشروط بالتمكّن من الإمام والرعية، والإمام وإن كان </w:t>
      </w:r>
    </w:p>
    <w:p>
      <w:pPr>
        <w:pStyle w:val="BookText"/>
        <w:rPr/>
      </w:pPr>
      <w:r>
        <w:rPr>
          <w:rFonts w:ascii="Amiri" w:hAnsi="Amiri" w:eastAsia="Amiri" w:cs="Amiri"/>
          <w:color w:val="111111"/>
          <w:sz w:val="28"/>
          <w:sz w:val="28"/>
          <w:szCs w:val="28"/>
          <w:rtl w:val="true"/>
          <w:lang w:bidi="ar-SA"/>
        </w:rPr>
        <w:t>متمكّناً من التبليغ بهذا الطريق لكن الرعية لا يتمكّنون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إن دلّت على أنّ الناس لابدّ لهم من مبيّن وأنّ تكليفهم بدونه قبيح وأنّ الحجّة ثابتة لهم بدونه، فيحكم العقل حكماً أوّلياً بوجوب دلالتهم عليه وتعيين محلّه حتى يمضوا إليه، وإلّا لزم التكليف بما لا يطاق، والعبث إذا كلّفوا بتعليم الأحكام ممّن لا يقدروا على الوصول إليه</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وأمّا الإمام المهدي عليه السلام فالناس معذورون في هذه الفترة، فإنّ الأعداء قد حالوا بينه وبين الأُمّة في تعلّم الأحكام، وقد تعلّقت مشيئته سبحانه بوجوده بين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يبعثه في زمان يملأ بالجور والفساد، فيكون الإمام مستثنى من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يخاف من دلالتهم عليه يجب أن يمضي إليهم واحداً واحداً على وجه يحصل بهم التواتر ويعلّمهم الأحكام حتى يتمّ الغرض ويرفع العبث، وأن يتحمّل الأذى بذلك كالأنبياء المبعوثين للتبليغ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غير محتاجين إلى البيان لحصول البيان الثاني من آبائه، عدنا معه إلى الجواب السابق، وليت شعري هل قائل يقول ذلك مع أنّه يلزم منه كذب الأخبار أيضاً لدلالتها على احتياج الناس في كلّ عصر، وممّا يقضى منه العجب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إيجاد الإمام مانعاً من إبطال حجج اللّٰه تعالى، وهل عاقل يتصوّر ذلك؟</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النقض بالنبي صلى الله عليه و آله و سلم لا يتمّ إلّاحيث يوجد في أخبارنا بأنّه مبعوث بشيء ولم يفعله مع تمكّنه، ونحن نمنع ذلك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قد بلّغ كلّ ما أمره اللّٰه تعالى بتبليغه، وهذا واضح جدّاً، وكأنّ الناقض لا يعرف مورد </w:t>
      </w:r>
    </w:p>
    <w:p>
      <w:pPr>
        <w:pStyle w:val="BookText"/>
        <w:rPr/>
      </w:pPr>
      <w:r>
        <w:rPr>
          <w:rFonts w:ascii="Amiri" w:hAnsi="Amiri" w:eastAsia="Amiri" w:cs="Amiri"/>
          <w:color w:val="111111"/>
          <w:sz w:val="28"/>
          <w:sz w:val="28"/>
          <w:szCs w:val="28"/>
          <w:rtl w:val="true"/>
          <w:lang w:bidi="ar-SA"/>
        </w:rPr>
        <w:t>النقض، ومن منّا يزعم أنّ النبي صلى الله عليه و آله و سلم مبعوث بشيء ولم يبلّغه،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بالقياس وأصالة النفي ممّا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يتأمّل أحد من أنّ الغرض من بعثة النبي صلى الله عليه و آله و سلم التبليغ، مسلّم، لكن لا نسلّم أنّه مبعوث لأن يوصل الأحكام لمن بعده على وجه يفيده اليقين؛ بل مأمور بإيصالها إليهم ولو بطريق الظن، وقد فعل ما أمر به بخلاف أدلّتكم وأخباركم وإجماعكم قائم على أنّ الإمام منصوب لأن يفيد اليقين، وإلّا فلا معنى لإبطال حجج اللّٰه وبيّناته، إذ البيانات التي حصلت من النبي صلى الله عليه و آله و سلم تفيد الظن قطعاً، فالفرق واضح والإشكال عنّا مندفع بما ذكرناه، وعنكم لا يمكن دفعه إلّابالاعتراف بأنّه لا يجب نصب إمام لإفادة القطع بالأحكام، وأنّ الناس غير محتاجة إلى ذلك، وأنّ الأخبار الدالّة على ذلك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ذكرنا سابقاً فرق بين المعاصرين للمبلّغ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المعاصرون فيجب تبليغهم على وجه يفيدهم القطع، وأمّا من بعده فلا، بل يكون مأموراً بإيصال الأحكام إليهم ولو بالطرق الظنية، وقد فعل ما أُمر به، والشيعة تدّعي أنّ المبلّغ معاصر لهم في كلّ عصر ولم يحصل منه البيان لمعاصريه لا بطريق القطع ولا بطريق الظن، فهذا أيضاً 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مأمور بإيصال الأحكام الواقعية لمن بعده على المماشاة، فإيداع العلوم عند الوصي كافية في ذلك، والقول بعدم الاكتفاء به مكابرة، وإلّا كان أيضاً وجوده الشريف غير كاف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أشبعنا الكلام سابقاً في عدم ورود النقض علينا فلا حاجة إلى الإعادة، بل أكثر كلامنا هذا قد تقدّم، لكن لمّا لم نر في جوابه الثاني سوى التكرار لما أجاب به أوّلاً، أعدنا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استدلالهم على إمامته ما ذكره هذا الشيخ نقلاً عن التوراة، وهو استدلال يُضحك الثكلى، فإنّ عبارة التوراة المذكورة في الآية العشرين من الباب السابع عشر من سفر التكوين في وعد اللّٰه تعالى لإبراهيم في حقّ إسماعيل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إسماعيل استجبت لك هو ذا أُباركه وأكبره وأكثره جلداً فسيله اثني عشر رئيساً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عبارة التوراة بعينها، ولقد أجاد هذا الشيخ حيث أحال الاستدلال بها على ما هو مذكور في محلّه، ولا نعرف أين محلّه حتى نرجع إليه في الكتب، فإنّ الكتب الموجودة عندنا ليس فيها بيان الاستدلال على إمامة الثاني عشر بهذه الآية، ولا أظن ثمّ كتاب آخر للشيعة في الإمامة لا يوجد عندنا، وكأنّ الشيخ توهّم ذلك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رئيساً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لشدة أُنس ذهنه بالتفاسير الباطنية حسب أنّ المراد من باطن هذه الآية أئمته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مجموع أدلّتهم التي عثرنا لهم عليها في إمامة الثاني عشر، فنطلب الآن دفع الاعتراضات عليها على وجه لا نحتاج إلى التكرار أو الاستدلال على وجوب نصب الإمام في كلّ عصر سالم عن هذه الاعتراضات ويجب أن يكون معصوماً، هذا ما يتعلّق بمطلوبنا، فنعود إلى إفساد كلامه وقد تقدّم في الأثناء جملة منه ممّا يرتبط وينفع في أصل الاعتراض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تمكّن أمير المؤمنين عليه السلام على تغيير سنّة من سنن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قد فرضنا أنّ إمامهم متمكّن فهو قياس مع الفارق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حقيّة خلافة مَن قبله وكمال علمهم، حتى أنّ باب مدينة العلم تابعهم في أحكامهم وقضاياهم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نزعم أنّ النبي صلى الله عليه و آله و سلم لم يبيّن جميع ما أمره اللّٰه تعالى بتبليغه إلى الأُمّة وأحال إتمام الدين على رأي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تشنيعات باردة منشؤها العجز عن الجواب عن أصل الاعتراض، كيف وقد علم كلّ أحد أنّ مذهبنا أنّ النبي صلى الله عليه و آله و سلم بلّغ جميع ما أُنزل إليه من ربّه، وعدم النصّ على خصوص بعض الأحكام وإيكالها على القواعد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القياس وأصالة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أن يكون العامل بهما مكمّلاً للدين، وكيف وهذا لازم للشيعة؟ أترى أنّ عمدة أدلّتهم اليوم أصالة البراءة وتنقيح المناط الذي هو عبارة أُخرى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الشيعة الاثني عشرية وإن منعوا عن العمل بالقياس في كتبهم الأُصولية، إلّاأنّهم ينسون ذلك في كتبهم الفقهية، وكثيراً ما يستدلّون بها، وقد جمعنا رسالة ذكرنا فيها استدلالات الشيعة بالقياس، بل عمل أئمّتهم به، وذكرنا منشأ توهّمهم من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أنّهم في كتب الأُصول قرّروا عدم حجّية الإجماع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كتب الفقه يستدلّون على الأحكام بإجماعات الشيخ والمرتضى وابن إدريس والغنية المناقض بعضها لبعض وبالشهرة، بل على مذهبهم وأخبارهم أنّ النبي صلى الله عليه و آله و سلم لم يبلّغ جميع الأحكام إلى أصحابه وأحال ذلك على إمامهم الثاني عشر وآبائه، فكمّلوه بالتفاسير الباطنية وبقرآن آخر</w:t>
      </w:r>
      <w:r>
        <w:rPr>
          <w:rStyle w:val="FootnoteAnchor"/>
          <w:rtl w:val="true"/>
        </w:rPr>
        <w:footnoteReference w:id="330"/>
      </w:r>
      <w:r>
        <w:rPr>
          <w:rFonts w:ascii="Amiri" w:hAnsi="Amiri" w:eastAsia="Amiri" w:cs="Amiri"/>
          <w:color w:val="111111"/>
          <w:sz w:val="28"/>
          <w:sz w:val="28"/>
          <w:szCs w:val="28"/>
          <w:rtl w:val="true"/>
          <w:lang w:bidi="ar-SA"/>
        </w:rPr>
        <w:t>غير هذا القرآن الذي بين أيدينا قد جمعه النوري، لكن الثاني عشر أيضاً هذه التكملة لم تحصل منه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أنّ العمل بخبر الواحد يستلزم التصويب فلا يستحق </w:t>
      </w:r>
    </w:p>
    <w:p>
      <w:pPr>
        <w:pStyle w:val="BookText"/>
        <w:rPr/>
      </w:pPr>
      <w:r>
        <w:rPr>
          <w:rFonts w:ascii="Amiri" w:hAnsi="Amiri" w:eastAsia="Amiri" w:cs="Amiri"/>
          <w:color w:val="111111"/>
          <w:sz w:val="28"/>
          <w:sz w:val="28"/>
          <w:szCs w:val="28"/>
          <w:rtl w:val="true"/>
          <w:lang w:bidi="ar-SA"/>
        </w:rPr>
        <w:t>جواباً، كيف وعملهم اليوم على أخبار الآحاد والضعيفة المتعارضة،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علم بمرادنا من الاعتراض لأجاب عنه جواباً مطابقاً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 نحن قد أوضحنا له اعتراضنا وبيّنّا أنّه ليس خاصّاً بتكذيب الأخبار الواردة عن أئمّتهم أنّ الإمام منصوب للتبليغ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الإشكال على قاعدة اللطف لو سلّم لا يبطل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بمجرّده لا يبطل مذهب الشيعة لكن هذه الأوراق التي أوردناها في إبطال هذه المطالب إن سلمت، سهل إبطال مذهب الشيعة، بل في الحقيقة أنّ الموجودين من الشيعة الآن هم الزيدية والاثنا عشرية والإسماعيلية، وإن تمّ ما ذكرناه يبطل ما سوى مذهب الزيدية، كما لا يخفى على العارف، والأمر معهم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وإبطال الاستدلال على إمامة علي عليه السلام بحديث الغدير والمنزلة ونحوهما بعد بطلان النصّ والعصمة،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 فقههم أيضاً؛ لأنّ فقههم مأخوذ من محمد الباقر وأولاده، ولا يتمّ جواز الأخذ منهم على وجه يجعل حالهم كحال النبي صلى الله عليه و آله و سلم إلّابعد ثبوت عصمتهم، ولا تثبت عصمتهم إلّابعد إثبات عصمة الإمام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بعضهم من أنّه بعد إثبات عصمة علي وحسن وحسين تثبت عصمتهم لعدم القول بالفصل؛ ففيه لو سلم ثبوت عصمة علي وحسن وحسين فليس كلّ مَن قال بعصمتهم قال بعصمة الاثني عشر، إذ كثير من أصحابنا قائلون بعصمتهم، غاية الأمر أنّه عندنا وجوب العصمة في الإمام ممنوع، وكذا جميع فرق الشيعة قائلون بعصمة علي والحسن والحسين ولم </w:t>
      </w:r>
    </w:p>
    <w:p>
      <w:pPr>
        <w:pStyle w:val="BookText"/>
        <w:rPr/>
      </w:pPr>
      <w:r>
        <w:rPr>
          <w:rFonts w:ascii="Amiri" w:hAnsi="Amiri" w:eastAsia="Amiri" w:cs="Amiri"/>
          <w:color w:val="111111"/>
          <w:sz w:val="28"/>
          <w:sz w:val="28"/>
          <w:szCs w:val="28"/>
          <w:rtl w:val="true"/>
          <w:lang w:bidi="ar-SA"/>
        </w:rPr>
        <w:t>يقولوا بعصمة الاثني عشر، كالزيدية والإسماعيلية وغيرهم، على أنّ القول بالفصل عندي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يتمّ عدم الجواز على مذاق الشيعة من أنّ حجّية الإجماع من جهة دخول الإمام المعصوم،</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إنّ حجية الإجماع من جهة دخول الإمام المعصوم خاصّة بعصر الحضور، مثلاً إذا اجتمع مَن تؤخذ منهم الفتيا في عصر الإمام الصادق عليه السلام على حكم يستكشف دخول الإمام في جملتهم فيكون المفتىٰ به حجّة، وأمّا في زمان الغيبة فالميزان لحجية الإجماع هو كشفه عن قوله، لا دخوله في المجمعين، وأمّا كشف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طريق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الأُصوليون طرقاً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عدم تأتيه هنا؛ لأنّا الآن نتكلّم قبل وجود الإمام، فلا يصحّ الاستدلال على وجوده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ذكره بعضهم من أنّه بعد إثبات عصمة علي وحسن وحسين، تثبت عصمة الباقي، لوجود النصّ من كلّ سابق منهم على لاحقه؛ ولا يخفى أنّ النصّ من الحسين على علي ولده لم ينقله إلّاشخص واحد</w:t>
      </w:r>
      <w:r>
        <w:rPr>
          <w:rStyle w:val="FootnoteAnchor"/>
          <w:rtl w:val="true"/>
        </w:rPr>
        <w:footnoteReference w:id="332"/>
      </w:r>
      <w:r>
        <w:rPr>
          <w:rFonts w:ascii="Amiri" w:hAnsi="Amiri" w:eastAsia="Amiri" w:cs="Amiri"/>
          <w:color w:val="111111"/>
          <w:sz w:val="28"/>
          <w:sz w:val="28"/>
          <w:szCs w:val="28"/>
          <w:rtl w:val="true"/>
          <w:lang w:bidi="ar-SA"/>
        </w:rPr>
        <w:t>، كما لا يخفى على مَن راجع الحادي عشر من كتاب البحار، فكيف نقل هذا الواحد يكون موجباً لعصمة الجميع ويجعل حالهم كحال النبي صلى الله عليه و آله و سلم، بل تطرح أحاديث النبي ويتمسّك بأحاديثهم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تشنيعه علينا حيث نعتمد على الأدلّة الظّنية في إمامة أبي بكر فلا يخفى أنّ الظنّ الحاصل من إجماع الصحابة إلّاالشاذّ النادر الكاشف عن رأي رئيسهم أقوى من الظن الحاصل من جميع الأدلّة التي لفقها على إمامة الثاني عشر كما لا يخفى، بل لا يبعد القول بحصول القطع بإجماع الصحابة إلّا النادر منهم؛ لأنّ إجماعهم كاشف عن رأي رئيسهم بطريقة الحدس الّتي </w:t>
      </w:r>
    </w:p>
    <w:p>
      <w:pPr>
        <w:pStyle w:val="BookText"/>
        <w:rPr/>
      </w:pPr>
      <w:r>
        <w:rPr>
          <w:rFonts w:ascii="Amiri" w:hAnsi="Amiri" w:eastAsia="Amiri" w:cs="Amiri"/>
          <w:color w:val="111111"/>
          <w:sz w:val="28"/>
          <w:sz w:val="28"/>
          <w:szCs w:val="28"/>
          <w:rtl w:val="true"/>
          <w:lang w:bidi="ar-SA"/>
        </w:rPr>
        <w:t>تذكرها الشيعة وإن فسدت أدلّة الإجماع، وإن قلنا بتخلّف جماعة عن بيعته، وهكذا الكلام في بقية الظنون الحاصلة على إمامة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إنكاره على دعوانا بعدم وجود خبر جامع لشرائط الصحّة لا معارض له في الوسائل؛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ممّا تقول به الأخبارية أجمع وتعترف أنّه لم يوجد في أخباركم خبر جامع لشرائط الصحّة بالمعنى المعروف،</w:t>
      </w:r>
      <w:r>
        <w:rPr>
          <w:rStyle w:val="FootnoteAnchor"/>
          <w:rtl w:val="true"/>
        </w:rPr>
        <w:footnoteReference w:id="333"/>
      </w:r>
      <w:r>
        <w:rPr>
          <w:rFonts w:ascii="Amiri" w:hAnsi="Amiri" w:eastAsia="Amiri" w:cs="Amiri"/>
          <w:color w:val="111111"/>
          <w:sz w:val="28"/>
          <w:sz w:val="28"/>
          <w:szCs w:val="28"/>
          <w:rtl w:val="true"/>
          <w:lang w:bidi="ar-SA"/>
        </w:rPr>
        <w:t>وكذا بعض الأُصوليّين يعترفون بهذا كما لا يخفى على مَن راجع أوائل الجلد الأوّل من كتاب الحدائق، وها أنا ذا أنقل عبارة من كلامه ومن أراد تمام المطلب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الواضح أنّ جلّ الأخبار من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قسم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راجع الكافي أُصولاً وفروعاً وغيره من كتب الأخبار والكتب الخالية من الأسانيد، هذه عبارة الحدائق</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اعترف أنّ جلّ أخبار الكافي أُصولاً وفروعاً وغيره من الكتب المعتبرة عندهم من قسم الضعيف والباقي منها الحسن والموثق والصحيح، فالصحيح حينئذٍ بالنسبة إلى المجموع أقل قليل، فيصحّ حينئذٍ إطلاق السلب الكلّي، على أنّا إنّما قلنا مَن راجع الكشي والوسائل يعرف أنّ لا خبر في الوسائل جامع لشرائط الصحّة أشرنا إلى نكتة بها يتمّ دعوى السلب الكلّي، لكنّه لم يتنبه لها، وهي أنّ بعض الأخبار التي يدّعون صحّتها وَهْمٌ منهم؛ لأنّها لا تخلو عن واحد في سندها مجروح، كما لا يخفى على مَن </w:t>
      </w:r>
    </w:p>
    <w:p>
      <w:pPr>
        <w:pStyle w:val="BookText"/>
        <w:rPr/>
      </w:pPr>
      <w:r>
        <w:rPr>
          <w:rFonts w:ascii="Amiri" w:hAnsi="Amiri" w:eastAsia="Amiri" w:cs="Amiri"/>
          <w:color w:val="111111"/>
          <w:sz w:val="28"/>
          <w:sz w:val="28"/>
          <w:szCs w:val="28"/>
          <w:rtl w:val="true"/>
          <w:lang w:bidi="ar-SA"/>
        </w:rPr>
        <w:t>راجع الكشي؛ كزرارة ومحمد بن مسلم وهشام بن الحكم ويونس وغيرهم، فإنّ الطعون الواردة عليهم لا يمكن حملها على التقيّة كما لا يخفى،</w:t>
      </w:r>
      <w:r>
        <w:rPr>
          <w:rStyle w:val="FootnoteAnchor"/>
          <w:rtl w:val="true"/>
        </w:rPr>
        <w:footnoteReference w:id="335"/>
      </w:r>
      <w:r>
        <w:rPr>
          <w:rFonts w:ascii="Amiri" w:hAnsi="Amiri" w:eastAsia="Amiri" w:cs="Amiri"/>
          <w:color w:val="111111"/>
          <w:sz w:val="28"/>
          <w:sz w:val="28"/>
          <w:szCs w:val="28"/>
          <w:rtl w:val="true"/>
          <w:lang w:bidi="ar-SA"/>
        </w:rPr>
        <w:t>وإذا تمّ عدم توثيق هؤلاء وأمثالهم وتبيّن أنّ الطعون التي فيهم لا يمكن حملها على التقية، يتمّ دعوى السلب الكلّي كما لا يخفى، وإن طلب منّا بيان أنّ الطعون الواردة في هؤلاء لا يمكن حملها على التقية فنحن متكفّلون له بذلك إن شاء اللّٰه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وأمّا كتاب المحمدين فنحن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وجوده كذب، بل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أعثر عليه، وإذا كان الكتاب موجوداً عنده، فنطلب منه بيان سنده إلى صاحبه وصحّة 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كتاب الفضل بن شاذان فهب أنّ غير المجلسي قد ذكره، لكن صاحب الجواهر قد طعن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لعدم</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عثور المجلسي والحرّ العاملي عليه كما لا يخفى على مَن راجع كتاب الأمر بالمعروف من المجلد الثالث من الجواهر</w:t>
      </w:r>
      <w:r>
        <w:rPr>
          <w:rStyle w:val="FootnoteAnchor"/>
          <w:rtl w:val="true"/>
        </w:rPr>
        <w:footnoteReference w:id="338"/>
      </w:r>
      <w:r>
        <w:rPr>
          <w:rFonts w:ascii="Amiri" w:hAnsi="Amiri" w:eastAsia="Amiri" w:cs="Amiri"/>
          <w:color w:val="111111"/>
          <w:sz w:val="28"/>
          <w:sz w:val="28"/>
          <w:szCs w:val="28"/>
          <w:rtl w:val="true"/>
          <w:lang w:bidi="ar-SA"/>
        </w:rPr>
        <w:t>، فليكن حالنا عند هذا المجيب كحال صاحب الجواهر؛ لأنّ هذين الشخصين لم يعثرا على هذا الكتاب أيضاً، ومع هذا فنطلب منه الآن صحّة نسبته إلى صاحبه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قد افترى المعترض هنا على صاحب الجواهر رحمه الله حيث إنّه ليس في كلامه في كتاب الأمر بالمعروف ذكر هذا الكتاب بل إنّما ذكر في مسألة جواز إقامة الحدود للفقهاء بعض النصوص الواردة في أنّ الحدود للإمام المعارضة مع سائر الأدلّة، وضعّفه ظنّاً بأنّه مروي عن كتاب الاشعثيات لمحمد بن محمد بن الأشعث،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الكتاب المذكور ليس من الأُصول المشهورة ولم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 من أصحابنا، بل لم تتواتر نسبته لمصنّفه ولذا لم ينقل عنه الحر في الوسائل ولا المجلسي في البحار مع شدّة حرصهما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كتب الحديث، ومن البعيد عدم عثورهما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المجلسي قد نقل عن كتاب الغيبة للفضل بن شاذان في بحاره بتوسط أذكر منها موضعاً وهو ما في كتاب المزار في الباب المعنون بفضل النجف وماء الفرات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علي بن عبد الحميد في كتاب الغيبة باسناده إلى الفضل بن شاذان من أصل كتابه باسناده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عليه السلام إلى ظهر الكوفة إلى آخر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 كذبه في الموضعين كما ظهر من ذلك أيضاً الجواب عن صحّة نسبته إلى مصنّفه، فإنّ السيد علي بن عبد الحميد المذكور رواه مسنداًعن مصنّفه رحمه الله وأسانيد المجلسي رحمه الله إليه معلومة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الأحقر فضل اللّٰه الزنجاني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احتملناه من تكذيب النصوص على الثاني عشر من حيث معارضتها لما ذكرناه، ونحن لا ندّعي أنّ الأخبار المتعارضة الموجودة في الصحاح قطعية الصدور ونجعلها دليلاً في الاعتقادات، بل غايتها جواز العمل بها بعد حصول الترجيح</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الطعن على بعض الرواة فهو لا يوجب الطعن في المذهب ولا في النقلة عنهم إذا اجتهدوا في توثيقهم، وكأنّ هذا الشخص لم يطّلع على كتاب الكشّي وغيره من كتب رجالهم، ويرى طعن أئمّتهم وعلمائهم في رجالهم، وهذه العبارة قد أخذها من السيد نور اللّٰه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يفتخر بها ولابدّ للمجيب عن اعتراضنا هذا من ملاحظة الاعتراض </w:t>
      </w:r>
    </w:p>
    <w:p>
      <w:pPr>
        <w:pStyle w:val="BookText"/>
        <w:rPr/>
      </w:pPr>
      <w:r>
        <w:rPr>
          <w:rFonts w:ascii="Amiri" w:hAnsi="Amiri" w:eastAsia="Amiri" w:cs="Amiri"/>
          <w:color w:val="111111"/>
          <w:sz w:val="28"/>
          <w:sz w:val="28"/>
          <w:szCs w:val="28"/>
          <w:rtl w:val="true"/>
          <w:lang w:bidi="ar-SA"/>
        </w:rPr>
        <w:t>المتقدّم الذي أوردناه على جوابه الأوّل حتّى يستحضر جميع الاعتراضات التي أوردناها سابقاً ولا يقتصر على هذا، ولابدّ من الجواب، والحوالة لا 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افتخاره بسرعة جوابه عمّا أوردناه عليه فأخبروه أنتم بمدة جوابنا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نسبه لنا من الفحش في الكلام فلينظر العاقل المنصف جوابه الأوّل والثاني واعتراضنا هذا والذي قبله، ويقابلهما، فهل يبلغ الفحش في كلامنا عشر الذي في كلامه وجسارته على العلماء وشتمه لهم ورميه لهم بالإفتاء بالرأي من دون دليل، ولو قابلناه بما ذكره لطال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الكلمة التي أشار إليها في آخر كلامه، فالجواب عنها يطول ذكره والإعراض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الكابلي فلم نعثر عليه، وإذا كان الكابلي قد أجاب عن الاعتراضات التي اعترضناها عليه، فنطلب منه أن يأمر الكاتب يكتب أجوبة اعتراضاتنا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اعترضه المعترض</w:t>
      </w:r>
      <w:r>
        <w:rPr>
          <w:rFonts w:eastAsia="IRNazanin" w:cs="IRNazanin"/>
          <w:color w:val="111111"/>
          <w:sz w:val="28"/>
          <w:szCs w:val="28"/>
          <w:rtl w:val="true"/>
          <w:lang w:bidi="fa-IR"/>
        </w:rPr>
        <w:t>.</w:t>
      </w:r>
      <w:r>
        <w:rPr>
          <w:rStyle w:val="FootnoteAnchor"/>
          <w:rtl w:val="true"/>
        </w:rPr>
        <w:footnoteReference w:id="340"/>
      </w:r>
      <w:bookmarkStart w:id="178" w:name="pg8890_84353"/>
    </w:p>
    <w:p>
      <w:pPr>
        <w:pStyle w:val="Heading3"/>
        <w:numPr>
          <w:ilvl w:val="2"/>
          <w:numId w:val="1"/>
        </w:numPr>
        <w:rPr/>
      </w:pPr>
      <w:bookmarkStart w:id="179" w:name="__RefHeading___Toc863291_2870459653"/>
      <w:bookmarkStart w:id="180" w:name="_Toc64"/>
      <w:bookmarkEnd w:id="178"/>
      <w:bookmarkEnd w:id="179"/>
      <w:r>
        <w:rPr>
          <w:rtl w:val="true"/>
        </w:rPr>
        <w:t>تعليقات العلّامة السبحاني على رسالة الآلوسي الثالثة</w:t>
      </w:r>
      <w:bookmarkEnd w:id="180"/>
    </w:p>
    <w:p>
      <w:pPr>
        <w:pStyle w:val="BookText"/>
        <w:rPr/>
      </w:pPr>
      <w:r>
        <w:rPr>
          <w:rFonts w:ascii="Amiri" w:hAnsi="Amiri" w:eastAsia="Amiri" w:cs="Amiri"/>
          <w:color w:val="111111"/>
          <w:sz w:val="28"/>
          <w:sz w:val="28"/>
          <w:szCs w:val="28"/>
          <w:rtl w:val="true"/>
          <w:lang w:bidi="ar-SA"/>
        </w:rPr>
        <w:t xml:space="preserve">التعليقة رقم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أطنب المعترض الكلام في إبطال قاعدة اللطف حسب زعمه، وزعم أنّ لازم اللطف في المثال المذكور أن يُرسل صاحب الوليمة إلى كلّ واحد من المدعوين سائقاً يسوقه إلى الإتيان للوليمة، فرتّب عليه أنّ الضرورة قاضية بعدم القبح وعدم البخل لو لم يرسل سائقاً يسوق المدعو، ولا نقض غرض في ذلك لأنّه أراد إتيانهم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مبلغ علمه بمفاد القاعدة وتصوّر أنّ لازم القول باللطف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السائق بجلب المدعو إلى الوليمة، لكنّه غفل عن مفاد القاعدة عند القائلين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نصوصاً حتى يُعلم أنّ القول بقاعدة اللطف لا يسلب الاختيار عن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هو كلّ ما يختار عنده المرء الواجب ويتجنّب عن القبيح، أو يكون عنده أقرب إمّا إلى اختيار الواجب أو ترك القبيح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عبارة عن جميع ما يقرب العبد إلى الطاعة ويبعّده عن المعصية، بحيث لا يؤدّي إلى الإلجاء</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باللطف هو ما كان المكلّف معه أقرب إلى الطاعة وأبعد من فعل المعصية، ولم يبلغ حدّ الإلجاء</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إلى غير ذلك من الأقوال التي تنادي بأوضح العبارات أنّ قاعدة اللطف لا تثبت إلّا تشريع أُمور كلّية ترغّب المكلّف إلى الطاعة دون أن يكون هناك إلجاء أو سلب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أنّهم قالوا بأنّ جعل الجزاء للتكاليف ثواباً وعقاباً واجب من باب اللطف؛ لأنّ المكلّف في ضوئها يكون أقرب إلى الطاعة وأبعد من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اللطف لا تدلّ على أكثر من جعل الدواعي والحوافز الكلّية للمكلّف حتى تُحدِث فيه الترغيب، على نحو لولاه لما رغب أو لا يكون أقرب إلى الطاعة، ولم يقل أحد أنّه يجب على صاحب الغرض أن يرسل لكلّ مكلّف سائقاً يجلبه إلى الطاعة، وفي مورد المثال إلى حضور الوليمة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قالوا بوجوب نصب الإمام من باب اللطف؛ لأنّ الإمام الذي له تربية إلهية وعلم واسع وعصمة تحصّنه، إلى غير ذلك من الأوصاف يكون سبباً لملء الفراغات الحاصلة بعد رحلة النبيّ صلى الله عليه و آله و سلم، وبالتالي يكون المكلّف عندئذٍ أقرب إلى الطاعة وأبعد عن الضلال لوجود الحجّة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علم أنّ ما أرعد وأبرق به لم يأت بشيء يُعتمد لا حلّاً ولا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الحلّ فقد عرفت أنّ مفاد القاعدة تشريع أُمور يؤثّر في قرب المكلّف إلى الطاعة لا يسلب عنه الاختيار، ولذلك يصير المكلّف بين مطيع وعاص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التقريب الذي ذكروه في وجوب اللطف يقتضي صدور الطاعات من المكلّفين وامتناعهم عن المعاصي،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خلط بين كون اللطف داعياً إلى الطاعة، وبين كونه موجباً لها، والإشكال إنّما يتوجّه إلى الصورة الثانية، وهم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اللطف فهو منحصر بكونه حكيماً، والحكيم المعتد بغرضه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العباد باختيارهم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ما يكون مرغّباً لهم إلى الطاعة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في كلمات العدلية أنّ اللطف من لوازم حكمته تعالى، وإنّ ترك اللطف </w:t>
      </w:r>
    </w:p>
    <w:p>
      <w:pPr>
        <w:pStyle w:val="BookText"/>
        <w:rPr/>
      </w:pPr>
      <w:r>
        <w:rPr>
          <w:rFonts w:ascii="Amiri" w:hAnsi="Amiri" w:eastAsia="Amiri" w:cs="Amiri"/>
          <w:color w:val="111111"/>
          <w:sz w:val="28"/>
          <w:sz w:val="28"/>
          <w:szCs w:val="28"/>
          <w:rtl w:val="true"/>
          <w:lang w:bidi="ar-SA"/>
        </w:rPr>
        <w:t>يستلزم نقض الغرض وهو ينافي حكمته تعالى، يقول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وجوبه توقّف غرض المكلّف عليه، فيكون واجباً في الحكمة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ثمّ إنّ الشيخ المفيد استدلّ على وجوب اللطف بقاعدة الحكمة، لكنّه بني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على صفتي الجود والكرم،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أوجبه أصحاب اللطف من اللطف إنّما وجب من جهة الجود والكرم</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والظاهر أنّ مراده كمال الفاعل في ذاته وصفاته، سواء أكان كماله لأجل حكمته أو عدله أو جوده وكرمه، وكأنّ اللفظين مرآة للكمال وعلى هذا فالميزان هو الحكمة لا الجود ولا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كلامه فلتات نشير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 ترك الألطاف بخلاً لكان عدم التوسعة على المحتاجين وعدم إفاضته للأشياء على مَنْ يتمنىٰ، بخلاً؛ لأنّ اللّٰه تعالى قادر على الإفاضة وقادر على دفع المفسدة لو كان يحتمل وقوع مفسدة من هذه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أساس قاعدة اللطف كونه سبحانه حكيماً، وأنّ مصبّ القاعدة جعل الدواعي لهداية الناس إلى الطاعة وترك المعصية، وأنّ الاستدلال بالجود والكرم إرشاد إلى كمال الذات وكونه حكيماً، لا أنّ الجود والكرم محور للقاعدة حتى يأتي ما ذكره المعترض من لزوم إغناء الناس</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مسألة تقسيم الرزق تابع للمصالح التي يعلمها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يَبْسُطُ اَلرِّزْقَ لِمَنْ يَشٰاءُ وَ يَقْدِرُ</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فِي اَلْأَرْضِ</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فَضَّلَ بَعْضَكُمْ عَلىٰ بَعْضٍ فِي </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قاعدة اللطف جعل الدواعي إلى المكلّف إلى الطاعة، لا جعل الناس سواسية في الرزق والتمكّن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قبح التكليف بدون اللطف لقبح من اللّٰه تكليف كلّ من لم يكن سبباً لاستتار الإمام وخوفه، ولكان العاصي في زمان الغيبة غير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 الإمام ليس حجّة منحصرة للتكليف حتى يكون العاصي في زمان الغيبة غير مكلّف، بل هو أحد الدواعي، وهناك دواع أُخرى في زمان الغيبة تكفي في إتمام الحجّة على المكلّف وهو الكتاب والسنّة، اللّذان يكفيان في بعث المكلّف إلى الطاعة، نعم هو غير مكلّف بالنسبة إلى الأمر الذي يكون وجود الإمام مؤثّراً فيه، ولو صدر منه خطأ في التفكير أو في الإفتاء فهو معذور لعدم وجود المعصوم حتى يرجع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العصمة في النبي والإمام، شيء واحد، وهو ما أشار إليه المحقّق الطوسي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النبي العصمةُ ليحصل الوثوق فيحصل الغرض، ولوجوب متابعته وضدّها، والإنكار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بعثة الأنبياء عليهم السلام إنّما يحصل بالعصمة، فتجب العصمة تحصيلاً للغرض</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المبعوث إليهم لو جوّزوا المعصية والكذب على الأنبياء لجوّزوا في أمرهم ونهيهم وأفعالهم التي أمروهم باتباعهم فيها ذلك، وحينئذٍ لا ينقادون إلى </w:t>
      </w:r>
    </w:p>
    <w:p>
      <w:pPr>
        <w:pStyle w:val="BookText"/>
        <w:rPr/>
      </w:pPr>
      <w:r>
        <w:rPr>
          <w:rFonts w:ascii="Amiri" w:hAnsi="Amiri" w:eastAsia="Amiri" w:cs="Amiri"/>
          <w:color w:val="111111"/>
          <w:sz w:val="28"/>
          <w:sz w:val="28"/>
          <w:szCs w:val="28"/>
          <w:rtl w:val="true"/>
          <w:lang w:bidi="ar-SA"/>
        </w:rPr>
        <w:t>امتثال أوامرهم، وذلك نقض للغرض من البعثة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ثقة الناس بالأنبياء، وبالتالي حصول الغرض من بعثتهم، إنّما هو رهن الاعتقاد بصحّة مقالهم وسلامة أفعالهم، وهذا بدوره فرع كونهم معصومين عن الخلاف والعصيان في السرّ والعلن من غير فرق بين معصية وأُخرى، ولا بين فترة من فترات حياتهم وأُخرى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في مصطلح الشيعة هو القائم بعامّة وظائف الرسول غير النبوّة وتلقّي الوحي، فهو يفسّر القرآن الكريم ويبيّن مجملاته، ويجيب عن المسائل المستجدّة التي ليس لها دليل في الكتاب والسنّة إلى غير ذلك من الأُمور المهمة، وحصول الوثوق بكلّ ذلك فرع كونه معصوماً، وإلّا فلو احتمل فيه السهو والنسيان أو الكذب، وغيره، لما حصل الغرض من بعثة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الاعتماد على قول الإمام مصونيّته من معصية واحدة، وهي الكذب دون سائر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التفكيك بين الكذب وسائر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في 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إثباته في حقّ مدّعي النبوّة بأن يثبت أنّه لا يكذب أبداً مع تجويز ركوبه سائر المعاصي، فمن أين يحصل للأُمّة العلم بأنّ مدّعي النبوّة مع اقترافه لأنواع الفجور والمآثم لا يكذب أبداً؛ بل حتى لو صرّح الداعي إلى الإصلاح بنفس هذا التفكيك، لم يذعن له أحد، لسريان الريب إلى نفس هذا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العقلي، وأمّا الأدلة النقلية فحدّث عنها ولا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الظلم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عصيان اللّٰه سبحانه اعتقاداً أو عملاً، أمّا اعتقاداً فكالشرك والغلو، وأمّا عملاً فمعلوم، فهؤلاء محرومون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عرّفه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نسبة الظلم إلى الأنبياء في القرآن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خرجت من غير تتبع، إذ لم يرد في القرآن الكريم من هذه النسبة حسب الظاهر إلّاالآيتان التاليتان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آدم وحواء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ظَلَمْتُ نَفْسِي فَاغْفِرْ لِي فَغَفَرَ لَهُ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الآيات الكثيرة التي يدّعي أنّها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هاتان الآيتان فخارجتان عن مفاد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سبب الحرمان، عصيانه سبحانه، وظلم النفس في الآيتين غير عصيانه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الأُولى، فلأنّ آدم وزوجته كانوا في عيشة راضية في جنة عالية، فبالأكل من الشجرة المنهية سُلبت عنهم هذه النعمة فظلموا أنفسهم، وقد ثبت في محلّه</w:t>
      </w:r>
      <w:r>
        <w:rPr>
          <w:rStyle w:val="FootnoteAnchor"/>
          <w:rtl w:val="true"/>
        </w:rPr>
        <w:footnoteReference w:id="353"/>
      </w:r>
      <w:r>
        <w:rPr>
          <w:rFonts w:ascii="Amiri" w:hAnsi="Amiri" w:eastAsia="Amiri" w:cs="Amiri"/>
          <w:color w:val="111111"/>
          <w:sz w:val="28"/>
          <w:sz w:val="28"/>
          <w:szCs w:val="28"/>
          <w:rtl w:val="true"/>
          <w:lang w:bidi="ar-SA"/>
        </w:rPr>
        <w:t>أنّ النهي عن الأكل من تلك الشجرة كان نهياً إرشادياً لا مولوياً، أي أنّه إرشاد إلى ما يترتّب عليه من المشاكل بعد الخروج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فقد ظلم النبي موسى نفسه دون أن يعصي اللّٰه، لأنّ قتل القبطي الذي لم تكن لدمه حرمة سبّب أن يهرب من مصر ويواجه المشاكل الكثيرة في الطريق وغيرها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تمامية الآية في الدلالة على عصمة الأنبياء فواضحة؛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الإمامة فلا ينالها عصاة رب العالمين عقيدة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w:t>
      </w:r>
    </w:p>
    <w:p>
      <w:pPr>
        <w:pStyle w:val="BookText"/>
        <w:rPr/>
      </w:pPr>
      <w:r>
        <w:rPr>
          <w:rFonts w:ascii="Amiri" w:hAnsi="Amiri" w:eastAsia="Amiri" w:cs="Amiri"/>
          <w:color w:val="111111"/>
          <w:sz w:val="28"/>
          <w:sz w:val="28"/>
          <w:szCs w:val="28"/>
          <w:rtl w:val="true"/>
          <w:lang w:bidi="ar-SA"/>
        </w:rPr>
        <w:t>عندنا رداء البسه اللّٰه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حديث اثني عشر خليفة على خلافة الأئمّة الطاهرين، يعلم بالسبر والتقسيم، لأنّ 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رواه مسلم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نسأل المعترض وغيره الذين آمنوا بصحّة هذه الأحاديث، عن هؤلاء الذين أُنيط بهم عزّ الإسلام؟</w:t>
      </w:r>
    </w:p>
    <w:p>
      <w:p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القاضي عياض أحسن ما قيل في الحديث وأُرجحه لتأييده بقوله في بعض طرق الحديث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أسماء من وقع الاجتماع على خلافتهم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وعلي ومعاوية ويزيد، وعبد الملك وأولاده الأربعة الوليد ثم سليمان ثم يزيد ثم هشام، وعمر بن عبد العزيز بين سليمان ويزيد، قال فهؤلاء سبعة بعد الخلفاء الراشدين والثاني عشر هو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في الصحيحين، ومن المظنون أنّه زيد لتطبيق الحديث على الأمويين والمروانيين فنسأل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يصحّ حمل هذه البشائر التي صدرت على سبيل المدح على معاوية الذي حارب أمير المؤمنين عليه السلام الذي قال فيه سيد النبيين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بسبه على المنابر، ودسّ السمّ إلى الحسن عليه السلام سيد شباب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القول بأنّ النبي يبشّر بخلافة يزيد بن معاوية قاتل الحسين عليه السلام، والفاسق المتجاهر بالمنكرات والكفر، المتمثّل بأشعار ابن الزبعرىٰ فرحاً بحمل رأس ابن بنت رسول اللّٰه صلى الله عليه و آله و سلم إليه، وهو الذي أباح بأمره مسلم بن عقبة المدينة ثلاثاً في واقعة الحرّة المعروفة، إلى غير ذلك من الأحداث المرّة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يمكن أن يُعد عبد الملك بن مروان ممّن يعتز به الإسلام، وقال السيوطي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من مساوي عبد الملك إلّاالحجّاج وتوليته إيّاه على المسلمين وعلى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يهينهم ويذلّهم قتلاً وضرباً وشتماً وحبساً، وقد قتل من الصحابة وأكابر التابعين ما لا يحصى، فضلاً عن غيرهم، وختم في عنق أنس وغيره من الصحابة ختماً يريد بذلك ذلّهم، فلا رحمه اللّٰه ولا عفا عنه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أن يقال بأنّ النبيّ الأكرم صلى الله عليه و آله و سلم بشّر بعزّة الإسلام بخلافة الوليد بن يزيد بن عبد الملك، وهو الفاسق الشريب للخمر والمنتهك لحرمات اللّٰه تعالى، وهو الذي أراد الحج ليشرب فوق ظهر الكعبة فمقته الناس لفسقه، وهو الذي مزّق القرآن ورماه بالسهام، وقد ذكر المسعودي عن المبرّد أنّ الوليد ألحد في شعر له، ذكر فيه النبيّ صلى الله عليه و آله و 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وحي أتاه ولا كتاب</w:t>
      </w:r>
    </w:p>
    <w:p>
      <w:pPr>
        <w:pStyle w:val="BookText"/>
        <w:rPr/>
      </w:pPr>
      <w:r>
        <w:rPr>
          <w:rFonts w:ascii="Amiri" w:hAnsi="Amiri" w:eastAsia="Amiri" w:cs="Amiri"/>
          <w:color w:val="111111"/>
          <w:sz w:val="28"/>
          <w:sz w:val="28"/>
          <w:szCs w:val="28"/>
          <w:rtl w:val="true"/>
          <w:lang w:bidi="ar-SA"/>
        </w:rPr>
        <w:t xml:space="preserve">وقل للّٰه يمنعني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 يمنعني شراب</w:t>
      </w:r>
    </w:p>
    <w:p>
      <w:pPr>
        <w:pStyle w:val="BookText"/>
        <w:rPr/>
      </w:pPr>
      <w:r>
        <w:rPr>
          <w:rFonts w:ascii="Amiri" w:hAnsi="Amiri" w:eastAsia="Amiri" w:cs="Amiri"/>
          <w:color w:val="111111"/>
          <w:sz w:val="28"/>
          <w:sz w:val="28"/>
          <w:szCs w:val="28"/>
          <w:rtl w:val="true"/>
          <w:lang w:bidi="ar-SA"/>
        </w:rPr>
        <w:t>وحكىٰ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أخرج واحدة من جواريه متلثمة، عليها بعض ثيابه فصلّت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فإذا بطل هذا التطبيق وما شابهه من إدخال فرد وإخراج فرد آخر من الأمويّين والمروانيّين أو العباسيّين الذين كانوا بمعزل عن أن يناط بهم عز الإسلام فلم يبق في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رحيل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إلّااثنى عشر خليفة مبتدأ من الإمام علي ثم الحسن والحسين ثم التسعة من ذرية الإمام الحسين عليهم السلام الذين عرفوا بالطهارة والقداسة والعلم والفضل والنباهة والعظمة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المعترض لا يحوم حول مصاديق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لم يبلّغ جميع الأحكام إلى أصحابه وأحال ذلك على إمامهم الثاني عشر وآبائه، فكمّلوه بالتفاسير الباطنية وبقرآن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من هذا الكلام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الأكرم صلى الله عليه و آله و سلم بمفاد حديث الثقلين أحال ما لم يبلغه إلى كلّ الأئمّة الاثني عشر مبتدئاً من علي عليه السلام إلى أن ينتهي إلى الإمام الثاني عشر، فقام أحد عشر منهم بأمر التبليغ على أحسن وجه، وأمّا الإمام الثاني عشر فالظروف لم تساعده على التبليغ، ولو ظهر للتبليغ لقتل قطعاً، مع أنّ مشيئته سبحانه تعلّقت ببقاء إمام حيّ بين الناس إلى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فكمّلوه بالتفاسير الباطنية وبقرآن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يُسمّيه بالتفاسير الباطنية فهي بين مكذوب أو مدسوس من جانب الأعداء لتشويه سمعة الأئمة عليهم السلام كالخطابية وغيرهم، وبين صحيح من باب تطبيق القاعدة الكلّية على مصاديقها عبر القرون دون أن يُقصد نزول الآية في هذا المورد، فقد استدلّ الإمام عليه السلام في حرب الجمل بقول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وهذا ليس تفسيراً باطنياً بل أخذاً بالضابطة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ماذا يُريد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القرآن الموجود بين الشيعة عبر القرون نفس القرآن الموجود بين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وآياته ليس عندنا قرآن غير هذا القرآن، وفي وسع الباحث مراجعة المطابع ومكتبات الشيعة ودور النشر لهم، فسوف لا يجد أثراً من هذا القرآن المفترى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من الحسين على علي ولده، لم ينقله إلّاشخص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 النص من الحسين على علي ولده، لم ينقله إلّاشخص واحد، لا يخلو من تغطية على الحقيقة، فإنّ النص على علي بن الحسين إنّما ثبت بنصّ الحسين عليه السلام عليه كتابة تبقى ما بقيت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روي أنّ الحسين عليه السلام لمّا سار إلى العراق استودع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والوصية، فلمّا رجع علي بن الحسين عليهما السلام دفعتها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اتّفقت الأئمّة بعده على صحّة هذه الوصية، فإمامة السجّاد ثبتت بكتاب منصوص من والده عليه عرفه كلّ مَن وقف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الحسين ما حضره، دفع وصيته إلى ابنته فاطمة، ظاهرة في كتاب مدرج، فلمّا أن كان من أمر الحسين عليه السلام ما كان، دفعت ذلك إلى علي بن الحسين عليهما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ولد آدم منذ كانت الدنيا إلى أن تفنىٰ</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علي بن محمد الخزّاز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النصوص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وهبان البصري عن أحمد بن محمد السرفي عن أحمد بن الأزهر، عن عبد الرزاق عن معمر عن الزهري عن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عليه السلام إذ دخل علي بن الحسين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 أعوذ باللّٰه أن أراه فيك فإلى 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عليّ ابني هذا، هو الإمام، وأبو الأئمّة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w:t>
      </w:r>
    </w:p>
    <w:p>
      <w:pPr>
        <w:pStyle w:val="BookText"/>
        <w:rPr/>
      </w:pPr>
      <w:r>
        <w:rPr>
          <w:rFonts w:ascii="Amiri" w:hAnsi="Amiri" w:eastAsia="Amiri" w:cs="Amiri"/>
          <w:color w:val="111111"/>
          <w:sz w:val="28"/>
          <w:sz w:val="28"/>
          <w:szCs w:val="28"/>
          <w:rtl w:val="true"/>
          <w:lang w:bidi="ar-SA"/>
        </w:rPr>
        <w:t>وقد كُفّ بصره وعلت سنُّه، فدخل عليه علي بن الحسين ومعه ابنه محمد وهو صبيّ صغير فسلّم على جابر وجلس وقال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عمّك فسلّم عليه وقبّل رأسه، ففعل الصبيّ ذلك،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فضمّه وبكى،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رسول اللّٰه صلى الله عليه و آله و سلم يقرأ عليك السلام، فقال له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 سلم فدخل عليه الحسين بن علي فضمّه إليه وقبّله وأقعده إلى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لابني هذا ابن يقال له علي إذا كان يوم القيامة نادىٰ مناد من بطنان العرش ليقم سيّد العابدين، فيقوم هو، ويولد له محمد إذا رأيته يا جابر فاقرأ عليه السلام منّي، واعلم أنّ بقاءك بعد ذلك اليوم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جابر بعد ذلك اليوم إلّابضعة عشر يوماً حتى توفّي</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إلى غير ذلك من الروايات الواردة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اتّفاق أئمّة أهل البيت عليهم السلام وبيت الهاشميّين على إمامته أقوى دليل على كونه المنصوص عليه من جانب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التعرّف على الإمام وإن كان يتمّ عن طريق التنصيص، ولكن هناك طريقاً آخر وهو ما أُثر عنه من المآثر العلمية والعلوم النبوية في مجالي العقيدة والشريعة ورجوع كثير من المحدّثين والفقهاء إليه في أمر الشريعة، ووجود الأدعية التي يسمو بها الإنسان إلى أعلى مدارج الكمال، فإنّها تدلّ على أنّ ما أُثر عنه قبس من الأنوار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الأُمّة الإسلامية كانت توقّره، وتعظّمه وتقدّمه على الآخرين، ويكفي في ذلك، قصة الشاعر الفرزدق مع هشام الأُموي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هشام بن عبد الملك حجّ في خلافة أبيه وطاف بالبيت فأراد استلام الحجر فلم يقدر عليه من الزحام، فنصب له منبر فجلس عليه، إذ أقبل </w:t>
      </w:r>
    </w:p>
    <w:p>
      <w:pPr>
        <w:pStyle w:val="BookText"/>
        <w:rPr/>
      </w:pPr>
      <w:r>
        <w:rPr>
          <w:rFonts w:ascii="Amiri" w:hAnsi="Amiri" w:eastAsia="Amiri" w:cs="Amiri"/>
          <w:color w:val="111111"/>
          <w:sz w:val="28"/>
          <w:sz w:val="28"/>
          <w:szCs w:val="28"/>
          <w:rtl w:val="true"/>
          <w:lang w:bidi="ar-SA"/>
        </w:rPr>
        <w:t>عليّ بن الحسين عليهما السلام وعليه أزار ورداء، من أحسن النّاس وجهاً وأطيبهم رائحة وبين عينيه سجادة كأنّها ركبة عنز، فجعل يطوف بالبيت فإذا بلغ الحجر تنحّى عنه النّاس حتّى يستلمه هيبةً له وإجلالاً، فغاظ ذلك هشاماً، فقال رجل من أهل الشام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هابه الناس هذه الهيبة وأفرجوا له عن الحجر؟ فقال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يرغب فيه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 فأنشأ قصيدة نذكر بعض أبياتها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الّذي أحمد المختار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إلهي ما جرى القلمُ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فجدّه في قريش في أرومتها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بعده عَلَمُ</w:t>
      </w:r>
    </w:p>
    <w:p>
      <w:pPr>
        <w:pStyle w:val="BookText"/>
        <w:rPr/>
      </w:pPr>
      <w:r>
        <w:rPr>
          <w:rFonts w:ascii="Amiri" w:hAnsi="Amiri" w:eastAsia="Amiri" w:cs="Amiri"/>
          <w:color w:val="111111"/>
          <w:sz w:val="28"/>
          <w:sz w:val="28"/>
          <w:szCs w:val="28"/>
          <w:rtl w:val="true"/>
          <w:lang w:bidi="ar-SA"/>
        </w:rPr>
        <w:t xml:space="preserve">بدرٌ له شاهدٌ والشِّعب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والخندقان ويوم الفتح قد عُلِمُوا</w:t>
      </w:r>
    </w:p>
    <w:p>
      <w:pPr>
        <w:pStyle w:val="BookText"/>
        <w:rPr/>
      </w:pPr>
      <w:r>
        <w:rPr>
          <w:rFonts w:ascii="Amiri" w:hAnsi="Amiri" w:eastAsia="Amiri" w:cs="Amiri"/>
          <w:color w:val="111111"/>
          <w:sz w:val="28"/>
          <w:sz w:val="28"/>
          <w:szCs w:val="28"/>
          <w:rtl w:val="true"/>
          <w:lang w:bidi="ar-SA"/>
        </w:rPr>
        <w:t xml:space="preserve">وخيبر وحنين يشهدان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قريظة يومٌ صيلمٌ قتمُ</w:t>
      </w:r>
    </w:p>
    <w:p>
      <w:pPr>
        <w:pStyle w:val="BookText"/>
        <w:rPr/>
      </w:pPr>
      <w:r>
        <w:rPr>
          <w:rFonts w:ascii="Amiri" w:hAnsi="Amiri" w:eastAsia="Amiri" w:cs="Amiri"/>
          <w:color w:val="111111"/>
          <w:sz w:val="28"/>
          <w:sz w:val="28"/>
          <w:szCs w:val="28"/>
          <w:rtl w:val="true"/>
          <w:lang w:bidi="ar-SA"/>
        </w:rPr>
        <w:t>وما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والعجمُ</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الأخبار التي يدّعون صحّتها لا يخلو عن واحد في سندها مجروح، كما لا يخفى على مَن راجع الكشّي، كزرارة، ومحمد بن مسلم، وهشام بن الحكم، ويونس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 المعترض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يذكر ما يوافق هواه، وأمّا ما يخالف هواه فلا يذكر منه شيئاً، وذلك لأنّ ما صدر عن الإمام الصادق عليه السلام في بعض الظروف، من كلام لا يناسب شأن الرجل، فإنّما صدر عنه عليه السلام لحفظ دمه وعرضه، لأنّ الرجل كان وليد بيت كبير ضرب بجرانه الكوفة وأطرافها، وكان معاشراً لأكابر السنّة وحكّامهم وقضاتهم، وكان في بيته من لم يتشيّع بعدُ، وكان أعداء أهل البيت يكنّون العداء لرافع ولائهم، ولوائهم، فأراد الإمام عليه السلام بكلامه هذا صيانة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الإمام بذلك في كلامه مع ولده الحسين بن زرارة،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أقرئ منّي على والدك السلام، وقل له إنّي إنّما أُعيبُك دفاعاً منّي عنك، فإنّ الناس والعدوّ يسارعون إلى كلِّ مَن قرّبناه وحمدنا مكانه، لإدخال الأذى في مَن نحبُّه ونقرِّبه، ويرمونه لمحبّتنا له وقربه ودنوّه منّا، ويرون إدخال الأذى عليه وقتله، ويَحمدون كلّ من عبناه نحن،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يُحْمَد أمره، فإنّما أُعيبك لأنّك قد اشتهرت بنا ولميلك إلينا وأنت في ذلك مذموم عند الناس غير محمود الأثر بمودّتك لنا وبميلك إلينا، فأحببت أن أُعيبك ليَحْمِدوا أمرك في الدين بعيبك ونقصك ويكون ذلك منّا دافع شرهم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بآية السفينة التي كانت 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عابها إلّالكي تَسْلَمَ من الملك ولا تُعْطَبَ على يديه، ولقد كانت صالحة ليس للعيب منها مساغ</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بوناً شاسعاً بين أبي بصير خِصِّيص الإمام الصادق عليه السلام وزرارة ابن أعين، إذ لم تكن لأبي بصير أيّة صلة بالشخصيات البارزة في العراق خصوصاً الحكّام والقضاة، وما كان معروفاً في أوساط العراق، وهذا بخلاف زرارة، فقد كان من رجال العراق ورئيس قبيلة، وكفى في ذلك ما قاله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مولى </w:t>
      </w:r>
    </w:p>
    <w:p>
      <w:pPr>
        <w:pStyle w:val="BookText"/>
        <w:rPr/>
      </w:pPr>
      <w:r>
        <w:rPr>
          <w:rFonts w:ascii="Amiri" w:hAnsi="Amiri" w:eastAsia="Amiri" w:cs="Amiri"/>
          <w:color w:val="111111"/>
          <w:sz w:val="28"/>
          <w:sz w:val="28"/>
          <w:szCs w:val="28"/>
          <w:rtl w:val="true"/>
          <w:lang w:bidi="ar-SA"/>
        </w:rPr>
        <w:t>بني أسعد بن همام، وكان رئيس النميمية</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ويصفه أبو غالب من مشايخ الشيعة من أبناء ذلك البيت الرفيع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كان وسيماً، جسيماً، أبيض، وكان يخرج إلى الجمعة وعلى رأسه برنس أسود، وبين عينيه سجادة، وفي يده عصا، فيقوم له الناس سماطين، ينظرون إليه لحسن هيئته، وربّما رجع عن طريقه، وكان خصماً، جدلاً، لا يقوم أحد لحجّته، إلّاأنّ العبادة أشغلته عن الكلام، والمتكلّمون من الشيعة تلاميذه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وأمّا ورود الذمّ في حقّ محمد بن مسلم، فقد روى الكشّي روايات كثيرة مادحة صدرت عن أئمّة أهل البيت عليهم السلام في حقّ محمد بن مسلم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ساعة ألقاك ويمكن القدوم، ويجيء الرجل من أصحابنا فيسألني وليس عندي كلّ ما يسألني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يمنعك من محمد بن مسلم فإنّه قد سمع من أبي وكان عنده وجيهاً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مسلم،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أبي كانوا زيناً أحياء وأمواتاً،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ومحمد بن مسلم،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وبُريد العجلي، هؤلاء القوّامون بالقسط، وهؤلاء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محمد بن خالد الطيالسي،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مسلم من </w:t>
      </w:r>
    </w:p>
    <w:p>
      <w:pPr>
        <w:pStyle w:val="BookText"/>
        <w:rPr/>
      </w:pPr>
      <w:r>
        <w:rPr>
          <w:rFonts w:ascii="Amiri" w:hAnsi="Amiri" w:eastAsia="Amiri" w:cs="Amiri"/>
          <w:color w:val="111111"/>
          <w:sz w:val="28"/>
          <w:sz w:val="28"/>
          <w:szCs w:val="28"/>
          <w:rtl w:val="true"/>
          <w:lang w:bidi="ar-SA"/>
        </w:rPr>
        <w:t>أهل الكوفة يدخل على أبي جعفر عليه السلام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ومع ذلك فإنّ الرجل ألقى الستر على هذه الأحاديث المتضافرة، وأخذ بحديث أو حديثين ورد فيهما الذم، لنفس السبب الذي ذكرناه في حقّ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هشام بن الحكم فقد ولد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وقضىٰ بها جُلَّ أيّامه، وتردّد إلى بغداد للتجارة، ثمّ استقرّ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للإمام جعفر الصادق عليه السلام في شتّى صنوف العلوم والمعارف الإسلامية، ثمّ اختصّ بالإمام موسى الكاظم عليه السلام، فأخذ عنه العلم، وروى عنهما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بن حُكيم الصيرفي، وشهاب بن عبد ربه الأسدي، وزرارة بن أعين، وأبي عبيدة الحذّاء،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في الفقه والحديث، وألمّ بالتفسير والأدب، وبرع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واستحوذت عليه نزعة الجدل، وذاع صيته في ذلك، لما امتاز به من حدّة الذهن، وحضور الجواب، وعمق التفكير، وسعة الثقافة، وقوّة الحجّة، حتّى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الحافل بضروب التيارات والاتجاهات والمذاهب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شخصية شيعية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أحمد أمين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فرسان المناظرة المُعْلَمين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اقتحم المترجم ميادين المناظرة والحجاج، مدافعاً عن الإسلام وعن مذهب أهل البيت، ومفنّداً الشبه المثارة من الزنادقة والفلاسفة وأصحاب الطبائع الثنوية، وناقداً لآراء مختلف المذاهب والفِرق كالمعتزلة والزيدية والخوارج وغيرهم، وكان يخرج من جميع مناظراته منتصراً، الأمر الذي خلق له خصوماً وحسّاداً، نسبوا إليه آراءً منكرة ومقالات فاسدة افتراءً عليه، أو تلبيساً على الناس، أو جهلاً بأساليب المناظرة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ومثل هذا الرجل لا يخلو من حُسّاد ينسبون إليه ما هو بريء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الروايات الذامّة لأكبر شخصيات الشيعة، قد صدرت لحفظ أرواحهم وقد صرّح بذلك الإمام الصادق عليه السلام كما مرّ، ومع ذلك لا ينبغي للباحث الواعي أن يتّخذها سنداً لآرائه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 شيخنا العلّامة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هذه الروايات فمَن أراد التحقيق فليراجع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والمطبوع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يونس بن عبد الرحمن فقد روى الكشي،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 قمّي رأيته وكان وكيل الرضا عليه السلام وخاصته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في كلّ وقت، فممّن آخذ معالم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الواسطي وجعفر بن عيسى ومحمد بن يونس أنّ الرضا عليه السلام ضمن ليونس الجنة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علي بن محمد القتيبي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عيسى اليقطيني ومحمد بن الحسن جميعاً أنّ أبا جعفر عليه السلام ضمن ليونس بن عبد الرحمن الجنة على نفسه وآبائه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الخليل الملّقب بشاذان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خلف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مريضاً فدخل عليَّ أبو جعفر عليه السلام يعودني عند مرضي، فإذا عند رأسي كتاب يوم وليلة، فجعل يتصفح ورقه حتى أتى عليه من أوّله إلى آخره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يونس، رحم اللّٰه يونس، رحم اللّٰه يونس</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إلى غير ذلك من الأحاديث المادحة، ومنه يعلم أنّ بعض ما ورد من الروايات، إمّا مكذوب، أو محمول على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bookmarkStart w:id="181" w:name="pg8890_84386"/>
    </w:p>
    <w:p>
      <w:pPr>
        <w:pStyle w:val="Heading2"/>
        <w:numPr>
          <w:ilvl w:val="1"/>
          <w:numId w:val="1"/>
        </w:numPr>
        <w:rPr/>
      </w:pPr>
      <w:bookmarkStart w:id="182" w:name="__RefHeading___Toc863293_2870459653"/>
      <w:bookmarkStart w:id="183" w:name="_Toc65"/>
      <w:bookmarkEnd w:id="181"/>
      <w:bookmarkEnd w:id="182"/>
      <w:r>
        <w:rPr/>
        <w:t>6</w:t>
      </w:r>
      <w:r>
        <w:rPr>
          <w:rtl w:val="true"/>
        </w:rPr>
        <w:t xml:space="preserve">- </w:t>
      </w:r>
      <w:r>
        <w:rPr>
          <w:rtl w:val="true"/>
        </w:rPr>
        <w:t>جواب شيخ الشريعة عن رسالة الآلوسي الثالثة</w:t>
      </w:r>
      <w:bookmarkEnd w:id="183"/>
    </w:p>
    <w:p>
      <w:pPr>
        <w:pStyle w:val="Heading3"/>
        <w:numPr>
          <w:ilvl w:val="2"/>
          <w:numId w:val="1"/>
        </w:numPr>
        <w:rPr/>
      </w:pPr>
      <w:bookmarkStart w:id="184" w:name="__RefHeading___Toc863295_2870459653"/>
      <w:bookmarkStart w:id="185" w:name="_Toc66"/>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صلواته وتسليماته على أفضل أنبيائه محمد وآله الطاهرين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وصلت إليّ أوراق من بعض أهل سنّة بغداد جواباً عمّا كتبته في حلّ ما عرض له من الإشكال وبعث إليّ من السؤال، فرأيته قد أطنب وأطال، وانتقل من مقال إلى مقال، لتوسيع دائرة الجدال بحيث كان التعرّض لإفساد جميع كلماته محتاجاً إلى تجديد البحث عن جميع المسائل المتعلّقة بالإمامة بمقدّماتها وذيولها وفروعها وأُصولها، وقد بذل الفريقان في هذه السنين المتطاولة غاية مجهودهم في هذه الأُمور، ولا أرى فائدة مهمة في إعادة البحث وتجديد المقال، فإنّ الشبهة إذا استحكمت ورسخت ونشأ عليها الإنسان من أوّل صباه وشاهد عليها آباءه وأقرباه، لم يرج الرجوع عنها بدليل وبرهان، كما هو المشاهد في المتعصّبين من جميع الملل والأديان، وإنّما ينجع الدواء إذا لم يستحكم الداء، غير أنّي أذكر جملاً مختصرة في ضمن فصول</w:t>
      </w:r>
      <w:r>
        <w:rPr>
          <w:rFonts w:eastAsia="Amiri" w:cs="Amiri" w:ascii="Amiri" w:hAnsi="Amiri"/>
          <w:color w:val="111111"/>
          <w:sz w:val="28"/>
          <w:szCs w:val="28"/>
          <w:rtl w:val="true"/>
          <w:lang w:bidi="ar-SA"/>
        </w:rPr>
        <w:t xml:space="preserve">: </w:t>
      </w:r>
      <w:bookmarkStart w:id="186" w:name="pg8890_84388"/>
    </w:p>
    <w:p>
      <w:pPr>
        <w:pStyle w:val="Heading3"/>
        <w:numPr>
          <w:ilvl w:val="2"/>
          <w:numId w:val="1"/>
        </w:numPr>
        <w:rPr/>
      </w:pPr>
      <w:bookmarkStart w:id="187" w:name="__RefHeading___Toc863297_2870459653"/>
      <w:bookmarkStart w:id="188" w:name="_Toc67"/>
      <w:bookmarkEnd w:id="186"/>
      <w:bookmarkEnd w:id="187"/>
      <w:r>
        <w:rPr>
          <w:rtl w:val="true"/>
        </w:rPr>
        <w:t>الفصل الأوّل</w:t>
      </w:r>
      <w:r>
        <w:rPr>
          <w:rtl w:val="true"/>
        </w:rPr>
        <w:t xml:space="preserve">: </w:t>
      </w:r>
      <w:r>
        <w:rPr>
          <w:rtl w:val="true"/>
        </w:rPr>
        <w:t>خلاف الشيعة مع السنّة لا يتعدّى الخلاف بين المذاهب الأربعة</w:t>
      </w:r>
      <w:bookmarkEnd w:id="18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يشاهد من كثير من أهل السنّة من كثرة التعنّت والمشاحنة والمباغضة مع الإمامية ممّا لا ينبغي بعد إعمال شيء من الإنصاف، حيث إنّ اختلاف الطائفتين في الفروع لم يعلم زيادته على الخلاف الواقع بين الحنفية والشافعية وأمثالهم، ولو لم يكن إلّاقضية الصلاة التي صلّاها القفّال المروزي</w:t>
      </w:r>
      <w:r>
        <w:rPr>
          <w:rStyle w:val="FootnoteAnchor"/>
          <w:rtl w:val="true"/>
        </w:rPr>
        <w:footnoteReference w:id="370"/>
      </w:r>
      <w:r>
        <w:rPr>
          <w:rFonts w:ascii="Amiri" w:hAnsi="Amiri" w:eastAsia="Amiri" w:cs="Amiri"/>
          <w:color w:val="111111"/>
          <w:sz w:val="28"/>
          <w:sz w:val="28"/>
          <w:szCs w:val="28"/>
          <w:rtl w:val="true"/>
          <w:lang w:bidi="ar-SA"/>
        </w:rPr>
        <w:t>في ذلك المحفل العظيم بمحضر مثل ذلك السلطان الجليل وأتباعه وحواشيه لكفى</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وقال الفخر الرازي</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الصلاة أهون بكثير من هذه الصلاة المشتملة على هذه الفضائح، وقال من فعله ما</w:t>
      </w:r>
      <w:r>
        <w:rPr>
          <w:rStyle w:val="FootnoteAnchor"/>
          <w:rtl w:val="true"/>
        </w:rPr>
        <w:footnoteReference w:id="373"/>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ملحد مستخف بالدين والشرع</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رام أحد استقصاء طعون الطائفتين بعضهم في بعض لتعسّر عليه في زمان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الاختلاف في الأُصول بين الأشعرية</w:t>
      </w:r>
      <w:r>
        <w:rPr>
          <w:rStyle w:val="FootnoteAnchor"/>
          <w:rtl w:val="true"/>
        </w:rPr>
        <w:footnoteReference w:id="37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والمعتزلة</w:t>
      </w:r>
      <w:r>
        <w:rPr>
          <w:rStyle w:val="FootnoteAnchor"/>
          <w:rtl w:val="true"/>
        </w:rPr>
        <w:footnoteReference w:id="376"/>
      </w:r>
      <w:r>
        <w:rPr>
          <w:rFonts w:ascii="Amiri" w:hAnsi="Amiri" w:eastAsia="Amiri" w:cs="Amiri"/>
          <w:color w:val="111111"/>
          <w:sz w:val="28"/>
          <w:sz w:val="28"/>
          <w:szCs w:val="28"/>
          <w:rtl w:val="true"/>
          <w:lang w:bidi="ar-SA"/>
        </w:rPr>
        <w:t>والماتريدية</w:t>
      </w:r>
      <w:r>
        <w:rPr>
          <w:rStyle w:val="FootnoteAnchor"/>
          <w:rtl w:val="true"/>
        </w:rPr>
        <w:footnoteReference w:id="377"/>
      </w:r>
      <w:r>
        <w:rPr>
          <w:rFonts w:ascii="Amiri" w:hAnsi="Amiri" w:eastAsia="Amiri" w:cs="Amiri"/>
          <w:color w:val="111111"/>
          <w:sz w:val="28"/>
          <w:sz w:val="28"/>
          <w:szCs w:val="28"/>
          <w:rtl w:val="true"/>
          <w:lang w:bidi="ar-SA"/>
        </w:rPr>
        <w:t>والكرّامية</w:t>
      </w:r>
      <w:r>
        <w:rPr>
          <w:rStyle w:val="FootnoteAnchor"/>
          <w:rtl w:val="true"/>
        </w:rPr>
        <w:footnoteReference w:id="378"/>
      </w:r>
      <w:r>
        <w:rPr>
          <w:rFonts w:ascii="Amiri" w:hAnsi="Amiri" w:eastAsia="Amiri" w:cs="Amiri"/>
          <w:color w:val="111111"/>
          <w:sz w:val="28"/>
          <w:sz w:val="28"/>
          <w:szCs w:val="28"/>
          <w:rtl w:val="true"/>
          <w:lang w:bidi="ar-SA"/>
        </w:rPr>
        <w:t>وما وقع من كلّ منهم من تبديع الأُخرى وتضليلها فممّا اتّضح واشتهر، وصار أشهر من كفر إبليس وإيمان سلمان، وذكر الغزالي</w:t>
      </w:r>
      <w:r>
        <w:rPr>
          <w:rStyle w:val="FootnoteAnchor"/>
          <w:rtl w:val="true"/>
        </w:rPr>
        <w:footnoteReference w:id="379"/>
      </w:r>
      <w:r>
        <w:rPr>
          <w:rFonts w:ascii="Amiri" w:hAnsi="Amiri" w:eastAsia="Amiri" w:cs="Amiri"/>
          <w:color w:val="111111"/>
          <w:sz w:val="28"/>
          <w:sz w:val="28"/>
          <w:szCs w:val="28"/>
          <w:rtl w:val="true"/>
          <w:lang w:bidi="ar-SA"/>
        </w:rPr>
        <w:t xml:space="preserve">أنّ الأشعرية تكفّر الحنبلية، والحنبلية تكفّر </w:t>
      </w:r>
    </w:p>
    <w:p>
      <w:pPr>
        <w:pStyle w:val="BookText"/>
        <w:rPr/>
      </w:pPr>
      <w:r>
        <w:rPr>
          <w:rFonts w:ascii="Amiri" w:hAnsi="Amiri" w:eastAsia="Amiri" w:cs="Amiri"/>
          <w:color w:val="111111"/>
          <w:sz w:val="28"/>
          <w:sz w:val="28"/>
          <w:szCs w:val="28"/>
          <w:rtl w:val="true"/>
          <w:lang w:bidi="ar-SA"/>
        </w:rPr>
        <w:t>الأشعرية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الوهابيّة فالمعترض في غاية المعرفة بعقائدهم ومقالاتهم وحكمهم بأنّ المسلمين علماءهم وجهّالهم كفّار مشركون من ستمائة سنة أو سبعمائة قبل هذا إلى الآن، وأنّ شركهم أسوأ من شرك مشركي قريش</w:t>
      </w:r>
      <w:r>
        <w:rPr>
          <w:rStyle w:val="FootnoteAnchor"/>
          <w:rtl w:val="true"/>
        </w:rPr>
        <w:footnoteReference w:id="380"/>
      </w:r>
      <w:r>
        <w:rPr>
          <w:rFonts w:ascii="Amiri" w:hAnsi="Amiri" w:eastAsia="Amiri" w:cs="Amiri"/>
          <w:color w:val="111111"/>
          <w:sz w:val="28"/>
          <w:sz w:val="28"/>
          <w:szCs w:val="28"/>
          <w:rtl w:val="true"/>
          <w:lang w:bidi="ar-SA"/>
        </w:rPr>
        <w:t>، وأنّ دماءهم وأموالهم وأعراضهم مباحة لمن جاهدهم، وهو يدري أنّ الشيعة عمدة مخالفتهم مع أهل السنّة في مسألة الخلافة والإمامة بعد النبيّ صلى الله عليه و آله و سلم، وهم مع ذلك قائلون بخلافة أبي بكر بعد النبي صلى الله عليه و آله و سلم بلا فصل بالمعنى الّذي يريده أكثر أهل السنّة من الخلافة من الرئاسة والإمارة على المسلمين لتجهيز الجيوش وقود العساكر وجباية الأموال وسياسة المدن وأشباه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عند أهل السنّة فيها العصمة، ولا النصّ من اللّٰه ورسوله صلى الله عليه و آله و سلم، ولا كونه أفضل رعيّته، بل ولا معرفته ببعض واضحات الأحكام الدينية، فيجوّزون عليه الجهل</w:t>
      </w:r>
      <w:r>
        <w:rPr>
          <w:rStyle w:val="FootnoteAnchor"/>
          <w:rtl w:val="true"/>
        </w:rPr>
        <w:footnoteReference w:id="381"/>
      </w:r>
      <w:r>
        <w:rPr>
          <w:rFonts w:ascii="Amiri" w:hAnsi="Amiri" w:eastAsia="Amiri" w:cs="Amiri"/>
          <w:color w:val="111111"/>
          <w:sz w:val="28"/>
          <w:sz w:val="28"/>
          <w:szCs w:val="28"/>
          <w:rtl w:val="true"/>
          <w:lang w:bidi="ar-SA"/>
        </w:rPr>
        <w:t>بمثل حكم التيمّم المنصوص في القرآن مرّتين، ويقولون في كتبهم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ينعقد مثل هذه الخلافة بأحد أُمور 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القهري على المسلمين، وأي شيعي ينكر مثل هذه الخلافة للخلفاء المشهورين؟</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حال الشيعة مع السنّة في أُصولهم وفروعهم، وهم مع ذلك مأمورون من أئمّتهم عليهم السلام بموادّة أهل السنّة ومخالطتهم ومجاملتهم وعيادة مرضاهم وتشييع جنائزهم، وقد تأكّد هذا الأمر في زماننا هذا بإظهار المحبّة والمودّة والأُخوة والمساواة والمواساة حتى يكونوا يداً واحدة على مَن يعاندهم ويكذّب نبيّهم ويسبّه ويشتمه، ولا يصلي إلى قبلتهم ويستهزئ بدينهم، ويبذل غاية مجهوده في محو شعائر الإسلام والإيمان وإبطال الصلاة والأذان والقرآن، فأي فائدة تصوّرها المعترض في تجديد البحث والجدال وإثارة الفتنة وتكثير القيل والقال؟ فهل يزعم أنّ الشيعة يرجعون عمّا اعتقدوه من مسائل خلافهم بمجرّد هذه المموهات التي أخذها المعترض وقلّد فيها ابن تيمية وصاحب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المناسب له حين شرع بعد هذه السنين المتطاولة لمكاتبة علماء النجف الأشرف أن يسلك غير هذا المسلك، وينحو سوى هذا المنحى</w:t>
      </w:r>
      <w:r>
        <w:rPr>
          <w:rFonts w:eastAsia="Amiri" w:cs="Amiri" w:ascii="Amiri" w:hAnsi="Amiri"/>
          <w:color w:val="111111"/>
          <w:sz w:val="28"/>
          <w:szCs w:val="28"/>
          <w:rtl w:val="true"/>
          <w:lang w:bidi="ar-SA"/>
        </w:rPr>
        <w:t xml:space="preserve">. </w:t>
      </w:r>
      <w:bookmarkStart w:id="189" w:name="pg8890_84397"/>
    </w:p>
    <w:p>
      <w:pPr>
        <w:pStyle w:val="Heading3"/>
        <w:numPr>
          <w:ilvl w:val="2"/>
          <w:numId w:val="1"/>
        </w:numPr>
        <w:rPr/>
      </w:pPr>
      <w:bookmarkStart w:id="190" w:name="__RefHeading___Toc863299_2870459653"/>
      <w:bookmarkStart w:id="191" w:name="_Toc68"/>
      <w:bookmarkEnd w:id="189"/>
      <w:bookmarkEnd w:id="190"/>
      <w:r>
        <w:rPr>
          <w:rtl w:val="true"/>
        </w:rPr>
        <w:t>الفصل الثاني</w:t>
      </w:r>
      <w:r>
        <w:rPr>
          <w:rtl w:val="true"/>
        </w:rPr>
        <w:t xml:space="preserve">: </w:t>
      </w:r>
      <w:r>
        <w:rPr>
          <w:rtl w:val="true"/>
        </w:rPr>
        <w:t>قلّة بضاعة الآلوسي في العلم والأُصول</w:t>
      </w:r>
      <w:bookmarkEnd w:id="191"/>
    </w:p>
    <w:p>
      <w:pPr>
        <w:pStyle w:val="Heading4"/>
        <w:numPr>
          <w:ilvl w:val="3"/>
          <w:numId w:val="1"/>
        </w:numPr>
        <w:rPr/>
      </w:pPr>
      <w:bookmarkStart w:id="192" w:name="__RefHeading___Toc863301_2870459653"/>
      <w:bookmarkStart w:id="193" w:name="_Toc69"/>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إنّي لا أنكر فضل هذا المعترض واطّلاعه على كثير ممّا يلائم مذهبه أو ينافره، إلّاأنّ هذه الأوراق التي بعثها وأرسلها إذا وقعت بيد غيري فلربّما استدلّ بها على قلّة بضاعته في العلم، وبعده عن النظر والغور والتحقيق، وإفناء عمره في مطالعة المشاغبات والجدليات والخطابيات، وتوسّعه في العرض</w:t>
      </w:r>
      <w:r>
        <w:rPr>
          <w:rStyle w:val="FootnoteAnchor"/>
          <w:rtl w:val="true"/>
        </w:rPr>
        <w:footnoteReference w:id="382"/>
      </w:r>
      <w:r>
        <w:rPr>
          <w:rFonts w:ascii="Amiri" w:hAnsi="Amiri" w:eastAsia="Amiri" w:cs="Amiri"/>
          <w:color w:val="111111"/>
          <w:sz w:val="28"/>
          <w:sz w:val="28"/>
          <w:szCs w:val="28"/>
          <w:rtl w:val="true"/>
          <w:lang w:bidi="ar-SA"/>
        </w:rPr>
        <w:t>، وحرمانه من الغور والعمق واستقامة الفهم، ومجانبته عن الإنصاف والوصول إلى جلائل المطالب فكيف بدقائقها، وها أنا أُنبّه على يسير من كثير ما ربّما يستدلّ به على هذه الأُمور ممّا هو معلوم من ملاحظة هذه الأوراق القليلة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معرفته بالعربيّة وجودة فهمه في استنقاذ المقاصد من العبارات وتفطّنه لدقائق الإشارات بعد ملاحظة كثرة لحنه فيما لفّقه من الكلمات وتعبيراته الغثة الرخوة السمجة الباردات إنّي ذكرت في آخر الرسالة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وفّق لمطالعة بعض المجلدات الكثيرة المتعرّضة لرد التحفة المسروقة من الكابلي، لما بقي مقلّداً لكلماته مفتخراً بإفاداته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قد فهم لجودة إدراكه وشدّة أُنسه بالعربية أنّ الكابلي رجل من علماء الشيعة صنّف كتاباً في الردّ على أهل السنّة متضمّناً لأجوبة اعتراضاته، فكتب في جوابه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كتاب الكابلي فلم نعثر عليه، وإذا كان الكابلي قد أجاب </w:t>
      </w:r>
      <w:bookmarkStart w:id="194" w:name="pg8890_84399"/>
    </w:p>
    <w:p>
      <w:pPr>
        <w:pStyle w:val="BookText"/>
        <w:rPr/>
      </w:pPr>
      <w:bookmarkEnd w:id="194"/>
      <w:r>
        <w:rPr>
          <w:rFonts w:ascii="Amiri" w:hAnsi="Amiri" w:eastAsia="Amiri" w:cs="Amiri"/>
          <w:color w:val="111111"/>
          <w:sz w:val="28"/>
          <w:sz w:val="28"/>
          <w:szCs w:val="28"/>
          <w:rtl w:val="true"/>
          <w:lang w:bidi="ar-SA"/>
        </w:rPr>
        <w:t>عن الاعتراضات التي اعترضناها عليه، فنطلب منه أن يأمر الكاتب يكتب أجوبة اعتراضاتنا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إلى هذه العبارة وليتعجّب من معرفته بمفاد العبارات، ومن اطّلاعه على الكتب والمصنّفات، وليكن أحد علماء نحلته حكماً بينه وبيني فيما فهمه من هذه العبارة، هل يراه ممّا يخفى على مَن قرأ الأُجرومية أو قطر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صرفه عن صريح العبارة من كون كتاب الكابلي أصلاً لكتاب التحفة ما يعلمه من علو</w:t>
      </w:r>
      <w:r>
        <w:rPr>
          <w:rStyle w:val="FootnoteAnchor"/>
          <w:rtl w:val="true"/>
        </w:rPr>
        <w:footnoteReference w:id="383"/>
      </w:r>
      <w:r>
        <w:rPr>
          <w:rFonts w:ascii="Amiri" w:hAnsi="Amiri" w:eastAsia="Amiri" w:cs="Amiri"/>
          <w:color w:val="111111"/>
          <w:sz w:val="28"/>
          <w:sz w:val="28"/>
          <w:szCs w:val="28"/>
          <w:rtl w:val="true"/>
          <w:lang w:bidi="ar-SA"/>
        </w:rPr>
        <w:t>أهل كابل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إنّه لم ير كتاب الكابلي لكن كون التحفة منتحلة مسروقة من كتاب الكابلي ممّا شاع وذاع وقرع الأسماع وملأ الأصقاع، وقد صنّفت كتب كثيرة وطبعت في ردّ التحفة،</w:t>
      </w:r>
      <w:r>
        <w:rPr>
          <w:rStyle w:val="FootnoteAnchor"/>
          <w:rtl w:val="true"/>
        </w:rPr>
        <w:footnoteReference w:id="384"/>
      </w:r>
      <w:r>
        <w:rPr>
          <w:rFonts w:ascii="Amiri" w:hAnsi="Amiri" w:eastAsia="Amiri" w:cs="Amiri"/>
          <w:color w:val="111111"/>
          <w:sz w:val="28"/>
          <w:sz w:val="28"/>
          <w:szCs w:val="28"/>
          <w:rtl w:val="true"/>
          <w:lang w:bidi="ar-SA"/>
        </w:rPr>
        <w:t xml:space="preserve">وذكروا عبارات التحفة في المتن وطبعوا في هامشها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الكابلي توضيحاً لأخذها وانتحالها منها</w:t>
      </w:r>
      <w:r>
        <w:rPr>
          <w:rFonts w:eastAsia="Amiri" w:cs="Amiri" w:ascii="Amiri" w:hAnsi="Amiri"/>
          <w:color w:val="111111"/>
          <w:sz w:val="28"/>
          <w:szCs w:val="28"/>
          <w:rtl w:val="true"/>
          <w:lang w:bidi="ar-SA"/>
        </w:rPr>
        <w:t>.</w:t>
      </w:r>
      <w:r>
        <w:rPr>
          <w:rStyle w:val="FootnoteAnchor"/>
          <w:rtl w:val="true"/>
        </w:rPr>
        <w:footnoteReference w:id="385"/>
      </w:r>
    </w:p>
    <w:p>
      <w:pPr>
        <w:pStyle w:val="Heading4"/>
        <w:numPr>
          <w:ilvl w:val="3"/>
          <w:numId w:val="1"/>
        </w:numPr>
        <w:rPr/>
      </w:pPr>
      <w:bookmarkStart w:id="195" w:name="__RefHeading___Toc863303_2870459653"/>
      <w:bookmarkStart w:id="196" w:name="_Toc70"/>
      <w:bookmarkEnd w:id="195"/>
      <w:r>
        <w:rPr>
          <w:rtl w:val="true"/>
        </w:rPr>
        <w:t>ادّعاء الآلوسي بأن الرسول صلى الله عليه و آله و سلم بلّغ شرطاً من الأحكام</w:t>
      </w:r>
      <w:r>
        <w:rPr>
          <w:rtl w:val="true"/>
        </w:rPr>
        <w:t>!!</w:t>
      </w:r>
      <w:bookmarkEnd w:id="19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مهارته في أُصول الفقه ما يأتي منه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p>
    <w:p>
      <w:pPr>
        <w:pStyle w:val="BookText"/>
        <w:rPr/>
      </w:pPr>
      <w:r>
        <w:rPr>
          <w:rFonts w:ascii="Amiri" w:hAnsi="Amiri" w:eastAsia="Amiri" w:cs="Amiri"/>
          <w:color w:val="111111"/>
          <w:sz w:val="28"/>
          <w:sz w:val="28"/>
          <w:szCs w:val="28"/>
          <w:rtl w:val="true"/>
          <w:lang w:bidi="ar-SA"/>
        </w:rPr>
        <w:t>اَللّٰهَ وَ أَطِيعُوا اَلرَّسُولَ</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عرضَ له هناك من الغفول والذهول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على تبحّره في فن الأُصول أنّه ذكر أنّ النبيّ صلى الله عليه و آله و سلم بلّغ شطراً من الأحكام وأحال الباقي إلى ما دلّ عليه خبر الواحد والقياس وأصل البراءة، فالحلال ما أحلّه الخبر والقياس والأصل؛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بظاهره من التصويب الباطل الذي فرغنا عن وجوه خلله وفساده في الأُصول، أو يؤدّي على بعض التقادير إلى اجتماع النقيضين أو الضدّين أو المثلين أو اجتماع المصلحة والمفسدة من غير كسر وانكسار؛ وذكر في جواب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ذكره من أنّ العمل بخبر الواحد يستلزم التصويب ممّا لا يستحقّ جواباً كيف وعملهم اليوم على أخبار الآحاد الضعيفة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ذكرت هذا، وفي أي مكان أو كتابة أو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التصويب معنى لا يرتبط بالعمل، كما هو واضح على المتبدئين، فإن لزم كان لازماً عمل بالخبر أو لم يعمل، وإن لم يلزم لم يتّجه أيضاً عمل أو لم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نوضح له الإشكال بعض التوضيح ثم نطالبه بأن يجيب تفضّلاً وإن كنّا غير مستحقّين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الحلال والحرام الذي أتى به النبيّ صلى الله عليه و آله و سلم هو ما دلّ عليه الخبر والقياس، فإذا دلّ الخبر مثلاً عند أحد على الإباحة أو الاستحباب أو الوجوب في واقعة من الوقائع في زمان، فهل لهذه الواقعة مع قطع النظر عن </w:t>
      </w:r>
    </w:p>
    <w:p>
      <w:pPr>
        <w:pStyle w:val="BookText"/>
        <w:rPr/>
      </w:pPr>
      <w:r>
        <w:rPr>
          <w:rFonts w:ascii="Amiri" w:hAnsi="Amiri" w:eastAsia="Amiri" w:cs="Amiri"/>
          <w:color w:val="111111"/>
          <w:sz w:val="28"/>
          <w:sz w:val="28"/>
          <w:szCs w:val="28"/>
          <w:rtl w:val="true"/>
          <w:lang w:bidi="ar-SA"/>
        </w:rPr>
        <w:t>مدلول الخبر، حكم في الواقع ونفس الأمر أو لا؟</w:t>
      </w:r>
    </w:p>
    <w:p>
      <w:pPr>
        <w:pStyle w:val="BookText"/>
        <w:rPr/>
      </w:pPr>
      <w:r>
        <w:rPr>
          <w:rFonts w:ascii="Amiri" w:hAnsi="Amiri" w:eastAsia="Amiri" w:cs="Amiri"/>
          <w:color w:val="111111"/>
          <w:sz w:val="28"/>
          <w:sz w:val="28"/>
          <w:szCs w:val="28"/>
          <w:rtl w:val="true"/>
          <w:lang w:bidi="ar-SA"/>
        </w:rPr>
        <w:t>فإن كان الثاني لزم التصويب وكون الحكم تابعاً لرأي المجتهد وظنّه، وتبدّله باختلاف ظنون نفسه وباختلاف ظنونه مع ظنون غيره، ومفاسد التصويب كثيرة إن لم يسمع بها لعدم اشتغاله بأمثال هذه المطالب وشاء معرفتها عرّفناه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الأوّل فإن فرضنا أنّ الحكم في الواقع هو التحريم، ودلّ الخبر على الوجوب أو العكس، فإن اعتقد تبعاً لشيخيه ابن تيمية وابن القيّم أنّ الأحكام الشرعية ذوات مصالح ومفاسد في نفس الأمر مقتضية لها؛ فإن التزم بوقوع الكسر والانكسار بين مصالح الحكم الواقعي والحكم الذي دلّ عليه الخبر، لزم أن تكون الواقعة لا واجبة ولا محرّمة، بل مباحة مثلاً، وهو خلاف الحكمين؛ وإن لم يلتزم بوقوع الكسر والانكسار، لزم المحال المشار إليه في تلك العبارة، وإن لم يعتقد أنّها ذوات مصالح ومفاسد، لزم كون الواقعة جامعة لحكمين متناقضين أو متضادّين، إن كانا مختلفين، أو جامعة لمثلين إن كانا متّحدين، فليتفضّل بالجواب على مَن لا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يتنبّه لقولي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وتصحيح الأحكام الظاهرية عندنا على وجه لا يخطر على بال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بصريحه يدلّ على عملنا بما دلّت عليه أخبار الآحاد، وأنّه صحيح عندنا وإن لم نعرّفه وجه التصحيح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كثرة اطّلاعه قوله وإسناده إلي في بعض ما أوردت عليه أنّي أخذت تلك العبارة من السيد نور اللّٰه التستري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أدرى أيّهما أعجب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نور اللّٰه، أو إسناد أخذي لما </w:t>
      </w:r>
      <w:bookmarkStart w:id="197" w:name="pg8890_84405"/>
    </w:p>
    <w:p>
      <w:pPr>
        <w:pStyle w:val="BookText"/>
        <w:rPr/>
      </w:pPr>
      <w:bookmarkEnd w:id="197"/>
      <w:r>
        <w:rPr>
          <w:rFonts w:ascii="Amiri" w:hAnsi="Amiri" w:eastAsia="Amiri" w:cs="Amiri"/>
          <w:color w:val="111111"/>
          <w:sz w:val="28"/>
          <w:sz w:val="28"/>
          <w:szCs w:val="28"/>
          <w:rtl w:val="true"/>
          <w:lang w:bidi="ar-SA"/>
        </w:rPr>
        <w:t>رآه في تلك الرسالة من ذلك السيد الأيِّد</w:t>
      </w:r>
      <w:r>
        <w:rPr>
          <w:rStyle w:val="FootnoteAnchor"/>
          <w:rtl w:val="true"/>
        </w:rPr>
        <w:footnoteReference w:id="3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ورعه وصدق لهجته وصحّة نقله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ابتدأ به في مطلبه الثاني، وسيأتي أنّه كذب في سطرين خمس كذبات</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863305_2870459653"/>
      <w:bookmarkStart w:id="199" w:name="_Toc71"/>
      <w:bookmarkEnd w:id="198"/>
      <w:r>
        <w:rPr>
          <w:rtl w:val="true"/>
        </w:rPr>
        <w:t>الشيعة ليس عندهم خبر جامع لشرائط الصحّة</w:t>
      </w:r>
      <w:r>
        <w:rPr>
          <w:rtl w:val="true"/>
        </w:rPr>
        <w:t>!!</w:t>
      </w:r>
      <w:bookmarkEnd w:id="199"/>
    </w:p>
    <w:p>
      <w:pPr>
        <w:pStyle w:val="BookText"/>
        <w:rPr/>
      </w:pPr>
      <w:r>
        <w:rPr>
          <w:rFonts w:ascii="Amiri" w:hAnsi="Amiri" w:eastAsia="Amiri" w:cs="Amiri"/>
          <w:color w:val="111111"/>
          <w:sz w:val="28"/>
          <w:sz w:val="28"/>
          <w:szCs w:val="28"/>
          <w:rtl w:val="true"/>
          <w:lang w:bidi="ar-SA"/>
        </w:rPr>
        <w:t>ويدلّ على تفطّنه للغوامض والنكات ممّا لا يتنبّه لها إلّامَن هو في طبقته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لاحظ كتاب الكشي ثم راجع الوسائل وجد أنّه ليس عند الإمامية خبر جامع لشرائط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أنكرت عليه هذا السلب الكلّي وقابلته بإحالة المنصف</w:t>
      </w:r>
      <w:r>
        <w:rPr>
          <w:rStyle w:val="FootnoteAnchor"/>
          <w:rtl w:val="true"/>
        </w:rPr>
        <w:footnoteReference w:id="388"/>
      </w:r>
      <w:r>
        <w:rPr>
          <w:rFonts w:ascii="Amiri" w:hAnsi="Amiri" w:eastAsia="Amiri" w:cs="Amiri"/>
          <w:color w:val="111111"/>
          <w:sz w:val="28"/>
          <w:sz w:val="28"/>
          <w:szCs w:val="28"/>
          <w:rtl w:val="true"/>
          <w:lang w:bidi="ar-SA"/>
        </w:rPr>
        <w:t>إلى ما كتبوه في أحوال مَن تنتهي إليه رواياتهم قال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راعيت في العبارة نكتة لم تتنبّهوا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النكتة الدقيقة التي ما تنبّهت لها بأنّ الغرض ملاحظة الطعون المذكورة في الكشي في حقّ الرواة ثم ملاحظة أسانيد الوسائل وعدم خلوّها عن المطعونين، فليتعجّب العاقل ولينظر، هل يفهم أحد من هذه العبارة غير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أعمل هو فيها نكتة لطيفة أو دقيقة طريفة، وما ذلك إلّالأنّ أمثال هذه البديهيّات تعدّ عنده من طرائف النكات</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863307_2870459653"/>
      <w:bookmarkStart w:id="201" w:name="_Toc72"/>
      <w:bookmarkEnd w:id="200"/>
      <w:r>
        <w:rPr>
          <w:rtl w:val="true"/>
        </w:rPr>
        <w:t>الآلوسي يكذّب جميع الأخبار الدالّة على وجوب وجود الإمام</w:t>
      </w:r>
      <w:bookmarkEnd w:id="20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خلوّه من الاعوجاج والعصبيّة وسلامته من الأمراض </w:t>
      </w:r>
    </w:p>
    <w:p>
      <w:pPr>
        <w:pStyle w:val="BookText"/>
        <w:rPr/>
      </w:pPr>
      <w:r>
        <w:rPr>
          <w:rFonts w:ascii="Amiri" w:hAnsi="Amiri" w:eastAsia="Amiri" w:cs="Amiri"/>
          <w:color w:val="111111"/>
          <w:sz w:val="28"/>
          <w:sz w:val="28"/>
          <w:szCs w:val="28"/>
          <w:rtl w:val="true"/>
          <w:lang w:bidi="ar-SA"/>
        </w:rPr>
        <w:t>النفسانية والأهواء الرديّة أنّه ذكر أنّ الأخبار الدالّة على وجوب وجود إمام منصوب للتبليغ في كلّ عصر لو جمع الموجود منها في كتاب البحار خاصّة لزيدت على المجلد التاسع منه</w:t>
      </w:r>
      <w:r>
        <w:rPr>
          <w:rStyle w:val="FootnoteAnchor"/>
          <w:rtl w:val="true"/>
        </w:rPr>
        <w:footnoteReference w:id="389"/>
      </w:r>
      <w:r>
        <w:rPr>
          <w:rFonts w:ascii="Amiri" w:hAnsi="Amiri" w:eastAsia="Amiri" w:cs="Amiri"/>
          <w:color w:val="111111"/>
          <w:sz w:val="28"/>
          <w:sz w:val="28"/>
          <w:szCs w:val="28"/>
          <w:rtl w:val="true"/>
          <w:lang w:bidi="ar-SA"/>
        </w:rPr>
        <w:t>ومع ذلك فهي كلّها مكذوبة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مَن لم يكن مريض القلب مطبوعاً مختوماً أن تكون هذه الأخبار الواردة في أعصار مختلفة عن رواة غير محصورين بطرق لا تحصى كلّها كذباً واختلاقاً؟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وإن كنت اعتقد في جملة من أهل السنّة أنّهم معذورون، لكنّي لا أعذر هذا المعترض ممّن وصلت إليه تلك الروايات والأدلّة، واتّضحت لديه المحجّة، وتمّت عليه الحجّة، وأمثال هذه كثيرة في هذه الأوراق اليسيرة، وسيأتيك نبأ بعض منها في الفصول الآتية إن شاء اللّٰه تعالى، وإن كان هذا النموذج كافياً في معرفته بالعربية وجودة فهمه في فهم المقاصد، ومهارته في فن الأُصول، واستقامة فهمه واعتدال ذهنه، واطلاعه على المصنّفين والمصنّفات، وتفطّنه للدقائق والنكات، وكثرة تورّعه وصدقه فيما يذكره من المنقولات، فلو أنّه مع هذا التبحّر العظيم واجتماع خلال الفضل، ترك التعرّض للإمامية وإبطال مذهبهم وخلّاهم على ما هم فيه وعليه ففاتته هذه المنقبة لم يضرّه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ويعجبني ما قيل بالفارسية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خم، موى سفيد، اشك دمادم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بدين هيئت اگر عشق نبازى چه شود</w:t>
      </w:r>
      <w:r>
        <w:rPr>
          <w:rStyle w:val="FootnoteAnchor"/>
          <w:rtl w:val="true"/>
        </w:rPr>
        <w:footnoteReference w:id="390"/>
      </w:r>
      <w:bookmarkStart w:id="202" w:name="pg8890_84409"/>
    </w:p>
    <w:p>
      <w:pPr>
        <w:pStyle w:val="Heading3"/>
        <w:numPr>
          <w:ilvl w:val="2"/>
          <w:numId w:val="1"/>
        </w:numPr>
        <w:rPr/>
      </w:pPr>
      <w:bookmarkStart w:id="203" w:name="__RefHeading___Toc863309_2870459653"/>
      <w:bookmarkStart w:id="204" w:name="_Toc73"/>
      <w:bookmarkEnd w:id="202"/>
      <w:bookmarkEnd w:id="203"/>
      <w:r>
        <w:rPr>
          <w:rtl w:val="true"/>
        </w:rPr>
        <w:t>الفصل الثالث</w:t>
      </w:r>
      <w:r>
        <w:rPr>
          <w:rtl w:val="true"/>
        </w:rPr>
        <w:t xml:space="preserve">: </w:t>
      </w:r>
      <w:r>
        <w:rPr>
          <w:rtl w:val="true"/>
        </w:rPr>
        <w:t>مسألة الإمامة عند الشيعة</w:t>
      </w:r>
      <w:bookmarkEnd w:id="204"/>
    </w:p>
    <w:p>
      <w:pPr>
        <w:pStyle w:val="Heading4"/>
        <w:numPr>
          <w:ilvl w:val="3"/>
          <w:numId w:val="1"/>
        </w:numPr>
        <w:rPr/>
      </w:pPr>
      <w:bookmarkStart w:id="205" w:name="__RefHeading___Toc863311_2870459653"/>
      <w:bookmarkStart w:id="206" w:name="_Toc74"/>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 xml:space="preserve">إنّ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اللّٰه تعالى أركانهم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الإمامة معروف، يعلمه منهم كلّ مؤالف ومخالف، فيعتقدون أنّ الخليفة بعد رسول اللّٰه صلى الله عليه و آله و سلم الّذي استخلفه وأوصى إليه وأودع علومه عنده ونصّ عليه يوم الغدير وأوجب على الناس فرض طاعته هو أمير المؤمنين علي بن أبي طالب عليه السلام، وبعده الحسن، ثم الحسين عليهما السلام، إلى أن ينتهي إلى الإمام الثاني عشر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ويعتقدون أنّ كلّ واحد نصّ على الآخر، وأنّه جرت على يدي كلّ واحد بواهر الكرامات، وتواتر عن كلّ واحد دعواه الإمامة وخلافة النبي صلى الله عليه و آله و سلم لنفسه، وكان لكلّ منهم في عصرهم أتباع وشيعة يعتقدون فيهم هذا المعنى ويدّعونه لهم، وهم لم يمنعوهم عنه، بل قرّروهم على ذلك، وأكّدوا ذلك الاعتقاد فيهم بالأقوال 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ويعتقدون أنّهم معصومون عن الكبائر والصغائر من أوّل عمرهم إلى أن فارقوا الدنيا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ذكرنا هو الّذي يشترك فيه كلّ الإمامية، ولا يتفاوت في القول به كون اللطف واجباً على اللّٰه تعالى أو لا، وكون عصمتهم واجبة أم لا، بل واقعة من باب الاتّفاق، فيكون أمير المؤمنين عليه السلام منصوباً منصوصاً عندهم ككون النبي صلى الله عليه و آله و سلم مبعوثاً من اللّٰه تعالى عند أهل الإسلام في أصل الوقوع؛ فإنّ أهل السنّة منهم وإن لم يقولوا بوجوب البعثة على اللّٰه تعالى من باب إنكار </w:t>
      </w:r>
      <w:bookmarkStart w:id="207" w:name="pg8890_84411"/>
    </w:p>
    <w:p>
      <w:pPr>
        <w:pStyle w:val="BookText"/>
        <w:rPr/>
      </w:pPr>
      <w:bookmarkEnd w:id="207"/>
      <w:r>
        <w:rPr>
          <w:rFonts w:ascii="Amiri" w:hAnsi="Amiri" w:eastAsia="Amiri" w:cs="Amiri"/>
          <w:color w:val="111111"/>
          <w:sz w:val="28"/>
          <w:sz w:val="28"/>
          <w:szCs w:val="28"/>
          <w:rtl w:val="true"/>
          <w:lang w:bidi="ar-SA"/>
        </w:rPr>
        <w:t>وجوب شيء من الأشياء عليه تعالى أصلاً، إلّاأنّهم لا ينكرون البعثة، وأنّه وإن لم يجب لكنّه وقع؛ وكذلك النصّ على أمير المؤمنين عليه السلام عندنا بالروايات المتواترة المروية في كتب الفريقين التي عقدوا مجلدات كثيرة مبسوطة في سندها ودلالتها ودفع ما يتوهّم من الجواب عنها، ولهم طرق كثيرة في إثبات هذا المعنى لو لم يكن عين ولا أثر من قاعدة اللطف في الدنيا لم يضرّها، ولذا أنكر صحّة التمسّك بها بعضهم، واستشكل فيها آخر، وقد أشرنا إلى هذا المعنى في الرسالة السابقة، فما هذه السماجة الباردة والإصرار على التكلّم في 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الداعي إليه إلّاالفرار عن محلّ النزاع والقيام في بعض ما بنى بعض الإمامية بعض أدلّتهم عليه، وهل ذلك إلّا لتغليط العوام ومن يضارعهم من منتحلة العلم؟</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863313_2870459653"/>
      <w:bookmarkStart w:id="209" w:name="_Toc75"/>
      <w:bookmarkEnd w:id="208"/>
      <w:r>
        <w:rPr>
          <w:rtl w:val="true"/>
        </w:rPr>
        <w:t>كلام في قاعدة اللطف</w:t>
      </w:r>
      <w:bookmarkEnd w:id="209"/>
    </w:p>
    <w:p>
      <w:pPr>
        <w:pStyle w:val="BookText"/>
        <w:rPr/>
      </w:pPr>
      <w:r>
        <w:rPr>
          <w:rFonts w:ascii="Amiri" w:hAnsi="Amiri" w:eastAsia="Amiri" w:cs="Amiri"/>
          <w:color w:val="111111"/>
          <w:sz w:val="28"/>
          <w:sz w:val="28"/>
          <w:szCs w:val="28"/>
          <w:rtl w:val="true"/>
          <w:lang w:bidi="ar-SA"/>
        </w:rPr>
        <w:t>ثم إنّه ينبغي أن يعلم أنّ صحّة أصل قاعدة اللطف غير صحّة الاستدلال بها في بعض الموارد، فكم من قواعد صحيحة متقنة يقينيّة لا يصحّ الاستدلال بها في بعض الجزئيات للشكّ في اندراجها تحتها وكونها من صغرياتها، أو للعلم بعدم شمولها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 المؤمن الكامل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هذا المعنى بطريق صحيح، لا ينافي صحّته عدم إمكان الاحتجاج به في شيء من أفراد السؤر في عصرنا مثلاً، لعدم العلم بأنّه مؤمن كامل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 الطبيب الحاذق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الروادع نافع أو شرب القوابض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صحّته عدم الجزم بمعرفة شيء من الروادع والقوابض</w:t>
      </w:r>
      <w:r>
        <w:rPr>
          <w:rFonts w:eastAsia="Amiri" w:cs="Amiri" w:ascii="Amiri" w:hAnsi="Amiri"/>
          <w:color w:val="111111"/>
          <w:sz w:val="28"/>
          <w:szCs w:val="28"/>
          <w:rtl w:val="true"/>
          <w:lang w:bidi="ar-SA"/>
        </w:rPr>
        <w:t xml:space="preserve">. </w:t>
      </w:r>
      <w:bookmarkStart w:id="210" w:name="pg8890_84413"/>
    </w:p>
    <w:p>
      <w:pPr>
        <w:pStyle w:val="BookText"/>
        <w:rPr/>
      </w:pPr>
      <w:bookmarkEnd w:id="210"/>
      <w:r>
        <w:rPr>
          <w:rFonts w:ascii="Amiri" w:hAnsi="Amiri" w:eastAsia="Amiri" w:cs="Amiri"/>
          <w:color w:val="111111"/>
          <w:sz w:val="28"/>
          <w:sz w:val="28"/>
          <w:szCs w:val="28"/>
          <w:rtl w:val="true"/>
          <w:lang w:bidi="ar-SA"/>
        </w:rPr>
        <w:t>والحال في قاعدة اللطف أيضاً كذلك فإنّ أصل القاعدة لا ينبغي لعاقل إنكارها، إذ بعد ثبوت تعلّق الغرض بشيء على وجه الإطلاق وملاحظة كون بعض الأشياء مقرّباً إلى امتثاله ومبعّداً عن مخالفته ووجود المقتضي لذلك الشيء وعدم المانع عنه بالنسبة إلى القابل والفاعل وغيرهما، وكونه بحيث لو فات، فات الغرض يحكم العقل على وجه الضرورة بوجوب الإتيان بذلك الشيء على الآمر الذي تعلّق غرضه بذاك، إلّا أن يتعلّق غرضه بالوجود على وجه خاص،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من غير اقتران بذلك المقرب وإلّا كان ناقضاً لغرضه، ونقض الغرض ممّا لا يقدم عليه الحيوان فكيف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الطيور تهدم أوكارها، والبهائم العجم تألف مضارّها؟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إحراز صغرى هذه القاعدة ممّا يتعسّر جدّاً، لعدم إحاطة العقول المتعارفة بمصالح الأشياء ومفاسدها غالباً وعدم معرفتها بمقتضياتها وموانعها ممّا يتعلّق بنظام ذلك الأمر الشخصي أو النظام الكلّي</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863315_2870459653"/>
      <w:bookmarkStart w:id="212" w:name="_Toc76"/>
      <w:bookmarkEnd w:id="211"/>
      <w:r>
        <w:rPr>
          <w:rtl w:val="true"/>
        </w:rPr>
        <w:t>ما هو المراد من قاعدة اللطف؟</w:t>
      </w:r>
      <w:bookmarkEnd w:id="212"/>
    </w:p>
    <w:p>
      <w:pPr>
        <w:pStyle w:val="BookText"/>
        <w:rPr/>
      </w:pPr>
      <w:r>
        <w:rPr>
          <w:rFonts w:ascii="Amiri" w:hAnsi="Amiri" w:eastAsia="Amiri" w:cs="Amiri"/>
          <w:color w:val="111111"/>
          <w:sz w:val="28"/>
          <w:sz w:val="28"/>
          <w:szCs w:val="28"/>
          <w:rtl w:val="true"/>
          <w:lang w:bidi="ar-SA"/>
        </w:rPr>
        <w:t>ولذلك قال بعض أكابر الإمامية</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باللطف ووجوبه هل هو وجوبه عليه مطلقاً من غير اشتراط بوجود المقتضي من جانب القابل، أو عدم الموانع التي من جهة القابل، أو عدم الموانع الخارجة</w:t>
      </w:r>
      <w:r>
        <w:rPr>
          <w:rStyle w:val="FootnoteAnchor"/>
          <w:rtl w:val="true"/>
        </w:rPr>
        <w:footnoteReference w:id="392"/>
      </w:r>
      <w:r>
        <w:rPr>
          <w:rFonts w:ascii="Amiri" w:hAnsi="Amiri" w:eastAsia="Amiri" w:cs="Amiri"/>
          <w:color w:val="111111"/>
          <w:sz w:val="28"/>
          <w:sz w:val="28"/>
          <w:szCs w:val="28"/>
          <w:rtl w:val="true"/>
          <w:lang w:bidi="ar-SA"/>
        </w:rPr>
        <w:t>عنه، أو يشترط بذلك؟</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أرادوا الأوّل فهو بديهي الفساد ضرورة اشتراط تحقّق كلّ شيء </w:t>
      </w:r>
    </w:p>
    <w:p>
      <w:pPr>
        <w:pStyle w:val="BookText"/>
        <w:rPr/>
      </w:pPr>
      <w:r>
        <w:rPr>
          <w:rFonts w:ascii="Amiri" w:hAnsi="Amiri" w:eastAsia="Amiri" w:cs="Amiri"/>
          <w:color w:val="111111"/>
          <w:sz w:val="28"/>
          <w:sz w:val="28"/>
          <w:szCs w:val="28"/>
          <w:rtl w:val="true"/>
          <w:lang w:bidi="ar-SA"/>
        </w:rPr>
        <w:t>بوجود المقتضي ورفع المانع</w:t>
      </w:r>
      <w:r>
        <w:rPr>
          <w:rStyle w:val="FootnoteAnchor"/>
          <w:rtl w:val="true"/>
        </w:rPr>
        <w:footnoteReference w:id="393"/>
      </w:r>
      <w:r>
        <w:rPr>
          <w:rFonts w:ascii="Amiri" w:hAnsi="Amiri" w:eastAsia="Amiri" w:cs="Amiri"/>
          <w:color w:val="111111"/>
          <w:sz w:val="28"/>
          <w:sz w:val="28"/>
          <w:szCs w:val="28"/>
          <w:rtl w:val="true"/>
          <w:lang w:bidi="ar-SA"/>
        </w:rPr>
        <w:t>ولأنّه أي دليل دلّ على وجوب مثل ذلك عليه سبحانه، بل مع عدم المقتضي أو وجود المانع لا يكون ذلك لطفاً، مع أنّ هذا ممّا يكذبه المشاهدة والعيان، فإنّ من الأُمور ما يدعون القطع بكونه أو مثله لطفاً، ومع ذلك لم يقع ولم يتحقّق في الخارج، ويسندون عدمه إلى المانع، ولذا قال المحقّق الطوسي</w:t>
      </w:r>
      <w:r>
        <w:rPr>
          <w:rStyle w:val="FootnoteAnchor"/>
          <w:rtl w:val="true"/>
        </w:rPr>
        <w:footnoteReference w:id="394"/>
      </w:r>
      <w:r>
        <w:rPr>
          <w:rFonts w:ascii="Amiri" w:hAnsi="Amiri" w:eastAsia="Amiri" w:cs="Amiri"/>
          <w:color w:val="111111"/>
          <w:sz w:val="28"/>
          <w:sz w:val="28"/>
          <w:szCs w:val="28"/>
          <w:rtl w:val="true"/>
          <w:lang w:bidi="ar-SA"/>
        </w:rPr>
        <w:t>في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لطف وتصرّفه لطف آخر، وعدمه منّا</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أرادوا الثاني، أي يجب اللطف عليه بشرط وجود المقتضي في كلّ فعل وانتفاء الموانع الداخلية والخارجية فلا تفيد لنا هذه القاعدة في مقام أصلاً؛ لأنّ الحكم بمقتضاها والاستناد إليها في كلّ مورد يراد موقوف على علمنا بالمقتضيات وانتفاء جميع الموانع، وهو موقوف على إحاطتنا التامّة بذوات الأشياء والأفعال وحقائقها وجميع الأُمور الداخلية والخارجية الحسّية والمعنوية، مع أنّا نرى من المقتضيات والموانع ما</w:t>
      </w:r>
      <w:r>
        <w:rPr>
          <w:rStyle w:val="FootnoteAnchor"/>
          <w:rtl w:val="true"/>
        </w:rPr>
        <w:footnoteReference w:id="396"/>
      </w:r>
      <w:r>
        <w:rPr>
          <w:rFonts w:ascii="Amiri" w:hAnsi="Amiri" w:eastAsia="Amiri" w:cs="Amiri"/>
          <w:color w:val="111111"/>
          <w:sz w:val="28"/>
          <w:sz w:val="28"/>
          <w:szCs w:val="28"/>
          <w:rtl w:val="true"/>
          <w:lang w:bidi="ar-SA"/>
        </w:rPr>
        <w:t>لا يمكن دركه لنا، فإنّا نرى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لطف ويثبتونه للذكر بتمام خمسة </w:t>
      </w:r>
      <w:bookmarkStart w:id="213" w:name="pg8890_84417"/>
    </w:p>
    <w:p>
      <w:pPr>
        <w:pStyle w:val="BookText"/>
        <w:rPr/>
      </w:pPr>
      <w:bookmarkEnd w:id="213"/>
      <w:r>
        <w:rPr>
          <w:rFonts w:ascii="Amiri" w:hAnsi="Amiri" w:eastAsia="Amiri" w:cs="Amiri"/>
          <w:color w:val="111111"/>
          <w:sz w:val="28"/>
          <w:sz w:val="28"/>
          <w:szCs w:val="28"/>
          <w:rtl w:val="true"/>
          <w:lang w:bidi="ar-SA"/>
        </w:rPr>
        <w:t>عشر عاماً من سنّه دون خمسة عشر إلّانصف يوم أو ساعة، فما الذي يدرك أنّه مقتض لذلك اللطف في تمام خمسة عشر ولا يقتضيه في نصف يوم قبله؟ و</w:t>
      </w:r>
      <w:r>
        <w:rPr>
          <w:rStyle w:val="FootnoteAnchor"/>
          <w:rtl w:val="true"/>
        </w:rPr>
        <w:footnoteReference w:id="397"/>
      </w:r>
      <w:r>
        <w:rPr>
          <w:rFonts w:ascii="Amiri" w:hAnsi="Amiri" w:eastAsia="Amiri" w:cs="Amiri"/>
          <w:color w:val="111111"/>
          <w:sz w:val="28"/>
          <w:sz w:val="28"/>
          <w:szCs w:val="28"/>
          <w:rtl w:val="true"/>
          <w:lang w:bidi="ar-SA"/>
        </w:rPr>
        <w:t>ما المانع منه في الثاني دون الأوّل؟ وما المقتضي لهذا اللطف في الأُنثى في تسع سنين دون الذكر؟ وما المانع منه في الثاني دون الأوّل؟ انتهى ما أردنا نقله</w:t>
      </w:r>
      <w:r>
        <w:rPr>
          <w:rFonts w:eastAsia="Amiri" w:cs="Amiri" w:ascii="Amiri" w:hAnsi="Amiri"/>
          <w:color w:val="111111"/>
          <w:sz w:val="28"/>
          <w:szCs w:val="28"/>
          <w:rtl w:val="true"/>
          <w:lang w:bidi="ar-SA"/>
        </w:rPr>
        <w:t>.</w:t>
      </w:r>
      <w:r>
        <w:rPr>
          <w:rStyle w:val="FootnoteAnchor"/>
          <w:rtl w:val="true"/>
        </w:rPr>
        <w:footnoteReference w:id="398"/>
      </w:r>
    </w:p>
    <w:p>
      <w:pPr>
        <w:pStyle w:val="Heading4"/>
        <w:numPr>
          <w:ilvl w:val="3"/>
          <w:numId w:val="1"/>
        </w:numPr>
        <w:rPr/>
      </w:pPr>
      <w:bookmarkStart w:id="214" w:name="__RefHeading___Toc863317_2870459653"/>
      <w:bookmarkStart w:id="215" w:name="_Toc77"/>
      <w:bookmarkEnd w:id="214"/>
      <w:r>
        <w:rPr>
          <w:rtl w:val="true"/>
        </w:rPr>
        <w:t>إشكالات أُخرى للآلوسي على قاعدة اللطف</w:t>
      </w:r>
      <w:bookmarkEnd w:id="215"/>
    </w:p>
    <w:p>
      <w:pPr>
        <w:pStyle w:val="BookText"/>
        <w:rPr/>
      </w:pPr>
      <w:r>
        <w:rPr>
          <w:rFonts w:ascii="Amiri" w:hAnsi="Amiri" w:eastAsia="Amiri" w:cs="Amiri"/>
          <w:color w:val="111111"/>
          <w:sz w:val="28"/>
          <w:sz w:val="28"/>
          <w:szCs w:val="28"/>
          <w:rtl w:val="true"/>
          <w:lang w:bidi="ar-SA"/>
        </w:rPr>
        <w:t>ثمّ شرع في إشكالات أُخر على هذه القاعدة ونقوض كثيرة تربو وتزيد على ما ذكره هذا 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التي يتراءى كونها ألطافاً ما لم يقع في الخارج؛ كالتوسعة على الفقراء والمحتاجين وإنالتهم ما يتمنون، واستجابة كثير من الدعوات، وابتلاء العاصي دائماً بالآلام والمصائب، وتنعم كلّ مطيع، وعصمة جميع الناس عن القبائح، وإلجاء الكلّ إلى الإيمان ظاهراً وباطناً وأشباه ذلك، ولم نعلم أنّ عدم وقوعها لفقد المقتضيات، أو وجود الموانع بالنسبة إلى الأشخاص أو النوع أو النظام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ما وقع ولم نعلم وجه المصلحة في وقوعه، كإيلام الأطفال والمجانين والبهائم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وقع وعلمنا بالعقل أو السمع أو كليهما وجوه المصالح فيه وانتفاء المفاسد عنه، كبعث الأنبياء بالشرائع والأديان، والأنبياء الذين ليس لهم شرع وكتاب يدعون إلى شرع من قبلهم، ونصب الأوصياء لهم بتعيين </w:t>
      </w:r>
    </w:p>
    <w:p>
      <w:pPr>
        <w:pStyle w:val="BookText"/>
        <w:rPr/>
      </w:pPr>
      <w:r>
        <w:rPr>
          <w:rFonts w:ascii="Amiri" w:hAnsi="Amiri" w:eastAsia="Amiri" w:cs="Amiri"/>
          <w:color w:val="111111"/>
          <w:sz w:val="28"/>
          <w:sz w:val="28"/>
          <w:szCs w:val="28"/>
          <w:rtl w:val="true"/>
          <w:lang w:bidi="ar-SA"/>
        </w:rPr>
        <w:t>وأمر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 بضرورة العقل جملة من وجوه المصالح في وجودهم ونصبهم وتأييدهم بالمعجزات والبراهين، وقد أعلمنا اللّٰه تعالى أنّه ينقطع بهم حجّة الناس فلا يمكنهم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أَرْسَلْتَ إِلَيْنٰا رَسُولاً فَنَتَّبِعَ آيٰاتِكَ مِنْ قَبْلِ أَنْ نَذِلَّ وَ نَخْزىٰ</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كما عرفنا انتفاء جميع وجوه المفاسد عنها بعد استمرار وجوده في أُلوف من السنين، ففي مثل هذا الأمر ربّما يجزم العقل بأنّ وجود مثل هذا الشخص في كلّ عصر، سواء سُمّي نبيّاً أو وصيّاً أو إماماً، كان ذا شرع جديد أم لا، هو من اللطف الواجد للمقتضي الفاقد للموانع الشخصية والنوعية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أصل القاعدة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وجود ما يقرّب إلى الغرض المقصود بعد إحراز وجود المصالح والمقتضيات فيه وانتفاء جميع الموانع عنه، وبعد إحراز أنّ الغرض لم يتعلّق بخصوص صورة، فقد مثل هذا الشيء من بديهيات العقل المستقيم، وإنّما التأمّل والإشكال في إحراز الصغرى وبعد إحرازها لا يبقى إشكال، فمن هنا صحّ للإمامية دعوى كون وجود الإمام بالمعنى الّذي يدعونه لطفاً، وأنّه واجب بمعنى أنّ الإخلال به مخالف للحكمة، بل ربّما يجزم العقل ويحدس حدساً ضرورياً بملاحظة ما دون ذلك؛ كما قال الشيخ الرئيس</w:t>
      </w:r>
      <w:r>
        <w:rPr>
          <w:rStyle w:val="FootnoteAnchor"/>
          <w:rtl w:val="true"/>
        </w:rPr>
        <w:footnoteReference w:id="40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إثبات وجوب </w:t>
      </w:r>
    </w:p>
    <w:p>
      <w:pPr>
        <w:pStyle w:val="BookText"/>
        <w:rPr/>
      </w:pPr>
      <w:r>
        <w:rPr>
          <w:rFonts w:ascii="Amiri" w:hAnsi="Amiri" w:eastAsia="Amiri" w:cs="Amiri"/>
          <w:color w:val="111111"/>
          <w:sz w:val="28"/>
          <w:sz w:val="28"/>
          <w:szCs w:val="28"/>
          <w:rtl w:val="true"/>
          <w:lang w:bidi="ar-SA"/>
        </w:rPr>
        <w:t>بعثة الأنبياء عقلاً بعد أن شرح كون الإنسان مدنياً، وأنّ قوام تحصّلهم وبقائهم بمَن يسنّ لهم سنّة عدل لا يتعدّون عنها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الحاجة إلى هذا الإنسان في أن يبقى نوع الإنسان ويتحصّل وجوده أشدّ من الحاجة إلى إنبات الشعر على الأشفار</w:t>
      </w:r>
      <w:r>
        <w:rPr>
          <w:rStyle w:val="FootnoteAnchor"/>
          <w:rtl w:val="true"/>
        </w:rPr>
        <w:footnoteReference w:id="401"/>
      </w:r>
      <w:r>
        <w:rPr>
          <w:rFonts w:ascii="Amiri" w:hAnsi="Amiri" w:eastAsia="Amiri" w:cs="Amiri"/>
          <w:color w:val="111111"/>
          <w:sz w:val="28"/>
          <w:sz w:val="28"/>
          <w:szCs w:val="28"/>
          <w:rtl w:val="true"/>
          <w:lang w:bidi="ar-SA"/>
        </w:rPr>
        <w:t>وتقعير</w:t>
      </w:r>
      <w:r>
        <w:rPr>
          <w:rStyle w:val="FootnoteAnchor"/>
          <w:rtl w:val="true"/>
        </w:rPr>
        <w:footnoteReference w:id="402"/>
      </w:r>
      <w:r>
        <w:rPr>
          <w:rFonts w:ascii="Amiri" w:hAnsi="Amiri" w:eastAsia="Amiri" w:cs="Amiri"/>
          <w:color w:val="111111"/>
          <w:sz w:val="28"/>
          <w:sz w:val="28"/>
          <w:szCs w:val="28"/>
          <w:rtl w:val="true"/>
          <w:lang w:bidi="ar-SA"/>
        </w:rPr>
        <w:t>الأخمص من القدمين وأشياء أُخر من المنافع التي لا ضرورة فيها في البقاء، بل أكثر ما لها أنّها تنفع في البقاء ووجود الإنسان الصالح لأن يسنّ ويعدل ممكن، فلا يجوز أن تكون العناية الأُولى تقتضي تلك المنافع ولا تقتضي هذه المنافع التي هي 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الذي قدّمناه من الفرق بين ما وقع وما لم يقع يندفع جميع ما تخيّله المعترض من الحلّ والنقض بما لم يقع ممّا يزعم في بادي النظر كونها ألطافاً، وبقيت مناقشات أُخر في كلامه يضيق الوقت عن التعرّض لها؛ كالجزم بعدم قبح الإلجاء، وأنّه واجد للمصلحة فاقد للمفسدة، وكجعل الجهاد والأمر بالمعروف والنهي عن المنكر من مصاديق الإلجاء </w:t>
      </w:r>
    </w:p>
    <w:p>
      <w:pPr>
        <w:pStyle w:val="BookText"/>
        <w:rPr/>
      </w:pPr>
      <w:r>
        <w:rPr>
          <w:rFonts w:ascii="Amiri" w:hAnsi="Amiri" w:eastAsia="Amiri" w:cs="Amiri"/>
          <w:color w:val="111111"/>
          <w:sz w:val="28"/>
          <w:sz w:val="28"/>
          <w:szCs w:val="28"/>
          <w:rtl w:val="true"/>
          <w:lang w:bidi="ar-SA"/>
        </w:rPr>
        <w:t>والاضطرار ظاهراً وباطناً، وجعل بذل الدراهم والدنانير لترغيب الناس إلى الإيمان والطاعات المسبّبة عنهما من أفراد اللطف، وأمثال ذلك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لمثله التأمّل في ما روي عن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يشبه المقام،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 اللّٰهُ سُبْحٰانَهُ لِأَنْبِيَائِهِ حَيْثُ بَعَثَهُمْ أَنْ يَفْتَحَ لَهُمْ كُنُوزَ الذِّهْبَانِ</w:t>
      </w:r>
      <w:r>
        <w:rPr>
          <w:rStyle w:val="FootnoteAnchor"/>
          <w:rtl w:val="true"/>
        </w:rPr>
        <w:footnoteReference w:id="404"/>
      </w:r>
      <w:r>
        <w:rPr>
          <w:rFonts w:ascii="Amiri" w:hAnsi="Amiri" w:eastAsia="Amiri" w:cs="Amiri"/>
          <w:color w:val="111111"/>
          <w:sz w:val="28"/>
          <w:sz w:val="28"/>
          <w:szCs w:val="28"/>
          <w:rtl w:val="true"/>
          <w:lang w:bidi="ar-SA"/>
        </w:rPr>
        <w:t>، وَمَعَادِنَ الْعِقْيَانِ</w:t>
      </w:r>
      <w:r>
        <w:rPr>
          <w:rStyle w:val="FootnoteAnchor"/>
          <w:rtl w:val="true"/>
        </w:rPr>
        <w:footnoteReference w:id="405"/>
      </w:r>
      <w:r>
        <w:rPr>
          <w:rFonts w:ascii="Amiri" w:hAnsi="Amiri" w:eastAsia="Amiri" w:cs="Amiri"/>
          <w:color w:val="111111"/>
          <w:sz w:val="28"/>
          <w:sz w:val="28"/>
          <w:szCs w:val="28"/>
          <w:rtl w:val="true"/>
          <w:lang w:bidi="ar-SA"/>
        </w:rPr>
        <w:t>، وَمَغَارِسَ الْجِنَانِ، وَأَنْ يَحْشُرَ مَعَهُمْ طُيُورَ السَّمَاءِ وَوُحُوشَ الْأَرَضِينَ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لَسَقَطَ الْبَلَاءُ</w:t>
      </w:r>
      <w:r>
        <w:rPr>
          <w:rStyle w:val="FootnoteAnchor"/>
          <w:rtl w:val="true"/>
        </w:rPr>
        <w:footnoteReference w:id="406"/>
      </w:r>
      <w:r>
        <w:rPr>
          <w:rFonts w:ascii="Amiri" w:hAnsi="Amiri" w:eastAsia="Amiri" w:cs="Amiri"/>
          <w:color w:val="111111"/>
          <w:sz w:val="28"/>
          <w:sz w:val="28"/>
          <w:szCs w:val="28"/>
          <w:rtl w:val="true"/>
          <w:lang w:bidi="ar-SA"/>
        </w:rPr>
        <w:t xml:space="preserve">، وَبَطَلَ الْجَزَاءُ، وَاضْمَحَلَّتِ الْأَنْبَاءُ، وَلَمَا وَجَبَ لِلْقَابِلِينَ أُجُورُ الْمُبْتَلِينَ، وَلَا اسْتَحَقَّ الْمُؤْمِنُونَ ثَوَابَ الْمُحْسِنِينَ، وَلَا لَزِمَتِ الْأَسْمَاءُ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أَرَادَ سُبْحٰانَهُ أَنْ يَضَعَ بَيْتَهُ الْحَرَامَ، وَمَشَاعِرَهُ الْعِظَامَ، بَيْنَ جَنَّاتٍ وَأَنْهَارٍ، وَسَهْلٍ وَقَرَارٍ</w:t>
      </w:r>
      <w:r>
        <w:rPr>
          <w:rStyle w:val="FootnoteAnchor"/>
          <w:rtl w:val="true"/>
        </w:rPr>
        <w:footnoteReference w:id="407"/>
      </w:r>
      <w:r>
        <w:rPr>
          <w:rFonts w:ascii="Amiri" w:hAnsi="Amiri" w:eastAsia="Amiri" w:cs="Amiri"/>
          <w:color w:val="111111"/>
          <w:sz w:val="28"/>
          <w:sz w:val="28"/>
          <w:szCs w:val="28"/>
          <w:rtl w:val="true"/>
          <w:lang w:bidi="ar-SA"/>
        </w:rPr>
        <w:t>، جَمَّ الْأَشْجَارِ</w:t>
      </w:r>
      <w:r>
        <w:rPr>
          <w:rStyle w:val="FootnoteAnchor"/>
          <w:rtl w:val="true"/>
        </w:rPr>
        <w:footnoteReference w:id="408"/>
      </w:r>
      <w:r>
        <w:rPr>
          <w:rFonts w:ascii="Amiri" w:hAnsi="Amiri" w:eastAsia="Amiri" w:cs="Amiri"/>
          <w:color w:val="111111"/>
          <w:sz w:val="28"/>
          <w:sz w:val="28"/>
          <w:szCs w:val="28"/>
          <w:rtl w:val="true"/>
          <w:lang w:bidi="ar-SA"/>
        </w:rPr>
        <w:t>، دَانِيَ الِّثمَارِ، مُلْتَفَّ الْبُنَىٰ</w:t>
      </w:r>
      <w:r>
        <w:rPr>
          <w:rStyle w:val="FootnoteAnchor"/>
          <w:rtl w:val="true"/>
        </w:rPr>
        <w:footnoteReference w:id="409"/>
      </w:r>
      <w:r>
        <w:rPr>
          <w:rFonts w:ascii="Amiri" w:hAnsi="Amiri" w:eastAsia="Amiri" w:cs="Amiri"/>
          <w:color w:val="111111"/>
          <w:sz w:val="28"/>
          <w:sz w:val="28"/>
          <w:szCs w:val="28"/>
          <w:rtl w:val="true"/>
          <w:lang w:bidi="ar-SA"/>
        </w:rPr>
        <w:t>، مُتَّصِلَ الْقُرَىٰ، بَيْنَ بُرَّةٍ سَمْرَاءَ</w:t>
      </w:r>
      <w:r>
        <w:rPr>
          <w:rStyle w:val="FootnoteAnchor"/>
          <w:rtl w:val="true"/>
        </w:rPr>
        <w:footnoteReference w:id="410"/>
      </w:r>
      <w:r>
        <w:rPr>
          <w:rFonts w:ascii="Amiri" w:hAnsi="Amiri" w:eastAsia="Amiri" w:cs="Amiri"/>
          <w:color w:val="111111"/>
          <w:sz w:val="28"/>
          <w:sz w:val="28"/>
          <w:szCs w:val="28"/>
          <w:rtl w:val="true"/>
          <w:lang w:bidi="ar-SA"/>
        </w:rPr>
        <w:t>، وَرَوْضَةٍ خَضْرَاءَ، وَأَرْيَافٍ</w:t>
      </w:r>
      <w:r>
        <w:rPr>
          <w:rStyle w:val="FootnoteAnchor"/>
          <w:rtl w:val="true"/>
        </w:rPr>
        <w:footnoteReference w:id="411"/>
      </w:r>
      <w:r>
        <w:rPr>
          <w:rFonts w:ascii="Amiri" w:hAnsi="Amiri" w:eastAsia="Amiri" w:cs="Amiri"/>
          <w:color w:val="111111"/>
          <w:sz w:val="28"/>
          <w:sz w:val="28"/>
          <w:szCs w:val="28"/>
          <w:rtl w:val="true"/>
          <w:lang w:bidi="ar-SA"/>
        </w:rPr>
        <w:t>مُحْدِقَةٍ، وَعِرَاصٍ</w:t>
      </w:r>
      <w:r>
        <w:rPr>
          <w:rStyle w:val="FootnoteAnchor"/>
          <w:rtl w:val="true"/>
        </w:rPr>
        <w:footnoteReference w:id="412"/>
      </w:r>
      <w:r>
        <w:rPr>
          <w:rFonts w:ascii="Amiri" w:hAnsi="Amiri" w:eastAsia="Amiri" w:cs="Amiri"/>
          <w:color w:val="111111"/>
          <w:sz w:val="28"/>
          <w:sz w:val="28"/>
          <w:szCs w:val="28"/>
          <w:rtl w:val="true"/>
          <w:lang w:bidi="ar-SA"/>
        </w:rPr>
        <w:t>مُغْدِقَةٍ</w:t>
      </w:r>
      <w:r>
        <w:rPr>
          <w:rStyle w:val="FootnoteAnchor"/>
          <w:rtl w:val="true"/>
        </w:rPr>
        <w:footnoteReference w:id="413"/>
      </w:r>
      <w:r>
        <w:rPr>
          <w:rFonts w:ascii="Amiri" w:hAnsi="Amiri" w:eastAsia="Amiri" w:cs="Amiri"/>
          <w:color w:val="111111"/>
          <w:sz w:val="28"/>
          <w:sz w:val="28"/>
          <w:szCs w:val="28"/>
          <w:rtl w:val="true"/>
          <w:lang w:bidi="ar-SA"/>
        </w:rPr>
        <w:t xml:space="preserve">، وَرِيَاضٍ نَاضِرَةٍ، وَطُرُقٍ عَامِرَةٍ، </w:t>
      </w:r>
    </w:p>
    <w:p>
      <w:pPr>
        <w:pStyle w:val="BookText"/>
        <w:rPr/>
      </w:pPr>
      <w:r>
        <w:rPr>
          <w:rFonts w:ascii="Amiri" w:hAnsi="Amiri" w:eastAsia="Amiri" w:cs="Amiri"/>
          <w:color w:val="111111"/>
          <w:sz w:val="28"/>
          <w:sz w:val="28"/>
          <w:szCs w:val="28"/>
          <w:rtl w:val="true"/>
          <w:lang w:bidi="ar-SA"/>
        </w:rPr>
        <w:t>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الْإِسَاسُ</w:t>
      </w:r>
      <w:r>
        <w:rPr>
          <w:rStyle w:val="FootnoteAnchor"/>
          <w:rtl w:val="true"/>
        </w:rPr>
        <w:footnoteReference w:id="414"/>
      </w:r>
      <w:r>
        <w:rPr>
          <w:rFonts w:ascii="Amiri" w:hAnsi="Amiri" w:eastAsia="Amiri" w:cs="Amiri"/>
          <w:color w:val="111111"/>
          <w:sz w:val="28"/>
          <w:sz w:val="28"/>
          <w:szCs w:val="28"/>
          <w:rtl w:val="true"/>
          <w:lang w:bidi="ar-SA"/>
        </w:rPr>
        <w:t xml:space="preserve">الْمَحْمُولُ عَلَيْهَا، وَالْأَحْجَارُ الْمَرْفُوعُ بِهَا، بَيْنَ زُمُرُّدَةٍ خَضْرَاءَ، وَيَاقُوتَةٍ حَمْرَاءَ، وَنُورٍ وَضِيَاءٍ، لَخَفَّفَ ذٰلِكَ مُصَارَعَةَ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الصُّدُورِ، وَلَوَضَعَ مُجَاهَدَةَ إِبْلِيسَ عَنِ الْقُلُوبِ، وَلَنَفَىٰ مُعْتَلَجَ</w:t>
      </w:r>
      <w:r>
        <w:rPr>
          <w:rStyle w:val="FootnoteAnchor"/>
          <w:rtl w:val="true"/>
        </w:rPr>
        <w:footnoteReference w:id="415"/>
      </w:r>
      <w:r>
        <w:rPr>
          <w:rFonts w:ascii="Amiri" w:hAnsi="Amiri" w:eastAsia="Amiri" w:cs="Amiri"/>
          <w:color w:val="111111"/>
          <w:sz w:val="28"/>
          <w:sz w:val="28"/>
          <w:szCs w:val="28"/>
          <w:rtl w:val="true"/>
          <w:lang w:bidi="ar-SA"/>
        </w:rPr>
        <w:t>الرَّيْبِ مِنَ النَّاسِ</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إلى آخر ما ذكره صلوات اللّٰه عليه، فانظر كيف بيّن عليه السلام جملة من المفاسد والموانع من سقوط البلاء وبطلان الجزاء وغيرها في حلّ ما تخيّله هذا المعترض ألطافاً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فرق واضح بين ما جرت سنّة اللّٰه تعالى عليه في أعصار طويلة وما لم تجر عليه أصلاً، والجزم بكون الأوّل لطفاً لا يلازم الجزم به في الثاني، وربّما تمسّك به بعض مَن سلك في العلوم على غير بصيرة وتناولها بيد قصيرة بهذه الفقرات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إنكار اللطف غفلة عن دقيقة الفرق، وعن كون ما نبه عليه السلام به من الموانع عن اللطف المتخيّل لا إنكار اللطف المعلوم عدم وجود مفسدة فيه، وفي هذا المقام أسرار عميقة ومطالب دقيقة يصعب على أكثر الناس فهمها، فنطويها على غرّها ويجري مثل ما ذكره عليه السلام من البيان في كلّ ما ادّعاه المعترض أو جلّه ممّا لم يقع ويرى في الأنظار القاصرة أنّها أصلح</w:t>
      </w:r>
      <w:r>
        <w:rPr>
          <w:rFonts w:eastAsia="Amiri" w:cs="Amiri" w:ascii="Amiri" w:hAnsi="Amiri"/>
          <w:color w:val="111111"/>
          <w:sz w:val="28"/>
          <w:szCs w:val="28"/>
          <w:rtl w:val="true"/>
          <w:lang w:bidi="ar-SA"/>
        </w:rPr>
        <w:t xml:space="preserve">. </w:t>
      </w:r>
      <w:bookmarkStart w:id="216" w:name="pg8890_84428"/>
    </w:p>
    <w:p>
      <w:pPr>
        <w:pStyle w:val="Heading3"/>
        <w:numPr>
          <w:ilvl w:val="2"/>
          <w:numId w:val="1"/>
        </w:numPr>
        <w:rPr/>
      </w:pPr>
      <w:bookmarkStart w:id="217" w:name="__RefHeading___Toc863319_2870459653"/>
      <w:bookmarkStart w:id="218" w:name="_Toc78"/>
      <w:bookmarkEnd w:id="216"/>
      <w:bookmarkEnd w:id="217"/>
      <w:r>
        <w:rPr>
          <w:rtl w:val="true"/>
        </w:rPr>
        <w:t>الفصل الرابع</w:t>
      </w:r>
      <w:r>
        <w:rPr>
          <w:rtl w:val="true"/>
        </w:rPr>
        <w:t xml:space="preserve">: </w:t>
      </w:r>
      <w:r>
        <w:rPr>
          <w:rtl w:val="true"/>
        </w:rPr>
        <w:t>افتراءات الآلوسي على الشيعة</w:t>
      </w:r>
      <w:bookmarkEnd w:id="218"/>
    </w:p>
    <w:p>
      <w:pPr>
        <w:pStyle w:val="Heading4"/>
        <w:numPr>
          <w:ilvl w:val="3"/>
          <w:numId w:val="1"/>
        </w:numPr>
        <w:rPr/>
      </w:pPr>
      <w:bookmarkStart w:id="219" w:name="__RefHeading___Toc863321_2870459653"/>
      <w:bookmarkStart w:id="220" w:name="_Toc79"/>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قد ذكر في مطلبه الثاني أنّ الشيعة تدّعي أنّا مكلّفون، والعمل بالبيانات التي بين أيدينا لا يجوز، إلى آخر ما نقله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الضرورة بجواز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وجوب التبليغ مع التمكّن، وقد أثبتنا أنّ الإمام في هذا الزمان لم يبلغ مع تمكّنه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863323_2870459653"/>
      <w:bookmarkStart w:id="222" w:name="_Toc80"/>
      <w:bookmarkEnd w:id="221"/>
      <w:r>
        <w:rPr>
          <w:rtl w:val="true"/>
        </w:rPr>
        <w:t>الآلوسي يكذب على الشيعة في سطرين خمس كذبات</w:t>
      </w:r>
      <w:r>
        <w:rPr>
          <w:rtl w:val="true"/>
        </w:rPr>
        <w:t>!!</w:t>
      </w:r>
      <w:bookmarkEnd w:id="222"/>
    </w:p>
    <w:p>
      <w:pPr>
        <w:pStyle w:val="BookText"/>
        <w:rPr/>
      </w:pPr>
      <w:r>
        <w:rPr>
          <w:rFonts w:ascii="Amiri" w:hAnsi="Amiri" w:eastAsia="Amiri" w:cs="Amiri"/>
          <w:color w:val="111111"/>
          <w:sz w:val="28"/>
          <w:sz w:val="28"/>
          <w:szCs w:val="28"/>
          <w:rtl w:val="true"/>
          <w:lang w:bidi="ar-SA"/>
        </w:rPr>
        <w:t>وهذا المطلب ممّا يقضي منه العجب حيث إنّه أوّلاً افترى افتراءات قبيحة، وكذب كذبات صريحة، ثم بنى عليه ما تخيّله جواباً،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بهذا التقريب من أي شيعي صدر؟ وفي أي كتاب ذُكر؟ ومتى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بالبيانات التي بين أيدينا لا يجوز، حتى يجيب عنهم بقضاء الضرورة بحجية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فإسناد هذا المعنى إلى الشيعة كذب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كتاباً من كتبهم الكلامية يخلو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إسناده إلى خصوص صاحب منارالهدى، كذب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إسناد تمهيد خمس مقدّمات إليه لإثبات هذا التقريب الذي اخترعه، كذب رابع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 في الدليل من قبلهم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لمعرفة الأحكام من غير الإمام من غير تقييد بالواقعية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كذب وافتراء خامس</w:t>
      </w:r>
      <w:r>
        <w:rPr>
          <w:rFonts w:eastAsia="Amiri" w:cs="Amiri" w:ascii="Amiri" w:hAnsi="Amiri"/>
          <w:color w:val="111111"/>
          <w:sz w:val="28"/>
          <w:szCs w:val="28"/>
          <w:rtl w:val="true"/>
          <w:lang w:bidi="ar-SA"/>
        </w:rPr>
        <w:t xml:space="preserve">. </w:t>
      </w:r>
      <w:bookmarkStart w:id="223" w:name="pg8890_84430"/>
    </w:p>
    <w:p>
      <w:pPr>
        <w:pStyle w:val="BookText"/>
        <w:rPr/>
      </w:pPr>
      <w:bookmarkEnd w:id="223"/>
      <w:r>
        <w:rPr>
          <w:rFonts w:ascii="Amiri" w:hAnsi="Amiri" w:eastAsia="Amiri" w:cs="Amiri"/>
          <w:color w:val="111111"/>
          <w:sz w:val="28"/>
          <w:sz w:val="28"/>
          <w:szCs w:val="28"/>
          <w:rtl w:val="true"/>
          <w:lang w:bidi="ar-SA"/>
        </w:rPr>
        <w:t>وتمامية هذا الدليل ليست مبنية على إنكار جواز العمل بأخبار الآحاد، ولذا تراهم بعد تسالمهم عليه يستدلّون بهذا الدليل الذي حرّفه ونسخه، ومَن بقي له ريب فيما ذكرنا فليراجع ما عنده من الكتب التي ذكر فيها هذا الدليل</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63325_2870459653"/>
      <w:bookmarkStart w:id="225" w:name="_Toc81"/>
      <w:bookmarkEnd w:id="224"/>
      <w:r>
        <w:rPr>
          <w:rtl w:val="true"/>
        </w:rPr>
        <w:t xml:space="preserve">في ردّ افتراء الآلوسي على صاحب </w:t>
      </w:r>
      <w:r>
        <w:rPr>
          <w:rtl w:val="true"/>
        </w:rPr>
        <w:t>«</w:t>
      </w:r>
      <w:r>
        <w:rPr>
          <w:rtl w:val="true"/>
        </w:rPr>
        <w:t>منار الهدى</w:t>
      </w:r>
      <w:r>
        <w:rPr>
          <w:rtl w:val="true"/>
        </w:rPr>
        <w:t>»</w:t>
      </w:r>
      <w:bookmarkEnd w:id="225"/>
    </w:p>
    <w:p>
      <w:pPr>
        <w:pStyle w:val="BookText"/>
        <w:rPr/>
      </w:pPr>
      <w:r>
        <w:rPr>
          <w:rFonts w:ascii="IRNazanin" w:hAnsi="IRNazanin" w:eastAsia="IRNazanin"/>
          <w:color w:val="111111"/>
          <w:sz w:val="28"/>
          <w:sz w:val="28"/>
          <w:szCs w:val="28"/>
          <w:rtl w:val="true"/>
          <w:lang w:bidi="fa-IR"/>
        </w:rPr>
        <w:t>وأمّا صاحب منار الهدى</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 في النص على إمامة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وأخرجه إلى البياض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رتّبه على مقدّمة وفصلين، تعرّض فيه لنقض كلام ابن أبي الحديد المعتزلي وللرد على كلام القوشجي في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مطبوع في بمبي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وعليه تقريظ ابن أُخته الشيخ أحمد بن محمد بن سرحان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طبع في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السيد عبد الزهراء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6885</w:t>
      </w:r>
      <w:r>
        <w:rPr>
          <w:rFonts w:ascii="Amiri" w:hAnsi="Amiri" w:eastAsia="Amiri" w:cs="Amiri"/>
          <w:color w:val="111111"/>
          <w:sz w:val="28"/>
          <w:sz w:val="28"/>
          <w:szCs w:val="28"/>
          <w:rtl w:val="true"/>
          <w:lang w:bidi="ar-SA"/>
        </w:rPr>
        <w:t>؛ مستدرك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يقرّر دليلاً بهذا التقريب أصلاً،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تعالى على خلقه بدون مرشد مأمون يبيّن للناس أمر الدين، وتزاح به علّة المكلّفين، ويهدي العباد إلى طريق الصواب، ويرفع عنهم الاختلاف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الدالّ على أنّ كلّ قوم لابدّ لهم من هادٍ يهديهم إلى سبيل الحقّ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مبنى هذا الدليل على خمس مقدّمات ذكر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سبحانه في كلّ واقعة حكماً معيّناً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وفي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لم يبيّن جميع الأحكام مفصّلة لجميع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للّٰه تعالى والمطلوب له من العباد العمل في كلّ واقعة بما هو حكمها عند اللّٰه تعالى</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وفي الرابعة</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طريق إلى معرفة الحكم المعيّن عند اللّٰه في الواقعة إلّامن بيان خليفة الرسول صلى الله عليه و آله و سلم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 نصوص الكتاب والسنّة لا تفي إلّابيسير من الأحكام الشرعية، وظواهرهما لا تفيد اليقين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الآحاد لا تفيد إلّاظناً مع أنّ كلّاً من ظواهر الكتاب والسنّة النبوية المتواترة وأخبار الآحاد لا تستوعب الأحكام والوقائع</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لا يفيد إلّاوهماً</w:t>
      </w:r>
      <w:r>
        <w:rPr>
          <w:rStyle w:val="FootnoteAnchor"/>
          <w:rtl w:val="true"/>
        </w:rPr>
        <w:footnoteReference w:id="424"/>
      </w:r>
      <w:r>
        <w:rPr>
          <w:rFonts w:ascii="IRNazanin" w:hAnsi="IRNazanin" w:eastAsia="IRNazanin"/>
          <w:color w:val="111111"/>
          <w:sz w:val="28"/>
          <w:sz w:val="28"/>
          <w:szCs w:val="28"/>
          <w:rtl w:val="true"/>
          <w:lang w:bidi="fa-IR"/>
        </w:rPr>
        <w:t xml:space="preserve">على أنّ أصحابنا أبطلوه من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فهل تجد في هذا الدليل من غير إنكار جواز العمل بالقياس شيئاً حتّى يجاب عنه بقضاء الضرورة بحجيّة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 إبطال أصحابنا للقياس فيه ولم يذكره في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الدليل لو تمّ دلّ على وجوب التبليغ مع التمكّن مع ما يرى من عدم 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مرّ جوابه مراراً وسنعيد توضيحه، ولعمري إنّ أمر هذا المعترض لعجيب جدّاً حيث إنّه في مقام المناظرة والمخاصمة وإرسال الكتاب إلى خصمه لا يبالي بما يقول وما يكتب، وقد سوّلت له نفسه أنّ معنى الجواب أن يسرد الإنسان جملاً غير مرتبطة وينتقل من غصن إلى غصن، ومن مقال إلى مقال، ويصرّ على الجدال والمراء، ويروّج كلامه بالكذب والافتراء، ثم لم يكفه هذا حتى نسب إلى أئمّتنا صلوات اللّٰه عليهم الاستدلال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أنّهم يستدلّون به تقيّة أو إلزاماً أو لتعليم الراوي طريق الإلزام أو لتقريب المطلب إلى ذهن السائل لبعض المصالح، فأي ربط لهذا الكلام بهذا المقام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أنّ مذهبهم جواز العمل بالقياس، فهذا معنى ينكره عليه مَن له أدنى خبرة بالطرق والمذاهب، وكان عن طريق الإنصاف غير ناكب، فإنّ إنكارهم للقياس واحتجاجاتهم في المنع عنه معروفة، يعرفه منهم كلّ مؤالف ومخالف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اعترف علّامتهم الفرغاني العبري شارح المنهاج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إنّه قد اشتهر عن أهل البيت كالباقر والصادق </w:t>
      </w:r>
    </w:p>
    <w:p>
      <w:pPr>
        <w:pStyle w:val="BookText"/>
        <w:rPr/>
      </w:pPr>
      <w:r>
        <w:rPr>
          <w:rFonts w:ascii="Amiri" w:hAnsi="Amiri" w:eastAsia="Amiri" w:cs="Amiri"/>
          <w:color w:val="111111"/>
          <w:sz w:val="28"/>
          <w:sz w:val="28"/>
          <w:szCs w:val="28"/>
          <w:rtl w:val="true"/>
          <w:lang w:bidi="ar-SA"/>
        </w:rPr>
        <w:t>وغيرهما من الأئمّة رضوان اللّٰه عليهم إنكار القياس، كما اشتهر عن أبي حنيفة والشافعي ومالك القول بوجوب العمل به</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ومَن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لليافعي،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للعسقلاني</w:t>
      </w:r>
      <w:r>
        <w:rPr>
          <w:rStyle w:val="FootnoteAnchor"/>
          <w:rtl w:val="true"/>
        </w:rPr>
        <w:footnoteReference w:id="427"/>
      </w:r>
      <w:r>
        <w:rPr>
          <w:rFonts w:ascii="Amiri" w:hAnsi="Amiri" w:eastAsia="Amiri" w:cs="Amiri"/>
          <w:color w:val="111111"/>
          <w:sz w:val="28"/>
          <w:sz w:val="28"/>
          <w:szCs w:val="28"/>
          <w:rtl w:val="true"/>
          <w:lang w:bidi="ar-SA"/>
        </w:rPr>
        <w:t>، وطبقات ابن جماعة</w:t>
      </w:r>
      <w:r>
        <w:rPr>
          <w:rStyle w:val="FootnoteAnchor"/>
          <w:rtl w:val="true"/>
        </w:rPr>
        <w:footnoteReference w:id="428"/>
      </w:r>
      <w:r>
        <w:rPr>
          <w:rFonts w:ascii="Amiri" w:hAnsi="Amiri" w:eastAsia="Amiri" w:cs="Amiri"/>
          <w:color w:val="111111"/>
          <w:sz w:val="28"/>
          <w:sz w:val="28"/>
          <w:szCs w:val="28"/>
          <w:rtl w:val="true"/>
          <w:lang w:bidi="ar-SA"/>
        </w:rPr>
        <w:t>عرف جلالة العبري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على عبارة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توفّي الإمام العلّامة قاضي القضاة عبيد اللّٰه بن محمد العبيدي</w:t>
      </w:r>
      <w:r>
        <w:rPr>
          <w:rStyle w:val="FootnoteAnchor"/>
          <w:rtl w:val="true"/>
        </w:rPr>
        <w:footnoteReference w:id="429"/>
      </w:r>
      <w:r>
        <w:rPr>
          <w:rFonts w:ascii="Amiri" w:hAnsi="Amiri" w:eastAsia="Amiri" w:cs="Amiri"/>
          <w:color w:val="111111"/>
          <w:sz w:val="28"/>
          <w:sz w:val="28"/>
          <w:szCs w:val="28"/>
          <w:rtl w:val="true"/>
          <w:lang w:bidi="ar-SA"/>
        </w:rPr>
        <w:t>الفرغاني الحنفي البارع العلّامة</w:t>
      </w:r>
      <w:r>
        <w:rPr>
          <w:rStyle w:val="FootnoteAnchor"/>
          <w:rtl w:val="true"/>
        </w:rPr>
        <w:footnoteReference w:id="430"/>
      </w:r>
      <w:r>
        <w:rPr>
          <w:rFonts w:ascii="Amiri" w:hAnsi="Amiri" w:eastAsia="Amiri" w:cs="Amiri"/>
          <w:color w:val="111111"/>
          <w:sz w:val="28"/>
          <w:sz w:val="28"/>
          <w:szCs w:val="28"/>
          <w:rtl w:val="true"/>
          <w:lang w:bidi="ar-SA"/>
        </w:rPr>
        <w:t>يضرب بذكائه ومناظرته المثل، كان إماماً بارعاً متقناً</w:t>
      </w:r>
      <w:r>
        <w:rPr>
          <w:rStyle w:val="FootnoteAnchor"/>
          <w:rtl w:val="true"/>
        </w:rPr>
        <w:footnoteReference w:id="431"/>
      </w:r>
      <w:r>
        <w:rPr>
          <w:rFonts w:ascii="Amiri" w:hAnsi="Amiri" w:eastAsia="Amiri" w:cs="Amiri"/>
          <w:color w:val="111111"/>
          <w:sz w:val="28"/>
          <w:sz w:val="28"/>
          <w:szCs w:val="28"/>
          <w:rtl w:val="true"/>
          <w:lang w:bidi="ar-SA"/>
        </w:rPr>
        <w:t>خرج به الأصحاب، يعرف المذهبين الحنفي والشافعي أقرأهما وصنّف فيهما، وأمّا الأُصول والمعقول فتفرّد فيهما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الغاية في الفقه في مذهب الشافعي، وشرح الطوالع، وشرح المصباح، وشرح المنهاج للبيضاوي، وغير ذلك من التصانيف والأمالي والتعاليق، وولي تبريز وأعمالها إلى أن توفّي، وكان أُستاد الأُستادين في وقته</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اختلافهم في الفتوى فإن ثبت كونه منهم من غير استناد إلى خطاء </w:t>
      </w:r>
    </w:p>
    <w:p>
      <w:pPr>
        <w:pStyle w:val="BookText"/>
        <w:rPr/>
      </w:pPr>
      <w:r>
        <w:rPr>
          <w:rFonts w:ascii="Amiri" w:hAnsi="Amiri" w:eastAsia="Amiri" w:cs="Amiri"/>
          <w:color w:val="111111"/>
          <w:sz w:val="28"/>
          <w:sz w:val="28"/>
          <w:szCs w:val="28"/>
          <w:rtl w:val="true"/>
          <w:lang w:bidi="ar-SA"/>
        </w:rPr>
        <w:t>الراوي أو كذبه أو تحريفه، فمحمول على التقية على نفسه أو شيعته أو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المواضع التي تخيّل بعض العامّة أنّ الشيعة أو أئمتهم عملوا فيها بالقياس، فقد لفّقها قبل هذا المعترض بعض متحذلقيهم وسمع جوابه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عن آبائهم تارة وعن الصحابة أُخرى فهذا ممّا لا يعده عاقل من الاختلاف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هذا المطلب من جوابه الثاني من عدم التبليغ مع التمكّن فقد سمع جوابه مراراً، وسنعيد توضيحه حيث إنّه عقد له مطلباً على حدة، وما أتى به في تقريب هذا الجواب ليس فيه ما يستحقّ أن يذكر ويجاب، وكذلك ما أطال في ضمن مطلبه الثالث حيث إنّه بعينه عبارة عن وجوب نصب الإمام في كلّ عصر الذي فرّعه على وجوب اللطف وأبطله بزعمه في مطلبه الأوّل، واختلاف الدليل لا يوجب تعدّد المدلول، وإلّا كان عليه أن يجعل مطلب وجوب العصمة أيضاً ثمانية مطالب حيث زعم انحصار أدلّته في ثمانية وتعرض لها ولجرحها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عقد مطلباً خامساً في عدم وجود الإمام المنصوب فلا وجه لجعل هذا المطلب الثالث مقصداً مستقلّاً، بل كان عليه أن يدرجه في الأوّل أو الخامس، إلّاأنّه لحسن سليقته وجودة قريحته في نظم المطالب وترتيب المقاصد اختار هذا النمط</w:t>
      </w:r>
      <w:r>
        <w:rPr>
          <w:rFonts w:eastAsia="Amiri" w:cs="Amiri" w:ascii="Amiri" w:hAnsi="Amiri"/>
          <w:color w:val="111111"/>
          <w:sz w:val="28"/>
          <w:szCs w:val="28"/>
          <w:rtl w:val="true"/>
          <w:lang w:bidi="ar-SA"/>
        </w:rPr>
        <w:t xml:space="preserve">!! </w:t>
      </w:r>
      <w:bookmarkStart w:id="226" w:name="pg8890_84439"/>
    </w:p>
    <w:p>
      <w:pPr>
        <w:pStyle w:val="Heading3"/>
        <w:numPr>
          <w:ilvl w:val="2"/>
          <w:numId w:val="1"/>
        </w:numPr>
        <w:rPr/>
      </w:pPr>
      <w:bookmarkStart w:id="227" w:name="__RefHeading___Toc863327_2870459653"/>
      <w:bookmarkStart w:id="228" w:name="_Toc82"/>
      <w:bookmarkEnd w:id="226"/>
      <w:bookmarkEnd w:id="227"/>
      <w:r>
        <w:rPr>
          <w:rtl w:val="true"/>
        </w:rPr>
        <w:t>الفصل الخامس</w:t>
      </w:r>
      <w:r>
        <w:rPr>
          <w:rtl w:val="true"/>
        </w:rPr>
        <w:t xml:space="preserve">: </w:t>
      </w:r>
      <w:r>
        <w:rPr>
          <w:rtl w:val="true"/>
        </w:rPr>
        <w:t>فيما يتعلّق بكلامه في وجوب العصمة</w:t>
      </w:r>
      <w:bookmarkEnd w:id="228"/>
    </w:p>
    <w:p>
      <w:pPr>
        <w:pStyle w:val="Heading4"/>
        <w:numPr>
          <w:ilvl w:val="3"/>
          <w:numId w:val="1"/>
        </w:numPr>
        <w:rPr/>
      </w:pPr>
      <w:bookmarkStart w:id="229" w:name="__RefHeading___Toc863329_2870459653"/>
      <w:bookmarkStart w:id="230" w:name="_Toc83"/>
      <w:bookmarkEnd w:id="229"/>
      <w:r>
        <w:rPr>
          <w:rtl w:val="true"/>
        </w:rPr>
        <w:t>في تعريف العصمة</w:t>
      </w:r>
      <w:bookmarkEnd w:id="230"/>
    </w:p>
    <w:p>
      <w:pPr>
        <w:pStyle w:val="BookText"/>
        <w:rPr/>
      </w:pPr>
      <w:r>
        <w:rPr>
          <w:rFonts w:ascii="Amiri" w:hAnsi="Amiri" w:eastAsia="Amiri" w:cs="Amiri"/>
          <w:color w:val="111111"/>
          <w:sz w:val="28"/>
          <w:sz w:val="28"/>
          <w:szCs w:val="28"/>
          <w:rtl w:val="true"/>
          <w:lang w:bidi="ar-SA"/>
        </w:rPr>
        <w:t>وليعلم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يظهر منه في مطلبه الأوّل من تفسير العصمة بعدم وجود داعي المعصية، وإسناد هذا التفسير إلى الشيعة، ليس بصحيح؛ بل العصمة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التوفيق بغلبة داعي الطاعة على داعي المعصية لا على وجه يستحيل منه صدور المعصية؛ بل بمعنى أنّه يطيع دائماً ولا يخطئ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هذه اللفظة على ما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في أصل اللغة هي ما اعتصم به الإنسان من الشيء، كأنّه امتنع به عن الوقوع فيما يكره، وليس هي جنساً من أجناس الفعل،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اعتصم فلان بالجبل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به، ومنه سُمّيت العصم وهي وعول الجبال، لامتناعها بها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والعصمة من اللّٰه تعالى هي التوفيق الذي يسلم به الإنسان ممّا يكره إذا أتى بالطاعة، وذلك مثل إعطائنا رجلاً غريقاً حبلاً ليتشبّث به فيسلم، فهو إذا أمسكه واعتصم به سُمّي ذلك الشيء عصمة له لما تشبّث به فسلم من الغرق، ولولم يعتصم به لم يسم عصمة له، وكذلك سبيل اللطف إنّ الإنسان إذا أطاع سُمّي توفيقاً وعصمة، وإن لم يطع لم يسمّ توفيقاً ولا عصمة، وقد بيّن اللّٰه تعالى ذكر هذا المعنى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وحبل اللّٰه تعالى هو دينه</w:t>
      </w:r>
      <w:r>
        <w:rPr>
          <w:rFonts w:eastAsia="Amiri" w:cs="Amiri" w:ascii="Amiri" w:hAnsi="Amiri"/>
          <w:color w:val="111111"/>
          <w:sz w:val="28"/>
          <w:szCs w:val="28"/>
          <w:rtl w:val="true"/>
          <w:lang w:bidi="ar-SA"/>
        </w:rPr>
        <w:t xml:space="preserve">. </w:t>
      </w:r>
      <w:bookmarkStart w:id="231" w:name="pg8890_84441"/>
    </w:p>
    <w:p>
      <w:pPr>
        <w:pStyle w:val="BookText"/>
        <w:rPr/>
      </w:pPr>
      <w:bookmarkEnd w:id="231"/>
      <w:r>
        <w:rPr>
          <w:rFonts w:ascii="Amiri" w:hAnsi="Amiri" w:eastAsia="Amiri" w:cs="Amiri"/>
          <w:color w:val="111111"/>
          <w:sz w:val="28"/>
          <w:sz w:val="28"/>
          <w:szCs w:val="28"/>
          <w:rtl w:val="true"/>
          <w:lang w:bidi="ar-SA"/>
        </w:rPr>
        <w:t>ألا ترى أنّهم بامتثال أمره يسلمون من الوقوع في عقابه، فصار تمسّكهم بأمره اعتصاماً، وصار لطف اللّٰه تعالى لهم في الطاعة عصمة، فجميع المؤمنين من الملائكة والنبيّين والأئمّة عليهم السلام معصومون، لأنّهم متمسّكون بطاعة اللّٰه تعالى</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المقام مباحث شريفة لسنا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وليعرف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للإمامية وجوهاً كثيرة وأدلّة وفيرة على العصمة، حتى أنّ العلّامة قدس سره ذكر أزيد من ألف دليل على خصوص مسألة العصمة، فما لم يبطل هذا المعترض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لم يتم له دعوى إنكارها، بحيث لو أبطل جميعها إلّاواحداً منها لخاب سعيه وتمّت دعوى خصمه، ودعوى رجوعها إلى هذه الثمانية من أسمج الأكاذيب وأوضح الأباطيل</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863331_2870459653"/>
      <w:bookmarkStart w:id="233" w:name="_Toc84"/>
      <w:bookmarkEnd w:id="232"/>
      <w:r>
        <w:rPr>
          <w:rtl w:val="true"/>
        </w:rPr>
        <w:t>في ردّ الآلوسي على أدّلة الشيعة في وجوب العصمة والرد عليها</w:t>
      </w:r>
      <w:bookmarkEnd w:id="233"/>
    </w:p>
    <w:p>
      <w:pPr>
        <w:pStyle w:val="BookText"/>
        <w:rPr/>
      </w:pPr>
      <w:r>
        <w:rPr>
          <w:rFonts w:ascii="Amiri" w:hAnsi="Amiri" w:eastAsia="Amiri" w:cs="Amiri"/>
          <w:color w:val="111111"/>
          <w:sz w:val="28"/>
          <w:sz w:val="28"/>
          <w:szCs w:val="28"/>
          <w:rtl w:val="true"/>
          <w:lang w:bidi="ar-SA"/>
        </w:rPr>
        <w:t>وليعلم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لست في هذه الرسالة بصدد إثبات هذه المسألة ونقضها وإبرامها وهدمها وإحكامها، فإنّ الكلام فيها طويل جدّاً، وإنّما الغرض إبطال اعتراضاته على بعض الأدلّة التي نقلها بحيث لو تمّ دليل واحد من بينها وسلم ممّا سنح له من الاعتراض، تمّ الدليل على وجوب العصمة باعترافه، فلنتكلّم في جملة منها يتبيّن منها حال الباقي، فنقول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الأدلّة التّي نقلها عن الشيعة على وجوب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سخيف وذكر أنّه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نصب الإمام لحفظ الشرع وتبليغ الأحكام على وجه اليقين، ولو لم يكن معصوماً لما حصل الوثوق بقوله؛ وأجاب عنه </w:t>
      </w:r>
    </w:p>
    <w:p>
      <w:pPr>
        <w:pStyle w:val="BookText"/>
        <w:rPr/>
      </w:pPr>
      <w:r>
        <w:rPr>
          <w:rFonts w:ascii="Amiri" w:hAnsi="Amiri" w:eastAsia="Amiri" w:cs="Amiri"/>
          <w:color w:val="111111"/>
          <w:sz w:val="28"/>
          <w:sz w:val="28"/>
          <w:szCs w:val="28"/>
          <w:rtl w:val="true"/>
          <w:lang w:bidi="ar-SA"/>
        </w:rPr>
        <w:t>بأنّك عرفت بطلان وجوب نصب المبلّغ، وأنّه لا إمام هاهنا منصوب للتبليغ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الجواب عمّا تخيّله من وجه البطلان، وستعرف التفصيل في الفصل الآتي إن شاء اللّٰه تعالى وفساد ما زعمه دليلاً على عدم وجود المبلّغ في عصرنا، فإذا اندفع الاعتراض 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 الإمام لطف وكذا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بأنّك عرفت فساد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أصل القاعدة يقيني لا إشكال فيها، وإنّما الإشكال في صغرياتها، وأنّ ما نحن فيه ممّا يجزم العقل المستقيم بوجود المصالح والمقتضيات فيه وانتفاء المفاسد والموانع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جازت المعصية على الإمام، لزم سقوط محلّه عن القلوب وانحطاط رتبته عن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بأنّه يقتضي انحطاط رتبة مثل المفيد والمرتضى عن رتبة العامّي الخمّار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يقرّر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ينقل هو وجه الملازمة في انحطاط الدرجة عن العاميّ، ونحن ننقل لك كلا الوجهين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فانظر أنّ هذا النقض يرتبط بأحدهما أو كليهما أو لا؟ فنقول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قدس سره ننقله بنص عبارته،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الإمام غير معصوم لزم أن يكون أقلّ رتبة عند اللّٰه تعالى ومحلّاً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العامّيّ</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إنّما هو لمصلحة المكلّف غير المعصوم، فإذا كان الإمام مكلّفاً غير معصوم ولم ينصب له إمام مع إيجاب اللّٰه تعالى النصب لغيره دونه، لزم أن قد راعى اللّٰه تعالى مصلحة العوام دون مصلحة الإمام، فيكون أقلّ رتبة من العوام</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وهذا التقريب كما ترى ليس بينه وبين هذا النقض الشنيع الفظيع مساس وربط أصلاً، فإنّ مثل المفيد والمرتضى وغيرهما ممّن عدّهما قد راعى اللّٰه تعالى مصلحتهما كما راعى مصلحة العوام، فنصب على كليهما الإمام فلم يلزم الانحطاط أصلاً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 من أنّ الإمام لو أقدم على المعاصي مع علمه ومعرفته بمثالب المعاصي ومناقب الطاعات، كان صدور المعصية منه أقبح من صدورها من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التقريب هو الذي ربّما يتوهّم لنقضه مساس به، إلّاأنّه فاسد جدّاً، إذ الغرض من الاستدلال هو التنبيه على المقدّمة البديهية عند العقلاء، وهي أنّ كلّ معصية فرض صدورها من العامّيّ فهي من العالم أقبح، وملاك معرفة القبح والأقبحية إنّما هو فرض تساوي العالم والعامّيّ من جميع الجهات إلّامن جهة العلم والجهل، فإذا صدرت معصية شخصية من العالم وصدر مثلها عن العامّيّ كان الأوّل أقبح، وأمّا إذا فرض اختلافهما في ذلك بأن صدرت من الأوّل زلة صغيرة يتبعها الندم والاستغفار، وصدرت من الثاني أنواع من القبائح والمنكرات وأصناف من الكبائر والمنهيات، مصرّاً عليها عاكفاً مقبلاً إليها، فأي سفيه يحكم بكون </w:t>
      </w:r>
      <w:bookmarkStart w:id="234" w:name="pg8890_84447"/>
    </w:p>
    <w:p>
      <w:pPr>
        <w:pStyle w:val="BookText"/>
        <w:rPr/>
      </w:pPr>
      <w:bookmarkEnd w:id="234"/>
      <w:r>
        <w:rPr>
          <w:rFonts w:ascii="Amiri" w:hAnsi="Amiri" w:eastAsia="Amiri" w:cs="Amiri"/>
          <w:color w:val="111111"/>
          <w:sz w:val="28"/>
          <w:sz w:val="28"/>
          <w:szCs w:val="28"/>
          <w:rtl w:val="true"/>
          <w:lang w:bidi="ar-SA"/>
        </w:rPr>
        <w:t>الأوّل 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 المفيد والمرتضى والصدوق غير معصومين هو هذا المعنى،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صدور بعض المنهيّات عنهم، مستتبعين لها بالندم والتوبة، ومَن ذهب عنه فَهْم أمثال هذه المقاصد من هذه العبائر فلا ينبغي أن يُعدّ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الأدلة الّتي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الجواب كلمات لا تشبه كلمات أهل العلم لكنّي ابتليت بها وبنقضها، فأذكر بعض ما فيها مختصراً محرّراً إن شاء اللّٰه تعالى بعد أن أُبيّن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863333_2870459653"/>
      <w:bookmarkStart w:id="236" w:name="_Toc85"/>
      <w:bookmarkEnd w:id="235"/>
      <w:r>
        <w:rPr>
          <w:rtl w:val="true"/>
        </w:rPr>
        <w:t>دلالة قوله</w:t>
      </w:r>
      <w:r>
        <w:rPr>
          <w:rtl w:val="true"/>
        </w:rPr>
        <w:t>: «</w:t>
      </w:r>
      <w:r>
        <w:rPr>
          <w:rtl w:val="true"/>
        </w:rPr>
        <w:t>أَطِيعُوا اللّٰهَ</w:t>
      </w:r>
      <w:r>
        <w:rPr>
          <w:rtl w:val="true"/>
        </w:rPr>
        <w:t xml:space="preserve">...» </w:t>
      </w:r>
      <w:r>
        <w:rPr>
          <w:rtl w:val="true"/>
        </w:rPr>
        <w:t>على عصمة المطاع</w:t>
      </w:r>
      <w:bookmarkEnd w:id="236"/>
    </w:p>
    <w:p>
      <w:pPr>
        <w:pStyle w:val="BookText"/>
        <w:rPr/>
      </w:pPr>
      <w:r>
        <w:rPr>
          <w:rFonts w:ascii="Amiri" w:hAnsi="Amiri" w:eastAsia="Amiri" w:cs="Amiri"/>
          <w:color w:val="111111"/>
          <w:sz w:val="28"/>
          <w:sz w:val="28"/>
          <w:szCs w:val="28"/>
          <w:rtl w:val="true"/>
          <w:lang w:bidi="ar-SA"/>
        </w:rPr>
        <w:t>ذكروا أنّ اللّٰه تعالى أوجب في الآية إطاعة اللّٰه تعالى على وجه الإطلاق من غير تقييد بشيء دون شيء، ووقت دون وقت، ومكان دون مكان، بل لا معنى للتقييد بأن يراد بها الإطاعة في بعض الأشياء أو في بعض الأوقات، فإنّ العلّة المقتضية لوجوب الطاعة من كونه إلهاً وكونهم عبيداً يقتضي العموم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أوجب طاعة الرسول على وجه الإطلاق لعين تلك العلّة، فإنّ كونه مرسلاً من اللّٰه تعالى إليهم يقتضي طاعته في جميع ما أمر به، وطاعته وإن كانت طاعة اللّٰه حقيقة إلّاأنّه لتوسّطه في التبليغ أُسندت إليه ونبّه الناس على أنّ كلّ ما يصدر عنه فهو حقّ من عند اللّٰه، أسنده إلى اللّٰه تعالى أو لم يسنده، وقرأ في ذلك عليهم وحياً أو 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w:t>
      </w:r>
      <w:bookmarkStart w:id="237" w:name="pg8890_84449"/>
    </w:p>
    <w:p>
      <w:pPr>
        <w:pStyle w:val="BookText"/>
        <w:rPr/>
      </w:pPr>
      <w:bookmarkEnd w:id="237"/>
      <w:r>
        <w:rPr>
          <w:rFonts w:ascii="Amiri" w:hAnsi="Amiri" w:eastAsia="Amiri" w:cs="Amiri"/>
          <w:color w:val="111111"/>
          <w:sz w:val="28"/>
          <w:sz w:val="28"/>
          <w:szCs w:val="28"/>
          <w:rtl w:val="true"/>
          <w:lang w:bidi="ar-SA"/>
        </w:rPr>
        <w:t>تفرّع الثاني على الأوّل، وعطف على الرسول أُولي الأمر فأوجب طاعتهم على وجه الإطلاق، فيدلّ على أنّ كلّ ما أمروا به فهو من عند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بهم ليس كلّ مَن يأمر بشيء بالضرورة، بل الأُمّة مجمعة على أنّه أُريد بهم طائفة خاصّة، إمّا أُمراء السرايا أو العلماء أو أئمّة الدين؛ وعلى الأوّلين يلزم تقييدهم بما إذا لم يأمروا بمعصية أو بخصوص ما اجتمعوا عليه، وعلى الثالث لا يلزم تقييد وتخصيص وارتكاب خلاف ظاهر، لا في الإطاعة ولا في متعلّقها سوى ما لا بدّ منه على جميع التقادير من حملهم على طائفة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الطاعة على الناس على وجه الإطلاق لطائفة في كلّ ما يأمرون، لا يجتمع إلّامع عصمتهم عن الخطاء والمعصية، فيتعيّن المعنى الثالث الذي تدّعيه الشيعة، إذ بعد تردّد الأمر في أُولي الأمر بين عدّة معانٍ علم بعدم العصمة في بعضها، وكان الحال في بعضها مشكوكاً غير ثابت يتعيّن الحمل على الأخير الغير المستلزم للتخصيص والتقييد، ويرتفع الشكّ عن البعض المشكوك وينقلب بالإطلاق ما لم يعلم حاله إلى ما علم عصمته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863335_2870459653"/>
      <w:bookmarkStart w:id="239" w:name="_Toc86"/>
      <w:bookmarkEnd w:id="238"/>
      <w:r>
        <w:rPr>
          <w:rtl w:val="true"/>
        </w:rPr>
        <w:t>الرازي يقرّ بدلالة الآية على عصمة المطاع</w:t>
      </w:r>
      <w:bookmarkEnd w:id="23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وظهور الآية في إطلاق وجوب الطاعة واقتضائها لعصمة مَن وجبت طاعته بلغ حدّاً اعترف به الفخر الرازي مع ما علم من حاله ومذهبه وتشكيكه، ولذلك التجأ إلى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الإجماع، بل لم يكتف بالظهور في الإطلاق فادّعاه أوّلاً، ثم استدلّ عليه ثانياً بأنّ طاعة الرسول وأُولي الأمر ذكرتا بلفظة واحدة ولا يجوز أن تكون اللفظة الواحدة </w:t>
      </w:r>
    </w:p>
    <w:p>
      <w:pPr>
        <w:pStyle w:val="BookText"/>
        <w:rPr/>
      </w:pPr>
      <w:r>
        <w:rPr>
          <w:rFonts w:ascii="Amiri" w:hAnsi="Amiri" w:eastAsia="Amiri" w:cs="Amiri"/>
          <w:color w:val="111111"/>
          <w:sz w:val="28"/>
          <w:sz w:val="28"/>
          <w:szCs w:val="28"/>
          <w:rtl w:val="true"/>
          <w:lang w:bidi="ar-SA"/>
        </w:rPr>
        <w:t>مطلقة ومشروطة معاً، وستسمع عبارته، فنأخذ بما اعترف به من دلالة الآية على عصمة المطاع، ونبيّن فساد حمله على الإجماع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عندنا على أنّ إجماع الأُمّة حجّة، والدليل على ذلك أنّ اللّٰه تعالى أمر بطاعة أُولي الأمر على سبيل الجزم في هذه الآية، ومَن أمر اللّٰه تعالى بطاعته على سبيل الجزم والقطع، لابدّ وأن يكون معصوماً عن الخطاء، إذ لو لم يكن معصوماً عن الخطاء كان بتقدير إقدامه على الخطاء يكون قد أمر اللّٰه تعالى بمتابعته، فيكون ذلك أمراً بفعل ذلك الخطاء، والخطاء لكونه خطاء منهيّ عنه، فهذا يفضي إلى اجتماع الأمر والنهي في الفعل الواحد بالاعتبار الواحد، وأنّه محال، فثبت أنّ اللّٰه تعالى أمر بطاعة أُولي الأمر على سبيل الجزم، وثبت أنّ كلّ مَن أمر اللّٰه بطاعته على سبيل الجزم وجب أن يكون معصوماً عن الخطاء، فثبت قطعاً أنّ أُولي الأمر المذكور في هذه الآية لابدّ وأن يكون معصوماً،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المعصوم إمّا مجموع الأُمّة أو بعض الأُمّة، لا جائز أن يكون بعض الأُمّة؛ لأنّا بيّنّا أنّ اللّٰه تعالى أوجب طاعة أُولي الأمر في هذه الآية قطعاً، وإيجاب طاعتهم قطعاً مشروط بكوننا عارفين بهم قادرين على الوصول إليهم والاستفادة منهم، ونحن نعلم بالضرورة أنّنا في زماننا هذا عاجزون عن معرفة الإمام المعصوم، عاجزون عن الوصول إليهم، عاجزون عن استفادة الدين والعلم منهم، وإذا كان الأمر كذلك علمنا أنّ المعصوم الذي أمر اللّٰه</w:t>
      </w:r>
      <w:r>
        <w:rPr>
          <w:rStyle w:val="FootnoteAnchor"/>
          <w:rtl w:val="true"/>
        </w:rPr>
        <w:footnoteReference w:id="439"/>
      </w:r>
      <w:r>
        <w:rPr>
          <w:rFonts w:ascii="Amiri" w:hAnsi="Amiri" w:eastAsia="Amiri" w:cs="Amiri"/>
          <w:color w:val="111111"/>
          <w:sz w:val="28"/>
          <w:sz w:val="28"/>
          <w:szCs w:val="28"/>
          <w:rtl w:val="true"/>
          <w:lang w:bidi="ar-SA"/>
        </w:rPr>
        <w:t>بطاعته ليس بعضاً من أبعاض الأُمّة، ولا طائفة من طوائفهم، ولمّا بطل هذا وجب أن يكون ذلك المعصوم الذي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الحل والعقد </w:t>
      </w:r>
      <w:bookmarkStart w:id="240" w:name="pg8890_84452"/>
    </w:p>
    <w:p>
      <w:pPr>
        <w:pStyle w:val="BookText"/>
        <w:rPr/>
      </w:pPr>
      <w:bookmarkEnd w:id="240"/>
      <w:r>
        <w:rPr>
          <w:rFonts w:ascii="Amiri" w:hAnsi="Amiri" w:eastAsia="Amiri" w:cs="Amiri"/>
          <w:color w:val="111111"/>
          <w:sz w:val="28"/>
          <w:sz w:val="28"/>
          <w:szCs w:val="28"/>
          <w:rtl w:val="true"/>
          <w:lang w:bidi="ar-SA"/>
        </w:rPr>
        <w:t>من الأُمّة، وذلك يوجب القطع بأنّ إجماع الأُمّة حجّة</w:t>
      </w:r>
      <w:r>
        <w:rPr>
          <w:rFonts w:eastAsia="Amiri" w:cs="Amiri" w:ascii="Amiri" w:hAnsi="Amiri"/>
          <w:color w:val="111111"/>
          <w:sz w:val="28"/>
          <w:szCs w:val="28"/>
          <w:rtl w:val="true"/>
          <w:lang w:bidi="ar-SA"/>
        </w:rPr>
        <w:t>.</w:t>
      </w:r>
      <w:r>
        <w:rPr>
          <w:rStyle w:val="FootnoteAnchor"/>
          <w:rtl w:val="true"/>
        </w:rPr>
        <w:footnoteReference w:id="440"/>
      </w:r>
    </w:p>
    <w:p>
      <w:pPr>
        <w:pStyle w:val="Heading4"/>
        <w:numPr>
          <w:ilvl w:val="3"/>
          <w:numId w:val="1"/>
        </w:numPr>
        <w:rPr/>
      </w:pPr>
      <w:bookmarkStart w:id="241" w:name="__RefHeading___Toc863337_2870459653"/>
      <w:bookmarkStart w:id="242" w:name="_Toc87"/>
      <w:bookmarkEnd w:id="241"/>
      <w:r>
        <w:rPr>
          <w:rtl w:val="true"/>
        </w:rPr>
        <w:t>مَن هم أُولي الأمر عند الرازي</w:t>
      </w:r>
      <w:bookmarkEnd w:id="242"/>
    </w:p>
    <w:p>
      <w:pPr>
        <w:pStyle w:val="BookText"/>
        <w:rPr/>
      </w:pPr>
      <w:r>
        <w:rPr>
          <w:rFonts w:ascii="Amiri" w:hAnsi="Amiri" w:eastAsia="Amiri" w:cs="Amiri"/>
          <w:color w:val="111111"/>
          <w:sz w:val="28"/>
          <w:sz w:val="28"/>
          <w:szCs w:val="28"/>
          <w:rtl w:val="true"/>
          <w:lang w:bidi="ar-SA"/>
        </w:rPr>
        <w:t>ثم أورد على نفسه سؤالاً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مجمعة على خلاف هذا التفسير فإنّهم بين وجوه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الخلفاء الراشدون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أُمراء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العلماء الذين يفتون في الأحكام الشرعية ويعلّمون الناس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رواية الثعلبي عن ابن عباس، وقول الحسن ومجاهد والضحاك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الأئمّة المعصومون الذين تدّعيهم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أقوال الأُمة محصورة في هذه الوجوه، وكان القول الذي نصرتموه خارجاً عنها، كان ذلك بإجماع الأُمّة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بأنّه لا نزاع أنّ جماعة من الصحابة والتابعين حملوا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العلماء، فإذا قلنا المراد منه جميع العلماء من أهل الحل والعقد، لم يكن هذا قولاً خارجاً عن أقوال الأُمّة، بل كان هذا اختياراً لأحد أقوالهم وتصحيحاً له بالحجّة القاطعة</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أفسد حمل الآية على ما تدّعيه الإمامية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ذكرها ودفعها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المعنى الذي أختاره وجوه من الكلام وضروب من الملام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أُولي الأمر بالإجماع خلاف تفسير الكلّ وقول خارج عن أقوال الأُمّة كما ذكره، وما اعتذر عنه ليس بصحيح، فإنّ مَن يفسّره بالعلماء يقول بوجوب إطاعة أهل العلم والفقه فيما يأمر به، ولزوم الانقياد لكلّ واحد منهم إذا أخبر أو أمر بشيء، ولا يخصّه بصورة اجتماع كلّ الفقهاء والعلماء، فكيف يكون ما ذكره اختياراً لقول ذاك فهو يعتبر الإجماع في وجوب الطاعة، وذاك لا يعتبر، وهو يقول بأنّ المراد بأُولي الأمر كلّ الأُمّة وذاك يقول بعضهم، ومجرّد اشتراك القولين في أخذ العلماء وأهل الدين في كليهما في الجملة لا يوجب اتّحادهما ورجوع أحدهما إلى الآخر،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بالمؤمنين الذين أوجب اللّٰه عليهم الطاعة في الآية ليس هو الرسول وأُولي الأمر قطعاً، ضرورة تغاير المطيع والمطاع، فإذا كان المراد بأُولي الأمر على ما قرّره هو كلّ الأُمّة وكانوا خارجين عن تحت المؤمنين الذين وجبت عليهم الطاعة بل كانوا مطاعين، فمَن الذي يبقى بعد ذلك مصداقاً للمطيعين الذين يتوجّه إليهم هذا التكليف؟</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إطاعة إجماع العلماء فيما أجمعوا عليه ثابت لنفس المجمعين، فيجب عليهم قطعاً اتّباع الإجماع، فيجب اعتبار خروجهم عن تحت المؤمنين وإدراجهم في أُولي الأمر تارة بعد لزوم تغاير المطيع والمطاع، واعتبار العكس أُخرى من إدراجهم في المؤمنين وإخراجهم عن </w:t>
      </w:r>
      <w:bookmarkStart w:id="243" w:name="pg8890_84456"/>
    </w:p>
    <w:p>
      <w:pPr>
        <w:pStyle w:val="BookText"/>
        <w:rPr/>
      </w:pPr>
      <w:bookmarkEnd w:id="243"/>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من عدم الصحّة أو المنافرة والبشاعة والألغاز والتعمية فيما هو في أعلى درجة البيان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ما ذكره يصير المراد بأُولي الأمر طائفة خاصّة من الأُمّة وهم أهل الحلّ والعقد، إذ المعتبر في الإجماع بالإجماع هو اتّفاق آرائهم ولا عبرة بالعوام وهم أكثر الأُمّة، فما فرّعه على اختيار هذا المعنى، بل جعله أصلاً له ودليلاً عليه ومرجّحاً له على باقي الأقوال من أنّه يصير المراد بأُولي الأمر كلّ الأُمّة لا بعضهم ولا طائفة خاصّة على هذا المعنى، عجيب جدّاً، ينبغي لهذا المعترض المأموم إصلاح كلام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وجوب طاعة أُولي الأمر بخصوص ما اجتمعوا عليه، تقييد من غير مقيّد، ولا يفهم من الآية أصلاً، ولا يعقله أحد من أهل المحاورات وذوي المعرفة باللسان</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863339_2870459653"/>
      <w:bookmarkStart w:id="245" w:name="_Toc88"/>
      <w:bookmarkEnd w:id="244"/>
      <w:r>
        <w:rPr>
          <w:rtl w:val="true"/>
        </w:rPr>
        <w:t>في إنكار الرازي قول الشيعة حول الآية والجواب عنه</w:t>
      </w:r>
      <w:bookmarkEnd w:id="245"/>
    </w:p>
    <w:p>
      <w:pPr>
        <w:pStyle w:val="BookText"/>
        <w:rPr/>
      </w:pPr>
      <w:r>
        <w:rPr>
          <w:rFonts w:ascii="Amiri" w:hAnsi="Amiri" w:eastAsia="Amiri" w:cs="Amiri"/>
          <w:color w:val="111111"/>
          <w:sz w:val="28"/>
          <w:sz w:val="28"/>
          <w:szCs w:val="28"/>
          <w:rtl w:val="true"/>
          <w:lang w:bidi="ar-SA"/>
        </w:rPr>
        <w:t>ثم إنّه ذكر لاستبعاد حمل الآية على ما تدّعيه الإمامية وجوهاً ثلاثة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طاعتهم مشروطة بمعرفتهم وقدرة الوصول إليهم، فلو أوجب علينا طاعتهم قبل معرفتهم، كان هذا تكليف ما لا يطاق، ولو أوجب علينا طاعتهم إذا صرنا عارفين بهم وبمذاهبهم، صار هذا الإيجاب مشروطاً، وظاهر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ففي الآية ما يدفع هذا الاحتمال؛ وذلك لأنّه تعالى أمر بطاعة الرسول وطاعة أُولي الأمر في لفظة واحدة،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واللفظة الواحدة لا يجوز أن تكون مطلقة ومشروطة معاً، </w:t>
      </w:r>
    </w:p>
    <w:p>
      <w:pPr>
        <w:pStyle w:val="BookText"/>
        <w:rPr/>
      </w:pPr>
      <w:r>
        <w:rPr>
          <w:rFonts w:ascii="Amiri" w:hAnsi="Amiri" w:eastAsia="Amiri" w:cs="Amiri"/>
          <w:color w:val="111111"/>
          <w:sz w:val="28"/>
          <w:sz w:val="28"/>
          <w:szCs w:val="28"/>
          <w:rtl w:val="true"/>
          <w:lang w:bidi="ar-SA"/>
        </w:rPr>
        <w:t>فلمّا كانت هذه اللفظة مطلقة في حقّ الرسول، وجب أن تكون مطلقة في حقّ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أمر بطاعة أُولي الأمر وأُولو الأمر جمع، وعندهم لا يكون في الزمان إلّاإمام واحد، وحمل الجمع على الفرد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ولو كان المراد بأُولي الأمر الإمام المعصوم لوجب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الإمام</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الشقّ الثالث الذي هو عين ما هو المعروف عن الإمامية وهو إيجاب طاعتهم وإيجاب معرفتهم، فلا ندّعي إيجاب الطاعة قبل المعرفة حتّى يكون تكليفاً بما لا يطاق، ولا إيجاب الطاعة إن اتّفقت المعرفة حتى يكون من الواجب المشروط، بل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 طاعتهم وأوجب معرفتهم، فيكون حال الأُولى مع الثانية من هذه الجهة حال الصلاة مع الطهارة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التي هي عبارة عن امتثال الأمر موقوفة واقعاً على صدور الأمر كما أنّ تنجّزها ووجوبها الفعلي موقوف على وصول الأمر والوقوف عليه، فمَن عرفهم وعرف أوامرهم تنجّز في حقّه وجوب الطاعة والامتثال؛ ومَن عرفهم ولم يعرف أوامرهم إمّا لعدم صدورها منهم أو عدم وصولها إليه، لم يجب عليه الطاعة؛ لانتفاء الموضوع في الأوّل، وعدم التنجّز وثبوت المعذورية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جهل أوامرهم لتقصيره في معرفتهم </w:t>
      </w:r>
    </w:p>
    <w:p>
      <w:pPr>
        <w:pStyle w:val="BookText"/>
        <w:rPr/>
      </w:pPr>
      <w:r>
        <w:rPr>
          <w:rFonts w:ascii="Amiri" w:hAnsi="Amiri" w:eastAsia="Amiri" w:cs="Amiri"/>
          <w:color w:val="111111"/>
          <w:sz w:val="28"/>
          <w:sz w:val="28"/>
          <w:szCs w:val="28"/>
          <w:rtl w:val="true"/>
          <w:lang w:bidi="ar-SA"/>
        </w:rPr>
        <w:t>عوقب على ترك المعرفة وترك الطاعة، وهذا كلّه واضح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باعتبار التوزيع على الأزمان والأعصار مضافاً إلى أنّ ارتكاب خلاف الظاهر سهل بعد قيام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الأمر أوّلاً وبالذات للّٰه</w:t>
      </w:r>
      <w:r>
        <w:rPr>
          <w:rStyle w:val="FootnoteAnchor"/>
          <w:rtl w:val="true"/>
        </w:rPr>
        <w:footnoteReference w:id="445"/>
      </w:r>
      <w:r>
        <w:rPr>
          <w:rFonts w:ascii="Amiri" w:hAnsi="Amiri" w:eastAsia="Amiri" w:cs="Amiri"/>
          <w:color w:val="111111"/>
          <w:sz w:val="28"/>
          <w:sz w:val="28"/>
          <w:szCs w:val="28"/>
          <w:rtl w:val="true"/>
          <w:lang w:bidi="ar-SA"/>
        </w:rPr>
        <w:t>سبحانه، والطريق الأصلي الأوّلي فيه هو تبليغ النبي صلى الله عليه و آله و سلم والإمام نائب عنه في التبليغ وفرع للرسول، وإنّما يرد إليه من جهة أنّ الردّ إليه ردّ إلى الرسول صلى الله عليه و آله و سلم لا من جهة أنّه طريق مستقل في قبال الرسول صلى الله عليه و آله و سلم وقسيم له، ولذلك 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عند التنازع إلى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كلّه فلنعد إلى مدّعى المعترض ونقض كلامه وهدم مرامه في منع الاحتجاج بالآية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من أنّ التعميم في أُولي الأمر أولى من تعميم المطلق؛ ففيه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بعد الاتّفاق على أنّ المراد بأُولي الأمر طائفة خاصّة كما هو المسلّم عند الكلّ، أنّ ما ذكره لو صحّ فإنّما يصحّ على غير قولنا واختيارنا، وأمّا على قولنا فلا ضرورة إلى رفع اليد عن أحد التعميمين حتى يلاحظ الترجيح بينهما، بل نأخذ بكلا التعميمين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أطيعوا على وجه الإطلاق والعموم أُولي الأمر في جميع ما يأمرون، ويستكشف من إطلاق وجوب الإطاعة أنّ جميع ما يأمرون به حقّ وصواب، وإنّما المحتاج إلى التخصيص أو التقييد من يحمل أُولي الأمر على جماعة يعلم أنّ في أوامرهم صواباً وخطاءً، وطاعة ومعصية، وحقّاً وباطلاً، كأُمراء السرايا مثلاً، وأمّا من حمله على جماعة علم إصابتهم فيما يقولون فلا، وكذلك الحمل على جماعة شكّ </w:t>
      </w:r>
    </w:p>
    <w:p>
      <w:pPr>
        <w:pStyle w:val="BookText"/>
        <w:rPr/>
      </w:pPr>
      <w:r>
        <w:rPr>
          <w:rFonts w:ascii="Amiri" w:hAnsi="Amiri" w:eastAsia="Amiri" w:cs="Amiri"/>
          <w:color w:val="111111"/>
          <w:sz w:val="28"/>
          <w:sz w:val="28"/>
          <w:szCs w:val="28"/>
          <w:rtl w:val="true"/>
          <w:lang w:bidi="ar-SA"/>
        </w:rPr>
        <w:t>في عصمتهم وإصابتهم وكانت إصابتهم في كلّ ما يأمرون في محلّ النزاع والشك ومعرض عدم الثبوت، فإنّ إطلاق وجوب الإطاعة يرفع النزاع والشكّ ويدلّ على حقيّة قول مَن يدّعي إصابتهم، فهو نظير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أهل البيت الفلاني أو أهل المدرسة الفلانية، وقد علم من الخارج بقرينة عقلية أنّه لا يريد إكرام أعدائه، فإذا علم أنّ في ذاك البيت أو تلك المدرسة عدوّاً له لا محالة لزم التخصيص، وأمّا إذا لم يعلم بل كان وجود العدو فيها مشكوكاً استكشف بالإطلاق عدم وجود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اندفع إشكاله الثاني من كون العقل</w:t>
      </w:r>
      <w:r>
        <w:rPr>
          <w:rStyle w:val="FootnoteAnchor"/>
          <w:rtl w:val="true"/>
        </w:rPr>
        <w:footnoteReference w:id="446"/>
      </w:r>
      <w:r>
        <w:rPr>
          <w:rFonts w:ascii="Amiri" w:hAnsi="Amiri" w:eastAsia="Amiri" w:cs="Amiri"/>
          <w:color w:val="111111"/>
          <w:sz w:val="28"/>
          <w:sz w:val="28"/>
          <w:szCs w:val="28"/>
          <w:rtl w:val="true"/>
          <w:lang w:bidi="ar-SA"/>
        </w:rPr>
        <w:t>قرينة على خروج ما إذا أمر أولو الأمر بالمعصية، فإنّه لو اتّجه فإنّما يتّجه على مَن يلتزم باليقين بأنّ في أوامرهم ما هو عصيان للّٰه، وأمّا إذا لم يعلم بل كان محلّ الشكّ والنزاع فلا، فالقرينة العقلية إنّما توجب التخصيص والتقييد إذا علم بوجود مصداق لما حكم العقل بعدم ثبوت الحكم له، وأمّا مع الشكّ وملاحظة القرينة العقلية فإنّما يحكم بعدم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أنّ مَن لا يتفطّن لمثل هذه الأُمور ويغفل مثل هذا الغفول والذهول، كيف يتصدّى لمقابلة العلماء الفحول، ويتعرّض للنقض والردّ والقبول؟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عدم اقتضاء الأمر للتكرار فهو كلام سمعه من طلبة العلم ولم يدر موضع استعماله، فإنّه في اقتضاء الأمر بمجرّده له وعدمه مع قطع النظر عن خصوصية المادة وخصوصيات القرائن الداخلية والخارجية، وبعد ملاحظة إطلاق إيجاب الطاعة، وأنّ وجوبها عقلي إرشادي متوقّف </w:t>
      </w:r>
    </w:p>
    <w:p>
      <w:pPr>
        <w:pStyle w:val="BookText"/>
        <w:rPr/>
      </w:pPr>
      <w:r>
        <w:rPr>
          <w:rFonts w:ascii="Amiri" w:hAnsi="Amiri" w:eastAsia="Amiri" w:cs="Amiri"/>
          <w:color w:val="111111"/>
          <w:sz w:val="28"/>
          <w:sz w:val="28"/>
          <w:szCs w:val="28"/>
          <w:rtl w:val="true"/>
          <w:lang w:bidi="ar-SA"/>
        </w:rPr>
        <w:t>على وجود أمر هتّاك</w:t>
      </w:r>
      <w:r>
        <w:rPr>
          <w:rStyle w:val="FootnoteAnchor"/>
          <w:rtl w:val="true"/>
        </w:rPr>
        <w:footnoteReference w:id="447"/>
      </w:r>
      <w:r>
        <w:rPr>
          <w:rFonts w:ascii="Amiri" w:hAnsi="Amiri" w:eastAsia="Amiri" w:cs="Amiri"/>
          <w:color w:val="111111"/>
          <w:sz w:val="28"/>
          <w:sz w:val="28"/>
          <w:szCs w:val="28"/>
          <w:rtl w:val="true"/>
          <w:lang w:bidi="ar-SA"/>
        </w:rPr>
        <w:t>حتى يطاع ويمتثل، وأنّه علم عدم الفرق في أوامر الرسول صلى الله عليه و آله و سلم وأُولي الأمر أو لم يعلم بل شكّ في أنّ كلّها صواب أم لا، لا يبقى معنى لهذا الكلام أصلاً كما أنّه تَبيَّن تَبيُّن النور على الطور فساد ما ذكره من أولوية أوامر الإمام في طاعة اللّٰه على أوامره في معصية اللّٰه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إنّك قد عرفت أنّه ليس الغرض التكلّم في جميع ما استدلّوا به على العصمة، وأنّه يكفينا إتمام واحد من تلك الأدلّة، فلنكتف بهذا المقدار الذي يتبيّن به مقدار المعترض في النظر والأُصول والكلام، ومقدار اعتراضاته في القوّة والإتقان والإحكام، ومقدار ما لفّقه في بقية أدلّة هذا المرام، فالجرعة تدلّ على الغدير، والحفنة ترشد إلى البيدر الكبير</w:t>
      </w:r>
      <w:r>
        <w:rPr>
          <w:rFonts w:eastAsia="Amiri" w:cs="Amiri" w:ascii="Amiri" w:hAnsi="Amiri"/>
          <w:color w:val="111111"/>
          <w:sz w:val="28"/>
          <w:szCs w:val="28"/>
          <w:rtl w:val="true"/>
          <w:lang w:bidi="ar-SA"/>
        </w:rPr>
        <w:t xml:space="preserve">. </w:t>
      </w:r>
      <w:bookmarkStart w:id="246" w:name="pg8890_84465"/>
    </w:p>
    <w:p>
      <w:pPr>
        <w:pStyle w:val="Heading3"/>
        <w:numPr>
          <w:ilvl w:val="2"/>
          <w:numId w:val="1"/>
        </w:numPr>
        <w:rPr/>
      </w:pPr>
      <w:bookmarkStart w:id="247" w:name="__RefHeading___Toc863341_2870459653"/>
      <w:bookmarkStart w:id="248" w:name="_Toc89"/>
      <w:bookmarkEnd w:id="246"/>
      <w:bookmarkEnd w:id="247"/>
      <w:r>
        <w:rPr>
          <w:rtl w:val="true"/>
        </w:rPr>
        <w:t>الفصل السادس</w:t>
      </w:r>
      <w:r>
        <w:rPr>
          <w:rtl w:val="true"/>
        </w:rPr>
        <w:t xml:space="preserve">: </w:t>
      </w:r>
      <w:r>
        <w:rPr>
          <w:rtl w:val="true"/>
        </w:rPr>
        <w:t>شبهة الآلوسي في عدم وجود إمام منصوب والرد عليها</w:t>
      </w:r>
      <w:bookmarkEnd w:id="248"/>
    </w:p>
    <w:p>
      <w:pPr>
        <w:pStyle w:val="Heading4"/>
        <w:numPr>
          <w:ilvl w:val="3"/>
          <w:numId w:val="1"/>
        </w:numPr>
        <w:rPr/>
      </w:pPr>
      <w:bookmarkStart w:id="249" w:name="__RefHeading___Toc863343_2870459653"/>
      <w:bookmarkStart w:id="250" w:name="_Toc90"/>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في إفساد ما زعمه دليلاً على أنّه ليس في هذا الزمان إمام منصوب من اللّٰه تعالى، وهي على ما ذكره ثلاثة</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863345_2870459653"/>
      <w:bookmarkStart w:id="252" w:name="_Toc91"/>
      <w:bookmarkEnd w:id="251"/>
      <w:r>
        <w:rPr>
          <w:rtl w:val="true"/>
        </w:rPr>
        <w:t>أدلة الآلوسي على عدم وجود إمام منصوب</w:t>
      </w:r>
      <w:bookmarkEnd w:id="252"/>
    </w:p>
    <w:p>
      <w:pPr>
        <w:pStyle w:val="Heading4"/>
        <w:numPr>
          <w:ilvl w:val="3"/>
          <w:numId w:val="1"/>
        </w:numPr>
        <w:rPr/>
      </w:pPr>
      <w:bookmarkStart w:id="253" w:name="__RefHeading___Toc863347_2870459653"/>
      <w:bookmarkStart w:id="254" w:name="_Toc92"/>
      <w:bookmarkEnd w:id="253"/>
      <w:r>
        <w:rPr>
          <w:rtl w:val="true"/>
        </w:rPr>
        <w:t>أوّلها</w:t>
      </w:r>
      <w:r>
        <w:rPr>
          <w:rtl w:val="true"/>
        </w:rPr>
        <w:t xml:space="preserve">: </w:t>
      </w:r>
      <w:r>
        <w:rPr>
          <w:rtl w:val="true"/>
        </w:rPr>
        <w:t>الإجماع المركّب</w:t>
      </w:r>
      <w:bookmarkEnd w:id="254"/>
    </w:p>
    <w:p>
      <w:pPr>
        <w:pStyle w:val="BookText"/>
        <w:rPr/>
      </w:pPr>
      <w:r>
        <w:rPr>
          <w:rFonts w:ascii="Amiri" w:hAnsi="Amiri" w:eastAsia="Amiri" w:cs="Amiri"/>
          <w:color w:val="111111"/>
          <w:sz w:val="28"/>
          <w:sz w:val="28"/>
          <w:szCs w:val="28"/>
          <w:rtl w:val="true"/>
          <w:lang w:bidi="ar-SA"/>
        </w:rPr>
        <w:t>فإنّ الأُمّة بين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وجوب نصب إمام معصوم على اللّٰه سبحانه، وأنّ هناك إماماً منصوباً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وعدم وجود منصوب منه سبحانه في هذا الزمان كما عليه أهل السنّة، فالقول بعدم وجوبه وأنّ هناك إماماً منصوباً خرق للقولين، وحيث أثبتنا عدم وجوب النصّ على اللّٰه تعالى وعدم وجوب العصمة تعيّن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عدم وجوب النصب على اللّٰه حيث لم يتعرّض لإبطال جميع الأدلّة الّتي أقامتها الإمامية على بطلان اختيار الناس، ومتى صحّ واحد منها صحّ وجوب النصب من اللّٰه بالإجماع المركّب الذي ذكره، حيث إنّ القول بعدم وجوب النصب لا من اللّٰه ولا من الناس، خرق لإجماع الأُمّة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الإشكال على قاعدة اللطف من الحلّ والنقض قد مرّ الجواب عنه، مع أنّه أحد الأدلّة على الوجوب، وبمجرد إبطاله لو سلم لا يبطل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الإشكال على أدلّة العصمة قد سمعت تزييفه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بالفصل موجود كما تنبّه له ممّا نبّهه عليه العلّامة المحدّث النوري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ما يقرب من أربعين شخصاً من أعاظم أهل السنّة وأكابرهم وأماثلهم الذين سوّدوا في نشر مناقبهم وفضائلهم وجوه الأوراق صرّحوا بوجود الإمام المنصوب</w:t>
      </w:r>
      <w:r>
        <w:rPr>
          <w:rStyle w:val="FootnoteAnchor"/>
          <w:rtl w:val="true"/>
        </w:rPr>
        <w:footnoteReference w:id="448"/>
      </w:r>
      <w:r>
        <w:rPr>
          <w:rFonts w:ascii="Amiri" w:hAnsi="Amiri" w:eastAsia="Amiri" w:cs="Amiri"/>
          <w:color w:val="111111"/>
          <w:sz w:val="28"/>
          <w:sz w:val="28"/>
          <w:szCs w:val="28"/>
          <w:rtl w:val="true"/>
          <w:lang w:bidi="ar-SA"/>
        </w:rPr>
        <w:t>، وما اعتذر عنه من عدم العلم بعدم قولهم بوجوب النصب من اللّٰه تعالى فلعلّهم قائلون به، فاسد، إذ عدم العلم بقولهم كافٍ في فساد الاستناد إلى الإجماع المركّب، إذ يصير محصّل كلامه بناء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ممّن علم قولهم بوجوب النصب، قالوا بوجود الإمام المنصوب، وجماعة ممّن علم منهم القول بعدم وجوب النصب، قالوا بعدم وجوده، وجماعة ثالثة لم يعلم قولهم بوجوب النصب، وقالوا بوجوده، فكيف يمكن دعوى مخالفة القائل بعدم وجوب النصب وبوجود المنصوب للأُمّة، فلعلّ الجماعة الثالثة موافقة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واعتذاره الثاني أفسد لتواتر الأخبار من طرقنا وطرقهم على أنّ المهدي الموعود حجّة من اللّٰه تعالى على عباده، وأنّه مفترض الطاعة، وأنّ متبعه هو المصيب ومخالفه هو الهالك، وأنّه من خلفاء النبي صلى الله عليه و آله و سلم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جميع ما ذكره من أنّه أثبت فساد دعوى وجوب النصّ وفساد أدلّة وجوب العصمة، فالاستدلال بالإجماع المركّب </w:t>
      </w:r>
    </w:p>
    <w:p>
      <w:pPr>
        <w:pStyle w:val="BookText"/>
        <w:rPr/>
      </w:pPr>
      <w:r>
        <w:rPr>
          <w:rFonts w:ascii="Amiri" w:hAnsi="Amiri" w:eastAsia="Amiri" w:cs="Amiri"/>
          <w:color w:val="111111"/>
          <w:sz w:val="28"/>
          <w:sz w:val="28"/>
          <w:szCs w:val="28"/>
          <w:rtl w:val="true"/>
          <w:lang w:bidi="ar-SA"/>
        </w:rPr>
        <w:t>بعد ذلك أيضاً فاسد جدّاً، فإنّا قد أوضحنا في المباحث الأُصولية أنّ الإجماع المركّب ما لم يرجع إلى الإجماع البسيط على عدم جواز إحداث القول الثالث لم يكن حجّة، وإنّ مجرّد وجود القولين وعدم وجود ثالث لا يكفي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أغلب التفاصيل في أغلب المسائل الفقهية والأُصولية حدثت بعد ما لم تكن، مثلاً ذهب جماعة إلى أنّ الاستصحاب مطلقاً حجّة وجماعة إلى عدم حجّيته مطلقاً، إلى أن فصّل بعد مدّة مديدة جماعة بين الشكّ في المقتضي والرافع، أو بين النفي والإثبات،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جواز التمسّك بالإجماع المركّب أن يعلم على وجه اليقين أنّ إحدى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بطلان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تختار إلّا قول خصمها وأنّها مسلّمة لحقّيّة قول خصمها على فرض فساد قولها؛ وأمّا إذا لم يعلم منها ذلك، بل احتمل في حقّ كلّ منهما أنّه على تقدير فساد قوله لعلّه يختار قولاً ثالثاً، فلا عبرة بمثل هذا الإجماع المركّب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وتنبّه لما ذكرنا جملة من فضلاء العامّة أيضاً، وما اختاره الحاجبي</w:t>
      </w:r>
      <w:r>
        <w:rPr>
          <w:rStyle w:val="FootnoteAnchor"/>
          <w:rtl w:val="true"/>
        </w:rPr>
        <w:footnoteReference w:id="449"/>
      </w:r>
      <w:bookmarkStart w:id="255" w:name="pg8890_84471"/>
    </w:p>
    <w:p>
      <w:pPr>
        <w:pStyle w:val="BookText"/>
        <w:rPr/>
      </w:pPr>
      <w:bookmarkEnd w:id="255"/>
      <w:r>
        <w:rPr>
          <w:rFonts w:ascii="Amiri" w:hAnsi="Amiri" w:eastAsia="Amiri" w:cs="Amiri"/>
          <w:color w:val="111111"/>
          <w:sz w:val="28"/>
          <w:sz w:val="28"/>
          <w:szCs w:val="28"/>
          <w:rtl w:val="true"/>
          <w:lang w:bidi="ar-SA"/>
        </w:rPr>
        <w:t>والعضدي</w:t>
      </w:r>
      <w:r>
        <w:rPr>
          <w:rStyle w:val="FootnoteAnchor"/>
          <w:rtl w:val="true"/>
        </w:rPr>
        <w:footnoteReference w:id="450"/>
      </w:r>
      <w:r>
        <w:rPr>
          <w:rFonts w:ascii="Amiri" w:hAnsi="Amiri" w:eastAsia="Amiri" w:cs="Amiri"/>
          <w:color w:val="111111"/>
          <w:sz w:val="28"/>
          <w:sz w:val="28"/>
          <w:szCs w:val="28"/>
          <w:rtl w:val="true"/>
          <w:lang w:bidi="ar-SA"/>
        </w:rPr>
        <w:t xml:space="preserve">من التفصيل في الإجماع المركّب، راجع إلى ما قلناه، وإن لم يحرّراه حقّ التحرير، فخفي مرادهما على كثيرين، والمسألة مبسوطة في محلّها، وإن شاء تفصيلها لعدم خوضه في أمثال هذه الأُمور عرّفناه به، مع أنّه بعد التنبيه ممّا ينبغي أن يعد واضحاً، وكلّ مَن له تفطّن صحيح إذا تأمّل في هذه الجملة التي ذكرنا، وفي وجه حجّية الإجماع، عرف أنّه لا معدل عمّا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الواضح أنّ مسألتنا من هذا القبيل، فمن أين عرف أنّ الشيعة المدّعين لأمرين من وجوب النص ووقوعه بخبر الغدير والمنزلة والثقلين وحديث الاثني عشر ومن مات ولم يعرف وغيرها، لو رجعوا عن دعوى وجوب النص وفسدت عندهم هذه المقدمة، رجعوا عن الدعوى الثانية أيضاً واختاروا مذهب أهل السنّة من عدم وجوبه وعدم وجود إمام منصوب؟</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863349_2870459653"/>
      <w:bookmarkStart w:id="257" w:name="_Toc93"/>
      <w:bookmarkEnd w:id="256"/>
      <w:r>
        <w:rPr>
          <w:rtl w:val="true"/>
        </w:rPr>
        <w:t>نصب الإمام بلا فائدة عبث ينزّه اللّٰه تعالى عنه</w:t>
      </w:r>
      <w:bookmarkEnd w:id="25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الأدلة الّتي زعمها على مدّعاه وأنّ نصب الإمام على أهل هذا الزمان بلا فائدة، عبث ينزّه الحكيم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إمّا تبليغ الأحكام، أو هو وإقامة قوانين الشرع وحفظ الحوزة، أو الإقامة والحفظ فقط من غير التبليغ، أو شيء ثالث غير هذين؛ والكلّ باطل على ما قرّره</w:t>
      </w:r>
      <w:r>
        <w:rPr>
          <w:rFonts w:eastAsia="Amiri" w:cs="Amiri" w:ascii="Amiri" w:hAnsi="Amiri"/>
          <w:color w:val="111111"/>
          <w:sz w:val="28"/>
          <w:szCs w:val="28"/>
          <w:rtl w:val="true"/>
          <w:lang w:bidi="ar-SA"/>
        </w:rPr>
        <w:t xml:space="preserve">. </w:t>
      </w:r>
      <w:bookmarkStart w:id="258" w:name="pg8890_84473"/>
    </w:p>
    <w:p>
      <w:pPr>
        <w:pStyle w:val="BookText"/>
        <w:rPr/>
      </w:pPr>
      <w:bookmarkEnd w:id="258"/>
      <w:r>
        <w:rPr>
          <w:rFonts w:ascii="IRNazanin" w:hAnsi="IRNazanin" w:eastAsia="IRNazanin"/>
          <w:color w:val="111111"/>
          <w:sz w:val="28"/>
          <w:sz w:val="28"/>
          <w:szCs w:val="28"/>
          <w:rtl w:val="true"/>
          <w:lang w:bidi="fa-IR"/>
        </w:rPr>
        <w:t>والجواب عنه واضح بعد ما قرّرنا</w:t>
      </w:r>
      <w:r>
        <w:rPr>
          <w:rStyle w:val="FootnoteAnchor"/>
          <w:rtl w:val="true"/>
        </w:rPr>
        <w:footnoteReference w:id="451"/>
      </w:r>
      <w:r>
        <w:rPr>
          <w:rFonts w:ascii="Amiri" w:hAnsi="Amiri" w:eastAsia="Amiri" w:cs="Amiri"/>
          <w:color w:val="111111"/>
          <w:sz w:val="28"/>
          <w:sz w:val="28"/>
          <w:szCs w:val="28"/>
          <w:rtl w:val="true"/>
          <w:lang w:bidi="ar-SA"/>
        </w:rPr>
        <w:t xml:space="preserve">سابقاً فيجاب عنه تارة بأنّ الفائدة هي التبليغ؛ والإيراد عليه بأنّه لو كان لذلك لبلّغ حسب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مرّ منّا مفصّلاً وستسمع توضيحه في الفصل الآتي، فإنّ كثرة تكراره لهذا الكلام وتبجّحه</w:t>
      </w:r>
      <w:r>
        <w:rPr>
          <w:rStyle w:val="FootnoteAnchor"/>
          <w:rtl w:val="true"/>
        </w:rPr>
        <w:footnoteReference w:id="452"/>
      </w:r>
      <w:r>
        <w:rPr>
          <w:rFonts w:ascii="Amiri" w:hAnsi="Amiri" w:eastAsia="Amiri" w:cs="Amiri"/>
          <w:color w:val="111111"/>
          <w:sz w:val="28"/>
          <w:sz w:val="28"/>
          <w:szCs w:val="28"/>
          <w:rtl w:val="true"/>
          <w:lang w:bidi="ar-SA"/>
        </w:rPr>
        <w:t>به أحوجنا إلى تكرار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باختيار الشق الثاني؛ ويندفع الإشكال عليه بما اندفع به سابقه</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وثالثة باختيار الشقّ الثالث وأنّه واجب من باب اللطف، وما ذكره في فساد القاعدة قد اتّضح فساده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863351_2870459653"/>
      <w:bookmarkStart w:id="260" w:name="_Toc94"/>
      <w:bookmarkEnd w:id="259"/>
      <w:r>
        <w:rPr>
          <w:rtl w:val="true"/>
        </w:rPr>
        <w:t>الثالث من أدلّته</w:t>
      </w:r>
      <w:r>
        <w:rPr>
          <w:rtl w:val="true"/>
        </w:rPr>
        <w:t xml:space="preserve">: </w:t>
      </w:r>
      <w:r>
        <w:rPr>
          <w:rtl w:val="true"/>
        </w:rPr>
        <w:t>عدم الدليل على وجوده</w:t>
      </w:r>
      <w:bookmarkEnd w:id="260"/>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يليق بالعاقل مثل هذا الكلام في هذا المطلب الذي سلم إمكان وقوعه، وكان هناك جماعة متوافرون متكاثرون يزيدون على آلاف أُلوف يدّعون وقوعه، وعندهم شواهد كثيرة وأدلّة وفيرة عليه، وعندهم أخبار كثيرة شهيرة عن أشخاص معروفين بالعدالة والضبط في ولادته وكيفيتها وخصوصياتها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له وكلاء ظاهرون في مدّة تقرب من سبعين سنة معروفون بأسمائهم وأنسابهم وأوطانهم يخبرون عنه بالمعجزات والكرامات وأجوبة </w:t>
      </w:r>
    </w:p>
    <w:p>
      <w:pPr>
        <w:pStyle w:val="BookText"/>
        <w:rPr/>
      </w:pPr>
      <w:r>
        <w:rPr>
          <w:rFonts w:ascii="Amiri" w:hAnsi="Amiri" w:eastAsia="Amiri" w:cs="Amiri"/>
          <w:color w:val="111111"/>
          <w:sz w:val="28"/>
          <w:sz w:val="28"/>
          <w:szCs w:val="28"/>
          <w:rtl w:val="true"/>
          <w:lang w:bidi="ar-SA"/>
        </w:rPr>
        <w:t>السؤالات، وكانت تجري على أيدي هؤلاء الوكلاء خوارق العادات، وكانوا من أعيان المسلمين وخيار الصالحين كلّما قرب وفاة واحد منهم عيّن هو عليه السلام مَن يقوم مقامه، ورواياتهم مأثورة منقولة وأنسابهم وسيرهم وقبورهم مشهورة معلومة، ولمّا بلغ الأمر إلى علي بن محمد السمري</w:t>
      </w:r>
      <w:r>
        <w:rPr>
          <w:rStyle w:val="FootnoteAnchor"/>
          <w:rtl w:val="true"/>
        </w:rPr>
        <w:footnoteReference w:id="454"/>
      </w:r>
      <w:r>
        <w:rPr>
          <w:rFonts w:ascii="Amiri" w:hAnsi="Amiri" w:eastAsia="Amiri" w:cs="Amiri"/>
          <w:color w:val="111111"/>
          <w:sz w:val="28"/>
          <w:sz w:val="28"/>
          <w:szCs w:val="28"/>
          <w:rtl w:val="true"/>
          <w:lang w:bidi="ar-SA"/>
        </w:rPr>
        <w:t>ذكر أنّ المهدي عرّفه يوم وفاته وأنّه تقدّم إليه أنّه لا يوكّل أحداً غيره، وتوفّي في الوقت الذي أشار إليه، ثم وقعت الغيبة الكبرى</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لقيه في هذه الغيبة أيضاً مَن لا يحصى من الخلائق مع خوارق عادات شهدتها كثير من الناس، وقد شاهد بعضها العلماء الأجلّاء وأهل بغداد وأهل سامرّاء وأطباء المسلمين والنصارى واتّضح عند الخليفة </w:t>
      </w:r>
    </w:p>
    <w:p>
      <w:pPr>
        <w:pStyle w:val="BookText"/>
        <w:rPr/>
      </w:pPr>
      <w:r>
        <w:rPr>
          <w:rFonts w:ascii="Amiri" w:hAnsi="Amiri" w:eastAsia="Amiri" w:cs="Amiri"/>
          <w:color w:val="111111"/>
          <w:sz w:val="28"/>
          <w:sz w:val="28"/>
          <w:szCs w:val="28"/>
          <w:rtl w:val="true"/>
          <w:lang w:bidi="ar-SA"/>
        </w:rPr>
        <w:t>العباسي كقضية الشيخ إسماعيل الهرقلي</w:t>
      </w:r>
      <w:r>
        <w:rPr>
          <w:rStyle w:val="FootnoteAnchor"/>
          <w:rtl w:val="true"/>
        </w:rPr>
        <w:footnoteReference w:id="456"/>
      </w:r>
      <w:r>
        <w:rPr>
          <w:rFonts w:ascii="Amiri" w:hAnsi="Amiri" w:eastAsia="Amiri" w:cs="Amiri"/>
          <w:color w:val="111111"/>
          <w:sz w:val="28"/>
          <w:sz w:val="28"/>
          <w:szCs w:val="28"/>
          <w:rtl w:val="true"/>
          <w:lang w:bidi="ar-SA"/>
        </w:rPr>
        <w:t>الواقعة بعد الستمائة، وبعد هذا كلّه فهل يليق بالعاقل أن يجزم بعدم الوقوع مستدلّاً عليه بعدم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رضى بمثل هذا الاحتجاج فقد جعل نفسه ضحكة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ويعجبني ما نقله إمامه الرازي في مناظرة وقعت بينه وبين نصراني يدّعي التحقيق والتعميق ذكرها في تفسيره حيث يظهر منه عدم جواز التمسّك بعدم الدليل ولو في الأُمور الخارقة للعادة، ولو فيما لم يدّع أحد عليه شواهد ودلائل، فكيف بمثل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دلّك على كون عيسى إلهاً؟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 عليه ظهور العجائب عليه من إحياء الموتى وإبراء الأكمه والأبرص، وذلك لا يمكن حصوله إلّابقدرة الإله تعالى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تسلّم أنّه لا يلزم من عدم الدليل عدم المدلول أم لا؟ فإن لم تسلّم لزمك من نفي العالم في الأزل نفي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سلّمت أنّه لا يلزم من عدم الدليل عدم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جوّزت الحلول في بدن عيسى عليه السلام فكيف عرفت أنّ الإله ما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بدني وبدنك وفي بدن كلّ حيوان ونبات وجماد؟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ظاهر؛ وذلك لأنّي إنّما حكمت بذلك الحلول، لأنّه ظهرت تلك الأفعال العجيبة عليه، والأفعال العجيبة ما ظهرت على يدي ولا على يدك، فعلمنا أنّ ذلك الحلول مفقود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الآن أنّك ما عرفت معنى قولي إنّه لا يلزم من عدم الدليل عدم المدلول؛ وذلك لأنّ ظهور تلك الخوارق دالّة على حلول الإله في بدن عيسى عليه السلام، فعدم ظهور تلك الخوارق منّي ومنك ليس فيه إلّاأنّه لم يوجد ذلك الدليل، فإذا ثبت أنّه لا يلزم من عدم الدليل عدم المدلول، لا يلزم من عدم ظهور تلك الخوارق منّي ومنك عدم الحلول في حقّي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حقّك، بل وفي حقّ الكلب والسنّور والفار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مذهباً يؤدّي القول به إلى تجويز حلول ذات اللّٰه تعالى في بدن الكلب والذباب لفي غاية الخسّة والركاكة</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غيبته وبقائه أكثر من أن تحصى، وأوفر من أن تستقصى، وما يضرّ الشمس الطالعة الضاحية خفاؤها عن أعين الخفافيش</w:t>
      </w:r>
      <w:r>
        <w:rPr>
          <w:rFonts w:eastAsia="Amiri" w:cs="Amiri" w:ascii="Amiri" w:hAnsi="Amiri"/>
          <w:color w:val="111111"/>
          <w:sz w:val="28"/>
          <w:szCs w:val="28"/>
          <w:rtl w:val="true"/>
          <w:lang w:bidi="ar-SA"/>
        </w:rPr>
        <w:t>.</w:t>
      </w:r>
      <w:r>
        <w:rPr>
          <w:rStyle w:val="FootnoteAnchor"/>
          <w:rtl w:val="true"/>
        </w:rPr>
        <w:footnoteReference w:id="458"/>
      </w:r>
      <w:bookmarkStart w:id="261" w:name="pg8890_84481"/>
    </w:p>
    <w:p>
      <w:pPr>
        <w:pStyle w:val="Heading3"/>
        <w:numPr>
          <w:ilvl w:val="2"/>
          <w:numId w:val="1"/>
        </w:numPr>
        <w:rPr/>
      </w:pPr>
      <w:bookmarkStart w:id="262" w:name="__RefHeading___Toc863353_2870459653"/>
      <w:bookmarkStart w:id="263" w:name="_Toc95"/>
      <w:bookmarkEnd w:id="261"/>
      <w:bookmarkEnd w:id="262"/>
      <w:r>
        <w:rPr>
          <w:rtl w:val="true"/>
        </w:rPr>
        <w:t>الفصل السابع</w:t>
      </w:r>
      <w:r>
        <w:rPr>
          <w:rtl w:val="true"/>
        </w:rPr>
        <w:t xml:space="preserve">: </w:t>
      </w:r>
      <w:r>
        <w:rPr>
          <w:rtl w:val="true"/>
        </w:rPr>
        <w:t>في أقسام التبليغ</w:t>
      </w:r>
      <w:bookmarkEnd w:id="263"/>
    </w:p>
    <w:p>
      <w:pPr>
        <w:pStyle w:val="Heading4"/>
        <w:numPr>
          <w:ilvl w:val="3"/>
          <w:numId w:val="1"/>
        </w:numPr>
        <w:rPr/>
      </w:pPr>
      <w:bookmarkStart w:id="264" w:name="__RefHeading___Toc863355_2870459653"/>
      <w:bookmarkStart w:id="265" w:name="_Toc96"/>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اعلم وفّقك اللّٰه تعالى أنّ ممّا علم بضرورة الشرع والدين، وعرف على وجه القطع واليقين، أنّ التبليغ الذي كان هو الغرض الأهم من بعثة سيد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أفضل صلوات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قسمين</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863357_2870459653"/>
      <w:bookmarkStart w:id="267" w:name="_Toc97"/>
      <w:bookmarkEnd w:id="266"/>
      <w:r>
        <w:rPr>
          <w:rtl w:val="true"/>
        </w:rPr>
        <w:t>أحدهما</w:t>
      </w:r>
      <w:r>
        <w:rPr>
          <w:rtl w:val="true"/>
        </w:rPr>
        <w:t xml:space="preserve">: </w:t>
      </w:r>
      <w:r>
        <w:rPr>
          <w:rtl w:val="true"/>
        </w:rPr>
        <w:t>ما كان من قبيل الواجب المطلق</w:t>
      </w:r>
      <w:bookmarkEnd w:id="267"/>
    </w:p>
    <w:p>
      <w:pPr>
        <w:pStyle w:val="BookText"/>
        <w:rPr/>
      </w:pPr>
      <w:r>
        <w:rPr>
          <w:rFonts w:ascii="Amiri" w:hAnsi="Amiri" w:eastAsia="Amiri" w:cs="Amiri"/>
          <w:color w:val="111111"/>
          <w:sz w:val="28"/>
          <w:sz w:val="28"/>
          <w:szCs w:val="28"/>
          <w:rtl w:val="true"/>
          <w:lang w:bidi="ar-SA"/>
        </w:rPr>
        <w:t>فكان يأمر به ويبلّغه ويوضّحه ويكرّره لأصحابه سئل أو لم يسأل، ولذا صار من الضروريات التي يعرفها كلّ مَن دخل في دينه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863359_2870459653"/>
      <w:bookmarkStart w:id="269" w:name="_Toc98"/>
      <w:bookmarkEnd w:id="268"/>
      <w:r>
        <w:rPr>
          <w:rtl w:val="true"/>
        </w:rPr>
        <w:t>وثانيهما</w:t>
      </w:r>
      <w:r>
        <w:rPr>
          <w:rtl w:val="true"/>
        </w:rPr>
        <w:t xml:space="preserve">: </w:t>
      </w:r>
      <w:r>
        <w:rPr>
          <w:rtl w:val="true"/>
        </w:rPr>
        <w:t>ما كان من قبيل الواجب المشروط</w:t>
      </w:r>
      <w:bookmarkEnd w:id="269"/>
    </w:p>
    <w:p>
      <w:pPr>
        <w:pStyle w:val="BookText"/>
        <w:rPr/>
      </w:pPr>
      <w:r>
        <w:rPr>
          <w:rFonts w:ascii="Amiri" w:hAnsi="Amiri" w:eastAsia="Amiri" w:cs="Amiri"/>
          <w:color w:val="111111"/>
          <w:sz w:val="28"/>
          <w:sz w:val="28"/>
          <w:szCs w:val="28"/>
          <w:rtl w:val="true"/>
          <w:lang w:bidi="ar-SA"/>
        </w:rPr>
        <w:t>فيبلّغه ويبيّنه لمن سأله دون مَن لم يسأله، وهذا هو الأغلب الأكثر، ولذا اختصّ كلّ من أصحابه بعلم بعض ما خفي على الآخر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 أبو هريرة عنه صلى الله عليه و آله و سلم بأشياء كثيرة لم يسمعها أحد حتى ارتاب في حقّه عمر بن الخطاب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لتكفّن عن رسول اللّٰه صلى الله عليه و آله و سلم أو لألحقنّك بجبال دوس، على ما في كنز العمّال عن ابن عساكر</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وقالت عائشة لابن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 من كثرة رواية هذا الرجل ورسول اللّٰه صلى الله عليه و آله و سلم حدّث بأحاديث لوعدّها عادُّ لأحصاها</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وروى مسلم في صحيحه عن أبي رزين أنّه خرج إلينا أبو هريرة فضرب بيده إلى </w:t>
      </w:r>
      <w:r>
        <w:rPr>
          <w:rStyle w:val="FootnoteAnchor"/>
          <w:rtl w:val="true"/>
        </w:rPr>
        <w:footnoteReference w:id="461"/>
      </w:r>
      <w:r>
        <w:rPr>
          <w:rFonts w:ascii="Amiri" w:hAnsi="Amiri" w:eastAsia="Amiri" w:cs="Amiri"/>
          <w:color w:val="111111"/>
          <w:sz w:val="28"/>
          <w:sz w:val="28"/>
          <w:szCs w:val="28"/>
          <w:rtl w:val="true"/>
          <w:lang w:bidi="ar-SA"/>
        </w:rPr>
        <w:t>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تحدّثون أنّي أكذب على رسول اللّٰه صلى الله عليه و آله و سلم لتهتدوا وأضلّ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عمر كنا نخابر أربعين سنة لا نرى بذلك بأساً حتى أخبرنا رافع بن خديج أنّه صلى الله عليه و آله و سلم نهى عن المخابرة فتركناها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وروى أحمد بن عمر وابن عمر كنّا نخابر حتى زعم رافع بن خديج أنّ رسول اللّٰه صلى الله عليه و آله و سلم نهى عنها فتركناها</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عند عائشة ما لم يكن عند غيرها، وعند ابن مسعود ما ليس عند غيره، وهذا باب واسع جداً وكثيراً ما كان يأمر رسول اللّٰه صلى الله عليه و آله و سلم بشيء من غير بيان أنّه واجب أو مندوب، وأنّه يجب تعييناً أو تخييراً، وأنّه يتعيّن بشخصه أو يعمّ بدله ومثله، وأنّه فرض بعينه أو بقيمته، أو ينهى عن شيء من غير بيان لتحريم أو مكروه؛ وقد ثبت في الروايات أنّ الصحابة كثيراً ما كانوا يهابون السؤال منه عن بعض ما يحتاجون إليه، فيتمنون قدوم الأعرابي أو الطارئ حتى يسأل فيتعلّموا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وقد صحّ بالروايات المستفيضة غضبه على سراقة بن مالك</w:t>
      </w:r>
      <w:r>
        <w:rPr>
          <w:rStyle w:val="FootnoteAnchor"/>
          <w:rtl w:val="true"/>
        </w:rPr>
        <w:footnoteReference w:id="465"/>
      </w:r>
      <w:r>
        <w:rPr>
          <w:rFonts w:ascii="Amiri" w:hAnsi="Amiri" w:eastAsia="Amiri" w:cs="Amiri"/>
          <w:color w:val="111111"/>
          <w:sz w:val="28"/>
          <w:sz w:val="28"/>
          <w:szCs w:val="28"/>
          <w:rtl w:val="true"/>
          <w:lang w:bidi="ar-SA"/>
        </w:rPr>
        <w:t>حين سأله عن الحجّ وأنّه في عام واحد أو في كلّ عام</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بن حنبل وأبو الشيخ والطبراني وابن مردويه عن أبي أُمامة أنّ رسول اللّٰه صلى الله عليه و آله و سلم وقف في حجّة الوداع وهو مردف الفضل بن عباس على جمل آدم</w:t>
      </w:r>
      <w:r>
        <w:rPr>
          <w:rStyle w:val="FootnoteAnchor"/>
          <w:rtl w:val="true"/>
        </w:rPr>
        <w:footnoteReference w:id="4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خذوا العلم قبل رفعه وقبضه، وكنّا نهاب مسألته بعد تنزيل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تَسْئَلُوا عَنْ أَشْيٰاءَ إِنْ تُبْدَ لَكُمْ </w:t>
      </w:r>
    </w:p>
    <w:p>
      <w:pPr>
        <w:pStyle w:val="BookText"/>
        <w:rPr/>
      </w:pPr>
      <w:r>
        <w:rPr>
          <w:rFonts w:ascii="Amiri" w:hAnsi="Amiri" w:eastAsia="Amiri" w:cs="Amiri"/>
          <w:color w:val="111111"/>
          <w:sz w:val="28"/>
          <w:sz w:val="28"/>
          <w:szCs w:val="28"/>
          <w:rtl w:val="true"/>
          <w:lang w:bidi="ar-SA"/>
        </w:rPr>
        <w:t>تَسُؤْكُمْ</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فقدّمنا إليه أعرابياً فرشوناه برداء على مسألته، فاعتمّ بها حتى رأيت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على حاجبه الأيمن،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رسول اللّٰه صلى الله عليه و آله و سلم كيف يرفع العلم؟ إلى آخر الحديث</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وأخرج أبو يعلى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ليأتي عليّ السنة أُريد أن أسأل رسول اللّٰه صلى الله عليه و آله و سلم عن الشيء فأتهيّب، وإن كنّا نتمنّى قدوم الأعراب، أي ليسألوا فيسمعوا أجوبة سؤالات الأعراب</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وأخرج مسلم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يعجبنا أن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الغافل من أهل البادية</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فيسأله ونحن نسمع</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وعن النواس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مع رسول اللّٰه صلى الله عليه و آله و سلم سنة بالمدينة لا يمنعني من الهجرة إلّاالمسألة كان أحدنا إذا هاجر لم يسأل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أنّه قدم وافداً فاستمر بتلك الصورة ليحصّل المسائل خشية أن يخرج من صفة الوفد إلى استمرار الإقامة، فيصير مهاجراً، فيمتنع عليه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أنّ المخاطب بالنهي عن السؤال </w:t>
      </w:r>
    </w:p>
    <w:p>
      <w:pPr>
        <w:pStyle w:val="BookText"/>
        <w:rPr/>
      </w:pPr>
      <w:r>
        <w:rPr>
          <w:rFonts w:ascii="Amiri" w:hAnsi="Amiri" w:eastAsia="Amiri" w:cs="Amiri"/>
          <w:color w:val="111111"/>
          <w:sz w:val="28"/>
          <w:sz w:val="28"/>
          <w:szCs w:val="28"/>
          <w:rtl w:val="true"/>
          <w:lang w:bidi="ar-SA"/>
        </w:rPr>
        <w:t>غير الأعراب وفوداً كانوا أو غيرهم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وبالجملة لذلك وأمثاله وقع من كثير من أصحابه كثير ممّا وقع كما رجموا ماعز بن مالك</w:t>
      </w:r>
      <w:r>
        <w:rPr>
          <w:rStyle w:val="FootnoteAnchor"/>
          <w:rtl w:val="true"/>
        </w:rPr>
        <w:footnoteReference w:id="476"/>
      </w:r>
      <w:r>
        <w:rPr>
          <w:rFonts w:ascii="Amiri" w:hAnsi="Amiri" w:eastAsia="Amiri" w:cs="Amiri"/>
          <w:color w:val="111111"/>
          <w:sz w:val="28"/>
          <w:sz w:val="28"/>
          <w:szCs w:val="28"/>
          <w:rtl w:val="true"/>
          <w:lang w:bidi="ar-SA"/>
        </w:rPr>
        <w:t>بعد فراره، فوبّخهم النبي صلى الله عليه و آله و سلم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عليه السلام فيكم لما ضللتم</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وأصابت عمّاراً جنابة فتمعّك</w:t>
      </w:r>
      <w:r>
        <w:rPr>
          <w:rStyle w:val="FootnoteAnchor"/>
          <w:rtl w:val="true"/>
        </w:rPr>
        <w:footnoteReference w:id="478"/>
      </w:r>
      <w:r>
        <w:rPr>
          <w:rFonts w:ascii="Amiri" w:hAnsi="Amiri" w:eastAsia="Amiri" w:cs="Amiri"/>
          <w:color w:val="111111"/>
          <w:sz w:val="28"/>
          <w:sz w:val="28"/>
          <w:szCs w:val="28"/>
          <w:rtl w:val="true"/>
          <w:lang w:bidi="ar-SA"/>
        </w:rPr>
        <w:t>في التراب فعيّره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ودعا صلى الله عليه و آله و سلم على مَن غسّل مجدوراً أصابته جنابة فكز</w:t>
      </w:r>
      <w:r>
        <w:rPr>
          <w:rStyle w:val="FootnoteAnchor"/>
          <w:rtl w:val="true"/>
        </w:rPr>
        <w:footnoteReference w:id="480"/>
      </w:r>
      <w:r>
        <w:rPr>
          <w:rFonts w:ascii="Amiri" w:hAnsi="Amiri" w:eastAsia="Amiri" w:cs="Amiri"/>
          <w:color w:val="111111"/>
          <w:sz w:val="28"/>
          <w:sz w:val="28"/>
          <w:szCs w:val="28"/>
          <w:rtl w:val="true"/>
          <w:lang w:bidi="ar-SA"/>
        </w:rPr>
        <w:t>فمات،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تعالى ألا يمّموه</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ذكر له أنّ رجلاً أصابته جنابة على جرح كان به فأُمر بالغسل فاغتسل، فكزّ فمات،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أنس</w:t>
      </w:r>
      <w:r>
        <w:rPr>
          <w:rStyle w:val="FootnoteAnchor"/>
          <w:rtl w:val="true"/>
        </w:rPr>
        <w:footnoteReference w:id="482"/>
      </w:r>
      <w:r>
        <w:rPr>
          <w:rFonts w:ascii="Amiri" w:hAnsi="Amiri" w:eastAsia="Amiri" w:cs="Amiri"/>
          <w:color w:val="111111"/>
          <w:sz w:val="28"/>
          <w:sz w:val="28"/>
          <w:szCs w:val="28"/>
          <w:rtl w:val="true"/>
          <w:lang w:bidi="ar-SA"/>
        </w:rPr>
        <w:t>الذي خدم رسول اللّٰه صلى الله عليه و آله و سلم عشر سنين</w:t>
      </w:r>
      <w:r>
        <w:rPr>
          <w:rStyle w:val="FootnoteAnchor"/>
          <w:rtl w:val="true"/>
        </w:rPr>
        <w:footnoteReference w:id="483"/>
      </w:r>
      <w:r>
        <w:rPr>
          <w:rFonts w:ascii="Amiri" w:hAnsi="Amiri" w:eastAsia="Amiri" w:cs="Amiri"/>
          <w:color w:val="111111"/>
          <w:sz w:val="28"/>
          <w:sz w:val="28"/>
          <w:szCs w:val="28"/>
          <w:rtl w:val="true"/>
          <w:lang w:bidi="ar-SA"/>
        </w:rPr>
        <w:t>لا يعرف حكم القصر في الصلاة، ولّاه الحجّاج سابور بأرض فارس، فكان يقصر مدّة سنتين من إقامته ويفطر في شهر رمضان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مدّة مقامي وأنّ الحجّاج متى يعزلني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وأفتى عمر بن الخطاب وعبد اللّٰه بن مسعود بأنّ الجنب يترك الصلاة ولو سنة إلى أن يجد الماء، وذكر عمّار للأوّل حكم التيمّم وما وقع لهما في السفر، وأمر الرسول صلى الله عليه و آله و سلم بالتيمّم فلم يقنع بقوله؛ على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وأبو داود، والنسائي، وابن ماجة، والحميدي، وعبد الرزّاق، وابن أبي شيبة، والطحاوي، وابن الأثير الجزري، والعلّامة السيوطي، وصاحب المشكاة، وصاحب المصابيح، وغيرهم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البخاري عن شقيق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وأبي موسى، 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أبا عبد الرحمن إذا أجنب الرجل فلم يجد الماء كيف يصنع؟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حتى يجد الماء،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بقول عمّار حين قال له النبي صلى الله عليه و آله و سلم كان يكفيك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عمر لم يقنع بذلك منه،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فدعنا من قول عمّار </w:t>
      </w:r>
    </w:p>
    <w:p>
      <w:pPr>
        <w:pStyle w:val="BookText"/>
        <w:rPr/>
      </w:pPr>
      <w:r>
        <w:rPr>
          <w:rFonts w:ascii="Amiri" w:hAnsi="Amiri" w:eastAsia="Amiri" w:cs="Amiri"/>
          <w:color w:val="111111"/>
          <w:sz w:val="28"/>
          <w:sz w:val="28"/>
          <w:szCs w:val="28"/>
          <w:rtl w:val="true"/>
          <w:lang w:bidi="ar-SA"/>
        </w:rPr>
        <w:t>كيف تصنع بهذه الآية؟ فما درى عبد اللّٰه ما يقول</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وفي صحيح مسلم عن سعيد بن عبد الرحمن بن أبزي، عن أبيه أنّ رجلاً 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أجنبت فلم أجد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يا أمير المؤمنين إذ أنا وأنت في سرية فأجنبنا فلم نجد ماءً فأمّا أنت فلم تصل، وأمّا أنا فتمعّكت في التراب وصلّيت،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أن تضرب بيديك الأرض ثم تنفخ ثم تمسح بهما وجهك وكفّيك،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لم أُحدّث 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نولّيك ما تولّيت</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ومثلها أو قريب منها ما في الكتب الأُخرى</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وما وقع من ابن عمر من الطلاق حال الحيض معروف ورد عليه النبي صلى الله عليه و آله و سلم بعد ما بلغه، واستعظم ذلك أبوه حتى جعله قادحاً في استحقاقه الخلافة</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أدري أي الجهلين كان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 ذكرنا كافٍ في فساد ما ادّعاه المعترض غير مرّة من أنّ المعاصرين للنبي صلى الله عليه و آله و سلم كان يجب عليه تبليغهم على وجه يفيدهم القطع، فكيف بما لم نذكر من أضعاف أضعاف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وأعجب من الجميع</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حكم الإرث على أمير المؤمنين الذي وصفه هذا المعترض بأنّه باب مدينة علم الرسول، وعلى مثل فاطمة البتول والعباس بن عبد المطلب عمّ رسول اللّٰه صلى الله عليه و آله و سلم وعلى أزواجه، فهؤلاء مع شدّة المخالطة مع الرسول صلى الله عليه و آله و سلم ومشاركتهم له في سرّه وجهره وكونهم من عشيرته الأقربين الذين أُمر بإنذارهم خاصّة لم يعرفوا أنّهم لا يرثونه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بذلك أحد من بني هاشم مدّة حياة نبيّهم صلى الله عليه و آله و سلم ولا بعد وفاته حتى خرج بعضهم يطلب ميراثه وبعضهم يرضى بذلك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فتبذلوا وتبذلت فاطمة المعظمة العزيزة فطلبت ظلم جميع المسلمين، ولم يبلّغهم هذا الحكم من لم يبعث إلّاللتبليغ كما يقوله هذا المعترض، ومن يجب عليه تبليغ معاصريه على وجه يفيدهم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الحميدي في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أنّ فاطمة والعباس أتيا إلى أبي بكر يلتمسان ميراثهما من رسول اللّٰه صلى الله عليه و آله و سلم وهما يطلبان أرضه من فدك وسهمه من خيبر</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أنّ أزواج رسول اللّٰه صلى الله عليه و آله و سلم حين توفّي رسول اللّٰه صلى الله عليه و آله و سلم أردن أن يبعثن عثمان إلى أبي بكر يسألنه ميراثهن</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أنّه بعد أن بلّغهم أبو بكر أنّ الأنبياء لا يورّثون، جاء العباس وعلي بعد أن توفّيت فاطمة عند أبي بكر يطلبان ميراث رسول </w:t>
      </w:r>
    </w:p>
    <w:p>
      <w:pPr>
        <w:pStyle w:val="BookText"/>
        <w:rPr/>
      </w:pPr>
      <w:r>
        <w:rPr>
          <w:rFonts w:ascii="Amiri" w:hAnsi="Amiri" w:eastAsia="Amiri" w:cs="Amiri"/>
          <w:color w:val="111111"/>
          <w:sz w:val="28"/>
          <w:sz w:val="28"/>
          <w:szCs w:val="28"/>
          <w:rtl w:val="true"/>
          <w:lang w:bidi="ar-SA"/>
        </w:rPr>
        <w:t>اللّٰه صلى الله عليه و آله و سلم، وبعد أن ردّهما أبو بكر ومنعهما فزعما فيه كذا وكذا، جاءا بعد أن توفّي أبوبكر عند عمر بن الخطاب يسألان ميراثهما من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كلّ ذلك في صحاحهم من الصحيحين وغيرهما وهذا باب لا نُحبّ الخوضَ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راجع كتب حديث أهل السنّة من صحاحهم ومسانيدهم ومعاجمهم وغيرها، وجد أنّ أغلب ما روي عن النبي صلى الله عليه و آله و سلم إنّما وقع بعد سؤال مَن سأل وكثير منها من الأحكام التي تعمّ بها البلوى وتشتدّ إليها الحاجة، ولو ذهبنا نستقصي ذلك احتجنا إلى إفراد كتاب كبير 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يقع السؤال عن شيء فيترك جوابه رأساً لعدم كونه ممّا يعني السائل، وقد يترك إلى ما هو أهمّ منه، نظير ما وقع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يُنْفِقُونَ قُلْ مٰا أَنْفَقْتُمْ مِنْ خَيْرٍ فَلِلْوٰالِدَيْنِ وَ اَلْأَقْرَبِينَ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حيث إنّ السؤال عن الذي ينفقونه والجواب بمن ينفق عليه؛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 قُلْ هِيَ مَوٰاقِيتُ لِلنّٰاسِ</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بناءً على أنّ السؤال عن علّة التشكّلات الهلالية والبدرية والجواب ببيان فوائدها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المعلوم بالضرورة أنّه بعد إثبات الرسالة إذا كان تبليغ حكم فرعي متوقّفاً على خرق عادة وإظهار معجزة وكرامة لم يكن واجباً بضرورة الشرائع والأديان؛ فإذا عرفت هذه الجملة وعرفت أنّ كون وجوب التبليغ مشروطاً بسؤال السائلين غير منافٍ للتبليغ الذي هو منصب النبي </w:t>
      </w:r>
    </w:p>
    <w:p>
      <w:pPr>
        <w:pStyle w:val="BookText"/>
        <w:rPr/>
      </w:pPr>
      <w:r>
        <w:rPr>
          <w:rFonts w:ascii="Amiri" w:hAnsi="Amiri" w:eastAsia="Amiri" w:cs="Amiri"/>
          <w:color w:val="111111"/>
          <w:sz w:val="28"/>
          <w:sz w:val="28"/>
          <w:szCs w:val="28"/>
          <w:rtl w:val="true"/>
          <w:lang w:bidi="ar-SA"/>
        </w:rPr>
        <w:t xml:space="preserve">الأكرم صلى الله عليه و آله و سلم، بل ذكر هذا المعترض أنّه لم يبعث إلّاله وأنّه غير واجب أصلاً إذا كان متوقّفاً على إظهار معجزة؛ عرفت أنّ عدم تبليغ الحجّة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وعلى آبائه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هذا غير منافٍ لكون نصبه للتبليغ، إذ التبليغ الذي هو من قبيل الواجب المطلق ويجب وقوعه، كان هناك سؤال أم لا، قد صدر من النبي صلى الله عليه و آله و سلم وما وجب بعد سؤال السائل قد وقع منه صلى الله عليه و آله و سلم شطر في أيام حياته، ومن أوصيائه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في امتداد أيامهم، ومن الإمام الغائب عليه السلام شطر في أيام الغيبة الصغرى بتوسّط السفراء ممّا يتعلّق بالصلاة والزكاة والخمس والصوم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ضبط الطبرسي رحمه الله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منها، وكذا غيره في غيره، وقد تغافل وتعامى هذا المعترض عن جميعها واقتصر على ما روي عنه عليه السلام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فهل لهذا الداء من دواء؟</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اقتضت الحكمة البالغة الغيبة التامّة لم يقع سؤال حتى يبلّغ ما هو من الصنف الثاني، ولم يعلم بقاء ما هو من قبيل الصنف الأوّل، مضافاً إلى أنّ تبليغه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الزمان لا يمكن إلّابخرق العادة لا بمعنى أنّ نفس ظهوره لبعض الأشخاص خرق للعادة، فإنّك قد عرفت في الرسالة أنّ هذا ممّا لا يصحّ ولا ارتضيه في الجواب، بل بمعنى أنّ العلم بكونه هو الإمام الغائب وأنّ ما يبلّغه هو الحكم الواقعي ممّا لا يمكن عادة إلّا مع اقتران بيانه بمعجزة تدلّ على صدقه، كما اعترف به هذا المعترض في أصل سؤاله الأوّل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يتمكّن من الظهور لبعض أوليائه وليكن مع معجزة تدلّ على صدقه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أنّ مثل هذا التبليغ المتوقّف على المعجزة ممّا لا يجب على نبي من الأنبياء ولا وصي من الأوصياء، فهل بقي بعد ذلك شكّ في أنّ ما يلهج به مراراً، ويأتي به كراراً، ويكرّره تكراراً من أنّ منصبه التبليغ، والناس وإن كانوا غير متمكّنين من الوصول لكنّه متمكّن من الوصول إليهم والتبليغ لهم، فكيف يهمل وظيفته ويترك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يجب عليه أن يمضي إليهم هو بنفسه ويعرّفهم الأحكام، كلام قشري ناشٍ من التخبّط والوسواس، ليوقع رعاع الناس في الجهل والالتباس، فعليه أن يثبت أنّ نصبه للتبليغ ملازم لكون تبليغه واجباً مطلقاً عليه، فيجب كلّ ما يتوقّف عليه سواء سأله سائل أم لا، توقّف على إظهار معجزة أم 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شرح ما ذكرنا في الرسالة الأُولى من أنّ الروايات الدالّة على وجوب وجود من يفزع إليه الناس في حلالهم وحرامهم، لا يراد به التبليغ والتعريف الفعليان المنجّزان المطلقان، بل وجوب وجود مَن يحيط علماً بالأحكام بحيث لو تمكّن الناس من الرجوع إليه ورجعوا وتمكّن هو من البيان بالطرق العادية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عامّة له ولآبائه الطاهرين سلام اللّٰه عليهم أجمعين، ولعدم إصابته الغرض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يكرّر إشكاله الواهي مرّة بعد أُخرى، ويتعجّب تارة ويستهزئ كرّة بعد أُولى، فليضحك الآن قليلاً وليبك كثيراً، وليستعن بأوليائه ولا يجد نصيراً</w:t>
      </w:r>
      <w:r>
        <w:rPr>
          <w:rFonts w:eastAsia="Amiri" w:cs="Amiri" w:ascii="Amiri" w:hAnsi="Amiri"/>
          <w:color w:val="111111"/>
          <w:sz w:val="28"/>
          <w:szCs w:val="28"/>
          <w:rtl w:val="true"/>
          <w:lang w:bidi="ar-SA"/>
        </w:rPr>
        <w:t xml:space="preserve">. </w:t>
      </w:r>
      <w:bookmarkStart w:id="270" w:name="pg8890_84502"/>
    </w:p>
    <w:p>
      <w:pPr>
        <w:pStyle w:val="Heading3"/>
        <w:numPr>
          <w:ilvl w:val="2"/>
          <w:numId w:val="1"/>
        </w:numPr>
        <w:rPr/>
      </w:pPr>
      <w:bookmarkStart w:id="271" w:name="__RefHeading___Toc863361_2870459653"/>
      <w:bookmarkStart w:id="272" w:name="_Toc99"/>
      <w:bookmarkEnd w:id="270"/>
      <w:bookmarkEnd w:id="271"/>
      <w:r>
        <w:rPr>
          <w:rtl w:val="true"/>
        </w:rPr>
        <w:t>الفصل الثامن</w:t>
      </w:r>
      <w:r>
        <w:rPr>
          <w:rtl w:val="true"/>
        </w:rPr>
        <w:t xml:space="preserve">: </w:t>
      </w:r>
      <w:r>
        <w:rPr>
          <w:rtl w:val="true"/>
        </w:rPr>
        <w:t>هل الغرض من نصب الإمام الغائب هو التبليغ؟</w:t>
      </w:r>
      <w:bookmarkEnd w:id="272"/>
    </w:p>
    <w:p>
      <w:pPr>
        <w:pStyle w:val="BookText"/>
        <w:rPr/>
      </w:pPr>
      <w:r>
        <w:rPr>
          <w:rFonts w:ascii="Amiri" w:hAnsi="Amiri" w:eastAsia="Amiri" w:cs="Amiri"/>
          <w:color w:val="111111"/>
          <w:sz w:val="28"/>
          <w:sz w:val="28"/>
          <w:szCs w:val="28"/>
          <w:rtl w:val="true"/>
          <w:lang w:bidi="ar-SA"/>
        </w:rPr>
        <w:t>في شرح الحال في أُمور مرتبطة بالمقام وإفساد ما له من الكلام في هذه الأُمور المتعلّقة بهذا المرام، ولنذكر في هذا الفصل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المعترض قد ذكر</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في أوّل سؤال وصل منه إلينا أنّ أخباركم متواترة في أنّ الغرض الأهمّ من نصب الإمام الغائب عليه السلام هو تبليغ الأحكام، وفرّع عليه ما ذكره من الإشكال؛ فأجبته بأنّ الأخبار المتعرّضة لحال المهدي الموعود عليه السلام من طرقنا وطرقهم متواترة لا تحصى، إلّاأنّها خالية عن الذي ذكره، وأمّا الأخبار الدالّة على ما ذكره فليست خاصّة بالإمام الغائب عليه السلام، بل تعمّه وآباءه الطاهرين من النبي وأوصيائه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يراد بها إلّاوجوب وجود مَن يحيط علماً بأحكام الدين والدنيا بحيث لو تمكّن الناس من الرجوع إليه ورجعوا وتمكّن هو من البيان بالطرق العادية أزاح عنهم العلل، وأوضح لهم ماخفي عليهم وأشكل، ولا يراد بها التبليغ والتعريف الفعليان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في ضمن ما كتب إلينا ثانياً أنّ عدم اختصاص الأخبار بالإمام الغائب ممّا لا يفهم المراد منه بل توجب زيادة الشناعة، وأنّ الأخبار ظاهرة في التبليغ الفعلي لا مجرّد وجود عالم بالأحكام، فبيّنت له ثانياً وشرحت </w:t>
      </w:r>
    </w:p>
    <w:p>
      <w:pPr>
        <w:pStyle w:val="BookText"/>
        <w:rPr/>
      </w:pPr>
      <w:r>
        <w:rPr>
          <w:rFonts w:ascii="Amiri" w:hAnsi="Amiri" w:eastAsia="Amiri" w:cs="Amiri"/>
          <w:color w:val="111111"/>
          <w:sz w:val="28"/>
          <w:sz w:val="28"/>
          <w:szCs w:val="28"/>
          <w:rtl w:val="true"/>
          <w:lang w:bidi="ar-SA"/>
        </w:rPr>
        <w:t xml:space="preserve">المراد بعض الشرح بأنّ الغرض من هذه الأخبار الصادرة عن آبائه الطاهرين الذين اتّفق المسلمون قاطبة على عفافهم وزهدهم وكمال عقولهم ورجحان أحلامهم، لا يمكن أن يراد بها معنى لا ينطبق على أنفسهم، وإلّا لكانوا بذلك ناقضين لغرضهم مبطلين لإمامتهم، وهذا المعنى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من العقلاء، فكيف بأن يكونوا من أكاملهم؟</w:t>
      </w:r>
    </w:p>
    <w:p>
      <w:pPr>
        <w:pStyle w:val="BookText"/>
        <w:rPr/>
      </w:pPr>
      <w:r>
        <w:rPr>
          <w:rFonts w:ascii="Amiri" w:hAnsi="Amiri" w:eastAsia="Amiri" w:cs="Amiri"/>
          <w:color w:val="111111"/>
          <w:sz w:val="28"/>
          <w:sz w:val="28"/>
          <w:szCs w:val="28"/>
          <w:rtl w:val="true"/>
          <w:lang w:bidi="ar-SA"/>
        </w:rPr>
        <w:t>فأجاب المعترض في هذه الكتابة الثالثة بأنّ الاستدلال على إرادة هذا المعنى بجلالة الأئمّة فاسد، فإنّهم إن كانوا في الجلالة كما ذكر فهذه الأخبار مكذوبة، وإن لم يكونوا كذلك فلا يبعد صدور مثل هذه الأخبار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وأنا أطلب في هذا المقام الإنصاف من العلماء وإن كانوا على طريقته، ومن ذوي الأحلام وإن كانوا من أهل نحلته أنّ مَن يقابل مثل ذاك الكلام بمثل هذا الجواب هل يستحقّ الرد والخطاب؟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الاستدلال إنّما كان بكونهم عقلاء لا يقدمون على نقض الغرض الذي لا يصدر من البهائم ومن الطيور بالنسبة إلى أوكارها فما ذكره في الجواب من شقّي الترديد مع قطع النظر عن قبح مثل هذا الترديد الذي لا يقدم عليه أشدّ النواصب، فاسد جداً بكلا شقّيه، لا ينبغي التفوّه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اختيار الشقّ الأوّل لا يلزم إلّاما ذكرنا لزوماً لا محيص عنه من كون صدور هذه الأخبار منهم قرينة على إرادة معنى ينطبق عليهم، فكيف يفرّع عليه كونها مكذوبة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في الجلالة كما تدعون فيلزم أن تكون هذه الأخبار مكذوبة، وكيف وأنّى له هذه الملازمة؟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اختيار الشقّ الثاني وهو نفي الجلالة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صدور مثلها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هذا التقدير لا ينفي العقل عنهم </w:t>
      </w:r>
    </w:p>
    <w:p>
      <w:pPr>
        <w:pStyle w:val="BookText"/>
        <w:rPr/>
      </w:pPr>
      <w:r>
        <w:rPr>
          <w:rFonts w:ascii="Amiri" w:hAnsi="Amiri" w:eastAsia="Amiri" w:cs="Amiri"/>
          <w:color w:val="111111"/>
          <w:sz w:val="28"/>
          <w:sz w:val="28"/>
          <w:szCs w:val="28"/>
          <w:rtl w:val="true"/>
          <w:lang w:bidi="ar-SA"/>
        </w:rPr>
        <w:t>وكونهم عقلاء شاعرين، والعقلاء بل البهائم العجم أيضاً يبعد عنهم صدور ما ينقض غرضهم إن لم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شقّي ترديده لغو صرف، وباطل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مراراً عديدة أنّ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منها معنى إلّافعلية التبليغ والتعريف والبيان، لا مجرّد كونه عالماً بالأحكام، صالحاً للتبليغ وإن 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من كثرة تكراره لخصوص هذا الخبر من بين الأخبار أنّه أظهر دلالة من الجميع عنده، وأنّه غير قابل للحمل على المعنى الذي ندّعيه، ونحن ننقل هذا الخبر الشريف بسابقه ولاحقه ونحيل المعنى إلى إنصاف مَن له أدنى معرفة باللغة العربية ومحاوراتهم حتى يحكموا بظهوره فيما يدّعيه هذا المعترض ويكرّره مرّة بعد أُخرى أو فيما ذكرنا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مروي عن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الخبر الطويل المشهور الذي ذكره جماعة كثيرة من الخاصّة والعامّة بطرق عديدة وفيرة شهيرة ينبغي لمَن أراد بسط القول في تلك الطرق إفراد رسالة مستقلة كبيرة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وَأَيْنَ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اللّٰهُ بِهِمْ حُجَجَهُ وَبَيِّنَاتِهِ، حَتَّىٰ يُودِعُوهَا نُظَرَاءَهُمْ، وَيَزْرَعُوهَا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عَلَىٰ حَقِيقَةِ الْبَصِيرَةِ، وَبَاشَرُوا رُوحَ الْيَقِينِ، وَاسْتَلَانُوا مَا اسْتَعْوَرَهُ </w:t>
      </w:r>
    </w:p>
    <w:p>
      <w:pPr>
        <w:pStyle w:val="BookText"/>
        <w:rPr/>
      </w:pPr>
      <w:r>
        <w:rPr>
          <w:rFonts w:ascii="Amiri" w:hAnsi="Amiri" w:eastAsia="Amiri" w:cs="Amiri"/>
          <w:color w:val="111111"/>
          <w:sz w:val="28"/>
          <w:sz w:val="28"/>
          <w:szCs w:val="28"/>
          <w:rtl w:val="true"/>
          <w:lang w:bidi="ar-SA"/>
        </w:rPr>
        <w:t>الْمُتْرَفُونَ، وَأَنِسُوا بِمَا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هذا كلامه صلوات اللّٰه عليه فانظر وفّقك اللّٰه في هذا الكلام وتأمّل فيه، هل يحتمل إلّاأن يكون المراد منه أنّ هذا القائم للّٰه بحجّة حامل لحجج اللّٰه وبيّناته، وأنّها محفوظة عنده مودوعة لديه، وأنّ بطلان الحجج بعدم وجوده وإن حفظها بوجوده، وأنّهم عارفون بها، وأنّهم لا يذهبون من الأرض حتى يودعوها نظراءهم من الخلفاء المتعلّقة أرواحهم بالمحلّ الأعلى، وأنّ معنى بطلان الحجج وعدمها إنّما هو وجود مَن يحملها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يفهم أحد من هذا الكلام إلّاأنّ المشيئة النافذة والحكمة البالغة اقتضت عدم خلو الأرض ممّن كان حاملاً لحجج اللّٰه وبيّناته عارفاً بها، حافظاً لها، وإنّ أحدهم يودعها عند مَن هو مثله؟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في هذا الكلام موضع الدلالة على أنّه يعرّف الناس الأحكام ويبلّغهم بالتبليغ الفعلي؟ كلّا بل هو صريح فيما ذكرنا من وجوب وجود عالم بالأحكام والحجج والأدلّة، صالح</w:t>
      </w:r>
      <w:r>
        <w:rPr>
          <w:rStyle w:val="FootnoteAnchor"/>
          <w:rtl w:val="true"/>
        </w:rPr>
        <w:footnoteReference w:id="497"/>
      </w:r>
      <w:r>
        <w:rPr>
          <w:rFonts w:ascii="Amiri" w:hAnsi="Amiri" w:eastAsia="Amiri" w:cs="Amiri"/>
          <w:color w:val="111111"/>
          <w:sz w:val="28"/>
          <w:sz w:val="28"/>
          <w:szCs w:val="28"/>
          <w:rtl w:val="true"/>
          <w:lang w:bidi="ar-SA"/>
        </w:rPr>
        <w:t>للتعريف والتعليم مزيحٌ لعلل الناس لو رجعوا إليه ومكّنوه من بيانها وشرحها، ولعمري إنّ هذا المعنى واضح بعد ملاحظة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 يحفظ اللّٰه حججه 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يودعوها نظراءهم، ويزرعوها في قلوب أشباههم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الحال في هذا الحديث الذي يعتقد أنّه أوضح الأحاديث فيما يدّعيه ولا يزال يكرّره، ونعمة العادة للإنسان سيّما العالم سيّما في مقام المناظرة التأمّل فيما يقوله ويكتبه ويلقيه، فلو ألقى كلمة واحدة حسنة في موقعها، أو كتب سطراً مفيداً متضمّناً لمعنى دقيق، أحسن من أن يلقي ألف كلمة في غير موقعها، أو يكتب مجلداً كبيراً في المعاني الساقطة، والمطالب الباطلة، فالأُستاد الماهر في الخط مَن إذا كتب كلمة كتبها على قواعد حسن الخط، ومَن يكتب مجلدات لا على قواعده فهو في العرف الحاضر كاتب لا أنّه من أساتيد الخط، وهذا المعترض لم يفهم من المناظرة والجواب والتصنيف إلّاإكثار المعاني الساقطة، والمطالب المبتذلة المرذولة وتكرارها، وأن يذكر عقيب كلّ كلام كلاماً ويُسمّيه جواباً، وإن كان من قبيل ما نقل عمّن سُئل أنّه لِمَ يضع المؤذن يده حال الأذان على أُذنه؟ فأجاب بأنّه إن وضع يده على فيه لم يقدر على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أنّه لِمَ ترفع الدجاجة إحدى رجليها حال القيام؟ فأجاب بأنّها لو رفعت الأُخرى لسقطت ولم تقدر على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الرسالة السابقة نقضاً علينا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يراد من تلك الروايات إلّاالصالح للتبليغ، بأنّه لو كفى مجرّد العالم بالأحكام لاكتفى بوجود جبرئيل؟ ونحن أجبنا عنه بأنّه مدفوع بما أجاب اللّٰه عزّ اسمه عن الكفّار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مَلَكاً لَجَعَلْنٰاهُ رَجُلاً وَ لَلَبَسْنٰا عَلَيْهِمْ مٰا يَلْبِسُونَ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فلم يقنع بهذا الجواب وجعل يكرّر هذا الكلام بعينه مرّات عديدة في هذه الرسالة اللاحقة، وذكر أنّ الآية ناظرة إلى التبليغ</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أنّ سنّة اللّٰه في خليقته التي لا تجد فيها تبديلاً </w:t>
      </w:r>
    </w:p>
    <w:p>
      <w:pPr>
        <w:pStyle w:val="BookText"/>
        <w:rPr/>
      </w:pPr>
      <w:r>
        <w:rPr>
          <w:rFonts w:ascii="Amiri" w:hAnsi="Amiri" w:eastAsia="Amiri" w:cs="Amiri"/>
          <w:color w:val="111111"/>
          <w:sz w:val="28"/>
          <w:sz w:val="28"/>
          <w:szCs w:val="28"/>
          <w:rtl w:val="true"/>
          <w:lang w:bidi="ar-SA"/>
        </w:rPr>
        <w:t>ولاترى عنها تحويلاً أن يكون المبعوث الصالح لتبليغ الأحكام إلى الناس بشراً من جنسهم ومن سنخهم لحِكَم ومصالح كثيرة، سواء تمكّن من التبليغ أو لا، وسواء مكّنه الناس ورجعوا إليه أو خوّفوه وقتلوه، فيجب أن يكون المنصوب من قبله سبحانه في هذا الزمان أيضاً بشراً من جنس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الشبهة الضعيفة قديمة قد عمّرت ألف سنة تقريباً قد ورثها هذا المعترض من أبي علي الجبائي</w:t>
      </w:r>
      <w:r>
        <w:rPr>
          <w:rStyle w:val="FootnoteAnchor"/>
          <w:rtl w:val="true"/>
        </w:rPr>
        <w:footnoteReference w:id="499"/>
      </w:r>
      <w:r>
        <w:rPr>
          <w:rFonts w:ascii="Amiri" w:hAnsi="Amiri" w:eastAsia="Amiri" w:cs="Amiri"/>
          <w:color w:val="111111"/>
          <w:sz w:val="28"/>
          <w:sz w:val="28"/>
          <w:szCs w:val="28"/>
          <w:rtl w:val="true"/>
          <w:lang w:bidi="ar-SA"/>
        </w:rPr>
        <w:t>كجملة أُخرى من شبهاته، وجملة منها انتحلها من ابن تيمية وصاحب التحفة يريد التجمّل بها بين عوام بغداد وسفلته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ولننقل كلام السيد المرتضى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يخلو عن فائدة حسنة، فإنّه قدس سره نقل أوّلاً كلام أبي علي أنّه إن كان الغرض إثبات إمام في الزمان وإن لم يبلغ ولم يقم بالأُمور، وصحّ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الأمان من أنّه جبرئيل</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أو بعض الملائكة في السماء ويستغنى عن إمام في الأرض، لأنّ المعنى الذي لأجله يطلب الإمام عندكم يقتضي ظهوره، فإذا لم يظهر كان وجوده كعدمه، وكان كونه في الزمان بمنزلة كون جبرئيل في السماء؟</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قدس سره بأنّه لا شكّ في أنّ الغرض ليس هو وجود الإمام فقط، بل أمره ونهيه وتصرّفه؛ لأنّ بهذه الأُمور يكون المكلّفون من القبيح أبعد، وإلى فعل الواجب أقرب، غير أنّ الظالمين منعوه ممّا هو الغرض، فاللوم فيه </w:t>
      </w:r>
    </w:p>
    <w:p>
      <w:pPr>
        <w:pStyle w:val="BookText"/>
        <w:rPr/>
      </w:pPr>
      <w:r>
        <w:rPr>
          <w:rFonts w:ascii="Amiri" w:hAnsi="Amiri" w:eastAsia="Amiri" w:cs="Amiri"/>
          <w:color w:val="111111"/>
          <w:sz w:val="28"/>
          <w:sz w:val="28"/>
          <w:szCs w:val="28"/>
          <w:rtl w:val="true"/>
          <w:lang w:bidi="ar-SA"/>
        </w:rPr>
        <w:t>عليهم، واللّٰه المطالب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ما هو الغرض لا يتمّ إلّابوجوده أوجده اللّٰه تعالى، وجعله بحيث لو شاء المكلّفون أن يصلوا إليه، وينتفعوا به لوصلوا وانتفعوا بأن يعدلوا عمّا أوجب خوفه وتقيّته، فيقع منه الظهور الذي أوجبه اللّٰه تعالى عليه مع التمكّن، ولمّا كان المانع من تصرّفه وأمره ونهيه غير مانع من وجوده لم يجز من حيث امتنع عليه التصرّف بفعل الظلمة أن يعدمه اللّٰه تعالى، أو أن لا يوجده في الأصل؛ لأنّه لو فعل ذلك لكان هو المانع حينئذٍ للمكلّفين لطفهم، ولكانوا إنّما أتوا في فسادهم، وارتفاع صلاحهم من جهته؛ لأنّهم غير متمكّنين مع عدم الإمام من الوصول إلى ما فيه لطفهم ومصلحتهم، فجميع ما ذكرناه يفرّق بين وجود الإمام مع الاستتار وبين عدمه، وبما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الفرق بينه وبين جبرئيل في السماء؛ لأنّ الإمام إذا كان موجوداً مستتراً كانت الحجّة للّٰه تعالى على المكلّفين</w:t>
      </w:r>
      <w:r>
        <w:rPr>
          <w:rStyle w:val="FootnoteAnchor"/>
          <w:rtl w:val="true"/>
        </w:rPr>
        <w:footnoteReference w:id="501"/>
      </w:r>
      <w:r>
        <w:rPr>
          <w:rFonts w:ascii="Amiri" w:hAnsi="Amiri" w:eastAsia="Amiri" w:cs="Amiri"/>
          <w:color w:val="111111"/>
          <w:sz w:val="28"/>
          <w:sz w:val="28"/>
          <w:szCs w:val="28"/>
          <w:rtl w:val="true"/>
          <w:lang w:bidi="ar-SA"/>
        </w:rPr>
        <w:t>ثابتة، لأنّهم قادرون على أفعال تقتضي ظهوره، ووصولهم من جهته إلى منافعهم ومصالحهم، وكلّ هذا غير حاصل في جبرئيل عليه السلام فالمعارض به ظاهر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بقيت مواضع كثيرة من كلامه يضيق وقتي عن استيفاء القول في جهات فسادها، وربّما يتبيّن جملة منها من تضاعيف ما أسلفنا</w:t>
      </w:r>
      <w:r>
        <w:rPr>
          <w:rFonts w:eastAsia="Amiri" w:cs="Amiri" w:ascii="Amiri" w:hAnsi="Amiri"/>
          <w:color w:val="111111"/>
          <w:sz w:val="28"/>
          <w:szCs w:val="28"/>
          <w:rtl w:val="true"/>
          <w:lang w:bidi="ar-SA"/>
        </w:rPr>
        <w:t xml:space="preserve">. </w:t>
      </w:r>
      <w:bookmarkStart w:id="273" w:name="pg8890_84515"/>
    </w:p>
    <w:p>
      <w:pPr>
        <w:pStyle w:val="Heading3"/>
        <w:numPr>
          <w:ilvl w:val="2"/>
          <w:numId w:val="1"/>
        </w:numPr>
        <w:rPr/>
      </w:pPr>
      <w:bookmarkStart w:id="274" w:name="__RefHeading___Toc863363_2870459653"/>
      <w:bookmarkStart w:id="275" w:name="_Toc100"/>
      <w:bookmarkEnd w:id="273"/>
      <w:bookmarkEnd w:id="274"/>
      <w:r>
        <w:rPr>
          <w:rtl w:val="true"/>
        </w:rPr>
        <w:t>الفصل التاسع</w:t>
      </w:r>
      <w:r>
        <w:rPr>
          <w:rtl w:val="true"/>
        </w:rPr>
        <w:t xml:space="preserve">: </w:t>
      </w:r>
      <w:r>
        <w:rPr>
          <w:rtl w:val="true"/>
        </w:rPr>
        <w:t>في الخلافة والخلفاء بعد النبيّ صلى الله عليه و آله و سلم</w:t>
      </w:r>
      <w:bookmarkEnd w:id="275"/>
    </w:p>
    <w:p>
      <w:pPr>
        <w:pStyle w:val="Heading4"/>
        <w:numPr>
          <w:ilvl w:val="3"/>
          <w:numId w:val="1"/>
        </w:numPr>
        <w:rPr/>
      </w:pPr>
      <w:bookmarkStart w:id="276" w:name="__RefHeading___Toc863365_2870459653"/>
      <w:bookmarkStart w:id="277" w:name="_Toc101"/>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في التنبيه على فائدة حسنة طريفة وهي أنّه يظهر من صحاح روايات القوم وتصريحات جملة من أكابرهم أنّ خلافة النبي صلى الله عليه و آله و سلم المبشّرة بها على لسانه إنّما يراد بها معنى لا يشترط فيها التسلّط الفعلي والتبليغ وجباية الأموال وإقامة شعائر الشرع فعلاً، بل يراد بها مَن يصلح لهذه الأُمور وإن لم يصدر عنه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مسلم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مسند أحمد بن حنبل</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بقي منهم اثنان</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المنير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محمد بن العلقمي الشافعي</w:t>
      </w:r>
      <w:r>
        <w:rPr>
          <w:rStyle w:val="FootnoteAnchor"/>
          <w:rtl w:val="true"/>
        </w:rPr>
        <w:footnoteReference w:id="505"/>
      </w:r>
      <w:r>
        <w:rPr>
          <w:rFonts w:ascii="Amiri" w:hAnsi="Amiri" w:eastAsia="Amiri" w:cs="Amiri"/>
          <w:color w:val="111111"/>
          <w:sz w:val="28"/>
          <w:sz w:val="28"/>
          <w:szCs w:val="28"/>
          <w:rtl w:val="true"/>
          <w:lang w:bidi="ar-SA"/>
        </w:rPr>
        <w:t xml:space="preserve">تلميذ المصنّف بعد ما ذكر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ولاة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البخاري ومسلم، 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منهم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ما بقي من الناس، ولمّا كان الناس تبعاً لقريش في الجاهلية وهم رؤساء العرب، كانوا تبعاً لهم في الإسلام وهم أصحاب الخلافة، وهي مستمرة لهم إلى آخر الدنيا ما بقي من الناس اثنان، وقد ظهر ما قاله عليه السلام فمن زمنه إلى الآن الخلافة في قريش من غير تزاحم فيها وإن كان المتغلّبون ملكوا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النبي صلى الله عليه و آله و سلم بخلافته المستمرة إلى انقضاء الدنيا، المعنى الذي لا يزال هذا المعترض يكرّره ويصرّ عليه، لزم كذب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ثبت وصحّ عنه من كونها فيهم ما بقي من الناس اثنان، فترى البلاد كلّها خالية من خليفة قرشي متسلّط يجبي الخراج ويعرف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ملك العلماء شهاب الدين</w:t>
      </w:r>
      <w:r>
        <w:rPr>
          <w:rStyle w:val="FootnoteAnchor"/>
          <w:rtl w:val="true"/>
        </w:rPr>
        <w:footnoteReference w:id="507"/>
      </w:r>
      <w:r>
        <w:rPr>
          <w:rFonts w:ascii="Amiri" w:hAnsi="Amiri" w:eastAsia="Amiri" w:cs="Amiri"/>
          <w:color w:val="111111"/>
          <w:sz w:val="28"/>
          <w:sz w:val="28"/>
          <w:szCs w:val="28"/>
          <w:rtl w:val="true"/>
          <w:lang w:bidi="ar-SA"/>
        </w:rPr>
        <w:t xml:space="preserve">الممدوح بجلائل المدائح والمحامد والفضائل في كتبهم عن التشريح أنّه لمّا قتل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الخلافة للحسن بن علي، ثم للحسين بن علي رضي اللّٰه عنهم، وبغى في عهد الحسين يزيد بن معاوية بغياً تغلباً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الخلافة بالمعنى الذي يريده هذا المعترض وأين سيد الشهداء سلام اللّٰه عليه؟</w:t>
      </w:r>
      <w:r>
        <w:rPr>
          <w:rFonts w:eastAsia="Amiri" w:cs="Amiri" w:ascii="Amiri" w:hAnsi="Amiri"/>
          <w:color w:val="111111"/>
          <w:sz w:val="28"/>
          <w:szCs w:val="28"/>
          <w:rtl w:val="true"/>
          <w:lang w:bidi="ar-SA"/>
        </w:rPr>
        <w:t xml:space="preserve">! </w:t>
      </w:r>
      <w:bookmarkStart w:id="278" w:name="pg8890_84519"/>
    </w:p>
    <w:p>
      <w:pPr>
        <w:pStyle w:val="Heading4"/>
        <w:numPr>
          <w:ilvl w:val="3"/>
          <w:numId w:val="1"/>
        </w:numPr>
        <w:rPr/>
      </w:pPr>
      <w:bookmarkStart w:id="279" w:name="__RefHeading___Toc863367_2870459653"/>
      <w:bookmarkStart w:id="280" w:name="_Toc102"/>
      <w:bookmarkEnd w:id="278"/>
      <w:bookmarkEnd w:id="279"/>
      <w:r>
        <w:rPr>
          <w:rtl w:val="true"/>
        </w:rPr>
        <w:t>كلام طريف لصاحب التحفة</w:t>
      </w:r>
      <w:bookmarkEnd w:id="280"/>
    </w:p>
    <w:p>
      <w:pPr>
        <w:pStyle w:val="BookText"/>
        <w:rPr/>
      </w:pPr>
      <w:r>
        <w:rPr>
          <w:rFonts w:ascii="Amiri" w:hAnsi="Amiri" w:eastAsia="Amiri" w:cs="Amiri"/>
          <w:color w:val="111111"/>
          <w:sz w:val="28"/>
          <w:sz w:val="28"/>
          <w:szCs w:val="28"/>
          <w:rtl w:val="true"/>
          <w:lang w:bidi="ar-SA"/>
        </w:rPr>
        <w:t xml:space="preserve">وأطرف شيء في المقام ما ذكره صاحب 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أفنى هذا المعترض عمره في مطالعة كلماته وملاحظة عباراته ولا يزال يفتخر بإفاداته في حاشية له على التحفة الاثني عشرية مسمّاة بمفتاح الكنوز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بدانكه خلافت پيغمبر صلى الله عليه و آله و سلم هر قدر از ظاهر اسلام قاصر مى باشد در باطن كامل مى باشد، ولهذا خلافت در ايام خليفه رابع برنگ ولايت ظهور فرمود، و بعد از آن جناب بالكليه از ظاهر مختفى گشت، و به باطن در آمد و مستور گشت، و آن معنى مستور در حضرات أئمه عليهم السلام به ترتيب ظهور فرمود، و از اين است كه فيض باطن از حضرات أئمه عليهم السلام در تمام امت منتشر گشت، و سلاسل أهل ولايت از جناب ايشان منشعب گرديد، پس در زمان ائمه خلافت پيغمبر صلى الله عليه و آله و سلم در باطن بود كه آن را امامت گويند و بعد از غيبت امام ثانى عشر آن امامت نيز در بطون رفت و أقسام ديگر از ولايت بر روى كار آمد، و هيئت وحدانيه تمام امت در اين باب نيز مرتفع گشت، و به همين اشاره است در حديث صحيح ظهور الايات بعد المائتين</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اعلم أنّ خلافة النبي صلى الله عليه و آله و سلم ربّما حسب الظاهر كانت قاصرة ولكنّها باطناً كانت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الخلافة في أيام الخليفة الرابع ظهرت بلون الولاية وبعد رحيل حضرته اختفى هذا الظاهر بالكلّية وانتقل إلى الباطن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الباطني ظهر في حضرات الأئمّة عليهم السلام حسب الترتيب وقد انتشر هذا الفيض الباطني من الأئمّة عليهم السلام إلى تمام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وتفرّعت سلسلة الولاية من حضرته صلى الله عليه و آله و سلم ولذلك في زمان الأئمّة كانت خلافة النبي صلى الله عليه و آله و سلم في الباطن تحت عنوان الإمامة، وبعد غيبة الإمام الثاني عشر ذهبت تلك الإمامة إلى الباطن أيضاً وظهرت أقسام أُخرى من الولاية وارتفعت وحدة الأُمّة في الباب أيضاً وإلى نفس الإشارة يشير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الآيات بعد المائتين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bookmarkStart w:id="281" w:name="pg8890_84521"/>
    </w:p>
    <w:p>
      <w:pPr>
        <w:pStyle w:val="BookText"/>
        <w:rPr/>
      </w:pPr>
      <w:bookmarkEnd w:id="281"/>
      <w:r>
        <w:rPr>
          <w:rFonts w:ascii="Amiri" w:hAnsi="Amiri" w:eastAsia="Amiri" w:cs="Amiri"/>
          <w:color w:val="111111"/>
          <w:sz w:val="28"/>
          <w:sz w:val="28"/>
          <w:szCs w:val="28"/>
          <w:rtl w:val="true"/>
          <w:lang w:bidi="ar-SA"/>
        </w:rPr>
        <w:t>وموضع العجب من هذا الكلام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 بوجود الإمام الثاني عشر 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 بأنّ الخلافة النبوية معنى يجتمع مع بطونها وخفائها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كلام آخر له أعجب من هذا،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المعلوم أنّ الاستيلاء التام ونظم شمل الإسلام وتعريف الأحكام واجتماع الناس على البيعة والائتمام لم يتفق لأمير المؤمنين عليه أفضل الصلاة والسلام، فلو كان مراد النبي صلى الله عليه و آله و سلم بخلفائه من يتصدّى لهذه الأُمور ويجتمع الناس على بيعته كما ذكره جماعة من أهل نحلته، لزم إنكار خلافته، ولعلّ اللازم ليس من التوالي الفاسدة عند هذا المعترض اقتداء بغير واحد من أكابرهم الماضين وأئمّتهم الشامخين، كعبد اللّٰه بن عمر وسعيد بن المسيّب وغيرهما</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863369_2870459653"/>
      <w:bookmarkStart w:id="283" w:name="_Toc103"/>
      <w:bookmarkEnd w:id="282"/>
      <w:r>
        <w:rPr>
          <w:rtl w:val="true"/>
        </w:rPr>
        <w:t>عبداللّٰه بن عمر وحديث الاثني عشر</w:t>
      </w:r>
      <w:bookmarkEnd w:id="283"/>
    </w:p>
    <w:p>
      <w:pPr>
        <w:pStyle w:val="BookText"/>
        <w:rPr/>
      </w:pPr>
      <w:r>
        <w:rPr>
          <w:rFonts w:ascii="Amiri" w:hAnsi="Amiri" w:eastAsia="Amiri" w:cs="Amiri"/>
          <w:color w:val="111111"/>
          <w:sz w:val="28"/>
          <w:sz w:val="28"/>
          <w:szCs w:val="28"/>
          <w:rtl w:val="true"/>
          <w:lang w:bidi="ar-SA"/>
        </w:rPr>
        <w:t xml:space="preserve">ذكر علّامتهم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أصبتم اسمه، عمر الفاروق قرن من حديد أصبتم اسمه، ابن عفان ذو النورين قتل مظلوماً يؤتى كفلين من الرحمة، معاوية وابنه ملكا الأرض المقدّسة، والسّفاح وسلام ومنصور وجابر والمهدي والأمين وأمير العصب كلّهم من بني كعب، كلّهم صالح لا يوجد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طرق عن ابن عمر ولم يرفعه أحد</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كما أنّه صريح في إخراج أمير المؤمنين عليه السلام عن </w:t>
      </w:r>
    </w:p>
    <w:p>
      <w:pPr>
        <w:pStyle w:val="BookText"/>
        <w:rPr/>
      </w:pPr>
      <w:r>
        <w:rPr>
          <w:rFonts w:ascii="Amiri" w:hAnsi="Amiri" w:eastAsia="Amiri" w:cs="Amiri"/>
          <w:color w:val="111111"/>
          <w:sz w:val="28"/>
          <w:sz w:val="28"/>
          <w:szCs w:val="28"/>
          <w:rtl w:val="true"/>
          <w:lang w:bidi="ar-SA"/>
        </w:rPr>
        <w:t>خلفاء النبي صلى الله عليه و آله و سلم وإدراج يزيد بن معاوية فيهم، فهو صريح أيضاً في أنّه ممّن روى حديث الاثني عشر خليفة عن النبي صلى الله عليه و آله و سلم، وقد عيّنه في هؤلاء الجماعة باجتهاده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ثلاثة وسائرهم ملوك،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وعمر،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أبا بكر وعمر فمَن عمر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عشتم أدركتموه، وإن متم كان بعدكم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نعيم بن حماد</w:t>
      </w:r>
      <w:r>
        <w:rPr>
          <w:rStyle w:val="FootnoteAnchor"/>
          <w:rtl w:val="true"/>
        </w:rPr>
        <w:footnoteReference w:id="51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هند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الخلفاء ثلاثة،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 وعمر قد عرفناهما فمَن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أدركته، وإن مت كان بعدك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 يعني أخرجه ابن عساكر</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مالك عن سعيد بن المسيّب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أبو بكر والعمران، فقيل له أبو بكر وعمر قد عرفناهما فمَن عمر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إن عشت أن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بذلك المعنى</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ولو شاء أحد الاطّلاع على محامد هذين الجليلين العظيمين الفقيهين التي سوّدوا بها وجوه الأوراق، احتاج إلى تضييع زمان كثير</w:t>
      </w:r>
      <w:r>
        <w:rPr>
          <w:rFonts w:eastAsia="Amiri" w:cs="Amiri" w:ascii="Amiri" w:hAnsi="Amiri"/>
          <w:color w:val="111111"/>
          <w:sz w:val="28"/>
          <w:szCs w:val="28"/>
          <w:rtl w:val="true"/>
          <w:lang w:bidi="ar-SA"/>
        </w:rPr>
        <w:t xml:space="preserve">. </w:t>
      </w:r>
      <w:bookmarkStart w:id="284" w:name="pg8890_84525"/>
    </w:p>
    <w:p>
      <w:pPr>
        <w:pStyle w:val="Heading3"/>
        <w:numPr>
          <w:ilvl w:val="2"/>
          <w:numId w:val="1"/>
        </w:numPr>
        <w:rPr/>
      </w:pPr>
      <w:bookmarkStart w:id="285" w:name="__RefHeading___Toc863371_2870459653"/>
      <w:bookmarkStart w:id="286" w:name="_Toc104"/>
      <w:bookmarkEnd w:id="284"/>
      <w:bookmarkEnd w:id="285"/>
      <w:r>
        <w:rPr>
          <w:rtl w:val="true"/>
        </w:rPr>
        <w:t>الفصل العاشر</w:t>
      </w:r>
      <w:r>
        <w:rPr>
          <w:rtl w:val="true"/>
        </w:rPr>
        <w:t xml:space="preserve">: </w:t>
      </w:r>
      <w:r>
        <w:rPr>
          <w:rtl w:val="true"/>
        </w:rPr>
        <w:t>في طعن علماء السنّة بصحيحي</w:t>
      </w:r>
      <w:r>
        <w:rPr>
          <w:rtl w:val="true"/>
        </w:rPr>
        <w:t xml:space="preserve">: </w:t>
      </w:r>
      <w:r>
        <w:rPr>
          <w:rtl w:val="true"/>
        </w:rPr>
        <w:t>البخاري ومسلم</w:t>
      </w:r>
      <w:r>
        <w:rPr>
          <w:rtl w:val="true"/>
        </w:rPr>
        <w:t>!!</w:t>
      </w:r>
      <w:bookmarkEnd w:id="286"/>
    </w:p>
    <w:p>
      <w:pPr>
        <w:pStyle w:val="Heading4"/>
        <w:numPr>
          <w:ilvl w:val="3"/>
          <w:numId w:val="1"/>
        </w:numPr>
        <w:rPr/>
      </w:pPr>
      <w:bookmarkStart w:id="287" w:name="__RefHeading___Toc863373_2870459653"/>
      <w:bookmarkStart w:id="288" w:name="_Toc105"/>
      <w:bookmarkEnd w:id="287"/>
      <w:r>
        <w:rPr>
          <w:rtl w:val="true"/>
        </w:rPr>
        <w:t>صحيح البخاري ومسلم أصحّ الكتب بعد القرآن الكريم</w:t>
      </w:r>
      <w:bookmarkEnd w:id="288"/>
    </w:p>
    <w:p>
      <w:pPr>
        <w:pStyle w:val="BookText"/>
        <w:rPr/>
      </w:pPr>
      <w:r>
        <w:rPr>
          <w:rFonts w:ascii="Amiri" w:hAnsi="Amiri" w:eastAsia="Amiri" w:cs="Amiri"/>
          <w:color w:val="111111"/>
          <w:sz w:val="28"/>
          <w:sz w:val="28"/>
          <w:szCs w:val="28"/>
          <w:rtl w:val="true"/>
          <w:lang w:bidi="ar-SA"/>
        </w:rPr>
        <w:t>اعلم وفقك اللّٰه تعالى أنّ اعتماد العامّة على الصحاح السّت سيّما على صحيحي البخاري ومسلم واستنادهم إليها، ومبالغتهم في الثناء عليها أمر لا يكاد يخفى على أحد، وذكر محقّقهم المناوي</w:t>
      </w:r>
      <w:r>
        <w:rPr>
          <w:rStyle w:val="FootnoteAnchor"/>
          <w:rtl w:val="true"/>
        </w:rPr>
        <w:footnoteReference w:id="516"/>
      </w:r>
      <w:r>
        <w:rPr>
          <w:rFonts w:ascii="Amiri" w:hAnsi="Amiri" w:eastAsia="Amiri" w:cs="Amiri"/>
          <w:color w:val="111111"/>
          <w:sz w:val="28"/>
          <w:sz w:val="28"/>
          <w:szCs w:val="28"/>
          <w:rtl w:val="true"/>
          <w:lang w:bidi="ar-SA"/>
        </w:rPr>
        <w:t>اتّفاق أهل المشرق والمغرب على صحّة ما فيها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قال النووي في تقريبه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 الكتب بعد القرآن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مقدمة شرحه على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على أنّ أصحّ الكتب بعد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الصحيحان البخاري ومسلم، وتلقتهما الأُمّة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الهيتمي المكي في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الصحيحان هما أصحّ الكتب بعد القرآن بإجماع 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جماعة أنّ مَن حلف على صحّتها لم يحنث</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إنسان بطلاق امرأته أنّ ما في </w:t>
      </w:r>
    </w:p>
    <w:p>
      <w:pPr>
        <w:pStyle w:val="BookText"/>
        <w:rPr/>
      </w:pPr>
      <w:r>
        <w:rPr>
          <w:rFonts w:ascii="Amiri" w:hAnsi="Amiri" w:eastAsia="Amiri" w:cs="Amiri"/>
          <w:color w:val="111111"/>
          <w:sz w:val="28"/>
          <w:sz w:val="28"/>
          <w:szCs w:val="28"/>
          <w:rtl w:val="true"/>
          <w:lang w:bidi="ar-SA"/>
        </w:rPr>
        <w:t>الصحيحين ممّا حكما بصحّته هو من قول النبي صلى الله عليه و آله و سلم، ألزمته الطلاق، لإجماع المسلمين على صحّته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وذكروا أنّ البخاري ألّف صحيحه في بيت اللّٰه الحرام</w:t>
      </w:r>
      <w:r>
        <w:rPr>
          <w:rStyle w:val="FootnoteAnchor"/>
          <w:rtl w:val="true"/>
        </w:rPr>
        <w:footnoteReference w:id="520"/>
      </w:r>
      <w:r>
        <w:rPr>
          <w:rFonts w:ascii="Amiri" w:hAnsi="Amiri" w:eastAsia="Amiri" w:cs="Amiri"/>
          <w:color w:val="111111"/>
          <w:sz w:val="28"/>
          <w:sz w:val="28"/>
          <w:szCs w:val="28"/>
          <w:rtl w:val="true"/>
          <w:lang w:bidi="ar-SA"/>
        </w:rPr>
        <w:t>، والتزم عند كتابة كلّ حديث أن يغتسل غسلاً ويصلّي ركعتين ثم يكتب</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وأنّ النبي صلى الله عليه و آله و سلم في بعض المنامات الصالحة نسب الكتاب إلى نفسه وأمر بدرسه، بل نقلوا الحديث المتّصل عن النبي صلى الله عليه و آله و سلم أنّه أمر في اليقظة برواية البخاري عنه صلى الله عليه و آله و سلم وأنّ كلّ ما رواه عنه فهو صحيح</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الثمين</w:t>
      </w:r>
      <w:r>
        <w:rPr>
          <w:rStyle w:val="FootnoteAnchor"/>
          <w:rtl w:val="true"/>
        </w:rPr>
        <w:footnoteReference w:id="522"/>
      </w:r>
      <w:r>
        <w:rPr>
          <w:rFonts w:ascii="Amiri" w:hAnsi="Amiri" w:eastAsia="Amiri" w:cs="Amiri"/>
          <w:color w:val="111111"/>
          <w:sz w:val="28"/>
          <w:sz w:val="28"/>
          <w:szCs w:val="28"/>
          <w:rtl w:val="true"/>
          <w:lang w:bidi="ar-SA"/>
        </w:rPr>
        <w:t>في مبشّرات النبي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هذه الفرقة وأكابرهم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Style w:val="FootnoteAnchor"/>
          <w:rtl w:val="true"/>
        </w:rPr>
        <w:footnoteReference w:id="523"/>
      </w:r>
      <w:r>
        <w:rPr>
          <w:rFonts w:ascii="Amiri" w:hAnsi="Amiri" w:eastAsia="Amiri" w:cs="Amiri"/>
          <w:color w:val="111111"/>
          <w:sz w:val="28"/>
          <w:sz w:val="28"/>
          <w:szCs w:val="28"/>
          <w:rtl w:val="true"/>
          <w:lang w:bidi="ar-SA"/>
        </w:rPr>
        <w:t>الشيخ أحمد النخلي</w:t>
      </w:r>
      <w:r>
        <w:rPr>
          <w:rStyle w:val="FootnoteAnchor"/>
          <w:rtl w:val="true"/>
        </w:rPr>
        <w:footnoteReference w:id="5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p>
    <w:p>
      <w:pPr>
        <w:pStyle w:val="BookText"/>
        <w:rPr/>
      </w:pPr>
      <w:r>
        <w:rPr>
          <w:rFonts w:ascii="Amiri" w:hAnsi="Amiri" w:eastAsia="Amiri" w:cs="Amiri"/>
          <w:color w:val="111111"/>
          <w:sz w:val="28"/>
          <w:sz w:val="28"/>
          <w:szCs w:val="28"/>
          <w:rtl w:val="true"/>
          <w:lang w:bidi="ar-SA"/>
        </w:rPr>
        <w:t>شيخنا السيد السند أحمد بن عبد القادر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جمال القيرواني عن شيخه الشيخ يحيى الخطاب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الشيخ بركات الخطاب، عن والده، عن جدّه الشيخ محمد بن عبد الرحمن الخطّاب شارح مختصر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مشينا مع شيخنا العارف باللّٰه تعالى الشيخ عبد المعطي التونسي لزيارة النبي صلى الله عليه و آله و سلم، فلمّا قربنا من الروضة الشريفة ترجّلنا، فجعل الشيخ عبد المعطي يمشي خطوات ويقف حتى وقف تجاه القبر الشريف فتكلّم بكلام لم نفهمه، فلمّا انصرفنا سألناه عن وقفاته؟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أطلب الإذن من رسول اللّٰه صلى الله عليه و آله و سلم في القدوم عليه، فإذا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قدمت ساعة ثم وقفت، وهكذا حتى وصلت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 ما روى البخاري عنك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أرويه عنك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أجاز الشيخ عبد المعطي نفعنا اللّٰه به الشيخ محمد الخطاب أن يرويه عنه، وهكذا كلّ واحد أجاز من بعده، وأجاز السيد أحمد بن عبد القادر النخلي أن يرويه عنه بهذا السند، وأجاز النخلي لأبي طاهر، وأجاز أبو طاهر لنا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هذا الحديث بخط الشيخ عبد الحقّ الدهلوي</w:t>
      </w:r>
      <w:r>
        <w:rPr>
          <w:rStyle w:val="FootnoteAnchor"/>
          <w:rtl w:val="true"/>
        </w:rPr>
        <w:footnoteReference w:id="525"/>
      </w:r>
      <w:r>
        <w:rPr>
          <w:rFonts w:ascii="IRNazanin" w:hAnsi="IRNazanin" w:eastAsia="IRNazanin"/>
          <w:color w:val="111111"/>
          <w:sz w:val="28"/>
          <w:sz w:val="28"/>
          <w:szCs w:val="28"/>
          <w:rtl w:val="true"/>
          <w:lang w:bidi="fa-IR"/>
        </w:rPr>
        <w:t xml:space="preserve">باسناد له </w:t>
      </w:r>
    </w:p>
    <w:p>
      <w:pPr>
        <w:pStyle w:val="BookText"/>
        <w:rPr/>
      </w:pPr>
      <w:r>
        <w:rPr>
          <w:rFonts w:ascii="Amiri" w:hAnsi="Amiri" w:eastAsia="Amiri" w:cs="Amiri"/>
          <w:color w:val="111111"/>
          <w:sz w:val="28"/>
          <w:sz w:val="28"/>
          <w:szCs w:val="28"/>
          <w:rtl w:val="true"/>
          <w:lang w:bidi="ar-SA"/>
        </w:rPr>
        <w:t>عن الشيخ عبد المعطي بمعناه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الزيارة وما يتعلّق بها سأله أن يروي عنه صلى الله عليه و آله و سلم صحيح البخاري وصحيح مسلم، فسمع الإجازة من النبي صلى الله عليه و آله و سلم فذكر صحيح مسلم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بألفاظه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فترى في هذا الحديث أنّ كلّ واحد لم يكتف بالنقل للآخر وروايته له وتحديثه به حتى أجازه أيضاً، وأنّ احتمال السهو والنسيان والإرسال والانقطاع وغيرها غير جارٍ فيه، فلو شكّ بعد ذلك أحد في مثله ولم يقطع بثبوته لم يجز له الاعتماد على إجازات علمائهم التي يفتخرون بها ويباهون باتصالها، بل كان الكلّ عنده مغشوشة مخدوشة؛ كما أنّ عبد المعطي من شدّة تورّعه واحتياطه لم يكتف بقول النبي صلى الله عليه و آله و سلم له إنّ كلّ ما روى البخاري عنه صحيح، حتى استفهمه ثانياً واستأذن منه في الرواية عنه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جماعة من أعاظم محقّقيهم ذهبوا إلى إفادة ما في الصحيحين بصحّته، بل القطع بصدوره من النبي صلى الله عليه و آله و سلم، ونقل النووي</w:t>
      </w:r>
      <w:r>
        <w:rPr>
          <w:rStyle w:val="FootnoteAnchor"/>
          <w:rtl w:val="true"/>
        </w:rPr>
        <w:footnoteReference w:id="527"/>
      </w:r>
      <w:r>
        <w:rPr>
          <w:rFonts w:ascii="Amiri" w:hAnsi="Amiri" w:eastAsia="Amiri" w:cs="Amiri"/>
          <w:color w:val="111111"/>
          <w:sz w:val="28"/>
          <w:sz w:val="28"/>
          <w:szCs w:val="28"/>
          <w:rtl w:val="true"/>
          <w:lang w:bidi="ar-SA"/>
        </w:rPr>
        <w:t xml:space="preserve">في التقريب هذا </w:t>
      </w:r>
    </w:p>
    <w:p>
      <w:pPr>
        <w:pStyle w:val="BookText"/>
        <w:rPr/>
      </w:pPr>
      <w:r>
        <w:rPr>
          <w:rFonts w:ascii="IRNazanin" w:hAnsi="IRNazanin" w:eastAsia="IRNazanin"/>
          <w:color w:val="111111"/>
          <w:sz w:val="28"/>
          <w:sz w:val="28"/>
          <w:szCs w:val="28"/>
          <w:rtl w:val="true"/>
          <w:lang w:bidi="fa-IR"/>
        </w:rPr>
        <w:t>القول عن ابن الصلاح</w:t>
      </w:r>
      <w:r>
        <w:rPr>
          <w:rStyle w:val="FootnoteAnchor"/>
          <w:rtl w:val="true"/>
        </w:rPr>
        <w:footnoteReference w:id="5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روياه أو أحدهما فهو مقطوع بصحّته، والعلم القطعي حاصل فيه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هذا الكلام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ابن الصلاح</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نفى ذلك محتجّاً بأنّه لا يفيد إلّاالظنّ وإنّما تلقّته الأُمّة بالقبول، لأنّه يجب عليهم العمل بالظن، والظن قد يخطئ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أميل إلى هذا وأحسبه قوياً، ثم بان 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اخترناه أوّلاً هو الصحيح؛ لأنّ ظن مَن هو معصوم عن الخطأ لا يخطئ، والأُمّة في إجماعها معصومة من الخطاء، ولذا كان الإجماع المبني على الاجتهاد حجّة مقطوعاً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إمام الحرمين لو حلف إنسان بطلاق امرأته أنّ ما في الصحيحين ممّا حكما بصحّته من قول النبي صلى الله عليه و آله و سلم ألزمته الطلاق، لإجماع علماء المسلمين على صحّته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نقل السيوطي عن البلقيني</w:t>
      </w:r>
      <w:r>
        <w:rPr>
          <w:rStyle w:val="FootnoteAnchor"/>
          <w:rtl w:val="true"/>
        </w:rPr>
        <w:footnoteReference w:id="53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بعض الحفّاظ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المتأخّرين مثل قول ابن الصلاح عن جماعة من الشافعية،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w:t>
      </w:r>
      <w:r>
        <w:rPr>
          <w:rStyle w:val="FootnoteAnchor"/>
          <w:rtl w:val="true"/>
        </w:rPr>
        <w:footnoteReference w:id="532"/>
      </w:r>
      <w:r>
        <w:rPr>
          <w:rFonts w:ascii="Amiri" w:hAnsi="Amiri" w:eastAsia="Amiri" w:cs="Amiri"/>
          <w:color w:val="111111"/>
          <w:sz w:val="28"/>
          <w:sz w:val="28"/>
          <w:szCs w:val="28"/>
          <w:rtl w:val="true"/>
          <w:lang w:bidi="ar-SA"/>
        </w:rPr>
        <w:t>وأبي حامد الاسفرائيين</w:t>
      </w:r>
      <w:r>
        <w:rPr>
          <w:rStyle w:val="FootnoteAnchor"/>
          <w:rtl w:val="true"/>
        </w:rPr>
        <w:footnoteReference w:id="533"/>
      </w:r>
      <w:r>
        <w:rPr>
          <w:rFonts w:ascii="Amiri" w:hAnsi="Amiri" w:eastAsia="Amiri" w:cs="Amiri"/>
          <w:color w:val="111111"/>
          <w:sz w:val="28"/>
          <w:sz w:val="28"/>
          <w:szCs w:val="28"/>
          <w:rtl w:val="true"/>
          <w:lang w:bidi="ar-SA"/>
        </w:rPr>
        <w:t>والقاضي أبي الطيب</w:t>
      </w:r>
      <w:r>
        <w:rPr>
          <w:rStyle w:val="FootnoteAnchor"/>
          <w:rtl w:val="true"/>
        </w:rPr>
        <w:footnoteReference w:id="534"/>
      </w:r>
      <w:r>
        <w:rPr>
          <w:rFonts w:ascii="Amiri" w:hAnsi="Amiri" w:eastAsia="Amiri" w:cs="Amiri"/>
          <w:color w:val="111111"/>
          <w:sz w:val="28"/>
          <w:sz w:val="28"/>
          <w:szCs w:val="28"/>
          <w:rtl w:val="true"/>
          <w:lang w:bidi="ar-SA"/>
        </w:rPr>
        <w:t>والشيخ أبي إسحاق الشيرازي</w:t>
      </w:r>
      <w:r>
        <w:rPr>
          <w:rStyle w:val="FootnoteAnchor"/>
          <w:rtl w:val="true"/>
        </w:rPr>
        <w:footnoteReference w:id="535"/>
      </w:r>
      <w:r>
        <w:rPr>
          <w:rFonts w:ascii="Amiri" w:hAnsi="Amiri" w:eastAsia="Amiri" w:cs="Amiri"/>
          <w:color w:val="111111"/>
          <w:sz w:val="28"/>
          <w:sz w:val="28"/>
          <w:szCs w:val="28"/>
          <w:rtl w:val="true"/>
          <w:lang w:bidi="ar-SA"/>
        </w:rPr>
        <w:t>، وعن السرخسي</w:t>
      </w:r>
      <w:r>
        <w:rPr>
          <w:rStyle w:val="FootnoteAnchor"/>
          <w:rtl w:val="true"/>
        </w:rPr>
        <w:footnoteReference w:id="536"/>
      </w:r>
      <w:r>
        <w:rPr>
          <w:rFonts w:ascii="Amiri" w:hAnsi="Amiri" w:eastAsia="Amiri" w:cs="Amiri"/>
          <w:color w:val="111111"/>
          <w:sz w:val="28"/>
          <w:sz w:val="28"/>
          <w:szCs w:val="28"/>
          <w:rtl w:val="true"/>
          <w:lang w:bidi="ar-SA"/>
        </w:rPr>
        <w:t xml:space="preserve">من الحنفية، والقاضي عبد </w:t>
      </w:r>
    </w:p>
    <w:p>
      <w:pPr>
        <w:pStyle w:val="BookText"/>
        <w:rPr/>
      </w:pPr>
      <w:r>
        <w:rPr>
          <w:rFonts w:ascii="IRNazanin" w:hAnsi="IRNazanin" w:eastAsia="IRNazanin"/>
          <w:color w:val="111111"/>
          <w:sz w:val="28"/>
          <w:sz w:val="28"/>
          <w:szCs w:val="28"/>
          <w:rtl w:val="true"/>
          <w:lang w:bidi="fa-IR"/>
        </w:rPr>
        <w:t>الوهاب</w:t>
      </w:r>
      <w:r>
        <w:rPr>
          <w:rStyle w:val="FootnoteAnchor"/>
          <w:rtl w:val="true"/>
        </w:rPr>
        <w:footnoteReference w:id="537"/>
      </w:r>
      <w:r>
        <w:rPr>
          <w:rFonts w:ascii="Amiri" w:hAnsi="Amiri" w:eastAsia="Amiri" w:cs="Amiri"/>
          <w:color w:val="111111"/>
          <w:sz w:val="28"/>
          <w:sz w:val="28"/>
          <w:szCs w:val="28"/>
          <w:rtl w:val="true"/>
          <w:lang w:bidi="ar-SA"/>
        </w:rPr>
        <w:t>من المالكية، وأبي يعلى</w:t>
      </w:r>
      <w:r>
        <w:rPr>
          <w:rStyle w:val="FootnoteAnchor"/>
          <w:rtl w:val="true"/>
        </w:rPr>
        <w:footnoteReference w:id="538"/>
      </w:r>
      <w:r>
        <w:rPr>
          <w:rFonts w:ascii="Amiri" w:hAnsi="Amiri" w:eastAsia="Amiri" w:cs="Amiri"/>
          <w:color w:val="111111"/>
          <w:sz w:val="28"/>
          <w:sz w:val="28"/>
          <w:szCs w:val="28"/>
          <w:rtl w:val="true"/>
          <w:lang w:bidi="ar-SA"/>
        </w:rPr>
        <w:t>وابن الزاغوني</w:t>
      </w:r>
      <w:r>
        <w:rPr>
          <w:rStyle w:val="FootnoteAnchor"/>
          <w:rtl w:val="true"/>
        </w:rPr>
        <w:footnoteReference w:id="539"/>
      </w:r>
      <w:r>
        <w:rPr>
          <w:rFonts w:ascii="Amiri" w:hAnsi="Amiri" w:eastAsia="Amiri" w:cs="Amiri"/>
          <w:color w:val="111111"/>
          <w:sz w:val="28"/>
          <w:sz w:val="28"/>
          <w:szCs w:val="28"/>
          <w:rtl w:val="true"/>
          <w:lang w:bidi="ar-SA"/>
        </w:rPr>
        <w:t>من الحنابلة، وابن فورك</w:t>
      </w:r>
      <w:r>
        <w:rPr>
          <w:rStyle w:val="FootnoteAnchor"/>
          <w:rtl w:val="true"/>
        </w:rPr>
        <w:footnoteReference w:id="540"/>
      </w:r>
      <w:r>
        <w:rPr>
          <w:rFonts w:ascii="Amiri" w:hAnsi="Amiri" w:eastAsia="Amiri" w:cs="Amiri"/>
          <w:color w:val="111111"/>
          <w:sz w:val="28"/>
          <w:sz w:val="28"/>
          <w:szCs w:val="28"/>
          <w:rtl w:val="true"/>
          <w:lang w:bidi="ar-SA"/>
        </w:rPr>
        <w:t xml:space="preserve">وأكثر أهل الكلام من الأشعرية وأهل الحديث قاطبة ومذهب السلف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 ابن الصلاح فيما عوّل عليه وأرشد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ولا أعتقد سواه</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اختار هذا القول هو العلّامة الحافظ العسقلاني، وشيخه </w:t>
      </w:r>
    </w:p>
    <w:p>
      <w:pPr>
        <w:pStyle w:val="BookText"/>
        <w:rPr/>
      </w:pPr>
      <w:r>
        <w:rPr>
          <w:rFonts w:ascii="Amiri" w:hAnsi="Amiri" w:eastAsia="Amiri" w:cs="Amiri"/>
          <w:color w:val="111111"/>
          <w:sz w:val="28"/>
          <w:sz w:val="28"/>
          <w:szCs w:val="28"/>
          <w:rtl w:val="true"/>
          <w:lang w:bidi="ar-SA"/>
        </w:rPr>
        <w:t>البلقيني، وابن تيمية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فقد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المحتف بالقرائن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إذا كانت له طرق متبائنة سالمة من ضعف الرواة والعلل؛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الشيخان في صحيحيهما ممّا لم يبلغ حدّ التواتر، فإنّه احتفت به قرائن،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جلالتهما في هذا الشأن، وتقدّمهما في تمييز الصحيح على غيرهما، وتلقّي العلماء لكتابيهما بالقبول، وهذا التلقّي وحده أقوى في إفادة العلم من مجرّد كثرة الطرق القاصرة عن التواتر، وليس الاتّفاق على وجوب العمل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الاتّفاق حاصل على وجوب العمل بكلّ ما صحّ ولو لم يخرجه الشيخان، فلم يبق للصحيحين في هذا مزية، والإجماع حاصل على أنّ لهما مزية فيما يرجع إلى نفس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من أئمّة الأُصول بإفادة ما خرّجه الشيخان، العلمَ اليقيني النظري الأُستاذ أبو إسحاق الاسفرائيني، ومن أئمّة الحديث أبو عبد اللّٰه الحميدي</w:t>
      </w:r>
      <w:r>
        <w:rPr>
          <w:rStyle w:val="FootnoteAnchor"/>
          <w:rtl w:val="true"/>
        </w:rPr>
        <w:footnoteReference w:id="542"/>
      </w:r>
      <w:r>
        <w:rPr>
          <w:rFonts w:ascii="IRNazanin" w:hAnsi="IRNazanin" w:eastAsia="IRNazanin"/>
          <w:color w:val="111111"/>
          <w:sz w:val="28"/>
          <w:sz w:val="28"/>
          <w:szCs w:val="28"/>
          <w:rtl w:val="true"/>
          <w:lang w:bidi="fa-IR"/>
        </w:rPr>
        <w:t>وأبو الفضل بن الطاهر</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وأمّا الثانيان فلما في إمعان النظر في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مذهب ابن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وانتصر لابن الصلاح</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المصنّف ومن قبله شيخه البلقيني تبعاً لابن تيمية، وقد حرّر صاحب</w:t>
      </w:r>
      <w:r>
        <w:rPr>
          <w:rStyle w:val="FootnoteAnchor"/>
          <w:rtl w:val="true"/>
        </w:rPr>
        <w:footnoteReference w:id="546"/>
      </w:r>
      <w:r>
        <w:rPr>
          <w:rFonts w:ascii="Amiri" w:hAnsi="Amiri" w:eastAsia="Amiri" w:cs="Amiri"/>
          <w:color w:val="111111"/>
          <w:sz w:val="28"/>
          <w:sz w:val="28"/>
          <w:szCs w:val="28"/>
          <w:rtl w:val="true"/>
          <w:lang w:bidi="ar-SA"/>
        </w:rPr>
        <w:t>دراسات اللبيب دليل ابن الصلاح تحريراً وافياً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ابن الصلاح بما صورة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الصحيحين مقطوع الصدور عن النبي صلى الله عليه و آله و سلم؛ لأنّ الأُمّة اجتمعت على قبوله، وكلّ ما اجتمعت الأُمّة على قبوله مقطوع، فما في الصحيحين مقطوع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ثبوت الصغرى فبالتواتر عن الأسلاف إلى الأخلاف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الكبرى فبما يثبت قطعية الإجماع ولو على الظن، كما إذا حصل الإجماع في مسألة قياسية، فإنّ الإجماع هناك ظنون مجتمعة أورثت القطع بالمظنون، لعصمة الأُمّة، فكذلك أخبار الآحاد مظنونة في نفسها، فإذا حصل الإجماع عليها أورثت القطع</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حرّر دليل النووي في المعارضة ثم شرع في تحرير دليل ابن الصلاح</w:t>
      </w:r>
      <w:r>
        <w:rPr>
          <w:rStyle w:val="FootnoteAnchor"/>
          <w:rtl w:val="true"/>
        </w:rPr>
        <w:footnoteReference w:id="54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يحرر دليله ويقول من البديهيات الأوّلية أنّ كلّ مَن </w:t>
      </w:r>
    </w:p>
    <w:p>
      <w:pPr>
        <w:pStyle w:val="BookText"/>
        <w:rPr/>
      </w:pPr>
      <w:r>
        <w:rPr>
          <w:rFonts w:ascii="Amiri" w:hAnsi="Amiri" w:eastAsia="Amiri" w:cs="Amiri"/>
          <w:color w:val="111111"/>
          <w:sz w:val="28"/>
          <w:sz w:val="28"/>
          <w:szCs w:val="28"/>
          <w:rtl w:val="true"/>
          <w:lang w:bidi="ar-SA"/>
        </w:rPr>
        <w:t>يدرك صحّة كلام ينسب إلى قائل يدرك على حسبها تحقّق نسبته وصدوره عنه في نفس الأمر، فإن أدرك الصحّة قطعاً بعلم يقيني علم صدوره عنه قطعاً، وإن ظنّاً فظنّاً، وإن شكّاً فشكّاً على أنّه ليس من الإدراك في شيء، وإنّما غرضنا التوسيع في تفرّع إدراك المدلول على إدراك الدالّ على نحوه، فمَن علم صحّة قول الرسول صلى الله عليه و آله و سلم وصدّق صدوره عنه قطعاً، كالمتواتر من الأحاديث، قطع بما أفاده من فعل الرسول أو قوله، وإن ظن صحّته في نسبة صدوره عنه ظنّاً غالباً كما في الأحاديث التي حكم عليها بالصحّة المصطلحة عند المحدّثين فذلك، وإن ظن ظنّاً مغلوباً كما في الضعاف فذاك، فظهر أنّ الحكم على قول من أقوال الشارع أنّه صحيح مصطلح يلزمه غلبة ظن أنّه كلام النبي صلى الله عليه و آله و سلم وبهذه الغلبة يجب عليه العمل بما فيه ولو لم يكن ذلك اللزوم لما وجب الأخذ عليه، فإذا ثبت عندنا إجماع الأُمّة على حديث من أحاديث النبي صلى الله عليه و آله و سلم أنّه صحيح على اصطلاح المحدّثين، ثبت عندنا إجماعهم على أنّه كلام النبي صلى الله عليه و آله و سلم ظنّاً غالباً منهم، وظنّ الأُمّة بأجمعهم على شيء مقطوع العصمة عن الخطاء، وكلّ ظن مقطوع بعصمته عن الخطاء قطعي التحقّق والثبوت، فكون هذا الكلام كلام النبي صلى الله عليه و آله و سلم قطعي قال بمعنى مقطوع الصدور عن النبي صلى الله عليه و آله و سلم، فإنّ كلّ ما اجتمعت الأُمّة على صحّته لو لم يكن كذلك لزم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ظن ما اجتمعوا على صحّتها واقعاً وصادراً عن النبي صلى الله عليه و آله و سلم وهو خلاف البداهة عقلاً، وإمّا عدم إيراث الظنون المجتمعة القطع، وهو باطل بدليل قطعية الإجماعات الاجتهادية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شارح النخبة وإن خصّ هذا المعنى بالأحاديث التي في الصحيحين ممّا لم ينتقدها أحد من الحفّاظ، وممّا لم يقع التجاذب بين </w:t>
      </w:r>
      <w:bookmarkStart w:id="289" w:name="pg8890_84546"/>
    </w:p>
    <w:p>
      <w:pPr>
        <w:pStyle w:val="BookText"/>
        <w:rPr/>
      </w:pPr>
      <w:bookmarkEnd w:id="289"/>
      <w:r>
        <w:rPr>
          <w:rFonts w:ascii="Amiri" w:hAnsi="Amiri" w:eastAsia="Amiri" w:cs="Amiri"/>
          <w:color w:val="111111"/>
          <w:sz w:val="28"/>
          <w:sz w:val="28"/>
          <w:szCs w:val="28"/>
          <w:rtl w:val="true"/>
          <w:lang w:bidi="ar-SA"/>
        </w:rPr>
        <w:t>مدلوليه، إلّاأنّ لهذا القائل كلاماً طويلاً في هذا التخصيص لا يهمنا ذكره</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863375_2870459653"/>
      <w:bookmarkStart w:id="291" w:name="_Toc106"/>
      <w:bookmarkEnd w:id="290"/>
      <w:r>
        <w:rPr>
          <w:rtl w:val="true"/>
        </w:rPr>
        <w:t>بعض علماء السنّة يطعنون بأحاديث الصحيحين عند مناظرة الشيعة</w:t>
      </w:r>
      <w:r>
        <w:rPr>
          <w:rtl w:val="true"/>
        </w:rPr>
        <w:t>!!</w:t>
      </w:r>
      <w:bookmarkEnd w:id="291"/>
    </w:p>
    <w:p>
      <w:pPr>
        <w:pStyle w:val="BookText"/>
        <w:rPr/>
      </w:pPr>
      <w:r>
        <w:rPr>
          <w:rFonts w:ascii="Amiri" w:hAnsi="Amiri" w:eastAsia="Amiri" w:cs="Amiri"/>
          <w:color w:val="111111"/>
          <w:sz w:val="28"/>
          <w:sz w:val="28"/>
          <w:szCs w:val="28"/>
          <w:rtl w:val="true"/>
          <w:lang w:bidi="ar-SA"/>
        </w:rPr>
        <w:t>إذا عرفت هذا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الفرقة مع هذه الدعاوي العريضة الطويلة في صحاحهم أو في صحيحيهم وقطعية صدورها، واتّفاق علماء المشرق والمغرب على العمل بها، كثيراً ما يتّفق من شيوخهم وأعاظمهم عند مناظرة الإمامية واحتجاجهم بأحاديث الصحيحين الجرح والقدح والغمز واللمز والثلب والقصب لها وفيها، ألاترى أنّ حديث المنزلة مع ذكره في الصحيحين وغيرهما من الصحاح والمسانيد والمعاجم والكتب وتعدّد طرقه، واعتراف جملة منهم بتواتره، لا يتركون في مقام الجواب الطعن في سنده ومنع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العضدي</w:t>
      </w:r>
      <w:r>
        <w:rPr>
          <w:rStyle w:val="FootnoteAnchor"/>
          <w:rtl w:val="true"/>
        </w:rPr>
        <w:footnoteReference w:id="549"/>
      </w:r>
      <w:r>
        <w:rPr>
          <w:rFonts w:ascii="Amiri" w:hAnsi="Amiri" w:eastAsia="Amiri" w:cs="Amiri"/>
          <w:color w:val="111111"/>
          <w:sz w:val="28"/>
          <w:sz w:val="28"/>
          <w:szCs w:val="28"/>
          <w:rtl w:val="true"/>
          <w:lang w:bidi="ar-SA"/>
        </w:rPr>
        <w:t xml:space="preserve">محقّقهم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حديث المنزلة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منع صحّة الحديث</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الشارح القديم للتجريد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الاستدلال به من جهة السند كما تقدّم في الخبر المتقدّم، ولئن سلم صحّة سنده إلخ</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ومثله في شرح الطوالع</w:t>
      </w:r>
      <w:r>
        <w:rPr>
          <w:rFonts w:eastAsia="Amiri" w:cs="Amiri" w:ascii="Amiri" w:hAnsi="Amiri"/>
          <w:color w:val="111111"/>
          <w:sz w:val="28"/>
          <w:szCs w:val="28"/>
          <w:rtl w:val="true"/>
          <w:lang w:bidi="ar-SA"/>
        </w:rPr>
        <w:t>.</w:t>
      </w:r>
      <w:r>
        <w:rPr>
          <w:rStyle w:val="FootnoteAnchor"/>
          <w:rtl w:val="true"/>
        </w:rPr>
        <w:footnoteReference w:id="552"/>
      </w:r>
      <w:bookmarkStart w:id="292" w:name="pg8890_84548"/>
    </w:p>
    <w:p>
      <w:pPr>
        <w:pStyle w:val="BookText"/>
        <w:rPr/>
      </w:pPr>
      <w:bookmarkEnd w:id="292"/>
      <w:r>
        <w:rPr>
          <w:rFonts w:ascii="Amiri" w:hAnsi="Amiri" w:eastAsia="Amiri" w:cs="Amiri"/>
          <w:color w:val="111111"/>
          <w:sz w:val="28"/>
          <w:sz w:val="28"/>
          <w:szCs w:val="28"/>
          <w:rtl w:val="true"/>
          <w:lang w:bidi="ar-SA"/>
        </w:rPr>
        <w:t>وفي شرح القوشجي</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وأُجيب بأنّه على تقدير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863377_2870459653"/>
      <w:bookmarkStart w:id="294" w:name="_Toc107"/>
      <w:bookmarkEnd w:id="293"/>
      <w:r>
        <w:rPr>
          <w:rtl w:val="true"/>
        </w:rPr>
        <w:t>الآلوسي يطعن في أحاديث الصحيحين على خلاف المشهور عند السنّة</w:t>
      </w:r>
      <w:r>
        <w:rPr>
          <w:rtl w:val="true"/>
        </w:rPr>
        <w:t>!!</w:t>
      </w:r>
      <w:bookmarkEnd w:id="294"/>
    </w:p>
    <w:p>
      <w:pPr>
        <w:pStyle w:val="BookText"/>
        <w:rPr/>
      </w:pPr>
      <w:r>
        <w:rPr>
          <w:rFonts w:ascii="Amiri" w:hAnsi="Amiri" w:eastAsia="Amiri" w:cs="Amiri"/>
          <w:color w:val="111111"/>
          <w:sz w:val="28"/>
          <w:sz w:val="28"/>
          <w:szCs w:val="28"/>
          <w:rtl w:val="true"/>
          <w:lang w:bidi="ar-SA"/>
        </w:rPr>
        <w:t>ثم تلاهم هذا المعترض فذكر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إمام مات ميتة جاهلية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المروي في صحيح البخاري كلاماً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صحّته فهو لا ينطبق إلخ، فنحن في هذا الفصل نطالبه بأُمور ننتظر جوابها ونشتاق إلى 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بماذا يعتذر عند أهل نحلته وعلماء طريقته في هذه الجرأة والجسارة على خبر مذكور في مثل صحيح البخاري، جامع لشروط الصحّة عندهم مع إجماع الأُمّة على العمل بأخباره، وتلقّيهم إيّاها بالقبول من جهة مزية زائدة على نفس الصحّة راجعة إلى إخراج مثل البخاري له في صحيحه؟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تنبّه لذلك واعتذر بإرجاع الضمير في صحّته إلى الاعتماد لا إلى الخبر، طالبناه بأمر ثان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عدم جواز الاعتماد على الخبر الصحيح في مثل المسألة التي اتّفقوا على كونها من العمليات، وجواز الاكتفاء فيها بالظن المعتبر، وعدم اعتمادنا عليه لا يوجب عدم اعتماده فهو لا يقلّدنا في هذه الأُمور، فإذا تمّت عليه ما هو حجّة عنده وجب عليه </w:t>
      </w:r>
      <w:bookmarkStart w:id="295" w:name="pg8890_84550"/>
    </w:p>
    <w:p>
      <w:pPr>
        <w:pStyle w:val="BookText"/>
        <w:rPr/>
      </w:pPr>
      <w:bookmarkEnd w:id="295"/>
      <w:r>
        <w:rPr>
          <w:rFonts w:ascii="IRNazanin" w:hAnsi="IRNazanin" w:eastAsia="IRNazanin"/>
          <w:color w:val="111111"/>
          <w:sz w:val="28"/>
          <w:sz w:val="28"/>
          <w:szCs w:val="28"/>
          <w:rtl w:val="true"/>
          <w:lang w:bidi="fa-IR"/>
        </w:rPr>
        <w:t>الإذعان والقبول، أذعن خصمه أو لا</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ولو جزنا عن ذلك طالبناه بأمر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دعوى كون هذا الخبر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اتّفق الشيخان وغيرهما على نقله وإخراجه، خبراً واحداً لا يوجب علماً، مع ما عرفت في الدليل الذي استدلّ به ابن الصلاح وغيره وحرّره صاحب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ادّعاه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الذي رواه الشيخان مجتمعين أو منفردين يفيد العلم القطعي النظري، فنطلب منه أن يحرر تحريراً شافياً وافياً ببطلان دليل ابن الصلاح بالتحرير الماضي، أو يعترف بخطائه في دعوى أنّ مثل الخبر الذي اتّفق الشيخان على نقله وأورد له مسلم طرقاً عديدة كثيرة من الآحاد التي لا توجب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نطلب منه شيئاً رابعاً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الداعي له على العدول في هذه المسألة عن الذي ذكره السيوطي أنّه مذهب عامّة السلف، مع أنّ المعهود منه ترويج طريقة السلف، وعمّا اختاره ابن تيمية في هذه المرحلة مع انهماكه في متابعة دعاويه، فنرجو أن لا يحرمنا من بيان هذه الفوائد الشريفة والمسائل اللطيفة</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863379_2870459653"/>
      <w:bookmarkStart w:id="297" w:name="_Toc108"/>
      <w:bookmarkEnd w:id="296"/>
      <w:r>
        <w:rPr>
          <w:rtl w:val="true"/>
        </w:rPr>
        <w:t>أصل خلافة أبي بكر وأساسها كان على خبر الواحد</w:t>
      </w:r>
      <w:bookmarkEnd w:id="29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نذكر له أمراً خامساً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الخلافة البكرية وأساسها كان على خبر الواحد، وهو ما تفرّد بروايته أبو بكر في مثل ذاك المقام وذاك المدّعى، وهو خبر أنّ الأئمّة من قريش على ما صرّح به كثير من محقّقي </w:t>
      </w:r>
    </w:p>
    <w:p>
      <w:pPr>
        <w:pStyle w:val="BookText"/>
        <w:rPr/>
      </w:pPr>
      <w:r>
        <w:rPr>
          <w:rFonts w:ascii="Amiri" w:hAnsi="Amiri" w:eastAsia="Amiri" w:cs="Amiri"/>
          <w:color w:val="111111"/>
          <w:sz w:val="28"/>
          <w:sz w:val="28"/>
          <w:szCs w:val="28"/>
          <w:rtl w:val="true"/>
          <w:lang w:bidi="ar-SA"/>
        </w:rPr>
        <w:t>علمائهم، واستشهدوا به على جواز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كيف تكون مسألة واحدة ممّا يجوز العمل فيها بخبر الواحد ولا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شرح المختصر للعضدي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الصحابة بخبر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كلّ من الصحابة بخبر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وقال إمامهم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طلبوا الإمامة مع علمهم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باب الآحاد ثم إنّه ضعيف الدلالة على منع غير القرشي من الإمامة؛ لأنّ وجه التعلّق به إمّا من حيث إنّ تعليق الحكم بالاسم يقتضي نفيه عن غيره، أو لأنّ الألف واللام يقتضيان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والثاني مختلف فيه، فكيف يساوي ذلك ما يدّعونه من النصّ المتواتر الذي لا يحتمل التأويل؟</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مع ضعفه في الأصل والدلالة لمّا احتجوا به على الأنصار تركوا طلب الإمامة، فكيف يعتقد بهم عدم قبول النصّ الجلي المتواتر؟ انتهى</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باعتراف هؤلاء الأعلام أنّ أصل الخلافة وأساسها ودفع الأنصار كان بخبر واحد ضعيف الأصل والدلالة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النواقض</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كأنّه استحيى من كون أصل الخلافة البكرية مستنداً إلى رواية تفرّد هو بنفسه بروايته فأسندها إلى رجل منكر ناقلاً عن أصحاب الحديث وغيرهم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أرباب السير وأصحاب الحديث نقلوا أنّ يوم السقيفة لمّا اختلفوا أوّلاً في أمر الخلافة وكانت 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بخلافة المهاجرين علينا بل منّا أمير ومنكم أمير، فقام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الأنصار وبايعوا أبا بكر، لغاية اتّباعهم أقوال النبي صلى الله عليه و آله و سلم وكمال تقواهم، ومع أنّ خلافة المهاجرين عليهم كانت عندهم مكروهة غاية الكراهة، رضوا بمحض خبر واحد وإن كان لهم مجال بحث فيه</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وقال ابن روزبهان</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يروه أبو بكر، بل رواه غيره من الصحابة، وهو كان لا يعتمد على خبر الواحد</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فالمأمول من المعترض أن لا يضايق بإفادة ما عنده من الحقائق في هذه المضايق</w:t>
      </w:r>
      <w:r>
        <w:rPr>
          <w:rFonts w:eastAsia="Amiri" w:cs="Amiri" w:ascii="Amiri" w:hAnsi="Amiri"/>
          <w:color w:val="111111"/>
          <w:sz w:val="28"/>
          <w:szCs w:val="28"/>
          <w:rtl w:val="true"/>
          <w:lang w:bidi="ar-SA"/>
        </w:rPr>
        <w:t xml:space="preserve">. </w:t>
      </w:r>
      <w:bookmarkStart w:id="298" w:name="pg8890_84556"/>
    </w:p>
    <w:p>
      <w:pPr>
        <w:pStyle w:val="Heading3"/>
        <w:numPr>
          <w:ilvl w:val="2"/>
          <w:numId w:val="1"/>
        </w:numPr>
        <w:rPr/>
      </w:pPr>
      <w:bookmarkStart w:id="299" w:name="__RefHeading___Toc863381_2870459653"/>
      <w:bookmarkStart w:id="300" w:name="_Toc109"/>
      <w:bookmarkEnd w:id="298"/>
      <w:bookmarkEnd w:id="299"/>
      <w:r>
        <w:rPr>
          <w:rtl w:val="true"/>
        </w:rPr>
        <w:t>الفصل الحادي عشر</w:t>
      </w:r>
      <w:r>
        <w:rPr>
          <w:rtl w:val="true"/>
        </w:rPr>
        <w:t xml:space="preserve">: </w:t>
      </w:r>
      <w:r>
        <w:rPr>
          <w:rtl w:val="true"/>
        </w:rPr>
        <w:t>في بعض الكلام في حديث الثقلين</w:t>
      </w:r>
      <w:bookmarkEnd w:id="300"/>
    </w:p>
    <w:p>
      <w:pPr>
        <w:pStyle w:val="Heading4"/>
        <w:numPr>
          <w:ilvl w:val="3"/>
          <w:numId w:val="1"/>
        </w:numPr>
        <w:rPr/>
      </w:pPr>
      <w:bookmarkStart w:id="301" w:name="__RefHeading___Toc863383_2870459653"/>
      <w:bookmarkStart w:id="302" w:name="_Toc110"/>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 xml:space="preserve">لا يخفى أنّ هذا الحديث من المتواترات الجلية والقطعيات اليقينية التي صدع بها سيد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آلاف ألف سلام وتحية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 بعض الأكابر مجلّداً كبيراً في أسماء ناقليه ومخرجيه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الحديث على ما رواه أحمد بن حنبل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تركت فيكم ما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تمسكتم بهما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لن تضلّوا بعدي الثقلين أحدهما أكبر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Style w:val="FootnoteAnchor"/>
          <w:rtl w:val="true"/>
        </w:rPr>
        <w:footnoteReference w:id="563"/>
      </w:r>
      <w:r>
        <w:rPr>
          <w:rFonts w:ascii="Amiri" w:hAnsi="Amiri" w:eastAsia="Amiri" w:cs="Amiri"/>
          <w:color w:val="111111"/>
          <w:sz w:val="28"/>
          <w:sz w:val="28"/>
          <w:szCs w:val="28"/>
          <w:rtl w:val="true"/>
          <w:lang w:bidi="ar-SA"/>
        </w:rPr>
        <w:t>ممدود من السماء إلى الأرض،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و 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يا أيّها الناس فإنّما أنا بشر يوشك أن يأتيني</w:t>
      </w:r>
      <w:r>
        <w:rPr>
          <w:rStyle w:val="FootnoteAnchor"/>
          <w:rtl w:val="true"/>
        </w:rPr>
        <w:footnoteReference w:id="565"/>
      </w:r>
      <w:r>
        <w:rPr>
          <w:rFonts w:ascii="Amiri" w:hAnsi="Amiri" w:eastAsia="Amiri" w:cs="Amiri"/>
          <w:color w:val="111111"/>
          <w:sz w:val="28"/>
          <w:sz w:val="28"/>
          <w:szCs w:val="28"/>
          <w:rtl w:val="true"/>
          <w:lang w:bidi="ar-SA"/>
        </w:rPr>
        <w:t>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566"/>
      </w:r>
      <w:bookmarkStart w:id="303" w:name="pg8890_84558"/>
    </w:p>
    <w:p>
      <w:pPr>
        <w:pStyle w:val="BookText"/>
        <w:rPr/>
      </w:pPr>
      <w:bookmarkEnd w:id="303"/>
      <w:r>
        <w:rPr>
          <w:rFonts w:ascii="Amiri" w:hAnsi="Amiri" w:eastAsia="Amiri" w:cs="Amiri"/>
          <w:color w:val="111111"/>
          <w:sz w:val="28"/>
          <w:sz w:val="28"/>
          <w:szCs w:val="28"/>
          <w:rtl w:val="true"/>
          <w:lang w:bidi="ar-SA"/>
        </w:rPr>
        <w:t>ورواه أحمد في المسند أيضاً بهذه الألفاظ</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وروى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السماء والأرض، أو ما بين السماء إلى الأرض، وعترتي أهل بيتي، وأنّهما لن يفترقا حتى يردا عليّ الحوض جميعاً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الثقلين خليفتين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إن أخذتم بهما لن تضلوا بعدي،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بين السماء والأرض،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وعترتي أهل بيتي، ألا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70"/>
      </w:r>
    </w:p>
    <w:p>
      <w:pPr>
        <w:pStyle w:val="Heading4"/>
        <w:numPr>
          <w:ilvl w:val="3"/>
          <w:numId w:val="1"/>
        </w:numPr>
        <w:rPr/>
      </w:pPr>
      <w:bookmarkStart w:id="304" w:name="__RefHeading___Toc863385_2870459653"/>
      <w:bookmarkStart w:id="305" w:name="_Toc111"/>
      <w:bookmarkEnd w:id="304"/>
      <w:r>
        <w:rPr>
          <w:rtl w:val="true"/>
        </w:rPr>
        <w:t>حديث الثقلين متواتر وطرقه كثيرة</w:t>
      </w:r>
      <w:bookmarkEnd w:id="30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فهذا الحديث من المتواترات القطعيات، وطرقه كثيرة شهيرة، وصحاح العامّة ومسانيدهم ومعاجمهم وجوامعهم</w:t>
      </w:r>
      <w:r>
        <w:rPr>
          <w:rStyle w:val="FootnoteAnchor"/>
          <w:rtl w:val="true"/>
        </w:rPr>
        <w:footnoteReference w:id="571"/>
      </w:r>
      <w:r>
        <w:rPr>
          <w:rFonts w:ascii="Amiri" w:hAnsi="Amiri" w:eastAsia="Amiri" w:cs="Amiri"/>
          <w:color w:val="111111"/>
          <w:sz w:val="28"/>
          <w:sz w:val="28"/>
          <w:szCs w:val="28"/>
          <w:rtl w:val="true"/>
          <w:lang w:bidi="ar-SA"/>
        </w:rPr>
        <w:t xml:space="preserve">متضمّنة لها لا فائدة في نقلها، ولذا لم يتفوّه هذا المعترض مع غاية مماراته بما تفوّه في </w:t>
      </w:r>
    </w:p>
    <w:p>
      <w:pPr>
        <w:pStyle w:val="BookText"/>
        <w:rPr/>
      </w:pPr>
      <w:r>
        <w:rPr>
          <w:rFonts w:ascii="Amiri" w:hAnsi="Amiri" w:eastAsia="Amiri" w:cs="Amiri"/>
          <w:color w:val="111111"/>
          <w:sz w:val="28"/>
          <w:sz w:val="28"/>
          <w:szCs w:val="28"/>
          <w:rtl w:val="true"/>
          <w:lang w:bidi="ar-SA"/>
        </w:rPr>
        <w:t>أمثاله من أنّه خبر واحد، وإن أنكر تواتره فليخبرنا حتى نبعث إليه ما ينكشف له الخُبْر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لحديث التمسّك طرقاً كثيرة وردت عن نيف وعشرين صحابياً، وفي بعض الطرق أنّه قال ذلك بحجة الوداع بعرفة، وفي آخر أنّه قال بغدير خم، وفي آخر أنّه قال بالمدينة في مرضه وقد ملئت الحجرة بأصحابه، وفي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خطيباً بعد انصرافه من الطائف؛ ولا تنافي إذ لا مانع من أنّه كرّر عليهم في تلك المواطن وغيرها، اهتماماً بشأن الكتاب العزيز والعترة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ثمّ إنّ الخبر صريح في أنّ النبي صلى الله عليه و آله و سلم بعد أن أخبرهم بقرب رحيله كما في كثير من طرق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لن يعمّر نبي إلّانصف عمر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كثير من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يوشك أن أُدعى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تعيين ما يرجعون إليه بعده ويتمسّكون به، فعبّر عنه بالثقل الذي هو المتاع النفيس الجليل، أو بخليفته، أو بكليهما، وجعل أهل بيته قريناً للكتاب الذي فيه الهدى والنور، وأمر بالتمسّك بهما بلفظة واحدة على وجه الإطلاق، وجعل التمسّك بهما سبباً لعدم الوقوع في الضلال أبداً، وأخبر بأنّه لن يفترق أحدهما عن الآخر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جملة من طرقه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نبّأني اللطيف الخبير أنّهما 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للبيان وتشييداً، وإن كان كلّ ما يخبر به فهو عن اللّٰه تعالى وإن لم يسنده إليه تعالى، وهو صريح في أنّه خلف من أهل بيته بين الناس من هو حليف للقرآن قرين له، مخرج لمن تمسّك به من الضلالة إلى الهدى</w:t>
      </w:r>
      <w:r>
        <w:rPr>
          <w:rFonts w:eastAsia="Amiri" w:cs="Amiri" w:ascii="Amiri" w:hAnsi="Amiri"/>
          <w:color w:val="111111"/>
          <w:sz w:val="28"/>
          <w:szCs w:val="28"/>
          <w:rtl w:val="true"/>
          <w:lang w:bidi="ar-SA"/>
        </w:rPr>
        <w:t xml:space="preserve">. </w:t>
      </w:r>
      <w:bookmarkStart w:id="306" w:name="pg8890_84562"/>
    </w:p>
    <w:p>
      <w:pPr>
        <w:pStyle w:val="Heading4"/>
        <w:numPr>
          <w:ilvl w:val="3"/>
          <w:numId w:val="1"/>
        </w:numPr>
        <w:rPr/>
      </w:pPr>
      <w:bookmarkStart w:id="307" w:name="__RefHeading___Toc863387_2870459653"/>
      <w:bookmarkStart w:id="308" w:name="_Toc112"/>
      <w:bookmarkEnd w:id="306"/>
      <w:bookmarkEnd w:id="307"/>
      <w:r>
        <w:rPr>
          <w:rtl w:val="true"/>
        </w:rPr>
        <w:t>حديث الثقلين دليل على عصمة أهل البيت عليهم السلام</w:t>
      </w:r>
      <w:bookmarkEnd w:id="308"/>
    </w:p>
    <w:p>
      <w:pPr>
        <w:pStyle w:val="BookText"/>
        <w:rPr/>
      </w:pPr>
      <w:r>
        <w:rPr>
          <w:rFonts w:ascii="Amiri" w:hAnsi="Amiri" w:eastAsia="Amiri" w:cs="Amiri"/>
          <w:color w:val="111111"/>
          <w:sz w:val="28"/>
          <w:sz w:val="28"/>
          <w:szCs w:val="28"/>
          <w:rtl w:val="true"/>
          <w:lang w:bidi="ar-SA"/>
        </w:rPr>
        <w:t>ويدلّ على عصمته أيضاً بأوضح بيان من حيث جعله قريناً للقرآن وإيجاب التمسّك به على وجه الإطلاق، والإخبار بأنّ التمسّك به لا يوجب الضلال أبداً، ثم صرّح بهذا المعنى أوضح تصريح أنّه لا يفارق القرآن حتى يردا معاً عليه الحوض أو على الحوض، وهو صريح في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قرابته مردود عليه تعرّض جماعة من الخاصّة والعامّة لفساده مع أنّه يأباه صريح ألفاظ الحديث، وبعد ملاحظة أنّ إيداع الكتاب ليس لأهل عصر دون عصر، وأنّ تخليفه وتخليف أهل بيته إنّما وقع شفقة ورحمة على أُمّته بأن يكون فيهم مَن لو تمسّكوا به لن يضلّوا، وأنّ العلّة عامّة لجميع الأعصار، يتبيّن وجود رجل معصوم قرين للقرآن من أهل بيته في كلّ عصر، وليس إلّاما يدّعيه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انضم ذلك إلى الأخبار الدالّة من طرقنا وطرقهم على أنّ لكلّ زمان إماماً يجب على الناس معرفته، ويكون الموت مع الجهل به موت الجاهلية، والأخبار الدالّة من طرقنا وطرقهم على أنّ لكلّ أُناس في كلّ زمان إماماً يدعون به يوم القيامة يكون قريناً لكتاب اللّٰه، اتّضح المدّعى من استمرار وجود إمام من أهل بيت النبي صلى الله عليه و آله و سلم في كلّ عصر يؤتم به ويجب معرفته، وإنّه قرين لكتاب اللّٰه وإنّه معصوم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الأخبار المتواترة عنه صلى الله عليه و آله و سلم المروية من طرقنا وطرق أهل السنّة من إخباره بأنّ عليّاً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ويأتي في الفصل الآتي إلى بعضها الإشارة</w:t>
      </w:r>
      <w:r>
        <w:rPr>
          <w:rFonts w:eastAsia="Amiri" w:cs="Amiri" w:ascii="Amiri" w:hAnsi="Amiri"/>
          <w:color w:val="111111"/>
          <w:sz w:val="28"/>
          <w:szCs w:val="28"/>
          <w:rtl w:val="true"/>
          <w:lang w:bidi="ar-SA"/>
        </w:rPr>
        <w:t xml:space="preserve">. </w:t>
      </w:r>
      <w:bookmarkStart w:id="309" w:name="pg8890_84565"/>
    </w:p>
    <w:p>
      <w:pPr>
        <w:pStyle w:val="Heading4"/>
        <w:numPr>
          <w:ilvl w:val="3"/>
          <w:numId w:val="1"/>
        </w:numPr>
        <w:rPr/>
      </w:pPr>
      <w:bookmarkStart w:id="310" w:name="__RefHeading___Toc863389_2870459653"/>
      <w:bookmarkStart w:id="311" w:name="_Toc113"/>
      <w:bookmarkEnd w:id="309"/>
      <w:bookmarkEnd w:id="310"/>
      <w:r>
        <w:rPr>
          <w:rtl w:val="true"/>
        </w:rPr>
        <w:t>إقرار صاحب التحفة ووالده بعصمة أهل البيت عليهم السلام</w:t>
      </w:r>
      <w:bookmarkEnd w:id="311"/>
    </w:p>
    <w:p>
      <w:pPr>
        <w:pStyle w:val="BookText"/>
        <w:rPr/>
      </w:pPr>
      <w:r>
        <w:rPr>
          <w:rFonts w:ascii="Amiri" w:hAnsi="Amiri" w:eastAsia="Amiri" w:cs="Amiri"/>
          <w:color w:val="111111"/>
          <w:sz w:val="28"/>
          <w:sz w:val="28"/>
          <w:szCs w:val="28"/>
          <w:rtl w:val="true"/>
          <w:lang w:bidi="ar-SA"/>
        </w:rPr>
        <w:t xml:space="preserve">ولعلّه وقع لهذا وأمثاله الاعتراف من جماعة من عظماء أهل السنّة بعصمة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نكتفي من نقل كلماتهم بنقل كلام صاحب 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تهالك هذا المعترض على إفاداته، ونقل كلام والده الذي ذكر صاحب التحفة في حقّه أنّه آية من الآيات الإلهية ومعجزة من المعجزات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مجموعة فتاوى صاحب التحفة وأجوبة الأسئلة المعروفة في الهند عند أهل نحلته أنّه سأله بعضهم بما ترجمته أنّه قد ثبت عند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بالبراهين العقلية والنقلية أنّ عصمة غير الأنبياء والملائكة غير ثابتة، وعدم جواز إطلاق المعصوم على غيرهم، فما معنى ما أثبته فخر المحدّثين الشاه ولي اللّٰه قدس سره في التفهيمات الإلهية وغيرها من الصفات الأربعة للأئمة الاثني عشر،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والحكمة والوجاهة والقطبية الباطنية، وأنتم أيضاً قد أثبتم لهم هذه الصفات الأربعة في رسالة الاعتقادات، فعلى أي محمل صحيح يمكن حمل هذا الكلام؟ وأي دليل من الكتاب أو السنّة أو الإجماع قائم عليه؟ وكيف يجاب عن مخالفة هذا القول لمذهب أهل السنّة؟ وهو مع ذلك منافٍ لمسألة تفضيل الخلفاء الثلاثة سيّما الشيخين مع أنّ تفضيلهما مجمع عليه عند مَن يعتدّ به من أهل السنّة، مضافاً إلى أنّ والدكم الماجد قد أثبت مسألة تفضيل الخلفاء الثلاثة خصوصاً الشيخين إثباتاً مقترناً بأنواع غير محصورة من الضبط والربط بالدلائل العقلية والنقلية والكشفية والوجدانية، وقرّرها بتقرير شافٍ ومثال وافٍ وترتيب كافٍ، وكيف يجاب عن مخالفة هذه المسألة الممهدة الثابتة المتّفق عليها مع </w:t>
      </w:r>
      <w:bookmarkStart w:id="312" w:name="pg8890_84567"/>
    </w:p>
    <w:p>
      <w:pPr>
        <w:pStyle w:val="BookText"/>
        <w:rPr/>
      </w:pPr>
      <w:bookmarkEnd w:id="312"/>
      <w:r>
        <w:rPr>
          <w:rFonts w:ascii="Amiri" w:hAnsi="Amiri" w:eastAsia="Amiri" w:cs="Amiri"/>
          <w:color w:val="111111"/>
          <w:sz w:val="28"/>
          <w:sz w:val="28"/>
          <w:szCs w:val="28"/>
          <w:rtl w:val="true"/>
          <w:lang w:bidi="ar-SA"/>
        </w:rPr>
        <w:t>المسألة الغريبة الغير الثابتة عند أهل الحقّ؟</w:t>
      </w:r>
    </w:p>
    <w:p>
      <w:pPr>
        <w:pStyle w:val="BookText"/>
        <w:rPr/>
      </w:pPr>
      <w:r>
        <w:rPr>
          <w:rFonts w:ascii="Amiri" w:hAnsi="Amiri" w:eastAsia="Amiri" w:cs="Amiri"/>
          <w:color w:val="111111"/>
          <w:sz w:val="28"/>
          <w:sz w:val="28"/>
          <w:szCs w:val="28"/>
          <w:rtl w:val="true"/>
          <w:lang w:bidi="ar-SA"/>
        </w:rPr>
        <w:t>فأجاب بما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والحكمة والوجاهة لها عند الصوفية معانٍ اصطلاحية مذكورة في كتب الوالد الماجد، ومن جهة غلبة الأمراض لا يسعني ذكرها بتمهيد مقدّماتها، وأكثر كتب المرحوم موجودة ينبغي التشفّي منها، والجواب الذي أكتبه الآن موافقاً لعلماء الظاهر</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863391_2870459653"/>
      <w:bookmarkStart w:id="314" w:name="_Toc114"/>
      <w:bookmarkEnd w:id="313"/>
      <w:r>
        <w:rPr>
          <w:rtl w:val="true"/>
        </w:rPr>
        <w:t>في معنى العصمة</w:t>
      </w:r>
      <w:bookmarkEnd w:id="314"/>
    </w:p>
    <w:p>
      <w:pPr>
        <w:pStyle w:val="BookText"/>
        <w:rPr/>
      </w:pPr>
      <w:r>
        <w:rPr>
          <w:rFonts w:ascii="Amiri" w:hAnsi="Amiri" w:eastAsia="Amiri" w:cs="Amiri"/>
          <w:color w:val="111111"/>
          <w:sz w:val="28"/>
          <w:sz w:val="28"/>
          <w:szCs w:val="28"/>
          <w:rtl w:val="true"/>
          <w:lang w:bidi="ar-SA"/>
        </w:rPr>
        <w:t>إنّ العصمة لها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صدور الذنب مع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مخصوص بالأنبياء والملائكة بإجماع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صدور الذنب مع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يُسمّى عند الصوفية بالمحفوظية، وبهذا المعنى يسألون العصمة لأنفسهم، كما وقع في أوّل دعاء حزب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نسألك العصمة في الحركات والسكنات والارادات والخطرات إلخ</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305/4</w:t>
      </w:r>
      <w:r>
        <w:rPr>
          <w:rFonts w:ascii="Amiri" w:hAnsi="Amiri" w:eastAsia="Amiri" w:cs="Amiri"/>
          <w:color w:val="111111"/>
          <w:sz w:val="28"/>
          <w:sz w:val="28"/>
          <w:szCs w:val="28"/>
          <w:rtl w:val="true"/>
          <w:lang w:bidi="ar-SA"/>
        </w:rPr>
        <w:t>؛ 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141/21</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لا يختص بالأنبياء والملائكة، والعصمة التي سألها النبي صلى الله عليه و آله و سلم لأهل بيته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بهذا المعنى، وبه أُريد ما ورد في حقّ عمر أنّ الشيطان يفرّ من عمر، وما ورد أنّ الحقّ ينطق على لسان عمر وقلبه، وورد في حقّ صهيب</w:t>
      </w:r>
      <w:bookmarkStart w:id="315" w:name="pg8890_84569"/>
    </w:p>
    <w:p>
      <w:pPr>
        <w:pStyle w:val="BookText"/>
        <w:rPr/>
      </w:pPr>
      <w:bookmarkEnd w:id="315"/>
      <w:r>
        <w:rPr>
          <w:rFonts w:ascii="Amiri" w:hAnsi="Amiri" w:eastAsia="Amiri" w:cs="Amiri"/>
          <w:color w:val="111111"/>
          <w:sz w:val="28"/>
          <w:sz w:val="28"/>
          <w:szCs w:val="28"/>
          <w:rtl w:val="true"/>
          <w:lang w:bidi="ar-SA"/>
        </w:rPr>
        <w:t>الرومي</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صهيب، لو لم يخف اللّٰه لم يعصه، فلا إشكال</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863393_2870459653"/>
      <w:bookmarkStart w:id="317" w:name="_Toc115"/>
      <w:bookmarkEnd w:id="316"/>
      <w:r>
        <w:rPr>
          <w:rtl w:val="true"/>
        </w:rPr>
        <w:t>في معنى الحكمة</w:t>
      </w:r>
      <w:bookmarkEnd w:id="317"/>
    </w:p>
    <w:p>
      <w:pPr>
        <w:pStyle w:val="BookText"/>
        <w:rPr/>
      </w:pPr>
      <w:r>
        <w:rPr>
          <w:rFonts w:ascii="Amiri" w:hAnsi="Amiri" w:eastAsia="Amiri" w:cs="Amiri"/>
          <w:color w:val="111111"/>
          <w:sz w:val="28"/>
          <w:sz w:val="28"/>
          <w:szCs w:val="28"/>
          <w:rtl w:val="true"/>
          <w:lang w:bidi="ar-SA"/>
        </w:rPr>
        <w:t>وأمّا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العلم النافع فإن كان مكتسباً لم يسمّ عند الصوفية حكمة، بل يُسمّى فضيلة، وإن ورد على قلب أحد بطريق الذهب سُمي حكمة،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اَلْحِكْمَةَ وَ فَصْلَ اَلْخِطٰابِ</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آتَيْنٰا حُكْماً وَ عِلْماً</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سواء تعلّق بالعقائد أو الأعمال أو الأخلاق، وهذا المعنى أيضاً مخصوص بالأنبياء،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 أَنِ اُشْكُرْ لِلّٰهِ</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 بالوحي؛ وأمّا ما كان بالذهب فلا يخصّهم، بل يشركه فيه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وفي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580"/>
      </w:r>
    </w:p>
    <w:p>
      <w:pPr>
        <w:pStyle w:val="Heading4"/>
        <w:numPr>
          <w:ilvl w:val="3"/>
          <w:numId w:val="1"/>
        </w:numPr>
        <w:rPr/>
      </w:pPr>
      <w:bookmarkStart w:id="318" w:name="__RefHeading___Toc863395_2870459653"/>
      <w:bookmarkStart w:id="319" w:name="_Toc116"/>
      <w:bookmarkEnd w:id="318"/>
      <w:r>
        <w:rPr>
          <w:rtl w:val="true"/>
        </w:rPr>
        <w:t>في معنى الوجاهة</w:t>
      </w:r>
      <w:bookmarkEnd w:id="31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يعامل اللّٰه تعالى مع بعض عباده بما يبقى معه محفوظاً عن طعن المعاندين والاتّهام بالعيوب، وقد ثبت هذا المعنى في </w:t>
      </w:r>
      <w:bookmarkStart w:id="320" w:name="pg8890_84571"/>
    </w:p>
    <w:p>
      <w:pPr>
        <w:pStyle w:val="BookText"/>
        <w:rPr/>
      </w:pPr>
      <w:bookmarkEnd w:id="320"/>
      <w:r>
        <w:rPr>
          <w:rFonts w:ascii="Amiri" w:hAnsi="Amiri" w:eastAsia="Amiri" w:cs="Amiri"/>
          <w:color w:val="111111"/>
          <w:sz w:val="28"/>
          <w:sz w:val="28"/>
          <w:szCs w:val="28"/>
          <w:rtl w:val="true"/>
          <w:lang w:bidi="ar-SA"/>
        </w:rPr>
        <w:t>القرآن في حقّ اثنين من أُولي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موسى عليه السلام حيث اتّهموه بالبرص،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فلم يرض اللّٰه تعالى بذلك الاتّهام مع أنّه لم يكن فيه محذور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في حقّ عيسى عليه السلام حيث اتّهموه بالولادة من الزنا فأنطقه اللّٰه بما برّئ من تلك التهمة،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وَجِيهاً فِي اَلدُّنْيٰا وَ اَلْآخِرَةِ وَ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 اَلنّٰاسَ فِي اَلْمَهْدِ وَ كَهْلاً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وهذا المعنى قد ثبت في حقّ أكثر الأولياء، كما في حقّ أبي بكر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يكره فوق السماوات العلى أن يخطأ أبو بكر في الأرض، وفي حقّ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ولم يقل أدره حيث دار الحقّ</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863397_2870459653"/>
      <w:bookmarkStart w:id="322" w:name="_Toc117"/>
      <w:bookmarkEnd w:id="321"/>
      <w:r>
        <w:rPr>
          <w:rtl w:val="true"/>
        </w:rPr>
        <w:t>في معنى القطبية الباطنية</w:t>
      </w:r>
      <w:bookmarkEnd w:id="32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القطبية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يخصّ اللّٰه بعض عباده بأن يجعله مهبطاً للفيوض الإلهية فيهبط عليهم أوّلاً وبالذات، وينتقل منهم إلى غيرهم، وإن لم يكن ممّن تلمّذ عليهم واكتسب منهم ظاهراً؛ كشعاع الشمس الواقع على بعض الروازن فيستنير ذلك الروزن</w:t>
      </w:r>
      <w:r>
        <w:rPr>
          <w:rStyle w:val="FootnoteAnchor"/>
          <w:rtl w:val="true"/>
        </w:rPr>
        <w:footnoteReference w:id="584"/>
      </w:r>
      <w:r>
        <w:rPr>
          <w:rFonts w:ascii="Amiri" w:hAnsi="Amiri" w:eastAsia="Amiri" w:cs="Amiri"/>
          <w:color w:val="111111"/>
          <w:sz w:val="28"/>
          <w:sz w:val="28"/>
          <w:szCs w:val="28"/>
          <w:rtl w:val="true"/>
          <w:lang w:bidi="ar-SA"/>
        </w:rPr>
        <w:t>أوّلاً، ثمّ جميع البيت بتوسّطه، ويُسمّى مثل هذا قطب الإرشاد بخلاف قطب المدار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فإثبات هذه الصفات الأربعة عند التحقيق ليس مخالفاً لمذهب أهل السنّة وإن تحاشى عنها الظاهريّون القشريّون، ولا مخالفاً لتفضيل الشيخين المجمع عليه عند جميع أهل الحقّ، فإنّ مدار ذلك التفضيل على أكثرية الثواب عند المتكلّمين، ويجوز أن يخصّ اللّٰه تعالى بعض عباده بزيادة الثواب وإن كانت الفضائل وصفات الكمال في غيره، أو فرد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مصنّف كتاب الهمعات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مدار تفضيل الشيخين على التشبّه بالأنبياء في السياسة ورفع الشبهات وترويج الدين وحفظ الناس عن البدع وإجراء الجهاد والأمر بالمعروف والنهي عن المنكر ومزية الشيخين في هذه الأُمور أوضح من الشمس وأبين من الأمس، ولذا قال أكثر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عندنا بالتوفيق لا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مجموعة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لهذا الكلام من نظير صدر من الأعلام، إلّاأنّ كلام صاحب التحفة ووالده في هذا المقام من أطرف طرائف الأيام، وأعجب ما يتّفق في الشهور والأعوام، وعلى اللّٰه التوكّل وبه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الدالّة على عصمة أمير المؤمنين والحسنين فكثيرة شهيرة اعترف بها كثير من أهل السنّة على ما ذكر هذا المعترض المماري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في هذا 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أُريد به ما يدّعون، لزم على اللّٰه أو على النبي صلى الله عليه و آله و سلم تعريفهم وتمييزهم؛ فقد وقع التعريف والتمييز التام، وبلغ جميع أهل الإسلام، حتى الخوارج والنواصب اللئام وإن أقاموا على تكذيبها أو عاندوا في تأويلها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حينئذٍ على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ينصبه بنفسه إلى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ولو إلى الخواصّ وإخراجهم عن الالتباس؛ فقد مرّ جوابه مراراً، وأنّ التبليغ الواجب عليه ليس بأزيد ممّا يجب على النبي صلى الله عليه و آله و سلم بل هو على حدّه، فلا ينافي أن يكون وجوبه مشروطاً بسؤال السائل كما اتّضح في الفصول السابقة، وما يجب تبليغه بالوجوب المطلق سأله أحد أو لم يسأل، ممّا لم يعلم بقاؤه، سيّما والواجب المطلق إذا توقّف على مقدّمة غير مقدورة خرج عن إطلاقه، وإظهار المعجزة ما لم يأذن فيه اللّٰه تعالى ولم يقدّره عليه ليس مقدوراً، وكان هذا الإشكال الساقط الواهي عنده من الأوراد والأذكار لا يزال يشتغل فيه بالإعادة والتكرار والإدمان والإصرار، فجزاؤه على العالم بالخفيّات والأسرار العارف بنيّات عباده من الأخيار والأشرار</w:t>
      </w:r>
      <w:r>
        <w:rPr>
          <w:rFonts w:eastAsia="Amiri" w:cs="Amiri" w:ascii="Amiri" w:hAnsi="Amiri"/>
          <w:color w:val="111111"/>
          <w:sz w:val="28"/>
          <w:szCs w:val="28"/>
          <w:rtl w:val="true"/>
          <w:lang w:bidi="ar-SA"/>
        </w:rPr>
        <w:t xml:space="preserve">. </w:t>
      </w:r>
      <w:bookmarkStart w:id="323" w:name="pg8890_84577"/>
    </w:p>
    <w:p>
      <w:pPr>
        <w:pStyle w:val="Heading3"/>
        <w:numPr>
          <w:ilvl w:val="2"/>
          <w:numId w:val="1"/>
        </w:numPr>
        <w:rPr/>
      </w:pPr>
      <w:bookmarkStart w:id="324" w:name="__RefHeading___Toc863399_2870459653"/>
      <w:bookmarkStart w:id="325" w:name="_Toc118"/>
      <w:bookmarkEnd w:id="323"/>
      <w:bookmarkEnd w:id="324"/>
      <w:r>
        <w:rPr>
          <w:rtl w:val="true"/>
        </w:rPr>
        <w:t>الفصل الثاني عشر</w:t>
      </w:r>
      <w:r>
        <w:rPr>
          <w:rtl w:val="true"/>
        </w:rPr>
        <w:t xml:space="preserve">: </w:t>
      </w:r>
      <w:r>
        <w:rPr>
          <w:rtl w:val="true"/>
        </w:rPr>
        <w:t>في شطر من القول في حديث الاثني عشر</w:t>
      </w:r>
      <w:bookmarkEnd w:id="325"/>
    </w:p>
    <w:p>
      <w:pPr>
        <w:pStyle w:val="Heading4"/>
        <w:numPr>
          <w:ilvl w:val="3"/>
          <w:numId w:val="1"/>
        </w:numPr>
        <w:rPr/>
      </w:pPr>
      <w:bookmarkStart w:id="326" w:name="__RefHeading___Toc863401_2870459653"/>
      <w:bookmarkStart w:id="327" w:name="_Toc119"/>
      <w:bookmarkEnd w:id="326"/>
      <w:r>
        <w:rPr>
          <w:rtl w:val="true"/>
        </w:rPr>
        <w:t>البخاري ومسلم أخرجا حديث الاثني عشر في صحيحيهما</w:t>
      </w:r>
      <w:bookmarkEnd w:id="327"/>
    </w:p>
    <w:p>
      <w:pPr>
        <w:pStyle w:val="BookText"/>
        <w:rPr/>
      </w:pPr>
      <w:r>
        <w:rPr>
          <w:rFonts w:ascii="Amiri" w:hAnsi="Amiri" w:eastAsia="Amiri" w:cs="Amiri"/>
          <w:color w:val="111111"/>
          <w:sz w:val="28"/>
          <w:sz w:val="28"/>
          <w:szCs w:val="28"/>
          <w:rtl w:val="true"/>
          <w:lang w:bidi="ar-SA"/>
        </w:rPr>
        <w:t>قد عرفت أنّ الشيخين الجليلين محمد بن إسماعيل البخاري ومسلم ابن الحجاج القشيري النيشابوري أخرجا هذا الحديث الشريف في صحيحهما بطرق عديدة، وقبلهما أحمد بن حنبل شيخهما في مسنده بطرق كثيرة، وقد مرّ سابقاً تصريح كثير من أعاظمهم ومحقّقيهم بأنّ الحديث الذي أخرجه أحد الشيخين يفيد العلم القطعي النظري بصدوره عن النبي صلى الله عليه و آله و سلم، فكيف بما إذا اتّفقا على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إذا تعدّدت طرقه؟</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863403_2870459653"/>
      <w:bookmarkStart w:id="329" w:name="_Toc120"/>
      <w:bookmarkEnd w:id="328"/>
      <w:r>
        <w:rPr>
          <w:rtl w:val="true"/>
        </w:rPr>
        <w:t>أحمد يروي حديث الاثنى عشر في مسنده</w:t>
      </w:r>
      <w:bookmarkEnd w:id="329"/>
    </w:p>
    <w:p>
      <w:pPr>
        <w:pStyle w:val="BookText"/>
        <w:rPr/>
      </w:pPr>
      <w:r>
        <w:rPr>
          <w:rFonts w:ascii="Amiri" w:hAnsi="Amiri" w:eastAsia="Amiri" w:cs="Amiri"/>
          <w:color w:val="111111"/>
          <w:sz w:val="28"/>
          <w:sz w:val="28"/>
          <w:szCs w:val="28"/>
          <w:rtl w:val="true"/>
          <w:lang w:bidi="ar-SA"/>
        </w:rPr>
        <w:t>وكيف إذا أخرجه أحمد أيضاً في مسنده الذي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من أُصول الإسلام</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 الإمام أحمد من الأحاديث سبعمائة ألف وخمسين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بهذه الأعداد الطرق لا المتون، أخرج منها مسنده المشهور الذي تلقّته الأُمّة بالقبول والتكريم، وجعلوه حجّة يرجع إليه ويعول عند الاختلاف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الحافظ الكبير والجهبذ الشهير أبو </w:t>
      </w:r>
      <w:bookmarkStart w:id="330" w:name="pg8890_84579"/>
    </w:p>
    <w:p>
      <w:pPr>
        <w:pStyle w:val="BookText"/>
        <w:rPr/>
      </w:pPr>
      <w:bookmarkEnd w:id="330"/>
      <w:r>
        <w:rPr>
          <w:rFonts w:ascii="Amiri" w:hAnsi="Amiri" w:eastAsia="Amiri" w:cs="Amiri"/>
          <w:color w:val="111111"/>
          <w:sz w:val="28"/>
          <w:sz w:val="28"/>
          <w:szCs w:val="28"/>
          <w:rtl w:val="true"/>
          <w:lang w:bidi="ar-SA"/>
        </w:rPr>
        <w:t>موسى المديني</w:t>
      </w:r>
      <w:r>
        <w:rPr>
          <w:rStyle w:val="FootnoteAnchor"/>
          <w:rtl w:val="true"/>
        </w:rPr>
        <w:footnoteReference w:id="586"/>
      </w:r>
      <w:r>
        <w:rPr>
          <w:rFonts w:ascii="Amiri" w:hAnsi="Amiri" w:eastAsia="Amiri" w:cs="Amiri"/>
          <w:color w:val="111111"/>
          <w:sz w:val="28"/>
          <w:sz w:val="28"/>
          <w:szCs w:val="28"/>
          <w:rtl w:val="true"/>
          <w:lang w:bidi="ar-SA"/>
        </w:rPr>
        <w:t>تصنيفاً خاصّاً</w:t>
      </w:r>
      <w:r>
        <w:rPr>
          <w:rStyle w:val="FootnoteAnchor"/>
          <w:rtl w:val="true"/>
        </w:rPr>
        <w:footnoteReference w:id="587"/>
      </w:r>
      <w:r>
        <w:rPr>
          <w:rFonts w:ascii="Amiri" w:hAnsi="Amiri" w:eastAsia="Amiri" w:cs="Amiri"/>
          <w:color w:val="111111"/>
          <w:sz w:val="28"/>
          <w:sz w:val="28"/>
          <w:szCs w:val="28"/>
          <w:rtl w:val="true"/>
          <w:lang w:bidi="ar-SA"/>
        </w:rPr>
        <w:t>في إثبات صحّة جميع أحاديث مسنده</w:t>
      </w:r>
      <w:r>
        <w:rPr>
          <w:rStyle w:val="FootnoteAnchor"/>
          <w:rtl w:val="true"/>
        </w:rPr>
        <w:footnoteReference w:id="588"/>
      </w:r>
      <w:r>
        <w:rPr>
          <w:rFonts w:ascii="Amiri" w:hAnsi="Amiri" w:eastAsia="Amiri" w:cs="Amiri"/>
          <w:color w:val="111111"/>
          <w:sz w:val="28"/>
          <w:sz w:val="28"/>
          <w:szCs w:val="28"/>
          <w:rtl w:val="true"/>
          <w:lang w:bidi="ar-SA"/>
        </w:rPr>
        <w:t>، وأفتى شيخ الإسلام أبو العلا الهمذاني</w:t>
      </w:r>
      <w:r>
        <w:rPr>
          <w:rStyle w:val="FootnoteAnchor"/>
          <w:rtl w:val="true"/>
        </w:rPr>
        <w:footnoteReference w:id="589"/>
      </w:r>
      <w:r>
        <w:rPr>
          <w:rFonts w:ascii="Amiri" w:hAnsi="Amiri" w:eastAsia="Amiri" w:cs="Amiri"/>
          <w:color w:val="111111"/>
          <w:sz w:val="28"/>
          <w:sz w:val="28"/>
          <w:szCs w:val="28"/>
          <w:rtl w:val="true"/>
          <w:lang w:bidi="ar-SA"/>
        </w:rPr>
        <w:t xml:space="preserve">الحافظ العلّامة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مشاهير حفّاظهم ونحارير أيقاظهم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جميع أحاديثه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هذا كلّه مضافاً إلى رواية مثل أبي داود السجستاني في سننه الذي استخرجه من خمسمائة ألف حديث،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لأصحاب الحديث كالمصحف يتبعونه ولا يخالفونه، وإنّ مَن كان في بيته هذا الكتاب فكأنّما عنده نبي يتكلّم، وقد ألان اللّٰه له الحديث كما ألان لداود الحديد</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فضلاً عن غيرهم من الحفّاظ المشاهير والأثبات الأيقاظ النحارير</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863405_2870459653"/>
      <w:bookmarkStart w:id="332" w:name="_Toc121"/>
      <w:bookmarkEnd w:id="331"/>
      <w:r>
        <w:rPr>
          <w:rtl w:val="true"/>
        </w:rPr>
        <w:t>ادّعاء الآلوسي أنّ حديث الاثني عشر ينتهي إلى صحابيّين فقط</w:t>
      </w:r>
      <w:r>
        <w:rPr>
          <w:rtl w:val="true"/>
        </w:rPr>
        <w:t xml:space="preserve">!! </w:t>
      </w:r>
      <w:r>
        <w:rPr>
          <w:rtl w:val="true"/>
        </w:rPr>
        <w:t>والرد عليه</w:t>
      </w:r>
      <w:bookmarkEnd w:id="33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سابقاً الدليل على إفادة حديث الصحيحين القطع، وتحرير صاحب الدراسات له، واعتراف جمع من النحارير به؛ ودعوى هذا المعترض أنّ هذا الحديث من طرق أهل السنّة ينتهي إلى اثنين من </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وجابر بن سمرة، ناشئة من كثرة عناده وتعصبه، أو قلّة اطّلاعه وتتبّعه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في كتبهم عن هذين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وسيدالشهداء عليه السلام، وأبي جعفر الباقر، وأبي عبد اللّٰه الصادق، والرضا عليهم السلام، وسلمان المحمدي، وعائشة، وعمر بن الخطاب، وأبي هريرة، وعبد اللّٰه بن عمر، وعبد اللّٰه بن العباس، والعباس بن عبد المطلب، وأبي جحيفة وهب بن عبد اللّٰه، وأنس بن مالك، وجابر بن عبد اللّٰه، وزيد بن أرقم، وأبي سليمان راعي رسول اللّٰه صلى الله عليه و آله و سلم، وأبي قتادة بطرق كثيرة وفيرة من رجال أهل السنّة، واعتضد كلّ ذلك بما رواه الإمامية من رجالهم وأئمتهم بطرق يتعسّر إحصاؤها، فمَن ذكر بعد ذلك كلّه أنّه خبر واحد لا يفيد علماً، فقد اجترى جرأة قبيحة، وتجاسر جسارة شنيعة، وجنى على نفسه جناية عظيمة، وليتدبر بعد ذلك الوجوه الأربعة التي مرّت في الفصل العاشر وطالبناه بجوابها، وقد أسمعناك سابقاً أنّ عبد اللّٰه بن عمر ممّن كان يعترف بهذا الحديث إلّاأنّه كان يعيّن الاثني عشر في مَن مرّ ذكرهم في كلام السيوطي والذهبي، بل في كتبهم روايته بطرق عديدة يأتي بعضها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الواضح أنّ الأخبار السابقة الدالّة على أنّ النبي صلى الله عليه و آله و سلم خلّف الثقلين لأُمّته وأمر بالتمسّك بهما واتّباعهما، والأحاديث الماضية، والآتية الصريحة في أنّ لكلّ زمان إمام خاصّ يجب معرفته ويُدعى الناس به يوم القيامة مثل كتاب اللّٰه، إذا انضم بعضها إلى بعض يصير ممّا ينادي بأعلى صوته أنّ لكلّ زمان إماماً خاصّاً معصوماً قريناً لكتاب اللّٰه من أهل بيت النبي صلى الله عليه و آله و سلم يجب معرفته، وأنّه خليفته في أُمّته، ويكون صريحاً في أنّ ذاك الإمام هو مصداق أحد الخلفاء الاثنى عشر، فاحتمال الانقطاع وعدم التوالي </w:t>
      </w:r>
      <w:bookmarkStart w:id="333" w:name="pg8890_84583"/>
    </w:p>
    <w:p>
      <w:pPr>
        <w:pStyle w:val="BookText"/>
        <w:rPr/>
      </w:pPr>
      <w:bookmarkEnd w:id="333"/>
      <w:r>
        <w:rPr>
          <w:rFonts w:ascii="Amiri" w:hAnsi="Amiri" w:eastAsia="Amiri" w:cs="Amiri"/>
          <w:color w:val="111111"/>
          <w:sz w:val="28"/>
          <w:sz w:val="28"/>
          <w:szCs w:val="28"/>
          <w:rtl w:val="true"/>
          <w:lang w:bidi="ar-SA"/>
        </w:rPr>
        <w:t>كما في كلام هذا المعترض خلاف صريح هذه الأخبار مستلزم لخلو الزمان عن الإمام والخليفة كليهما، أو أنّ أحدهما غير الآخر، وفساد كليهما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ينطبق على الإمام الغائب؛ لأنّ الخليفة هو الذي يخلف النبي صلى الله عليه و آله و سلم في التبليغ، قد مرّ جوابه مراراً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 كيف يعد أمير المؤمنين من الخلفاء الذين أرادهم النبي صلى الله عليه و آله و سلم من هذا الحديث، مع أنّه أيضاً لم يتمكّن من إعزاز الدين، ولم يكن الناس له بمنقادين، حتى أغلب أتباعه الذين كانوا معه في الصورة مجاهدين، ولم يتّفق له جهاد الكفّار والمشركين، بل وضع السيف على المسلمين، كما أصرّ على هذه الجملة جماعة من علمائهم المتقدّمين والمتأخّرين؛ إلّاأن يرجع إلى الحقّ وينقض جميع ما أبرمه، ويهدم كلّ ما أحكمه، ويفسّر الخلافة بما مرّ في الفصل التاسع من جملة من أكابرهم الأعيان، ويؤوب بالخيبة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أنّه عليه السلام كان مع سعة علمه تابعاً لمَن تقدّمه إلى آخر ما رقمه، فهذا باب لا نريد فتحه، وطريق لا نحب سلوكه، وملاحظة ما تواتر من خطبه وكلماته وتصريحاته وإشاراته وتعريضاته وشكاياته، كافية للمستبصر</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863407_2870459653"/>
      <w:bookmarkStart w:id="335" w:name="_Toc122"/>
      <w:bookmarkEnd w:id="334"/>
      <w:r>
        <w:rPr>
          <w:rtl w:val="true"/>
        </w:rPr>
        <w:t>حديث الاثني عشر من غير طريق ابن مسعود وابن سمرة</w:t>
      </w:r>
      <w:bookmarkEnd w:id="335"/>
    </w:p>
    <w:p>
      <w:pPr>
        <w:pStyle w:val="BookText"/>
        <w:rPr/>
      </w:pPr>
      <w:r>
        <w:rPr>
          <w:rFonts w:ascii="Amiri" w:hAnsi="Amiri" w:eastAsia="Amiri" w:cs="Amiri"/>
          <w:color w:val="111111"/>
          <w:sz w:val="28"/>
          <w:sz w:val="28"/>
          <w:szCs w:val="28"/>
          <w:rtl w:val="true"/>
          <w:lang w:bidi="ar-SA"/>
        </w:rPr>
        <w:t xml:space="preserve">ولنذكر في هذا الفصل شطراً ممّا رواه أئمّة أهل السنّة بطرقهم إلى هذا الحديث ممّا لا ينتهي إلى هذين الاثنين اللّذين سلّمهما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مسعود وابن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الاستيعاب فلا، فإنّ الكتاب كتاب نظر لا كتاب خبر، ولو شئت أفردت في كلّ حديث من الأحاديث التي عنونت البحث </w:t>
      </w:r>
    </w:p>
    <w:p>
      <w:pPr>
        <w:pStyle w:val="BookText"/>
        <w:rPr/>
      </w:pPr>
      <w:r>
        <w:rPr>
          <w:rFonts w:ascii="Amiri" w:hAnsi="Amiri" w:eastAsia="Amiri" w:cs="Amiri"/>
          <w:color w:val="111111"/>
          <w:sz w:val="28"/>
          <w:sz w:val="28"/>
          <w:szCs w:val="28"/>
          <w:rtl w:val="true"/>
          <w:lang w:bidi="ar-SA"/>
        </w:rPr>
        <w:t>فيها مجلداً كبيراً مبسوطاً متضمّناً لأسماء مخرجيه، وأحوال رواته، وما قيل في حالهم من الجرح والتعديل، وترجيح أحدهما على الآخر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عبيد اللّٰه بن محمد بن محمد بن حمدان بن بطّة العكبري البطّي المعروف عندهم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المنوّه على جملة من جلائل خصاله ومحاسن أحواله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 وطبقات الدمشقي وتراجم الحفّاظ، وعدّه والد صاحب التحفة من المشايخ الأجلّة الكرام والأئمّة القادة الأعلام المجمع على فضلهم بين الخافقين، وتمسّك برواياته مثل ابن تيمية مع ما هو عليه من التعنّت والتعصّب والتشدّد في أمر الحديث وغيره ممّا يعرفه أهله</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الاثني عشر بطرق كثيرة عن ابن مسعود وابن سمرة، لا حاجة إلى نقلها؛ وعن عبد اللّٰه بن أُمية مولى مجاشع، عن يزيد الرقاشي،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إلى اثني عشر أميراً من قريش، فإذا مضوا ساخت الأرض بأهلها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وروى أبو الفرج محمد بن فارس الغوري المحدّث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منّا اثنا عشر خليفة</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على جلالته وإمامته، الذي كان يتأسّف الشافعي على فواته،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أفقه من مالك</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إلّاأنّ أصحابه </w:t>
      </w:r>
    </w:p>
    <w:p>
      <w:pPr>
        <w:pStyle w:val="BookText"/>
        <w:rPr/>
      </w:pPr>
      <w:r>
        <w:rPr>
          <w:rFonts w:ascii="Amiri" w:hAnsi="Amiri" w:eastAsia="Amiri" w:cs="Amiri"/>
          <w:color w:val="111111"/>
          <w:sz w:val="28"/>
          <w:sz w:val="28"/>
          <w:szCs w:val="28"/>
          <w:rtl w:val="true"/>
          <w:lang w:bidi="ar-SA"/>
        </w:rPr>
        <w:t>لم يقوموا به، ووصفه الذهبي بالإمام الحافظ تارة، وبالإمام الحجّة أُخرى</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بريد، عن أبي سعيد بن هلال، عن ربيعة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شقيق الأصبحي</w:t>
      </w:r>
      <w:r>
        <w:rPr>
          <w:rStyle w:val="FootnoteAnchor"/>
          <w:rtl w:val="true"/>
        </w:rPr>
        <w:footnoteReference w:id="5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وذكر أبو بكر بن ثابت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حمّاد بن سلمة،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طفيل أعدد اثني عشر خليفة بعد النبي صلى الله عليه و آله و سلم ثم يكون بعده النقف والنقاف</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محمد بن عبد العزيز بن المرزبان البغوي الأصل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المنبه على شطر من جلالته وإمامته وعظمته ومحاسنه ومحامده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 والتذكرة والعبر للذهبي وغيرها، ووصفه الذهبي بالحافظ الثقة الكبير مسند العالم وبأنّه سمع من أزيد من ثلاثمائة شيخ، وأنّه قد احتجّ به عامّة من خرّج الصحيح كالإسماعيلي والدارقطني والبرقاني</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 علي بن الجعد، عن أحمد بن وهب بن منصور، عن أبي قبيصة شريح بن محمد العنبري، عن نافع،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أنا نذير أُمّتي وأنت هاديها، والحسن قائدها، والحسين سائقها، وعلي بن الحسين جامعها، ومحمد بن علي عارفها، وجعفر بن محمد كاتبها، وموسى بن جعفر محصيها، وعلي بن موسى معبرها ومنجيها وطارد مبغضيها، ومدني مؤمنيها، ومحمد بن علي قائدها وسائقها، وعلي بن محمد سائرها وعاملها، والحسن بن علي ناديها ومعطيها، والقائم الخلف ساقيها وناشدها وشاهدها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هذا ما مرّ من ابن عمر بتصريح ابن عساكر والذهبي والسيوطي</w:t>
      </w:r>
      <w:r>
        <w:rPr>
          <w:rStyle w:val="FootnoteAnchor"/>
          <w:rtl w:val="true"/>
        </w:rPr>
        <w:footnoteReference w:id="604"/>
      </w:r>
      <w:r>
        <w:rPr>
          <w:rFonts w:ascii="Amiri" w:hAnsi="Amiri" w:eastAsia="Amiri" w:cs="Amiri"/>
          <w:color w:val="111111"/>
          <w:sz w:val="28"/>
          <w:sz w:val="28"/>
          <w:szCs w:val="28"/>
          <w:rtl w:val="true"/>
          <w:lang w:bidi="ar-SA"/>
        </w:rPr>
        <w:t>من أنّه كان يعيّن الخلفاء في غير هؤلاء الجماعة، فإنّه كان يعتقد للخلافة معنى لا ينطبق على أمير المؤمنين عليه السلام فكيف بمن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يبايع له باتّفاق علماء العامّة ومحدّثيهم بل بايع معاوية ويزيد، ثم لم يبايع لابن الزبير بل بايع عبد الملك بن مروان، كلّ هذا مذكور في كتبهم مع أنّه كان يعتقد الفضل والجلالة في أمير المؤمنين ويروي مناقبه، فكذلك في الذين سمّاهم في هذا الحديث وسمعه من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التعيين السابق المنقول منه فلم يسنده إلى رسول اللّٰه صلى الله عليه و آله و سلم، ولذا قال الذهبي بعد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طرقاً عن ابن عمر ولم يرفعه أحد</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وأخرج أخطب الخطباء موفق بن أحمد الخوارزمي في مناقبه</w:t>
      </w:r>
      <w:r>
        <w:rPr>
          <w:rStyle w:val="FootnoteAnchor"/>
          <w:rtl w:val="true"/>
        </w:rPr>
        <w:footnoteReference w:id="606"/>
      </w:r>
      <w:r>
        <w:rPr>
          <w:rFonts w:ascii="Amiri" w:hAnsi="Amiri" w:eastAsia="Amiri" w:cs="Amiri"/>
          <w:color w:val="111111"/>
          <w:sz w:val="28"/>
          <w:sz w:val="28"/>
          <w:szCs w:val="28"/>
          <w:rtl w:val="true"/>
          <w:lang w:bidi="ar-SA"/>
        </w:rPr>
        <w:t>بإسناده عن الأعمش، عن أبي إسحاق، عن الحارث وسعيد بن بشير،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واردكم على الحوض، وأنت يا علي الساقي، والحسن الذائد، والحسين الآمر، وعلي بن الحسين الفارط</w:t>
      </w:r>
      <w:r>
        <w:rPr>
          <w:rStyle w:val="FootnoteAnchor"/>
          <w:rtl w:val="true"/>
        </w:rPr>
        <w:footnoteReference w:id="607"/>
      </w:r>
      <w:r>
        <w:rPr>
          <w:rFonts w:ascii="Amiri" w:hAnsi="Amiri" w:eastAsia="Amiri" w:cs="Amiri"/>
          <w:color w:val="111111"/>
          <w:sz w:val="28"/>
          <w:sz w:val="28"/>
          <w:szCs w:val="28"/>
          <w:rtl w:val="true"/>
          <w:lang w:bidi="ar-SA"/>
        </w:rPr>
        <w:t>، ومحمد بن علي الناشر، وجعفر بن محمد السائق، وموسى بن جعفر محصي المحبّين والمبغضين وقامع المنافقين، وعلي بن موسى مزين المؤمنين، ومحمد بن علي منزل أهل الجنة في درجاتهم، وعلي بن محمد خطيب شيعته ومزوّجهم الحور العين، والحسن بن علي سراج أهل الجنة يستضيئون به، والمهدي شفيعهم يوم القيامة حيث لا يأذن اللّٰه إلّالمن يشاء ويرضى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بإسناده إلى عبد الرحمن بن يزيد، عن جابر، عن سلامة، عن أبي سليمان الراعي راعي رسول اللّٰه صلى الله عليه و آله و سلم في حديث طويل في المعراج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عن يمين العرش فالتفت،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وفاطمة والحسن والحسين وعلي بن الحسين ومحمد بن علي وجعفر بن محمد وموسى بن جعفر وعلي بن موسى ومحمد بن علي وعلي بن محمد والحسن بن علي والمهدي في ضحضاح من نور قيام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xml:space="preserve">رواهما عنه </w:t>
      </w:r>
    </w:p>
    <w:p>
      <w:pPr>
        <w:pStyle w:val="BookText"/>
        <w:rPr/>
      </w:pPr>
      <w:r>
        <w:rPr>
          <w:rFonts w:ascii="Amiri" w:hAnsi="Amiri" w:eastAsia="Amiri" w:cs="Amiri"/>
          <w:color w:val="111111"/>
          <w:sz w:val="28"/>
          <w:sz w:val="28"/>
          <w:szCs w:val="28"/>
          <w:rtl w:val="true"/>
          <w:lang w:bidi="ar-SA"/>
        </w:rPr>
        <w:t>جماعة منهم الحمويني الشافعي</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وروى الحمويني باسناده عن عباية بن ربعي، عن ابن عباس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وعن ابن عباس 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المرسلين، وعليٌّ سيد الوصيّين، وإنّ أوصيائي بعدي اثنا عشر، أوّلهم علي وآخرهم المهدي</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وأخرج شارح غاية الأحكام من رواية أبي بلج</w:t>
      </w:r>
      <w:r>
        <w:rPr>
          <w:rStyle w:val="FootnoteAnchor"/>
          <w:rtl w:val="true"/>
        </w:rPr>
        <w:footnoteReference w:id="612"/>
      </w:r>
      <w:r>
        <w:rPr>
          <w:rFonts w:ascii="Amiri" w:hAnsi="Amiri" w:eastAsia="Amiri" w:cs="Amiri"/>
          <w:color w:val="111111"/>
          <w:sz w:val="28"/>
          <w:sz w:val="28"/>
          <w:szCs w:val="28"/>
          <w:rtl w:val="true"/>
          <w:lang w:bidi="ar-SA"/>
        </w:rPr>
        <w:t>عن عمر بن ميمون، وحبيب بن يسار، عن جرير بن عثمان، وعلي بن زيد، عن سعيد بن المسيّب؛ كلّهم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عدد نقباء بني إسرائيل وحواري عيسى عليه السلام</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المشكاة</w:t>
      </w:r>
      <w:r>
        <w:rPr>
          <w:rStyle w:val="FootnoteAnchor"/>
          <w:rtl w:val="true"/>
        </w:rPr>
        <w:footnoteReference w:id="614"/>
      </w:r>
      <w:r>
        <w:rPr>
          <w:rFonts w:ascii="Amiri" w:hAnsi="Amiri" w:eastAsia="Amiri" w:cs="Amiri"/>
          <w:color w:val="111111"/>
          <w:sz w:val="28"/>
          <w:sz w:val="28"/>
          <w:szCs w:val="28"/>
          <w:rtl w:val="true"/>
          <w:lang w:bidi="ar-SA"/>
        </w:rPr>
        <w:t>عن أبي هريرة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w:t>
      </w:r>
      <w:bookmarkStart w:id="336" w:name="pg8890_84595"/>
    </w:p>
    <w:p>
      <w:pPr>
        <w:pStyle w:val="BookText"/>
        <w:rPr/>
      </w:pPr>
      <w:bookmarkEnd w:id="336"/>
      <w:r>
        <w:rPr>
          <w:rFonts w:ascii="Amiri" w:hAnsi="Amiri" w:eastAsia="Amiri" w:cs="Amiri"/>
          <w:color w:val="111111"/>
          <w:sz w:val="28"/>
          <w:sz w:val="28"/>
          <w:szCs w:val="28"/>
          <w:rtl w:val="true"/>
          <w:lang w:bidi="ar-SA"/>
        </w:rPr>
        <w:t>بعدي من عترتي عدد نقباء بني إسرائيل، تسعة من صلب الحسين، والتاسع مهديهم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وعن عمر بن الخطاب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منهم اثنان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الخلفاء من بعدي عدّة نقباء موسى</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والطرق إلى بقية من سمّيناهم ومتونها ممّا تكرّر التنبيه عليها في الكتب، ولا حاجة إلى نقلها، والعاقل تكفيه الإشارة والجاهل الجاحد لا يكفيه ألف منارة</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863409_2870459653"/>
      <w:bookmarkStart w:id="338" w:name="_Toc123"/>
      <w:bookmarkEnd w:id="337"/>
      <w:r>
        <w:rPr>
          <w:rtl w:val="true"/>
        </w:rPr>
        <w:t>شبهة الآلوسي بأن حديث الاثني عشر لا ينطبق على أئمة الشيعة</w:t>
      </w:r>
      <w:r>
        <w:rPr>
          <w:rtl w:val="true"/>
        </w:rPr>
        <w:t>!!</w:t>
      </w:r>
      <w:bookmarkEnd w:id="33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شبهته القديمة العتيقة المتكررة من عدم انطباقها على الأئمّة الاثني عشر بالمعنى المتنازع فيه، أو على خصوص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وعلى آبائه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تكرّر الجواب عنه مراراً فلا نعيد، فإن خالجته بعد ذلك شبهة أُخرى فليعرضها ويذكرها حتى ننظر فيها ونقصّ قوادمها وخوافيها، وليتأمّل العاقل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خلاص نفسه واحتاط لأمر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جبل اللّٰه تعالى عليه قلوب الطوائف المتشتّتة والفرق المختلفة على تباين مشاربها ومواردها ومصادرها من تعظيم هؤلاء </w:t>
      </w:r>
      <w:bookmarkStart w:id="339" w:name="pg8890_84597"/>
    </w:p>
    <w:p>
      <w:pPr>
        <w:pStyle w:val="BookText"/>
        <w:rPr/>
      </w:pPr>
      <w:bookmarkEnd w:id="339"/>
      <w:r>
        <w:rPr>
          <w:rFonts w:ascii="Amiri" w:hAnsi="Amiri" w:eastAsia="Amiri" w:cs="Amiri"/>
          <w:color w:val="111111"/>
          <w:sz w:val="28"/>
          <w:sz w:val="28"/>
          <w:szCs w:val="28"/>
          <w:rtl w:val="true"/>
          <w:lang w:bidi="ar-SA"/>
        </w:rPr>
        <w:t>الأئمّة وتبجيلهم، والانقياد لفضائلهم وتسليم مناقبهم، وإفراد جماعة كثيرة من أهل السنّة كتباً مخصوصة في مزاياهم ومكارمهم وخصائصهم، وإنّ كثيرين منهم ممّن ذكر فضائل العترة الطاهرة عقد لكلّ من هؤلاء باباً مخصوصاً وفصلاً مستقلّاً، وإنّ الطوائف المشهورة من صوفية السنّة لا تزال تفتخر بانتهاء سلاسلهم إليهم، وإنّ كلّ فرقة من فرق المسلمين يتجمّلون بين أتباعهم وأشياعهم باتّباعهم، وإنّ كثيراً من أهل تعصّبهم وتعنّتهم يثبتون لهم الكرامات وخوارق العادات، ولم نعهد أمثال ذلك بل ولا أعشارها في أحد من آحاد المؤمنين والأخيار والصالحين، ولو ذهبنا نشرح هذه الجملة التي أشرنا إليها لم يتيسّر لنا إلّابوضع مجلدات ضخام في توضيح هذا المرام</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863411_2870459653"/>
      <w:bookmarkStart w:id="341" w:name="_Toc124"/>
      <w:bookmarkEnd w:id="340"/>
      <w:r>
        <w:rPr>
          <w:rtl w:val="true"/>
        </w:rPr>
        <w:t>كلام شريف للسيد المرتضى حول مكانة الأئمة عليهم السلام عند عامّة المسلمين</w:t>
      </w:r>
      <w:bookmarkEnd w:id="34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الكلام في هذا المقام بإيراد كلام شريف جيد اللفظ والمعنى للشريف الأجل الأعظم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ألهم جميع القلوب وغرس في كلّ النفوس تعظيم شأنهم وإجلال قدرهم على تباين مذاهبهم واختلاف دياناتهم ونحلهم، وما أجمع هؤلاء المختلفون المتباينون مع تشتّت الأهواء وتشعّب الآراء على شيء إجماعهم</w:t>
      </w:r>
      <w:r>
        <w:rPr>
          <w:rStyle w:val="FootnoteAnchor"/>
          <w:rtl w:val="true"/>
        </w:rPr>
        <w:footnoteReference w:id="619"/>
      </w:r>
      <w:r>
        <w:rPr>
          <w:rFonts w:ascii="Amiri" w:hAnsi="Amiri" w:eastAsia="Amiri" w:cs="Amiri"/>
          <w:color w:val="111111"/>
          <w:sz w:val="28"/>
          <w:sz w:val="28"/>
          <w:szCs w:val="28"/>
          <w:rtl w:val="true"/>
          <w:lang w:bidi="ar-SA"/>
        </w:rPr>
        <w:t>على تعظيم من ذكره</w:t>
      </w:r>
      <w:r>
        <w:rPr>
          <w:rStyle w:val="FootnoteAnchor"/>
          <w:rtl w:val="true"/>
        </w:rPr>
        <w:footnoteReference w:id="620"/>
      </w:r>
      <w:r>
        <w:rPr>
          <w:rFonts w:ascii="Amiri" w:hAnsi="Amiri" w:eastAsia="Amiri" w:cs="Amiri"/>
          <w:color w:val="111111"/>
          <w:sz w:val="28"/>
          <w:sz w:val="28"/>
          <w:szCs w:val="28"/>
          <w:rtl w:val="true"/>
          <w:lang w:bidi="ar-SA"/>
        </w:rPr>
        <w:t>وإكباره، فإنّهم يزورون قبورهم ويقصدون من شاحط البلاد وشاطئها</w:t>
      </w:r>
      <w:r>
        <w:rPr>
          <w:rStyle w:val="FootnoteAnchor"/>
          <w:rtl w:val="true"/>
        </w:rPr>
        <w:footnoteReference w:id="621"/>
      </w:r>
      <w:r>
        <w:rPr>
          <w:rFonts w:ascii="Amiri" w:hAnsi="Amiri" w:eastAsia="Amiri" w:cs="Amiri"/>
          <w:color w:val="111111"/>
          <w:sz w:val="28"/>
          <w:sz w:val="28"/>
          <w:szCs w:val="28"/>
          <w:rtl w:val="true"/>
          <w:lang w:bidi="ar-SA"/>
        </w:rPr>
        <w:t xml:space="preserve">مشاهدهم ومدافنهم والمواضع التي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رسمت صلاتهم</w:t>
      </w:r>
      <w:r>
        <w:rPr>
          <w:rFonts w:eastAsia="IRNazanin" w:cs="IRNazanin"/>
          <w:color w:val="111111"/>
          <w:sz w:val="28"/>
          <w:szCs w:val="28"/>
          <w:rtl w:val="true"/>
          <w:lang w:bidi="fa-IR"/>
        </w:rPr>
        <w:t>)</w:t>
      </w:r>
      <w:r>
        <w:rPr>
          <w:rStyle w:val="FootnoteAnchor"/>
          <w:rtl w:val="true"/>
        </w:rPr>
        <w:footnoteReference w:id="622"/>
      </w:r>
      <w:r>
        <w:rPr>
          <w:rFonts w:ascii="Amiri" w:hAnsi="Amiri" w:eastAsia="Amiri" w:cs="Amiri"/>
          <w:color w:val="111111"/>
          <w:sz w:val="28"/>
          <w:sz w:val="28"/>
          <w:szCs w:val="28"/>
          <w:rtl w:val="true"/>
          <w:lang w:bidi="ar-SA"/>
        </w:rPr>
        <w:t xml:space="preserve">فيها وحلولهم بها وينفقون في ذلك الأموال ويستنفدون الأحوال، فقد أخبرني مَن لا أحصيه كثرة أنّ أهل نيشابور ومَن والاها من تلك البلدان يخرجون في كلّ سنة إلى طوس لزيارة الإمام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بالجمال الكثيرة والأُهب</w:t>
      </w:r>
      <w:r>
        <w:rPr>
          <w:rStyle w:val="FootnoteAnchor"/>
          <w:rtl w:val="true"/>
        </w:rPr>
        <w:footnoteReference w:id="623"/>
      </w:r>
      <w:r>
        <w:rPr>
          <w:rFonts w:ascii="Amiri" w:hAnsi="Amiri" w:eastAsia="Amiri" w:cs="Amiri"/>
          <w:color w:val="111111"/>
          <w:sz w:val="28"/>
          <w:sz w:val="28"/>
          <w:szCs w:val="28"/>
          <w:rtl w:val="true"/>
          <w:lang w:bidi="ar-SA"/>
        </w:rPr>
        <w:t>التي لا يوجد مثلها إلّاللحج إلى بيت اللّٰه الحرام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 ما هو المعروف من انحراف أهل خراسان عن هذه الجهة وازورارهم</w:t>
      </w:r>
      <w:r>
        <w:rPr>
          <w:rStyle w:val="FootnoteAnchor"/>
          <w:rtl w:val="true"/>
        </w:rPr>
        <w:footnoteReference w:id="624"/>
      </w:r>
      <w:r>
        <w:rPr>
          <w:rFonts w:ascii="Amiri" w:hAnsi="Amiri" w:eastAsia="Amiri" w:cs="Amiri"/>
          <w:color w:val="111111"/>
          <w:sz w:val="28"/>
          <w:sz w:val="28"/>
          <w:szCs w:val="28"/>
          <w:rtl w:val="true"/>
          <w:lang w:bidi="ar-SA"/>
        </w:rPr>
        <w:t>عن هذا الشعب، وما تسخير هذه القلوب القاسية وعطف هذه الأُمم النائية إلّاكالخارق للعادات والخارج عن الأُمور المألوفات؛ وإلّا فما الحامل للمخالفين لهذه النحلة المنحازين عن هذه الجملة على أن يراوحوا هذه المشاهد ويغادوها، ويستنزلوا عندها من اللّٰه تعالى الأرزاق، ويستفتحوا بها الأغلاق</w:t>
      </w:r>
      <w:r>
        <w:rPr>
          <w:rStyle w:val="FootnoteAnchor"/>
          <w:rtl w:val="true"/>
        </w:rPr>
        <w:footnoteReference w:id="625"/>
      </w:r>
      <w:r>
        <w:rPr>
          <w:rFonts w:ascii="Amiri" w:hAnsi="Amiri" w:eastAsia="Amiri" w:cs="Amiri"/>
          <w:color w:val="111111"/>
          <w:sz w:val="28"/>
          <w:sz w:val="28"/>
          <w:szCs w:val="28"/>
          <w:rtl w:val="true"/>
          <w:lang w:bidi="ar-SA"/>
        </w:rPr>
        <w:t xml:space="preserve">، ويطلبوا ببركتها الحاجات، ويستدفعوا البليات، والأحوال الظاهرة كلّها لا توجب ذلك ولا تقتضيه ولا تستدعيه، وإلّا فعلوا ذلك فيمَن يعتقدونهم، أو أكثرهم يعتقدون إمامته وفرض طاعته، وإنّه في الديانة موافق لهم غير مخالف، ومساعد غير معاند، ومن المحال أن يكونوا فعلوا ذلك لداعٍ من دواعي الدنيا، فإنّ الدنيا عند غير هذه الطائفة موجودة وعندها هي مفقودة؛ ولا لتقية واستصلاح، فإنّ التقية هي فيهم لا منهم ولا خوف من جهتهم ولا سلطان لهم، وكلّ خوف إنّما هو عليهم، فلم يبق إلّاداعي الدين، وذلك هو الأمر الغريب العجيب الذي لا تنفذ في مثله إلّامشية اللّٰه تعالى </w:t>
      </w:r>
    </w:p>
    <w:p>
      <w:pPr>
        <w:pStyle w:val="BookText"/>
        <w:rPr/>
      </w:pPr>
      <w:r>
        <w:rPr>
          <w:rFonts w:ascii="Amiri" w:hAnsi="Amiri" w:eastAsia="Amiri" w:cs="Amiri"/>
          <w:color w:val="111111"/>
          <w:sz w:val="28"/>
          <w:sz w:val="28"/>
          <w:szCs w:val="28"/>
          <w:rtl w:val="true"/>
          <w:lang w:bidi="ar-SA"/>
        </w:rPr>
        <w:t>وقدرة القهّار التي تذلّل الصعاب وتقود بأزمتها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لمَن جهل هذه المزية أو تجاهلها وتعامى عنها وهو يبصرها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تعظيم غير فرق الشيعة لهؤلاء القوم ليست ما عظمتموه وفخمتموه وادّعيتم خرقه للعادة وخروجه عن الطبيعة، بل هي لأنّ هؤلاء القوم من عترة النبي صلى الله عليه و آله و سلم، وكلّ مَن عظّم النبي فلابدّ أن يكون لعترته وأهل بيته معظّماً مكرماً، وإذا انضاف إلى القرابة الزهد وهجر الدنيا والعفة والعلم زاد الإجلال والإكرام لزيادة أسبابها</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هذه الشبهة الضعيفة أنّه قد شارك أئمتنا عليهم السلام والصلاة في نسبهم وحسبهم وقرابتهم من النبي صلى الله عليه و آله و سلم غيرهم، وكانت لكثير منهم عبادات ظاهرة، وزهادة في الدنيا بادية، وسمات جميلة، وصفات حسنة من ولد أبيهم عليه وآله السلام ومن ولد العباس رضوان اللّٰه عليهم، فما رأينا من الإجماع على تعظيمهم وزيارة مدافنهم والاستشفاع بهم في الأغراض والاستدفاع بمكانهم للأعراض والأمراض، وما وجدنا مشاهداً معايناً في هذا الاشتراك، وإلّا فمَن الذي أجمع على فرط إعظامه وإجلاله من سائر صنوف العترة يجري في هذا الحال</w:t>
      </w:r>
      <w:r>
        <w:rPr>
          <w:rStyle w:val="FootnoteAnchor"/>
          <w:rtl w:val="true"/>
        </w:rPr>
        <w:footnoteReference w:id="627"/>
      </w:r>
      <w:r>
        <w:rPr>
          <w:rFonts w:ascii="Amiri" w:hAnsi="Amiri" w:eastAsia="Amiri" w:cs="Amiri"/>
          <w:color w:val="111111"/>
          <w:sz w:val="28"/>
          <w:sz w:val="28"/>
          <w:szCs w:val="28"/>
          <w:rtl w:val="true"/>
          <w:lang w:bidi="ar-SA"/>
        </w:rPr>
        <w:t xml:space="preserve">مجرى الباقر والصادق والكاظم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عدا مَن ذكرناه من صلحاء العترة وزهّادها ممّن يعظمه فريق من الأُمّة ويعرض عنه فريق، ومَن عظّمه منهم وقدّمه لا ينتهي في الإجلال والإعظام إلى الغاية التي ينتهي إليها من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تفصيل هذه الجملة ملحوظ معلوم لفصّلناها على طول </w:t>
      </w:r>
    </w:p>
    <w:p>
      <w:pPr>
        <w:pStyle w:val="BookText"/>
        <w:rPr/>
      </w:pPr>
      <w:r>
        <w:rPr>
          <w:rFonts w:ascii="Amiri" w:hAnsi="Amiri" w:eastAsia="Amiri" w:cs="Amiri"/>
          <w:color w:val="111111"/>
          <w:sz w:val="28"/>
          <w:sz w:val="28"/>
          <w:szCs w:val="28"/>
          <w:rtl w:val="true"/>
          <w:lang w:bidi="ar-SA"/>
        </w:rPr>
        <w:t>ذلك ولأسمينا من كتبنا</w:t>
      </w:r>
      <w:r>
        <w:rPr>
          <w:rStyle w:val="FootnoteAnchor"/>
          <w:rtl w:val="true"/>
        </w:rPr>
        <w:footnoteReference w:id="628"/>
      </w:r>
      <w:r>
        <w:rPr>
          <w:rFonts w:ascii="Amiri" w:hAnsi="Amiri" w:eastAsia="Amiri" w:cs="Amiri"/>
          <w:color w:val="111111"/>
          <w:sz w:val="28"/>
          <w:sz w:val="28"/>
          <w:szCs w:val="28"/>
          <w:rtl w:val="true"/>
          <w:lang w:bidi="ar-SA"/>
        </w:rPr>
        <w:t xml:space="preserve">عنه، ونظرنا بين كلّ معظم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الذي ذكرناه هو الحقّ الواضح وماعداه هو الباطل الماضح</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وبعد فمعلوم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الباقر والصادق ومَن وليهما من أئمّة أبنائهما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الديانة والاعتقاد وما يفتون به من حلال وحرام على خلاف ما يذهب إليه مخالفو الإمامية، وإن ظهر شكّ في ذلك كلّه فلا شكّ ولا شبهة على منصف في أنّهم لم يكونوا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الفرق المخالفة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المجمعة على تعظيمهم والتقرّب إلى اللّٰه تعالى بهم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يعترض ريب فيما ذكرناه؟ ومعلوم ضرورة أنّ شيوخ الإمامية وسلفهم في تلك الأزمان كانوا بطانة الباقر</w:t>
      </w:r>
      <w:r>
        <w:rPr>
          <w:rStyle w:val="FootnoteAnchor"/>
          <w:rtl w:val="true"/>
        </w:rPr>
        <w:footnoteReference w:id="631"/>
      </w: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ومن وليهما عليهم أجمعين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وملازمين لهم ومتمسكين بهم، ومظهرين أنّ كلّ شيء يعتقدونه وينتحلونه ويصحّحونه أو يبطلونه، فعنهم تلقّوه ومنهم أخذوه، فلو لم يكونوا عليهم السلام بذلك راضين وعليه مقرّين، لأبوا عليهم نسبة تلك المذاهب إليهم، وهم منها بريئون خليّون، ولنفوا ما بينهم من مواصلة ومجالسة وملازمة وموالاة ومصافاة ومدح وإطراء وثناء، ولأبدلوه بالذمّ واللوم والبراءة والعداوة، فلو لم يكن على أنّهم عليهم السلام لهذه المذاهب معتقدون وبها راضون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لبان واتّضح، ولو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إلّاهذه الدلالة </w:t>
      </w:r>
    </w:p>
    <w:p>
      <w:pPr>
        <w:pStyle w:val="BookText"/>
        <w:rPr/>
      </w:pPr>
      <w:r>
        <w:rPr>
          <w:rFonts w:ascii="Amiri" w:hAnsi="Amiri" w:eastAsia="Amiri" w:cs="Amiri"/>
          <w:color w:val="111111"/>
          <w:sz w:val="28"/>
          <w:sz w:val="28"/>
          <w:szCs w:val="28"/>
          <w:rtl w:val="true"/>
          <w:lang w:bidi="ar-SA"/>
        </w:rPr>
        <w:t xml:space="preserve">لكفت وأغنت، وكيف يطيب قلب عاقل أو يسوغ في الدين لأحد أن يعظم في الدين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يعتقد أنّه الحقّ وما سواه باطل، ثم ينتهي في التعظيمات والكرامات إلى أبعد الغايات وأقصى النهايات، وهل جرت بمثل ذلك عادة أو مضت عليه سنّة؟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يرون أنّ الإمامية لاتلتفت إلى مَن خالفها من العترة و حاد عن جادّتها في الديانة ومحجّتها في الولاية، ولا تسمح له بشيء من المدح والتعظيم فضلاً عن غايته وأقصى نهايته، بل تتبرأ منه وتعاديه، وتجريه في جميع الأحكام مجرى مَن لا نسب له ولا حسب ولا قرابة ولا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يوقظ على أنّ اللّٰه تعالى خرق في هذه العصابة العادات وقلب الجبلات، ليبيّن من عظيم منزلتهم وشريف مرتبتهم، وهذه فضيلة تزيد على الفضائل، وتوفى على جميع الخصائص والمناقب، وكفى بها برهاناً لائحاً وميزاناً راجحاً</w:t>
      </w:r>
      <w:r>
        <w:rPr>
          <w:rFonts w:eastAsia="Amiri" w:cs="Amiri" w:ascii="Amiri" w:hAnsi="Amiri"/>
          <w:color w:val="111111"/>
          <w:sz w:val="28"/>
          <w:szCs w:val="28"/>
          <w:rtl w:val="true"/>
          <w:lang w:bidi="ar-SA"/>
        </w:rPr>
        <w:t>.</w:t>
      </w:r>
      <w:r>
        <w:rPr>
          <w:rStyle w:val="FootnoteAnchor"/>
          <w:rtl w:val="true"/>
        </w:rPr>
        <w:footnoteReference w:id="632"/>
      </w:r>
      <w:bookmarkStart w:id="342" w:name="pg8890_84607"/>
    </w:p>
    <w:p>
      <w:pPr>
        <w:pStyle w:val="Heading3"/>
        <w:numPr>
          <w:ilvl w:val="2"/>
          <w:numId w:val="1"/>
        </w:numPr>
        <w:rPr/>
      </w:pPr>
      <w:bookmarkStart w:id="343" w:name="__RefHeading___Toc863413_2870459653"/>
      <w:bookmarkStart w:id="344" w:name="_Toc125"/>
      <w:bookmarkEnd w:id="342"/>
      <w:bookmarkEnd w:id="343"/>
      <w:r>
        <w:rPr>
          <w:rtl w:val="true"/>
        </w:rPr>
        <w:t>الفصل الثالث عشر</w:t>
      </w:r>
      <w:r>
        <w:rPr>
          <w:rtl w:val="true"/>
        </w:rPr>
        <w:t xml:space="preserve">: </w:t>
      </w:r>
      <w:r>
        <w:rPr>
          <w:rtl w:val="true"/>
        </w:rPr>
        <w:t>في حديث</w:t>
      </w:r>
      <w:r>
        <w:rPr>
          <w:rtl w:val="true"/>
        </w:rPr>
        <w:t>: «</w:t>
      </w:r>
      <w:r>
        <w:rPr>
          <w:rtl w:val="true"/>
        </w:rPr>
        <w:t>مَن مات ولم يعرف إمام زمانه</w:t>
      </w:r>
      <w:bookmarkEnd w:id="344"/>
    </w:p>
    <w:p>
      <w:pPr>
        <w:pStyle w:val="Heading4"/>
        <w:numPr>
          <w:ilvl w:val="3"/>
          <w:numId w:val="1"/>
        </w:numPr>
        <w:rPr/>
      </w:pPr>
      <w:bookmarkStart w:id="345" w:name="__RefHeading___Toc863415_2870459653"/>
      <w:bookmarkStart w:id="346" w:name="_Toc126"/>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في شطر من القول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تكرّر في كلام هذا المعترض أنّه لم يرو من طريق السنّة إلّامن رجل واحد، ومن طرق الشيعة إلّاعن سليم بن قيس الذي طعن الشيعة والسنّة في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أنّ هذا الحديث أورده من أرباب الصحاح مسلم بن الحجّاج في صحيحه بطرق ثلاثة، وكتابه أحد الكتابين اللّذين نقلوا إجماع الأُمّة على تلقّي أحاديثهما بالقبول، وذهب كثير من المحقّقين الذين نقلنا أسامي جملة منهم إلى إفادة الحديث الذي أخرجه أحدهما للعلم القطعي النظري بالصدور، بل الحافظ الخبير والجهبذ الشهير البصير أبو علي النيسابوري</w:t>
      </w:r>
      <w:r>
        <w:rPr>
          <w:rStyle w:val="FootnoteAnchor"/>
          <w:rtl w:val="true"/>
        </w:rPr>
        <w:footnoteReference w:id="633"/>
      </w:r>
      <w:r>
        <w:rPr>
          <w:rFonts w:ascii="Amiri" w:hAnsi="Amiri" w:eastAsia="Amiri" w:cs="Amiri"/>
          <w:color w:val="111111"/>
          <w:sz w:val="28"/>
          <w:sz w:val="28"/>
          <w:szCs w:val="28"/>
          <w:rtl w:val="true"/>
          <w:lang w:bidi="ar-SA"/>
        </w:rPr>
        <w:t>رجّح صحيحه على صحيح البخاري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أديم السماء أصحّ من كتاب مسلم</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المغاربة أيضاً تفضيله عليه</w:t>
      </w:r>
      <w:r>
        <w:rPr>
          <w:rStyle w:val="FootnoteAnchor"/>
          <w:rtl w:val="true"/>
        </w:rPr>
        <w:footnoteReference w:id="635"/>
      </w:r>
      <w:r>
        <w:rPr>
          <w:rFonts w:ascii="Amiri" w:hAnsi="Amiri" w:eastAsia="Amiri" w:cs="Amiri"/>
          <w:color w:val="111111"/>
          <w:sz w:val="28"/>
          <w:sz w:val="28"/>
          <w:szCs w:val="28"/>
          <w:rtl w:val="true"/>
          <w:lang w:bidi="ar-SA"/>
        </w:rPr>
        <w:t xml:space="preserve">، وحجّتهم أنّ مسلماً شرط أن لا يكتب في صحيحه إلّاما رواه تابعيان ثقتان عن صحابيّين، وكذا وقع في تبع التابعين وسائر الطبقات إلى أن ينتهي إليه، مراعياً في ذلك ما لزم في </w:t>
      </w:r>
      <w:bookmarkStart w:id="347" w:name="pg8890_84609"/>
    </w:p>
    <w:p>
      <w:pPr>
        <w:pStyle w:val="BookText"/>
        <w:rPr/>
      </w:pPr>
      <w:bookmarkEnd w:id="347"/>
      <w:r>
        <w:rPr>
          <w:rFonts w:ascii="Amiri" w:hAnsi="Amiri" w:eastAsia="Amiri" w:cs="Amiri"/>
          <w:color w:val="111111"/>
          <w:sz w:val="28"/>
          <w:sz w:val="28"/>
          <w:szCs w:val="28"/>
          <w:rtl w:val="true"/>
          <w:lang w:bidi="ar-SA"/>
        </w:rPr>
        <w:t>الشهادة، ولم يتخلّف في جميع هذا الصحيح عن هذا الشرط إلّاحديث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يرو عن جميع وجوهه إلّاعن عمرو عن عمر إلّاعلقمة، واعتذروا عنه بأنّه مع أنّ النادر لا حكم له إنّما أورده لثبوت صحّته وشهرته والتبرّك به، لا لأنّه على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جماعة من وجوه تفضيله على صحيح البخاري أنّ البخاري يقع الغلط له في أهل الشام حيث أخذ الحديث عن كتبهم بالمناولة، فيذكر الرجل الواحد تارة بالاسم وتارة بالكنية معتقداً فيه أنّه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اتّفق للبخاري من جهة التقديم والتأخير والحذف والإسقاط تعقيد في متون بعض الروايات، وإن كان تنحل العقدة بملاحظة بعض آخر ممّا أورده، لكن مسلم لم يتّفق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تفضيله من جهة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أودع في أسانيد أحاديثه وترتيبها وحسن سياقها وبديع طريقها من نفائس التحقيق وجواهر التدقيق والاحتياط والتحري في الرواية وتلخيص الحديث واختصاره وضبط متفرّقاته وغير ذلك من عجائب الأُمور ومحاسنها، فممّا لا إشكال فيه عند كثير من محدّثيهم</w:t>
      </w:r>
      <w:r>
        <w:rPr>
          <w:rFonts w:eastAsia="Amiri" w:cs="Amiri" w:ascii="Amiri" w:hAnsi="Amiri"/>
          <w:color w:val="111111"/>
          <w:sz w:val="28"/>
          <w:szCs w:val="28"/>
          <w:rtl w:val="true"/>
          <w:lang w:bidi="ar-SA"/>
        </w:rPr>
        <w:t>.</w:t>
      </w:r>
      <w:r>
        <w:rPr>
          <w:rStyle w:val="FootnoteAnchor"/>
          <w:rtl w:val="true"/>
        </w:rPr>
        <w:footnoteReference w:id="636"/>
      </w:r>
    </w:p>
    <w:p>
      <w:pPr>
        <w:pStyle w:val="Heading4"/>
        <w:numPr>
          <w:ilvl w:val="3"/>
          <w:numId w:val="1"/>
        </w:numPr>
        <w:rPr/>
      </w:pPr>
      <w:bookmarkStart w:id="348" w:name="__RefHeading___Toc863417_2870459653"/>
      <w:bookmarkStart w:id="349" w:name="_Toc127"/>
      <w:bookmarkEnd w:id="348"/>
      <w:r>
        <w:rPr>
          <w:rtl w:val="true"/>
        </w:rPr>
        <w:t>حديث</w:t>
      </w:r>
      <w:r>
        <w:rPr>
          <w:rtl w:val="true"/>
        </w:rPr>
        <w:t>: «</w:t>
      </w:r>
      <w:r>
        <w:rPr>
          <w:rtl w:val="true"/>
        </w:rPr>
        <w:t>من مات ولم يعرف</w:t>
      </w:r>
      <w:r>
        <w:rPr>
          <w:rtl w:val="true"/>
        </w:rPr>
        <w:t xml:space="preserve">...» </w:t>
      </w:r>
      <w:r>
        <w:rPr>
          <w:rtl w:val="true"/>
        </w:rPr>
        <w:t>في كتب السنّة</w:t>
      </w:r>
      <w:bookmarkEnd w:id="34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فلفظ هذه الرواية في صحيحه بإسناده إلى عبد اللّٰه بن عمر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Style w:val="FootnoteAnchor"/>
          <w:rtl w:val="true"/>
        </w:rPr>
        <w:footnoteReference w:id="637"/>
      </w:r>
      <w:bookmarkStart w:id="350" w:name="pg8890_84611"/>
    </w:p>
    <w:p>
      <w:pPr>
        <w:pStyle w:val="BookText"/>
        <w:rPr/>
      </w:pPr>
      <w:bookmarkEnd w:id="350"/>
      <w:r>
        <w:rPr>
          <w:rFonts w:ascii="Amiri" w:hAnsi="Amiri" w:eastAsia="Amiri" w:cs="Amiri"/>
          <w:color w:val="111111"/>
          <w:sz w:val="28"/>
          <w:sz w:val="28"/>
          <w:szCs w:val="28"/>
          <w:rtl w:val="true"/>
          <w:lang w:bidi="ar-SA"/>
        </w:rPr>
        <w:t>وعن الحميدي في الجمع بين الصحيحين أنّه أخرج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وعن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 وصحّح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فإنّ موته موتة جاهلية</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وأخرج أحمد بن حنبل في مسنده وابن ماجة القزويني في صحيحه عن ابن عباس مثل المتن الذي رواه مسلم عن ابن عمر</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 أنّ كثيراً من العامّة رووا 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لا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41"/>
      </w:r>
    </w:p>
    <w:p>
      <w:pPr>
        <w:pStyle w:val="Heading4"/>
        <w:numPr>
          <w:ilvl w:val="3"/>
          <w:numId w:val="1"/>
        </w:numPr>
        <w:rPr/>
      </w:pPr>
      <w:bookmarkStart w:id="351" w:name="__RefHeading___Toc863419_2870459653"/>
      <w:bookmarkStart w:id="352" w:name="_Toc128"/>
      <w:bookmarkEnd w:id="351"/>
      <w:r>
        <w:rPr>
          <w:rtl w:val="true"/>
        </w:rPr>
        <w:t>حديث</w:t>
      </w:r>
      <w:r>
        <w:rPr>
          <w:rtl w:val="true"/>
        </w:rPr>
        <w:t>: «</w:t>
      </w:r>
      <w:r>
        <w:rPr>
          <w:rtl w:val="true"/>
        </w:rPr>
        <w:t>مَن مات ولم يعرف</w:t>
      </w:r>
      <w:r>
        <w:rPr>
          <w:rtl w:val="true"/>
        </w:rPr>
        <w:t xml:space="preserve">...» </w:t>
      </w:r>
      <w:r>
        <w:rPr>
          <w:rtl w:val="true"/>
        </w:rPr>
        <w:t>في كتب الشيعة من غير كتاب سليم</w:t>
      </w:r>
      <w:bookmarkEnd w:id="352"/>
    </w:p>
    <w:p>
      <w:pPr>
        <w:pStyle w:val="BookText"/>
        <w:rPr/>
      </w:pPr>
      <w:r>
        <w:rPr>
          <w:rFonts w:ascii="Amiri" w:hAnsi="Amiri" w:eastAsia="Amiri" w:cs="Amiri"/>
          <w:color w:val="111111"/>
          <w:sz w:val="28"/>
          <w:sz w:val="28"/>
          <w:szCs w:val="28"/>
          <w:rtl w:val="true"/>
          <w:lang w:bidi="ar-SA"/>
        </w:rPr>
        <w:t>وأمّا الرواة من أفاضل الشيعة ومحدّثيهم الذين رووا عن أئمّتهم عليهم السلام هذا الخبر فكثيرون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شاذان القميّ بإسناده المتّصل عن علي بن موسى الرضا، عن آبائه عليهم السلام، عن أمير المؤمنين عليه السلام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من ولدي مات ميتة جاهلية، يؤخذ بما عمل في الجاهلية والإسلام</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الرضا،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من ولدي مات ميتة جاهلية، ويؤخذ بما عمل في الجاهلية والإسلام</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للبرقي بإسناده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لا يعرف إمامه مات ميتة جاهلية</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وعن عيسى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تصلح إلّا بالإمام، ومَن مات لا يعرف إمامه مات ميتة جاهلية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ليس له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أنّ الناس تبعوا علي بن الحسين عليهما السلام وتركوا عبد الملك بن مروان اهتدوا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إمامه مات ميتة جاهلية، ميتة كفر،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ميتة ضلال</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ليس له إمام مات ميتة جاهلية</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المغيرة يقول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الصادق، عن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بغير إمام </w:t>
      </w:r>
    </w:p>
    <w:p>
      <w:pPr>
        <w:pStyle w:val="BookText"/>
        <w:rPr/>
      </w:pPr>
      <w:r>
        <w:rPr>
          <w:rFonts w:ascii="Amiri" w:hAnsi="Amiri" w:eastAsia="Amiri" w:cs="Amiri"/>
          <w:color w:val="111111"/>
          <w:sz w:val="28"/>
          <w:sz w:val="28"/>
          <w:szCs w:val="28"/>
          <w:rtl w:val="true"/>
          <w:lang w:bidi="ar-SA"/>
        </w:rPr>
        <w:t>جماعة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جعفر بن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يحيى بن عبد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مَن بات ليلة لا يعرف فيها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مثل ما سبق عن الفضيل، عن أبي جعفر عليه السلام</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أيضاً مثله عن معاوية بن وهب، عن أبي عبد اللّٰه عليه السلام؛ وعن أبي عبيدة الحذاء عن أبي جعفر عليه السلام، وعن عمر بن يزيد عن أبي الحسن الأوّل عليه السلام؛ وعن محمد بن علي الحلبي عن أبي عبد اللّٰه عليه السلام؛ وعن أبي الجارود عنه عليه السلام</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وعن سليم بن قيس أنّه سمع من سلمان ومن أبي ذر ومن المقداد حديثاً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عرضه على جابر وابن عباس فقالا صدقوا وبرّوا</w:t>
      </w:r>
      <w:r>
        <w:rPr>
          <w:rFonts w:eastAsia="Amiri" w:cs="Amiri" w:ascii="Amiri" w:hAnsi="Amiri"/>
          <w:color w:val="111111"/>
          <w:sz w:val="28"/>
          <w:szCs w:val="28"/>
          <w:rtl w:val="true"/>
          <w:lang w:bidi="ar-SA"/>
        </w:rPr>
        <w:t>.</w:t>
      </w:r>
      <w:r>
        <w:rPr>
          <w:rStyle w:val="FootnoteAnchor"/>
          <w:rtl w:val="true"/>
        </w:rPr>
        <w:footnoteReference w:id="65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شطر من الروايات التي ذكرت في سابع البحار</w:t>
      </w:r>
      <w:r>
        <w:rPr>
          <w:rStyle w:val="FootnoteAnchor"/>
          <w:rtl w:val="true"/>
        </w:rPr>
        <w:footnoteReference w:id="653"/>
      </w:r>
      <w:r>
        <w:rPr>
          <w:rFonts w:ascii="Amiri" w:hAnsi="Amiri" w:eastAsia="Amiri" w:cs="Amiri"/>
          <w:color w:val="111111"/>
          <w:sz w:val="28"/>
          <w:sz w:val="28"/>
          <w:szCs w:val="28"/>
          <w:rtl w:val="true"/>
          <w:lang w:bidi="ar-SA"/>
        </w:rPr>
        <w:t xml:space="preserve">الذي أحال إليه </w:t>
      </w:r>
    </w:p>
    <w:p>
      <w:pPr>
        <w:pStyle w:val="BookText"/>
        <w:rPr/>
      </w:pPr>
      <w:r>
        <w:rPr>
          <w:rFonts w:ascii="Amiri" w:hAnsi="Amiri" w:eastAsia="Amiri" w:cs="Amiri"/>
          <w:color w:val="111111"/>
          <w:sz w:val="28"/>
          <w:sz w:val="28"/>
          <w:szCs w:val="28"/>
          <w:rtl w:val="true"/>
          <w:lang w:bidi="ar-SA"/>
        </w:rPr>
        <w:t>هذا المعترض لكن لم يعلم لأي مصلحة من المصالح ذكر في الرسالة الأُولى أنّه لم يرو من طريق الشيعة إلّاعن سُليم برواية أبان عنه، وإلّا عن الباقر من غير اسناده إلى آبائه؛ وذكر في الرسالة الأخيرة انحصار الطرق في سليم وأسقط الثاني أيضاً، وكيف لم يذكر الروايات المنتهية إلى الإمام علي بن موسى الرضا عليه السلام وقد أسندها إلى آبائه إلى رسول اللّٰه صلى الله عليه و آله و سلم، والروايات المنتهية إلى أبي عبد اللّٰه عليه السلام ممّا أسندها إلى النبي صلى الله عليه و آله و سلم وما لم يسندها والمنتهية إلى أبي الحسن الأوّل عليه السلام؟ وكيف رضي بهذا المعنى في حقّ نفسه مع هذه الطرق الكثيرة ممّا ذكرنا وما لم نذكر؟ وهذه كلّها موجودة في أوائل المجلد السابع الذي أحال إليه</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حصره من طرق السنّة في رجل واحد؟ فإن كان عنده بيان شافٍ في هذا الفرق والحذف والإسقاط فليفد، ولا يمكن لخدام جنابه الاعتذار عن هذه الوقاحة والامتراء</w:t>
      </w:r>
      <w:r>
        <w:rPr>
          <w:rStyle w:val="FootnoteAnchor"/>
          <w:rtl w:val="true"/>
        </w:rPr>
        <w:footnoteReference w:id="655"/>
      </w:r>
      <w:r>
        <w:rPr>
          <w:rFonts w:ascii="Amiri" w:hAnsi="Amiri" w:eastAsia="Amiri" w:cs="Amiri"/>
          <w:color w:val="111111"/>
          <w:sz w:val="28"/>
          <w:sz w:val="28"/>
          <w:szCs w:val="28"/>
          <w:rtl w:val="true"/>
          <w:lang w:bidi="ar-SA"/>
        </w:rPr>
        <w:t>والكذب والافتراء ولو غاروا في الغبراء أو صعدوا إلى السماء، فقد ذكر أوّلاً صريحاً بطريق النفي والاستثناء انحصار طرق الشيعة فيما أسندوه إلى سليم وإلى الباقر عليه السلام ثم أكّد هذا التصريح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عن غير هذين في كتب الشيعة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أحاله إلى الوضوح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 على مَن راجع أوائل المجلد السابع من البحار</w:t>
      </w:r>
      <w:r>
        <w:rPr>
          <w:rFonts w:eastAsia="Amiri" w:cs="Amiri" w:ascii="Amiri" w:hAnsi="Amiri"/>
          <w:color w:val="111111"/>
          <w:sz w:val="28"/>
          <w:szCs w:val="28"/>
          <w:rtl w:val="true"/>
          <w:lang w:bidi="ar-SA"/>
        </w:rPr>
        <w:t xml:space="preserve">». </w:t>
      </w:r>
      <w:bookmarkStart w:id="353" w:name="pg8890_84619"/>
    </w:p>
    <w:p>
      <w:pPr>
        <w:pStyle w:val="BookText"/>
        <w:rPr/>
      </w:pPr>
      <w:bookmarkEnd w:id="353"/>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الوقاحة بضاعة صالحة، وتجارة رابحة، تضعف المال وتسعف الآمال، تفيدك ما أردت، وتطلق لسانك الأرت</w:t>
      </w:r>
      <w:r>
        <w:rPr>
          <w:rStyle w:val="FootnoteAnchor"/>
          <w:rtl w:val="true"/>
        </w:rPr>
        <w:footnoteReference w:id="656"/>
      </w:r>
      <w:r>
        <w:rPr>
          <w:rFonts w:ascii="Amiri" w:hAnsi="Amiri" w:eastAsia="Amiri" w:cs="Amiri"/>
          <w:color w:val="111111"/>
          <w:sz w:val="28"/>
          <w:sz w:val="28"/>
          <w:szCs w:val="28"/>
          <w:rtl w:val="true"/>
          <w:lang w:bidi="ar-SA"/>
        </w:rPr>
        <w:t>، وتفتح لك الأبواب المقفلة، وتدر لك الضروع المحفلة، فإن رزقتها ونعمت الحبالة حيزت لك الدنيا وبئست 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أطلق لسانه الأرت إلاّ ما رزق من هذه التجارة الرابحة، والتمس منه الإنصاف إنّ من كانت هذه بضاعته في النقليات والحسّيات كيف يكون حاله في الحدسيات والنظريات وغوامض المسائل العقليات؟</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863421_2870459653"/>
      <w:bookmarkStart w:id="355" w:name="_Toc129"/>
      <w:bookmarkEnd w:id="354"/>
      <w:r>
        <w:rPr>
          <w:rtl w:val="true"/>
        </w:rPr>
        <w:t>الروايات الدالّة على أنّ لكلّ أُناس في كلّ زمان إماماً</w:t>
      </w:r>
      <w:bookmarkEnd w:id="355"/>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انضمّت إلى هذه الروايات طائفة أُخرى من روايات الفريقين دالّة على أنّ لكلّ أُناس في كلّ زمان إماماً يدعون به يوم القيامة، ازداد المرام وضوحاً؛ 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كلّ قوم بإمام زمانهم وكتاب ربّهم وسنّة نبيّهم</w:t>
      </w:r>
      <w:r>
        <w:rPr>
          <w:rFonts w:eastAsia="Amiri" w:cs="Amiri" w:ascii="Amiri" w:hAnsi="Amiri"/>
          <w:color w:val="111111"/>
          <w:sz w:val="28"/>
          <w:szCs w:val="28"/>
          <w:rtl w:val="true"/>
          <w:lang w:bidi="ar-SA"/>
        </w:rPr>
        <w:t>.</w:t>
      </w:r>
      <w:r>
        <w:rPr>
          <w:rStyle w:val="FootnoteAnchor"/>
          <w:rtl w:val="true"/>
        </w:rPr>
        <w:footnoteReference w:id="65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الثعلبي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يعقوب بن أحمد الأرعياني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العُماني، قال</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xml:space="preserve">حدّثنا أبو القاسم </w:t>
      </w:r>
    </w:p>
    <w:p>
      <w:pPr>
        <w:pStyle w:val="BookText"/>
        <w:rPr/>
      </w:pPr>
      <w:r>
        <w:rPr>
          <w:rFonts w:ascii="Amiri" w:hAnsi="Amiri" w:eastAsia="Amiri" w:cs="Amiri"/>
          <w:color w:val="111111"/>
          <w:sz w:val="28"/>
          <w:sz w:val="28"/>
          <w:szCs w:val="28"/>
          <w:rtl w:val="true"/>
          <w:lang w:bidi="ar-SA"/>
        </w:rPr>
        <w:t xml:space="preserve">محمد بن عبد اللّٰه بن أحمد بن عامر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علي بن موسى الرضا، حدّثني أبي موسى بن جعفر، حدّثني أبي جعفر بن محمد، حدّثني أبي محمد بن علي، حدّثني أبي علي بن الحسين، حدّثني أبي الحسين بن علي، 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يدعون</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بإمام زمانهم وكتاب ربّهم وسنّة نبيّهم</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بطريق آخر إلى الإسناد السابق بعينه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محمد بن علي بن الشاه الفقيه المرورودي</w:t>
      </w:r>
      <w:r>
        <w:rPr>
          <w:rStyle w:val="FootnoteAnchor"/>
          <w:rtl w:val="true"/>
        </w:rPr>
        <w:footnoteReference w:id="664"/>
      </w:r>
      <w:r>
        <w:rPr>
          <w:rFonts w:ascii="IRNazanin" w:hAnsi="IRNazanin" w:eastAsia="IRNazanin"/>
          <w:color w:val="111111"/>
          <w:sz w:val="28"/>
          <w:sz w:val="28"/>
          <w:szCs w:val="28"/>
          <w:rtl w:val="true"/>
          <w:lang w:bidi="fa-IR"/>
        </w:rPr>
        <w:t>بمرو الرود</w:t>
      </w:r>
      <w:r>
        <w:rPr>
          <w:rStyle w:val="FootnoteAnchor"/>
          <w:rtl w:val="true"/>
        </w:rPr>
        <w:footnoteReference w:id="665"/>
      </w:r>
      <w:r>
        <w:rPr>
          <w:rFonts w:ascii="Amiri" w:hAnsi="Amiri" w:eastAsia="Amiri" w:cs="Amiri"/>
          <w:color w:val="111111"/>
          <w:sz w:val="28"/>
          <w:sz w:val="28"/>
          <w:szCs w:val="28"/>
          <w:rtl w:val="true"/>
          <w:lang w:bidi="ar-SA"/>
        </w:rPr>
        <w:t>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بن عبد اللّٰه النيشابوري،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عامر بن سليمان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في سنة 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سنة أربع وتسعين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وباسناد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إبراهيم بن بكر الجوزي</w:t>
      </w:r>
      <w:r>
        <w:rPr>
          <w:rStyle w:val="FootnoteAnchor"/>
          <w:rtl w:val="true"/>
        </w:rPr>
        <w:footnoteReference w:id="668"/>
      </w:r>
      <w:r>
        <w:rPr>
          <w:rFonts w:ascii="Amiri" w:hAnsi="Amiri" w:eastAsia="Amiri" w:cs="Amiri"/>
          <w:color w:val="111111"/>
          <w:sz w:val="28"/>
          <w:sz w:val="28"/>
          <w:szCs w:val="28"/>
          <w:rtl w:val="true"/>
          <w:lang w:bidi="ar-SA"/>
        </w:rPr>
        <w:t>بنيشابور،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مروان بن محمد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 الجوزي بنيشابور،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الهروي الشيباني، عن الرضا علي بن موسى عليه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 آخر حدّثنا أبو عبد اللّٰه الحسين بن محمد الأشناني الرازي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مهرويه</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القزويني، عن داود </w:t>
      </w:r>
    </w:p>
    <w:p>
      <w:pPr>
        <w:pStyle w:val="BookText"/>
        <w:rPr/>
      </w:pPr>
      <w:r>
        <w:rPr>
          <w:rFonts w:ascii="Amiri" w:hAnsi="Amiri" w:eastAsia="Amiri" w:cs="Amiri"/>
          <w:color w:val="111111"/>
          <w:sz w:val="28"/>
          <w:sz w:val="28"/>
          <w:szCs w:val="28"/>
          <w:rtl w:val="true"/>
          <w:lang w:bidi="ar-SA"/>
        </w:rPr>
        <w:t>بن سليمان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يُدعى كلّ قوم بإمام زمانهم وكتاب ربّهم وسنّة نبيّهم</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الخاصّ والعامّ عن الرضا علي بن موسى عليه السلام بالأسانيد الصحيحة أنّه روى عن آبائه، عن النبي صلى الله عليه و آله و سلم 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يُدعى كلّ أُناس بإمام زمانهم وكتاب ربّهم وسنّة نبيّهم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الخاصّ والعامّ عن الرضا عليه السلام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يُدعى كلّ أُناس بإمام زمانهم وكتاب ربهم وسنّة نبيهم</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أدري بعد هذه الطرق الكثيرة المنتهية إلى الرضا عليه السلام هل يحصل للمعترض العلم القطعي بصدور هذا الحديث عن الرضا عليه السلام أو لا، بل يجوز تواطؤ الجميع على وضع هذا اللفظ بعينه وإسناده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قطعه بصدوره عنه هل يقطع بصدقه في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عليهم السلام وصدق آبائه في النقل</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عن النبي صلى الله عليه و آله و سلم أو لا، سيّما بعد ضمّ رواية ابن مردويه بإسناده عين </w:t>
      </w:r>
    </w:p>
    <w:p>
      <w:pPr>
        <w:pStyle w:val="BookText"/>
        <w:rPr/>
      </w:pPr>
      <w:r>
        <w:rPr>
          <w:rFonts w:ascii="Amiri" w:hAnsi="Amiri" w:eastAsia="Amiri" w:cs="Amiri"/>
          <w:color w:val="111111"/>
          <w:sz w:val="28"/>
          <w:sz w:val="28"/>
          <w:szCs w:val="28"/>
          <w:rtl w:val="true"/>
          <w:lang w:bidi="ar-SA"/>
        </w:rPr>
        <w:t>هذه الألفاظ عن أمير المؤمنين عليه السلام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العياشي بإسناده عن عمّار الساباطي،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 الأرض بغير إمام يحلّ حلال اللّٰه ويحرّم حرامه، وهو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طريق آخر للحديث السابق غير الطرق السالفة، قادح في حصر المعترض، وقد ذكرنا غير مرّة ما يوضح اتّحاد المراد والمصداق من خبر الثقلين المتواتر من طرقهم،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الاثني عشر المتواتر من طرقهم</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لكلّ زمان إماماً يُدعى الناس به وبكتاب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مدّعى الإمامية كالشمس الضاحية من وجود إمام معصوم من أهل بيت النبي صلى الله عليه و آله و سلم في كلّ عصر يكون خليفة له ويجب التمسّك به ومعرفته، فإذا انضمّت إليه الأخبار الكثيرة من طرقهم وطرقنا أنّ أهل بيته أمان لأهل الأرض، وغيرها ممّا روي في صحاحهم ومسانيدهم، ازداد المرام وضوحاً، وقد اعترف المعترض بأنّ الأخبار الدالّة على هذه المضامين وشبهها من طرق الإمامية الموجودة في خصوص البحار لوجمعت لزادت على المجلد التاسع</w:t>
      </w:r>
      <w:r>
        <w:rPr>
          <w:rStyle w:val="FootnoteAnchor"/>
          <w:rtl w:val="true"/>
        </w:rPr>
        <w:footnoteReference w:id="676"/>
      </w:r>
      <w:r>
        <w:rPr>
          <w:rFonts w:ascii="Amiri" w:hAnsi="Amiri" w:eastAsia="Amiri" w:cs="Amiri"/>
          <w:color w:val="111111"/>
          <w:sz w:val="28"/>
          <w:sz w:val="28"/>
          <w:szCs w:val="28"/>
          <w:rtl w:val="true"/>
          <w:lang w:bidi="ar-SA"/>
        </w:rPr>
        <w:t xml:space="preserve">منه، فإن تجاسر على تكذيبها فهو لا يقدر على ردّ ما تواتر عنهم وصحّ في طرقهم وتكذيبها وفيه الكفاية، ومَن </w:t>
      </w:r>
    </w:p>
    <w:p>
      <w:pPr>
        <w:pStyle w:val="BookText"/>
        <w:rPr/>
      </w:pPr>
      <w:r>
        <w:rPr>
          <w:rFonts w:ascii="Amiri" w:hAnsi="Amiri" w:eastAsia="Amiri" w:cs="Amiri"/>
          <w:color w:val="111111"/>
          <w:sz w:val="28"/>
          <w:sz w:val="28"/>
          <w:szCs w:val="28"/>
          <w:rtl w:val="true"/>
          <w:lang w:bidi="ar-SA"/>
        </w:rPr>
        <w:t>ردّ أخبار السنّة والشيعة جميعاً يتعيّن عليه أن يختار ديناً غير هذا الدين، ونبيّاً غير سيّد النبيّين عليه وآله أفضل صلوات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دعواه المكرّرة من أنّها لو تمّت لدلّت على وجود مَن يجب عليه التبليغ، ولو وجد في هذا الزمان مَن وجب عليه التبليغ لبلّغ لتمكّنه، فقد عرفت الجواب عنه مراراً وأنّها تدلّ على وجود مَن يجب عليه التبليغ على حدّ وجوبه على النبي صلى الله عليه و آله و سلم، بحيث لو رجعوا إليه وسألوه لأجابهم، ولا يفيد وجوباً على الفرع أزيد ممّا على الأصل وتكليفاً على الخليفة أعظم ممّا على المستخلف وكونه أدخل في الهدى والبيان من الثقل الأكبر الذي هو الكتاب الذي لا ينتفع به إلّامن آمن به وصدّقه ورجع إليه وأخلى قلبه من الزيغ،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ويختلف تأثير الشيء الواحد بحسب المحال والمواضع حتى وسوسة إبليس لعنه اللّٰه، انظر وتأمّل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لِيَجْعَلَ مٰا يُلْقِي اَلشَّيْطٰانُ فِتْنَةً لِلَّذِينَ فِي قُلُوبِهِمْ مَرَضٌ وَ اَلْقٰاسِيَةِ قُلُوبُهُمْ وَ إِنَّ اَلظّٰالِمِينَ لَفِي شِقٰاقٍ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آمَنُوا إِلىٰ صِرٰاطٍ مُسْتَقِيمٍ</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كيف أشار إلى القلوب الثلاثة من المريضة القابلة للعلاج، والقاسية الميتة، والقلوب المخبتة، وأنّه كيف يكون إلقاء الشيطان فتنه لجماعة، وسبباً للإخبات والمعرفة بالحقّية لأُخرى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مراراً من أنّ النبي صلى الله عليه و آله و سلم قد بلّغ ما وجب عليه تبليغه، فقد سمعت كراراً أنّه لا يقول بغير ذلك مسلم فيما وجب عليه بالوجوب </w:t>
      </w:r>
    </w:p>
    <w:p>
      <w:pPr>
        <w:pStyle w:val="BookText"/>
        <w:rPr/>
      </w:pPr>
      <w:r>
        <w:rPr>
          <w:rFonts w:ascii="Amiri" w:hAnsi="Amiri" w:eastAsia="Amiri" w:cs="Amiri"/>
          <w:color w:val="111111"/>
          <w:sz w:val="28"/>
          <w:sz w:val="28"/>
          <w:szCs w:val="28"/>
          <w:rtl w:val="true"/>
          <w:lang w:bidi="ar-SA"/>
        </w:rPr>
        <w:t>المنجز، إلّاأنّ الكلام في كيفية الوجوب عليه؟ وأنّه كان مطلقاً دائماً، أو مشروطاً بالسؤال والرجوع دائماً، أو مطلقاً تارة ومشروطاً أُخرى؟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سلّم القسمين الأخيرين ولابدّ له أن يسلّم أحدهما كما حقّقناه في الفصل السابع، فليكن وجوب التبليغ على وصيّه على حد وجوب التبليغ عليه صلى الله عليه و آله و سلم بعد عدم العلم ببقاء ما يجب تبليغه على وجه الإطلاق، أو خروجه عن الإطلاق من جهة توقّفه على مقدّمة خارجة عن اختياره موقوفة على إقدار اللّٰه تعالى إيّاه، وقد عرفت وضوح فساد ما ادّعاه من تبليغه عليه السلام لمعاصريه على وجه أفادهم القطع بما أسمعناك في الفصل المشار إليه وإن كان لا يضرّنا ولا ينفعه</w:t>
      </w:r>
      <w:r>
        <w:rPr>
          <w:rFonts w:eastAsia="Amiri" w:cs="Amiri" w:ascii="Amiri" w:hAnsi="Amiri"/>
          <w:color w:val="111111"/>
          <w:sz w:val="28"/>
          <w:szCs w:val="28"/>
          <w:rtl w:val="true"/>
          <w:lang w:bidi="ar-SA"/>
        </w:rPr>
        <w:t xml:space="preserve">. </w:t>
      </w:r>
      <w:bookmarkStart w:id="356" w:name="pg8890_84633"/>
    </w:p>
    <w:p>
      <w:pPr>
        <w:pStyle w:val="Heading3"/>
        <w:numPr>
          <w:ilvl w:val="2"/>
          <w:numId w:val="1"/>
        </w:numPr>
        <w:rPr/>
      </w:pPr>
      <w:bookmarkStart w:id="357" w:name="__RefHeading___Toc863423_2870459653"/>
      <w:bookmarkStart w:id="358" w:name="_Toc130"/>
      <w:bookmarkEnd w:id="356"/>
      <w:bookmarkEnd w:id="357"/>
      <w:r>
        <w:rPr>
          <w:rtl w:val="true"/>
        </w:rPr>
        <w:t>الفصل الرابع عشر</w:t>
      </w:r>
      <w:r>
        <w:rPr>
          <w:rtl w:val="true"/>
        </w:rPr>
        <w:t xml:space="preserve">: </w:t>
      </w:r>
      <w:r>
        <w:rPr>
          <w:rtl w:val="true"/>
        </w:rPr>
        <w:t xml:space="preserve">الشبهات الواردة على وجود الإمام المنتظر </w:t>
      </w:r>
      <w:r>
        <w:rPr>
          <w:rtl w:val="true"/>
        </w:rPr>
        <w:t>(</w:t>
      </w:r>
      <w:r>
        <w:rPr>
          <w:rtl w:val="true"/>
        </w:rPr>
        <w:t>عج</w:t>
      </w:r>
      <w:r>
        <w:rPr>
          <w:rtl w:val="true"/>
        </w:rPr>
        <w:t xml:space="preserve">) </w:t>
      </w:r>
      <w:r>
        <w:rPr>
          <w:rtl w:val="true"/>
        </w:rPr>
        <w:t>وغيبته والرد عليها</w:t>
      </w:r>
      <w:bookmarkEnd w:id="358"/>
    </w:p>
    <w:p>
      <w:pPr>
        <w:pStyle w:val="Heading4"/>
        <w:numPr>
          <w:ilvl w:val="3"/>
          <w:numId w:val="1"/>
        </w:numPr>
        <w:rPr/>
      </w:pPr>
      <w:bookmarkStart w:id="359" w:name="__RefHeading___Toc863425_2870459653"/>
      <w:bookmarkStart w:id="360" w:name="_Toc131"/>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في نقض ما لفّقه جواباً عن نصوص آباء الإمام الغائب عليه السلام الدالّة على وجوده وغيبته، فقد ذكر أنّها مكذوبة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الإجماع المركّب على عدم وجود الإمام بعد عدم وجوب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فقد أخذناه بالوجوه الخمسة من الجهات الأربعة، فلم يبق سعيه مشكوراً، وقدمنا إلى ما عمل من عمل فجعلناه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على الاستدلال بالروايات السابقة من أنّه ليس هاهنا إمام منصوب للتبليغ وإلّا لبلّغ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غير مرّة على هذا المعنى الساقط الهابط المغسول</w:t>
      </w:r>
      <w:r>
        <w:rPr>
          <w:rStyle w:val="FootnoteAnchor"/>
          <w:rtl w:val="true"/>
        </w:rPr>
        <w:footnoteReference w:id="679"/>
      </w:r>
      <w:r>
        <w:rPr>
          <w:rFonts w:ascii="Amiri" w:hAnsi="Amiri" w:eastAsia="Amiri" w:cs="Amiri"/>
          <w:color w:val="111111"/>
          <w:sz w:val="28"/>
          <w:sz w:val="28"/>
          <w:szCs w:val="28"/>
          <w:rtl w:val="true"/>
          <w:lang w:bidi="ar-SA"/>
        </w:rPr>
        <w:t>المرذول الذي يتبجّح به ويبتهج بإعادته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الشيعة كثير منها متناقضة مكذوبة، كأخبارهم الواردة في الغلو والتفويض، والواردة في تفسير الباطن، والواردة في نقيصة القرآن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بعد وضوح وجود المتعارضين في روايات الفريقين، </w:t>
      </w:r>
    </w:p>
    <w:p>
      <w:pPr>
        <w:pStyle w:val="BookText"/>
        <w:rPr/>
      </w:pPr>
      <w:r>
        <w:rPr>
          <w:rFonts w:ascii="Amiri" w:hAnsi="Amiri" w:eastAsia="Amiri" w:cs="Amiri"/>
          <w:color w:val="111111"/>
          <w:sz w:val="28"/>
          <w:sz w:val="28"/>
          <w:szCs w:val="28"/>
          <w:rtl w:val="true"/>
          <w:lang w:bidi="ar-SA"/>
        </w:rPr>
        <w:t>ووضوح أنّ اشتمال خبر أو أخبار على علّة قادحة في صحّته لا يوجب طرح ما خلا عن تلك العلّة المعارضة بأنّ أخبار السنّة كثير منها متضمّن لما ثبت خلافه عندهم أو عند الكلّ بالعقل الصريح أو بالنقل الصحيح، كأخبارهم الدالّة على التجسيم، وعلى الطعن في الأنبياء والمرسلين بما لا يجوز على آحاد السوقيّين، وعلى الطعن في الصحابة وتفسيقهم المخالف للقضية المسلّمة عندهم من أنّ الصحابة كلّهم عدول، وعلى نقيصة القرآن بل وقوع اللحن والغلط في هذا الموجود، مضافاً إلى أنّ كثيراً من رواتهم من الزنادقة والخوارج وأهل البدع الباطلة، وكثيراً منهم من المجاهيل، بل يظهر من كتب رجالهم أنّ مجاهيل رواتهم أزيد من ثمانمائة، وكثيراً منهم كان كذّاباً يضع الحديث باعترافهم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هذه الفقرات يحتاج إلى أن يفرد كلّ منها برسالة مستقلّة، وحيث إنّ الكلام استطرادي تطفّلي نذكر شطراً يسيراً من كثير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من طرقهم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لمّا أراد أن يخلق نفسه خلق الخيل فأجراها حتى عرقت، ثم خلق نفسه من ذلك العرق</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وعن ابن عباس رأى النبي صلى الله عليه و آله و سلم ربّه في صورة شاب أمرد</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رأى النبي صلى الله عليه و آله و سلم ربّه على صورة شاب جالس على كرسي رجله في خضرة من نور يتلألأ</w:t>
      </w:r>
      <w:r>
        <w:rPr>
          <w:rFonts w:eastAsia="Amiri" w:cs="Amiri" w:ascii="Amiri" w:hAnsi="Amiri"/>
          <w:color w:val="111111"/>
          <w:sz w:val="28"/>
          <w:szCs w:val="28"/>
          <w:rtl w:val="true"/>
          <w:lang w:bidi="ar-SA"/>
        </w:rPr>
        <w:t xml:space="preserve">. </w:t>
      </w:r>
      <w:bookmarkStart w:id="361" w:name="pg8890_84637"/>
    </w:p>
    <w:p>
      <w:pPr>
        <w:pStyle w:val="BookText"/>
        <w:rPr/>
      </w:pPr>
      <w:bookmarkEnd w:id="361"/>
      <w:r>
        <w:rPr>
          <w:rFonts w:ascii="Amiri" w:hAnsi="Amiri" w:eastAsia="Amiri" w:cs="Amiri"/>
          <w:color w:val="111111"/>
          <w:sz w:val="28"/>
          <w:sz w:val="28"/>
          <w:szCs w:val="28"/>
          <w:rtl w:val="true"/>
          <w:lang w:bidi="ar-SA"/>
        </w:rPr>
        <w:t>وفي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شاب أمرد عليه حلّة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شاب أمرد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ستر من لؤلؤ</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قدماه في خضرة</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وأخبار مطاعن الأنبياء والأوصياء والصحابة كثيرة بطرقهم معروفة لا حاجة إلى ذكرها مع أنّ كثيراً من محقّقيهم لا يرضون بفسق 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محقّقهم الموصوف عندهم بكاشف أسرار المباني، مجدّد الألف الثاني، حجّة اللّٰه على البرية، برهان الطريقة المصطفوية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قيل بفسق معاوية لارتفع الاعتماد عن شطر من أحكام الدين الذي وصل إلينا بتبليغه وتبليغ مَن كان معه من نصف أصحاب النبي صلى الله عليه و آله و سلم تقريباً المشاركين معه في محاربة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صدق المقدّم ثابت على وجه القطع واليقين، وباعتراف جماعة منهم صاحب التحفة أنّه كان مرتكباً لأشد الكبائر، فيترتّب عليه صدق التالي من بطلان شطر من أحكام دينهم، ويلازمه بطلان الشطر الآخر بنظير الإجماع المركّب الذي ذكره المعترض</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863427_2870459653"/>
      <w:bookmarkStart w:id="363" w:name="_Toc132"/>
      <w:bookmarkEnd w:id="362"/>
      <w:r>
        <w:rPr>
          <w:rtl w:val="true"/>
        </w:rPr>
        <w:t>ادّعاء الآلوسي بأنّ الشيعة يقولون بنقيصة القرآن</w:t>
      </w:r>
      <w:r>
        <w:rPr>
          <w:rtl w:val="true"/>
        </w:rPr>
        <w:t xml:space="preserve">!! </w:t>
      </w:r>
      <w:r>
        <w:rPr>
          <w:rtl w:val="true"/>
        </w:rPr>
        <w:t>والرد عليه</w:t>
      </w:r>
      <w:bookmarkEnd w:id="363"/>
    </w:p>
    <w:p>
      <w:pPr>
        <w:pStyle w:val="BookText"/>
        <w:rPr/>
      </w:pPr>
      <w:r>
        <w:rPr>
          <w:rFonts w:ascii="Amiri" w:hAnsi="Amiri" w:eastAsia="Amiri" w:cs="Amiri"/>
          <w:color w:val="111111"/>
          <w:sz w:val="28"/>
          <w:sz w:val="28"/>
          <w:szCs w:val="28"/>
          <w:rtl w:val="true"/>
          <w:lang w:bidi="ar-SA"/>
        </w:rPr>
        <w:t>وأمّا أخبار نقيصة القرآن الموصوفة عنده بالزور والبهتان، فنذكر قليلاً من كثير ما نصّ عليه أئمتهم الأعيان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عن ابن عمر من القول بذهاب كثير من القرآن؛ فأخرج أبو عبيد وابن الضريس وابن الأنباري في المصاحف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w:t>
      </w:r>
    </w:p>
    <w:p>
      <w:pPr>
        <w:pStyle w:val="BookText"/>
        <w:rPr/>
      </w:pPr>
      <w:r>
        <w:rPr>
          <w:rFonts w:ascii="Amiri" w:hAnsi="Amiri" w:eastAsia="Amiri" w:cs="Amiri"/>
          <w:color w:val="111111"/>
          <w:sz w:val="28"/>
          <w:sz w:val="28"/>
          <w:szCs w:val="28"/>
          <w:rtl w:val="true"/>
          <w:lang w:bidi="ar-SA"/>
        </w:rPr>
        <w:t>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قد أخذت القرآن كلّه، ما يدريه ما كلّه قد ذهب منه قرآن كثير، ولكن يقل قد أخذت ما ظهر منه</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سقوط سورة كبيرة تعدل سورة براءة لم يحفظ منها إلّا آية عند أبي موسى، وهي أيضاً غير موجودة في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سقوط سورة تعدل إحدى المسبّحات مثل سابقتها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حرب بن أبي الأسود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موسى الأشعري إلى قرّاء البصرة فدخل عليه ثلاثمائة رجل قد قرأوا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خيار أهل البصرة وقرّاؤهم فاتلوه، ولا يطولن عليكم الأمد فتقسو قلوبكم كما قست قلوب مَن كان قبلكم، وإنّا كنّا نقرأ سورة نشبّهها في الطول والشدّة ببراءة فأنسيتها غير أنّي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المال لابتغى وادياً ثالثاً، ولا يملأ جوف ابن آدم إلّاالتراب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نقرأ سورة نشبّهها بإحدى المسبّحات فأنسيتها، غير أنّي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فتكتب شهادة في أعناقكم</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ومن العجب أنّ هذه الرواية قد أوردها أيضاً مسلم في صحيحه وابن مردويه وأبو نعيم في الحلية والبيهقي في الدلائل عن أبي موسى الأشعري</w:t>
      </w:r>
      <w:r>
        <w:rPr>
          <w:rFonts w:eastAsia="Amiri" w:cs="Amiri" w:ascii="Amiri" w:hAnsi="Amiri"/>
          <w:color w:val="111111"/>
          <w:sz w:val="28"/>
          <w:szCs w:val="28"/>
          <w:rtl w:val="true"/>
          <w:lang w:bidi="ar-SA"/>
        </w:rPr>
        <w:t>.</w:t>
      </w:r>
      <w:r>
        <w:rPr>
          <w:rStyle w:val="FootnoteAnchor"/>
          <w:rtl w:val="true"/>
        </w:rPr>
        <w:footnoteReference w:id="68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الروايات المتعدّدة من طرقهم الدالّة على أنّ سورة براءة كانت </w:t>
      </w:r>
    </w:p>
    <w:p>
      <w:pPr>
        <w:pStyle w:val="BookText"/>
        <w:rPr/>
      </w:pPr>
      <w:r>
        <w:rPr>
          <w:rFonts w:ascii="Amiri" w:hAnsi="Amiri" w:eastAsia="Amiri" w:cs="Amiri"/>
          <w:color w:val="111111"/>
          <w:sz w:val="28"/>
          <w:sz w:val="28"/>
          <w:szCs w:val="28"/>
          <w:rtl w:val="true"/>
          <w:lang w:bidi="ar-SA"/>
        </w:rPr>
        <w:t>تعدل البقرة لطولها</w:t>
      </w:r>
      <w:r>
        <w:rPr>
          <w:rStyle w:val="FootnoteAnchor"/>
          <w:rtl w:val="true"/>
        </w:rPr>
        <w:footnoteReference w:id="687"/>
      </w:r>
      <w:r>
        <w:rPr>
          <w:rFonts w:ascii="Amiri" w:hAnsi="Amiri" w:eastAsia="Amiri" w:cs="Amiri"/>
          <w:color w:val="111111"/>
          <w:sz w:val="28"/>
          <w:sz w:val="28"/>
          <w:szCs w:val="28"/>
          <w:rtl w:val="true"/>
          <w:lang w:bidi="ar-SA"/>
        </w:rPr>
        <w:t>، وأنّه لا يقرأون الآن إلّاربعها</w:t>
      </w:r>
      <w:r>
        <w:rPr>
          <w:rStyle w:val="FootnoteAnchor"/>
          <w:rtl w:val="true"/>
        </w:rPr>
        <w:footnoteReference w:id="688"/>
      </w:r>
      <w:r>
        <w:rPr>
          <w:rFonts w:ascii="Amiri" w:hAnsi="Amiri" w:eastAsia="Amiri" w:cs="Amiri"/>
          <w:color w:val="111111"/>
          <w:sz w:val="28"/>
          <w:sz w:val="28"/>
          <w:szCs w:val="28"/>
          <w:rtl w:val="true"/>
          <w:lang w:bidi="ar-SA"/>
        </w:rPr>
        <w:t>، وأنّها ما أقلعت عن الناس حتى ما كانت تدع منهم أحداً وكانت تُسمّى الفاضحة</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ومنها الروايات الكثيرة الدالّة على نقصان سورتي الحفد والخلع مع أنّهما مثبّتتان في مصحف أُبي ابن كعب وابن عباس، وكان أبو موسى يقرأ بهما، وكان أمير المؤمنين عليه السلام علمهما عبد اللّٰه الغافقي</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نسعى ونحفد نرجو رحمتك ونخشى عذابك الجد، إنّ عذابك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ولا نكفرك ونخلع ونترك من يفجرك</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الدالّة على سقوط الآيات أو بعض الجمل فكثيرة جدّاً، وتواتر من طرقهم أنّ آية الرجم كانت عند عمر بن الخطاب ولم يكتبها </w:t>
      </w:r>
    </w:p>
    <w:p>
      <w:pPr>
        <w:pStyle w:val="BookText"/>
        <w:rPr/>
      </w:pPr>
      <w:r>
        <w:rPr>
          <w:rFonts w:ascii="Amiri" w:hAnsi="Amiri" w:eastAsia="Amiri" w:cs="Amiri"/>
          <w:color w:val="111111"/>
          <w:sz w:val="28"/>
          <w:sz w:val="28"/>
          <w:szCs w:val="28"/>
          <w:rtl w:val="true"/>
          <w:lang w:bidi="ar-SA"/>
        </w:rPr>
        <w:t xml:space="preserve">مخافة قول الناس؛ ففي كتب كثيرة بطرق شهيرة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يقول الناس زاد عمر في كتاب اللّٰه لكتبت آية الرجم بيدي</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واستقصاء الروايات الدالّة على سقوط بعض الجمل والكلمات متعسّر جدّاً، وأمّا الروايات الدالّة على وقوع اللحن والغلط فيها فكثيرة أيضاً من طرقهم؛ فقد أخرج أبو عبيد في فضائله وسعيد بن منصور وابن أبي شيبة وابن جرير وابن أبي داود وابن المنذر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عن لحن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اَلصّٰابِئُونَ</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قوله تعالى</w:t>
      </w:r>
      <w:r>
        <w:rPr>
          <w:rFonts w:eastAsia="IRNazanin" w:cs="IRNazanin"/>
          <w:color w:val="111111"/>
          <w:sz w:val="28"/>
          <w:szCs w:val="28"/>
          <w:rtl w:val="true"/>
          <w:lang w:bidi="fa-IR"/>
        </w:rPr>
        <w:t>)</w:t>
      </w:r>
      <w:r>
        <w:rPr>
          <w:rStyle w:val="FootnoteAnchor"/>
          <w:rtl w:val="true"/>
        </w:rPr>
        <w:footnoteReference w:id="6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اَلْمُقِيمِينَ اَلصَّلاٰةَ وَ اَلْمُؤْتُونَ اَلزَّكٰاةَ</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w:t>
      </w:r>
      <w:r>
        <w:rPr>
          <w:rStyle w:val="FootnoteAnchor"/>
          <w:rtl w:val="true"/>
        </w:rPr>
        <w:footnoteReference w:id="6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هذا عمل الكتّاب أخطأوا</w:t>
      </w:r>
      <w:r>
        <w:rPr>
          <w:rStyle w:val="FootnoteAnchor"/>
          <w:rtl w:val="true"/>
        </w:rPr>
        <w:footnoteReference w:id="698"/>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 على شرط الشيخين</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من طرق كثيرة منهم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كتبت المصاحف وعرضت على </w:t>
      </w:r>
    </w:p>
    <w:p>
      <w:pPr>
        <w:pStyle w:val="BookText"/>
        <w:rPr/>
      </w:pPr>
      <w:r>
        <w:rPr>
          <w:rFonts w:ascii="Amiri" w:hAnsi="Amiri" w:eastAsia="Amiri" w:cs="Amiri"/>
          <w:color w:val="111111"/>
          <w:sz w:val="28"/>
          <w:sz w:val="28"/>
          <w:szCs w:val="28"/>
          <w:rtl w:val="true"/>
          <w:lang w:bidi="ar-SA"/>
        </w:rPr>
        <w:t>عثمان وجد فيها حروفاً من اللحن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تغيّروها فإنّ العرب ستغيّرها،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ستعربها بألسنتها، لو كان الكاتب من ثقيف والمملي من هذيل لم توجد فيه هذه الحروف</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فلينظر الناظر أنّ إسناد اللحن والغلط إلى القرآن الموجود أشد وأشنع أم إسناد النقيصة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في إثبات هذا المرام بهذا المقدار من الكلام وليكف المعترض القرّاف</w:t>
      </w:r>
      <w:r>
        <w:rPr>
          <w:rStyle w:val="FootnoteAnchor"/>
          <w:rtl w:val="true"/>
        </w:rPr>
        <w:footnoteReference w:id="702"/>
      </w:r>
      <w:r>
        <w:rPr>
          <w:rFonts w:ascii="Amiri" w:hAnsi="Amiri" w:eastAsia="Amiri" w:cs="Amiri"/>
          <w:color w:val="111111"/>
          <w:sz w:val="28"/>
          <w:sz w:val="28"/>
          <w:szCs w:val="28"/>
          <w:rtl w:val="true"/>
          <w:lang w:bidi="ar-SA"/>
        </w:rPr>
        <w:t>اللّوام لسان التشنيع والملام عن العلّامة النوري أحلّه اللّٰه دار السلام، وأنّه أتى للقرآن الكريم بالتكملة والإتمام بما لم يأت به الإمام الغائب عليه وعلى آبائه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إسناد تفاسير الباطنية إلى رواياتنا ففيه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الأطعمة الشهية عند الصوفية من السنية المسمّاة بتفاسير الباطنية كانت موضوعة في المائدة السنيّة التي بسطها ووضعها شيخهم الكبير وحافظهم الشهير ومحدّثهم الخبير أبو عبد الرحمن السلمي</w:t>
      </w:r>
      <w:r>
        <w:rPr>
          <w:rStyle w:val="FootnoteAnchor"/>
          <w:rtl w:val="true"/>
        </w:rPr>
        <w:footnoteReference w:id="703"/>
      </w:r>
      <w:r>
        <w:rPr>
          <w:rFonts w:ascii="Amiri" w:hAnsi="Amiri" w:eastAsia="Amiri" w:cs="Amiri"/>
          <w:color w:val="111111"/>
          <w:sz w:val="28"/>
          <w:sz w:val="28"/>
          <w:szCs w:val="28"/>
          <w:rtl w:val="true"/>
          <w:lang w:bidi="ar-SA"/>
        </w:rPr>
        <w:t>الذي أشار إلى بعض ألقابه ومحامده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 والسمعاني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نيشابور</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 والسبكي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ورآه محيي الدين في المقام الذي بين الصديقية والنبوة على ما في الباب الحادي والستين والمائة فسئل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روحي وأنا في هذا المقام فبقيت فيه دائماً</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وبالجملة هذا الشيخ هو الذي وضع على بعض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وافرة من هذه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تيمية في مقام نسبة الأكاذيب إلى مولانا الصادق عليه السلام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نسب إليه أنواع من تفسير القرآن على طريقة الباطنية، كما ذكر ذلك عنه أبو عبد الرحمن السلمي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قطعة من التفاسير التي هي من تفاسيره، وهي من باب تحريف الكلم عن مواضعه، وتبديل مراد اللّٰه من الآيات بغير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علم بحال جعفر يعلم أنّه كان بريئاً من هذه الأقوال الباطلة والكذب على اللّٰه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ينقل في حقائق السلمي من التفسير عن جعفر الصادق عامّته كذب على جعفر، كما قد كذب عليه غير ذلك</w:t>
      </w:r>
      <w:r>
        <w:rPr>
          <w:rFonts w:eastAsia="Amiri" w:cs="Amiri" w:ascii="Amiri" w:hAnsi="Amiri"/>
          <w:color w:val="111111"/>
          <w:sz w:val="28"/>
          <w:szCs w:val="28"/>
          <w:rtl w:val="true"/>
          <w:lang w:bidi="ar-SA"/>
        </w:rPr>
        <w:t>.</w:t>
      </w:r>
      <w:r>
        <w:rPr>
          <w:rStyle w:val="FootnoteAnchor"/>
          <w:rtl w:val="true"/>
        </w:rPr>
        <w:footnoteReference w:id="712"/>
      </w:r>
      <w:bookmarkStart w:id="364" w:name="pg8890_84649"/>
    </w:p>
    <w:p>
      <w:pPr>
        <w:pStyle w:val="BookText"/>
        <w:rPr/>
      </w:pPr>
      <w:bookmarkEnd w:id="364"/>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بتفاسير الباطنية إن كان من قبيل ما ينسب إلى طائفة من الملاحدة من إنكار الصلاة والزكاة والصوم والحج وأمثالها بظواهرها بالمرّة، وأنّ الغرض منها أشياء أُخر، فمثل هذا لا يوجد أبداً في كتب الإمامية، ومذهبهم في ذلك معروف، والتزامهم بظواهر الشرع المبين مشهور لا ينكره مخالف ومؤالف؛ ومَن الذي ينكر على القمر نوره، وعلى الشمس ضياءه وظهوره، وعلى البحر جوده، وعلى الملك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الغرض منها أنّهم يقولون بعد الالتزام التام بظواهر الكتاب الكريم إنّ لها في بعض المواطن بواطن، فهذا أمر لا ينكر، فقد ثبت أنّ للقرآن ظهراً وبطناً، والعالم الفاضل والكيّس العاقل من جمع بينهما وفاز بشرفهما</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863429_2870459653"/>
      <w:bookmarkStart w:id="366" w:name="_Toc133"/>
      <w:bookmarkEnd w:id="365"/>
      <w:r>
        <w:rPr>
          <w:rtl w:val="true"/>
        </w:rPr>
        <w:t>وجود أهل البدع والكذّابين والضعفاء في صحاح أهل السنّة</w:t>
      </w:r>
      <w:bookmarkEnd w:id="366"/>
    </w:p>
    <w:p>
      <w:pPr>
        <w:pStyle w:val="BookText"/>
        <w:rPr/>
      </w:pPr>
      <w:r>
        <w:rPr>
          <w:rFonts w:ascii="Amiri" w:hAnsi="Amiri" w:eastAsia="Amiri" w:cs="Amiri"/>
          <w:color w:val="111111"/>
          <w:sz w:val="28"/>
          <w:sz w:val="28"/>
          <w:szCs w:val="28"/>
          <w:rtl w:val="true"/>
          <w:lang w:bidi="ar-SA"/>
        </w:rPr>
        <w:t>وأمّا وجود الزنادقة وأهل البدع والكذّابين في روايات أهل السنّة، فهذا باب واسع لا نريد الخوض فيه، بل نذكر شطراً من القول فيما هو أصحّ الكتب عندهم بعد كتاب اللّٰه، وهو صحيح البخاري الذي قد مرّ شطر من مناقبه ويعلم منه حال البقية، ثم نعطف عليه ذكر جماعة صرّحوا بأنّهم كذّابون وضّاعون فنقول</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863431_2870459653"/>
      <w:bookmarkStart w:id="368" w:name="_Toc134"/>
      <w:bookmarkEnd w:id="367"/>
      <w:r>
        <w:rPr>
          <w:rtl w:val="true"/>
        </w:rPr>
        <w:t>البخاري يروي عن المجاهيل والخوارج في صحيحه</w:t>
      </w:r>
      <w:bookmarkEnd w:id="36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بعض أعاظمهم في معرفة أُصول الحديث أنّ البخاري احتجّ بأزيد من مائة من المجاهيل</w:t>
      </w:r>
      <w:r>
        <w:rPr>
          <w:rStyle w:val="FootnoteAnchor"/>
          <w:rtl w:val="true"/>
        </w:rPr>
        <w:footnoteReference w:id="713"/>
      </w:r>
      <w:r>
        <w:rPr>
          <w:rFonts w:ascii="IRNazanin" w:hAnsi="IRNazanin" w:eastAsia="IRNazanin"/>
          <w:color w:val="111111"/>
          <w:sz w:val="28"/>
          <w:sz w:val="28"/>
          <w:szCs w:val="28"/>
          <w:rtl w:val="true"/>
          <w:lang w:bidi="fa-IR"/>
        </w:rPr>
        <w:t xml:space="preserve">، وأنّه قد صحّ عند العلماء أنّه روى عن ألف </w:t>
      </w:r>
      <w:bookmarkStart w:id="369" w:name="pg8890_84651"/>
    </w:p>
    <w:p>
      <w:pPr>
        <w:pStyle w:val="BookText"/>
        <w:rPr/>
      </w:pPr>
      <w:bookmarkEnd w:id="369"/>
      <w:r>
        <w:rPr>
          <w:rFonts w:ascii="Amiri" w:hAnsi="Amiri" w:eastAsia="Amiri" w:cs="Amiri"/>
          <w:color w:val="111111"/>
          <w:sz w:val="28"/>
          <w:sz w:val="28"/>
          <w:szCs w:val="28"/>
          <w:rtl w:val="true"/>
          <w:lang w:bidi="ar-SA"/>
        </w:rPr>
        <w:t>ومائتين من الخوارج مع ذهاب كثير من الخاصّة والعامّة إلى كفرهم</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وقد حبسه قاضي بخارى للإكثار من الرواية عن الخوارج</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وقال 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 كتابك الصحيح مع أنّ أكثر رواته من الخوارج</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وقد روى فيه عن جماعة من الشيعة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وإسماعيل بن أبان وإسماعيل بن زكريا الخلقاني وجرير بن عبد الحميد وخالد بن مخلد القطواني وسعيد بن فيروز وسعيد بن كثير بن عفير وسعيد بن عمر وابن اسوع وعباد بن العوام وعباد بن يعقوب وعبد اللّٰه بن عيسى بن عبد الرحمن ابن أبي ليلى وعبد الرزاق بن همام وعبد اللّٰه بن موسى وعلي بن جعد وعبد الملك بن أعين أخي زرارة والفضل بن دكين وقطر بن أبي خليفة ومحمد بن حجارة</w:t>
      </w:r>
      <w:r>
        <w:rPr>
          <w:rStyle w:val="FootnoteAnchor"/>
          <w:rtl w:val="true"/>
        </w:rPr>
        <w:footnoteReference w:id="717"/>
      </w:r>
      <w:r>
        <w:rPr>
          <w:rFonts w:ascii="Amiri" w:hAnsi="Amiri" w:eastAsia="Amiri" w:cs="Amiri"/>
          <w:color w:val="111111"/>
          <w:sz w:val="28"/>
          <w:sz w:val="28"/>
          <w:szCs w:val="28"/>
          <w:rtl w:val="true"/>
          <w:lang w:bidi="ar-SA"/>
        </w:rPr>
        <w:t>الكوفي ومحمد بن فضيل بن غزوان ومالك بن إسماعيل أبي غسان</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863433_2870459653"/>
      <w:bookmarkStart w:id="371" w:name="_Toc135"/>
      <w:bookmarkEnd w:id="370"/>
      <w:r>
        <w:rPr>
          <w:rtl w:val="true"/>
        </w:rPr>
        <w:t>البخاري ومسلم يرويان عن جماعة من القدرية في صحيحيهما</w:t>
      </w:r>
      <w:bookmarkEnd w:id="37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جماعة من القدرية، وهم كثيرون ننبه على بعض مَن روى عنه البخاري أو مسلم أو كثير منهم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السري وثور بن يزيد الحمصي وحسّان بن عطية المحاربي وحسن بن ذكوان وداود بن الحصين وسالم بن عجلان وسلام بن مسكين الأزدي وشبل بن عباد المكي وشريك </w:t>
      </w:r>
      <w:bookmarkStart w:id="372" w:name="pg8890_84653"/>
    </w:p>
    <w:p>
      <w:pPr>
        <w:pStyle w:val="BookText"/>
        <w:rPr/>
      </w:pPr>
      <w:bookmarkEnd w:id="372"/>
      <w:r>
        <w:rPr>
          <w:rFonts w:ascii="Amiri" w:hAnsi="Amiri" w:eastAsia="Amiri" w:cs="Amiri"/>
          <w:color w:val="111111"/>
          <w:sz w:val="28"/>
          <w:sz w:val="28"/>
          <w:szCs w:val="28"/>
          <w:rtl w:val="true"/>
          <w:lang w:bidi="ar-SA"/>
        </w:rPr>
        <w:t>بن عبد اللّٰه بن أبي نمر وعبداللّٰه بن عمرو، وأبو معمر وعبد اللّٰه بن لبيد المزني وعبد اللّٰه بن أبي نجيح مكي وعبد الأعلى بن عبد الأعلى البصري وعبد الوارث بن سعيد التنوري وعطاء بن ميمونة والعلاء بن الحرث وعمر بن أبي زائدة وعمران بن مسلم القصير وعوف الأعرابي البصري وقتادة وكهمس بن المنهال ومحمد بن سوار البصري وهارون بن موسى الأعور وهشام بن أبي عبد اللّٰه الدستوائي ووهب بن منبه اليماني ويحيى بن حمزة الحضرمي</w:t>
      </w:r>
      <w:r>
        <w:rPr>
          <w:rFonts w:eastAsia="Amiri" w:cs="Amiri" w:ascii="Amiri" w:hAnsi="Amiri"/>
          <w:color w:val="111111"/>
          <w:sz w:val="28"/>
          <w:szCs w:val="28"/>
          <w:rtl w:val="true"/>
          <w:lang w:bidi="ar-SA"/>
        </w:rPr>
        <w:t>.</w:t>
      </w:r>
      <w:r>
        <w:rPr>
          <w:rStyle w:val="FootnoteAnchor"/>
          <w:rtl w:val="true"/>
        </w:rPr>
        <w:footnoteReference w:id="718"/>
      </w:r>
    </w:p>
    <w:p>
      <w:pPr>
        <w:pStyle w:val="Heading4"/>
        <w:numPr>
          <w:ilvl w:val="3"/>
          <w:numId w:val="1"/>
        </w:numPr>
        <w:rPr/>
      </w:pPr>
      <w:bookmarkStart w:id="373" w:name="__RefHeading___Toc863435_2870459653"/>
      <w:bookmarkStart w:id="374" w:name="_Toc136"/>
      <w:bookmarkEnd w:id="373"/>
      <w:r>
        <w:rPr>
          <w:rtl w:val="true"/>
        </w:rPr>
        <w:t>البخاري ومسلم يرويان عن جماعة من المرجئة</w:t>
      </w:r>
      <w:bookmarkEnd w:id="374"/>
    </w:p>
    <w:p>
      <w:pPr>
        <w:pStyle w:val="BookText"/>
        <w:rPr/>
      </w:pPr>
      <w:r>
        <w:rPr>
          <w:rFonts w:ascii="Amiri" w:hAnsi="Amiri" w:eastAsia="Amiri" w:cs="Amiri"/>
          <w:color w:val="111111"/>
          <w:sz w:val="28"/>
          <w:sz w:val="28"/>
          <w:szCs w:val="28"/>
          <w:rtl w:val="true"/>
          <w:lang w:bidi="ar-SA"/>
        </w:rPr>
        <w:t>وقد روى الشيخان عن جماعة من المرجئة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طهمان وأيوب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عائذ الطائي وذر بن عبد اللّٰه المرهبي وشبابة بن سوّار وعبد الحميد الحماني وعبد الحميد</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بن عبد العزيز بن أبي رواد وعثمان بن غياث البصري وعمرو بن ذر وعمر بن مرة ومحمد بن حازم أبو معاوية الضرير وورقاء بن عمرو اليشكري ويحيى بن صالح الوحاظي ويونس بن بكير</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رواياتهم ما يقتضي كفر هذين الصنفين فقد روى الترمذي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ليس لهما في الإسلام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والقدرية</w:t>
      </w:r>
      <w:r>
        <w:rPr>
          <w:rFonts w:eastAsia="Amiri" w:cs="Amiri" w:ascii="Amiri" w:hAnsi="Amiri"/>
          <w:color w:val="111111"/>
          <w:sz w:val="28"/>
          <w:szCs w:val="28"/>
          <w:rtl w:val="true"/>
          <w:lang w:bidi="ar-SA"/>
        </w:rPr>
        <w:t>».</w:t>
      </w:r>
      <w:r>
        <w:rPr>
          <w:rStyle w:val="FootnoteAnchor"/>
          <w:rtl w:val="true"/>
        </w:rPr>
        <w:footnoteReference w:id="721"/>
      </w:r>
      <w:bookmarkStart w:id="375" w:name="pg8890_84655"/>
    </w:p>
    <w:p>
      <w:pPr>
        <w:pStyle w:val="BookText"/>
        <w:rPr/>
      </w:pPr>
      <w:bookmarkEnd w:id="375"/>
      <w:r>
        <w:rPr>
          <w:rFonts w:ascii="Amiri" w:hAnsi="Amiri" w:eastAsia="Amiri" w:cs="Amiri"/>
          <w:color w:val="111111"/>
          <w:sz w:val="28"/>
          <w:sz w:val="28"/>
          <w:szCs w:val="28"/>
          <w:rtl w:val="true"/>
          <w:lang w:bidi="ar-SA"/>
        </w:rPr>
        <w:t>وروى أبو داود السجستاني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 مجوس هذه الأُمّة، إن مرضوا فلا تعودوهم، وإن ماتوا فلا تشهدوهم</w:t>
      </w:r>
      <w:r>
        <w:rPr>
          <w:rFonts w:eastAsia="Amiri" w:cs="Amiri" w:ascii="Amiri" w:hAnsi="Amiri"/>
          <w:color w:val="111111"/>
          <w:sz w:val="28"/>
          <w:szCs w:val="28"/>
          <w:rtl w:val="true"/>
          <w:lang w:bidi="ar-SA"/>
        </w:rPr>
        <w:t>».</w:t>
      </w:r>
      <w:r>
        <w:rPr>
          <w:rStyle w:val="FootnoteAnchor"/>
          <w:rtl w:val="true"/>
        </w:rPr>
        <w:footnoteReference w:id="722"/>
      </w:r>
    </w:p>
    <w:p>
      <w:pPr>
        <w:pStyle w:val="Heading4"/>
        <w:numPr>
          <w:ilvl w:val="3"/>
          <w:numId w:val="1"/>
        </w:numPr>
        <w:rPr/>
      </w:pPr>
      <w:bookmarkStart w:id="376" w:name="__RefHeading___Toc863437_2870459653"/>
      <w:bookmarkStart w:id="377" w:name="_Toc137"/>
      <w:bookmarkEnd w:id="376"/>
      <w:r>
        <w:rPr>
          <w:rtl w:val="true"/>
        </w:rPr>
        <w:t>البخاري ومسلم وأصحاب السنن يروون عن الضعفاء والكذّابين</w:t>
      </w:r>
      <w:bookmarkEnd w:id="377"/>
    </w:p>
    <w:p>
      <w:pPr>
        <w:pStyle w:val="BookText"/>
        <w:rPr/>
      </w:pPr>
      <w:r>
        <w:rPr>
          <w:rFonts w:ascii="Amiri" w:hAnsi="Amiri" w:eastAsia="Amiri" w:cs="Amiri"/>
          <w:color w:val="111111"/>
          <w:sz w:val="28"/>
          <w:sz w:val="28"/>
          <w:szCs w:val="28"/>
          <w:rtl w:val="true"/>
          <w:lang w:bidi="ar-SA"/>
        </w:rPr>
        <w:t xml:space="preserve">وأمّا الضعفاء الذين روى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المطعونون بخصوص التكذيب والوضع، بل بصيغة المبالغة ممّن رووا عنه في صحاحهم فممّن لا تخفى كثرتهم على مَن راجع كتب الحديث والرجال من الجماعة نذكر شطراً يسيراً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أويس الذي روى عنه البخاري ومسلم وأبو داود والترمذي وابن ماجة في صحاحهم، مع أنّ المروزي وصفه بأنّه كذّاب، وابن معين بأنّه هو وأبوه يسرقان الحديث، وبأنّه مخلط يكذب ليس بشيء</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مدرك البصري الطحان الذي روى عنه البخاري والنسائي وابن ماجة، مع أنّ أبا داود وصفه بأنّه كذّاب</w:t>
      </w:r>
      <w:r>
        <w:rPr>
          <w:rFonts w:eastAsia="Amiri" w:cs="Amiri" w:ascii="Amiri" w:hAnsi="Amiri"/>
          <w:color w:val="111111"/>
          <w:sz w:val="28"/>
          <w:szCs w:val="28"/>
          <w:rtl w:val="true"/>
          <w:lang w:bidi="ar-SA"/>
        </w:rPr>
        <w:t>.</w:t>
      </w:r>
      <w:r>
        <w:rPr>
          <w:rStyle w:val="FootnoteAnchor"/>
          <w:rtl w:val="true"/>
        </w:rPr>
        <w:footnoteReference w:id="72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أبي يحيى الذي روى عنه ابن ماجة في صحيحه، ووصفه يحيى القطّان بأنّه كذّاب، وابن معين بأنّه كذّاب رافضي، وأحمد بن حنبل بأنّه قدري معتزلي متروك الحديث يروي أحاديث ليس </w:t>
      </w:r>
    </w:p>
    <w:p>
      <w:pPr>
        <w:pStyle w:val="BookText"/>
        <w:rPr/>
      </w:pPr>
      <w:r>
        <w:rPr>
          <w:rFonts w:ascii="Amiri" w:hAnsi="Amiri" w:eastAsia="Amiri" w:cs="Amiri"/>
          <w:color w:val="111111"/>
          <w:sz w:val="28"/>
          <w:sz w:val="28"/>
          <w:szCs w:val="28"/>
          <w:rtl w:val="true"/>
          <w:lang w:bidi="ar-SA"/>
        </w:rPr>
        <w:t>لها أصل، وتارة بأنّه قدري جهمي كلّ بلاء فيه؛ والعجب أنّهم ذكروا أنّ إمامهم الشافعي كان يعتمد في فتاويه على أحاديث هذا القدري الجهمي المجوسي الكذّاب، وربّما استحيا عن ذكر اسمه فيكنّيه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بن وهب الذي روى عنه مسلم في صحيحه مع أنّ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شيوخ مصر مجمعين على ضعفه، وعدّه النسائي في الضعفاء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أيوب صاحب المغازي</w:t>
      </w:r>
      <w:r>
        <w:rPr>
          <w:rStyle w:val="FootnoteAnchor"/>
          <w:rtl w:val="true"/>
        </w:rPr>
        <w:footnoteReference w:id="727"/>
      </w:r>
      <w:r>
        <w:rPr>
          <w:rFonts w:ascii="Amiri" w:hAnsi="Amiri" w:eastAsia="Amiri" w:cs="Amiri"/>
          <w:color w:val="111111"/>
          <w:sz w:val="28"/>
          <w:sz w:val="28"/>
          <w:szCs w:val="28"/>
          <w:rtl w:val="true"/>
          <w:lang w:bidi="ar-SA"/>
        </w:rPr>
        <w:t>وأبو الوليد ابن عبد الرحمن البسري</w:t>
      </w:r>
      <w:r>
        <w:rPr>
          <w:rStyle w:val="FootnoteAnchor"/>
          <w:rtl w:val="true"/>
        </w:rPr>
        <w:footnoteReference w:id="728"/>
      </w:r>
      <w:r>
        <w:rPr>
          <w:rFonts w:ascii="Amiri" w:hAnsi="Amiri" w:eastAsia="Amiri" w:cs="Amiri"/>
          <w:color w:val="111111"/>
          <w:sz w:val="28"/>
          <w:sz w:val="28"/>
          <w:szCs w:val="28"/>
          <w:rtl w:val="true"/>
          <w:lang w:bidi="ar-SA"/>
        </w:rPr>
        <w:t>وأيوب بن جابر بن سيار</w:t>
      </w:r>
      <w:r>
        <w:rPr>
          <w:rStyle w:val="FootnoteAnchor"/>
          <w:rtl w:val="true"/>
        </w:rPr>
        <w:footnoteReference w:id="729"/>
      </w:r>
      <w:r>
        <w:rPr>
          <w:rFonts w:ascii="Amiri" w:hAnsi="Amiri" w:eastAsia="Amiri" w:cs="Amiri"/>
          <w:color w:val="111111"/>
          <w:sz w:val="28"/>
          <w:sz w:val="28"/>
          <w:szCs w:val="28"/>
          <w:rtl w:val="true"/>
          <w:lang w:bidi="ar-SA"/>
        </w:rPr>
        <w:t>وثابت بن موسى الضبي</w:t>
      </w:r>
      <w:r>
        <w:rPr>
          <w:rStyle w:val="FootnoteAnchor"/>
          <w:rtl w:val="true"/>
        </w:rPr>
        <w:footnoteReference w:id="730"/>
      </w:r>
      <w:r>
        <w:rPr>
          <w:rFonts w:ascii="Amiri" w:hAnsi="Amiri" w:eastAsia="Amiri" w:cs="Amiri"/>
          <w:color w:val="111111"/>
          <w:sz w:val="28"/>
          <w:sz w:val="28"/>
          <w:szCs w:val="28"/>
          <w:rtl w:val="true"/>
          <w:lang w:bidi="ar-SA"/>
        </w:rPr>
        <w:t>وجبارة بن المغلس الحماني</w:t>
      </w:r>
      <w:r>
        <w:rPr>
          <w:rStyle w:val="FootnoteAnchor"/>
          <w:rtl w:val="true"/>
        </w:rPr>
        <w:footnoteReference w:id="731"/>
      </w:r>
      <w:r>
        <w:rPr>
          <w:rFonts w:ascii="Amiri" w:hAnsi="Amiri" w:eastAsia="Amiri" w:cs="Amiri"/>
          <w:color w:val="111111"/>
          <w:sz w:val="28"/>
          <w:sz w:val="28"/>
          <w:szCs w:val="28"/>
          <w:rtl w:val="true"/>
          <w:lang w:bidi="ar-SA"/>
        </w:rPr>
        <w:t>وجعفر بن الزبير الذي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وضع أربعمائة حديث على رسول اللّٰه صلى الله عليه و آله و سلم،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أكذب الناس،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على حديثه بيّن،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متروك، والعجب بعد ذلك أنّهم ذكروا في حقّ هذا الكذّاب المفتري أنّه لمّا مات رفع إلى السماء الدنيا، واستبشر الملائكة بقدومه وكرّروا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المحسن، قد جاء المحسن</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حبيب المصري الذي ذكر أبو داود أنّه أكذب الناس</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والحارث بن أبي عمير البصري</w:t>
      </w:r>
      <w:r>
        <w:rPr>
          <w:rStyle w:val="FootnoteAnchor"/>
          <w:rtl w:val="true"/>
        </w:rPr>
        <w:footnoteReference w:id="734"/>
      </w:r>
      <w:r>
        <w:rPr>
          <w:rFonts w:ascii="Amiri" w:hAnsi="Amiri" w:eastAsia="Amiri" w:cs="Amiri"/>
          <w:color w:val="111111"/>
          <w:sz w:val="28"/>
          <w:sz w:val="28"/>
          <w:szCs w:val="28"/>
          <w:rtl w:val="true"/>
          <w:lang w:bidi="ar-SA"/>
        </w:rPr>
        <w:t>، وحسن بن عمارة الكوفي</w:t>
      </w:r>
      <w:r>
        <w:rPr>
          <w:rStyle w:val="FootnoteAnchor"/>
          <w:rtl w:val="true"/>
        </w:rPr>
        <w:footnoteReference w:id="735"/>
      </w:r>
      <w:r>
        <w:rPr>
          <w:rFonts w:ascii="Amiri" w:hAnsi="Amiri" w:eastAsia="Amiri" w:cs="Amiri"/>
          <w:color w:val="111111"/>
          <w:sz w:val="28"/>
          <w:sz w:val="28"/>
          <w:szCs w:val="28"/>
          <w:rtl w:val="true"/>
          <w:lang w:bidi="ar-SA"/>
        </w:rPr>
        <w:t>، وحصين بن عمر الأحمسي</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وحمزة بن أبي حمزة الجزري الذي روى حديث أصحابي كالنجوم، ووصفه ابن عدي بأنّ عامّة رواياته موضوعة، وابن معين بأنّه لا يساوي فلساً، والبخاري بأنّه منكر الحديث</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السرخسي</w:t>
      </w:r>
      <w:r>
        <w:rPr>
          <w:rStyle w:val="FootnoteAnchor"/>
          <w:rtl w:val="true"/>
        </w:rPr>
        <w:footnoteReference w:id="738"/>
      </w:r>
      <w:r>
        <w:rPr>
          <w:rFonts w:ascii="Amiri" w:hAnsi="Amiri" w:eastAsia="Amiri" w:cs="Amiri"/>
          <w:color w:val="111111"/>
          <w:sz w:val="28"/>
          <w:sz w:val="28"/>
          <w:szCs w:val="28"/>
          <w:rtl w:val="true"/>
          <w:lang w:bidi="ar-SA"/>
        </w:rPr>
        <w:t>، وخالد بن عمرو القرشي</w:t>
      </w:r>
      <w:r>
        <w:rPr>
          <w:rStyle w:val="FootnoteAnchor"/>
          <w:rtl w:val="true"/>
        </w:rPr>
        <w:footnoteReference w:id="739"/>
      </w:r>
      <w:r>
        <w:rPr>
          <w:rFonts w:ascii="Amiri" w:hAnsi="Amiri" w:eastAsia="Amiri" w:cs="Amiri"/>
          <w:color w:val="111111"/>
          <w:sz w:val="28"/>
          <w:sz w:val="28"/>
          <w:szCs w:val="28"/>
          <w:rtl w:val="true"/>
          <w:lang w:bidi="ar-SA"/>
        </w:rPr>
        <w:t>، وخالد بن يزيد الدمشقي</w:t>
      </w:r>
      <w:r>
        <w:rPr>
          <w:rStyle w:val="FootnoteAnchor"/>
          <w:rtl w:val="true"/>
        </w:rPr>
        <w:footnoteReference w:id="740"/>
      </w:r>
      <w:r>
        <w:rPr>
          <w:rFonts w:ascii="Amiri" w:hAnsi="Amiri" w:eastAsia="Amiri" w:cs="Amiri"/>
          <w:color w:val="111111"/>
          <w:sz w:val="28"/>
          <w:sz w:val="28"/>
          <w:szCs w:val="28"/>
          <w:rtl w:val="true"/>
          <w:lang w:bidi="ar-SA"/>
        </w:rPr>
        <w:t>، وداود الزبرقاني</w:t>
      </w:r>
      <w:r>
        <w:rPr>
          <w:rStyle w:val="FootnoteAnchor"/>
          <w:rtl w:val="true"/>
        </w:rPr>
        <w:footnoteReference w:id="741"/>
      </w:r>
      <w:r>
        <w:rPr>
          <w:rFonts w:ascii="IRNazanin" w:hAnsi="IRNazanin" w:eastAsia="IRNazanin"/>
          <w:color w:val="111111"/>
          <w:sz w:val="28"/>
          <w:sz w:val="28"/>
          <w:szCs w:val="28"/>
          <w:rtl w:val="true"/>
          <w:lang w:bidi="fa-IR"/>
        </w:rPr>
        <w:t>، وداود بن المحبر بن قحذم</w:t>
      </w:r>
      <w:r>
        <w:rPr>
          <w:rStyle w:val="FootnoteAnchor"/>
          <w:rtl w:val="true"/>
        </w:rPr>
        <w:footnoteReference w:id="742"/>
      </w:r>
      <w:r>
        <w:rPr>
          <w:rFonts w:ascii="Amiri" w:hAnsi="Amiri" w:eastAsia="Amiri" w:cs="Amiri"/>
          <w:color w:val="111111"/>
          <w:sz w:val="28"/>
          <w:sz w:val="28"/>
          <w:szCs w:val="28"/>
          <w:rtl w:val="true"/>
          <w:lang w:bidi="ar-SA"/>
        </w:rPr>
        <w:t>، وسري بن إسماعيل الكوفي</w:t>
      </w:r>
      <w:r>
        <w:rPr>
          <w:rStyle w:val="FootnoteAnchor"/>
          <w:rtl w:val="true"/>
        </w:rPr>
        <w:footnoteReference w:id="743"/>
      </w:r>
      <w:r>
        <w:rPr>
          <w:rFonts w:ascii="Amiri" w:hAnsi="Amiri" w:eastAsia="Amiri" w:cs="Amiri"/>
          <w:color w:val="111111"/>
          <w:sz w:val="28"/>
          <w:sz w:val="28"/>
          <w:szCs w:val="28"/>
          <w:rtl w:val="true"/>
          <w:lang w:bidi="ar-SA"/>
        </w:rPr>
        <w:t>، وسعد بن طريف الحنظلي</w:t>
      </w:r>
      <w:r>
        <w:rPr>
          <w:rStyle w:val="FootnoteAnchor"/>
          <w:rtl w:val="true"/>
        </w:rPr>
        <w:footnoteReference w:id="744"/>
      </w:r>
      <w:r>
        <w:rPr>
          <w:rFonts w:ascii="Amiri" w:hAnsi="Amiri" w:eastAsia="Amiri" w:cs="Amiri"/>
          <w:color w:val="111111"/>
          <w:sz w:val="28"/>
          <w:sz w:val="28"/>
          <w:szCs w:val="28"/>
          <w:rtl w:val="true"/>
          <w:lang w:bidi="ar-SA"/>
        </w:rPr>
        <w:t>، وسعيد بن سنان الحمصي</w:t>
      </w:r>
      <w:r>
        <w:rPr>
          <w:rStyle w:val="FootnoteAnchor"/>
          <w:rtl w:val="true"/>
        </w:rPr>
        <w:footnoteReference w:id="745"/>
      </w:r>
      <w:r>
        <w:rPr>
          <w:rFonts w:ascii="Amiri" w:hAnsi="Amiri" w:eastAsia="Amiri" w:cs="Amiri"/>
          <w:color w:val="111111"/>
          <w:sz w:val="28"/>
          <w:sz w:val="28"/>
          <w:szCs w:val="28"/>
          <w:rtl w:val="true"/>
          <w:lang w:bidi="ar-SA"/>
        </w:rPr>
        <w:t xml:space="preserve">، وسعيد بن عبد </w:t>
      </w:r>
    </w:p>
    <w:p>
      <w:pPr>
        <w:pStyle w:val="BookText"/>
        <w:rPr/>
      </w:pPr>
      <w:r>
        <w:rPr>
          <w:rFonts w:ascii="IRNazanin" w:hAnsi="IRNazanin" w:eastAsia="IRNazanin"/>
          <w:color w:val="111111"/>
          <w:sz w:val="28"/>
          <w:sz w:val="28"/>
          <w:szCs w:val="28"/>
          <w:rtl w:val="true"/>
          <w:lang w:bidi="fa-IR"/>
        </w:rPr>
        <w:t>الجبار،</w:t>
      </w:r>
      <w:r>
        <w:rPr>
          <w:rStyle w:val="FootnoteAnchor"/>
          <w:rtl w:val="true"/>
        </w:rPr>
        <w:footnoteReference w:id="746"/>
      </w:r>
      <w:r>
        <w:rPr>
          <w:rFonts w:ascii="Amiri" w:hAnsi="Amiri" w:eastAsia="Amiri" w:cs="Amiri"/>
          <w:color w:val="111111"/>
          <w:sz w:val="28"/>
          <w:sz w:val="28"/>
          <w:szCs w:val="28"/>
          <w:rtl w:val="true"/>
          <w:lang w:bidi="ar-SA"/>
        </w:rPr>
        <w:t xml:space="preserve">وسلم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 وسلم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وسهل بن صقير</w:t>
      </w:r>
      <w:r>
        <w:rPr>
          <w:rStyle w:val="FootnoteAnchor"/>
          <w:rtl w:val="true"/>
        </w:rPr>
        <w:footnoteReference w:id="749"/>
      </w:r>
      <w:r>
        <w:rPr>
          <w:rFonts w:ascii="Amiri" w:hAnsi="Amiri" w:eastAsia="Amiri" w:cs="Amiri"/>
          <w:color w:val="111111"/>
          <w:sz w:val="28"/>
          <w:sz w:val="28"/>
          <w:szCs w:val="28"/>
          <w:rtl w:val="true"/>
          <w:lang w:bidi="ar-SA"/>
        </w:rPr>
        <w:t>، وسيف بن محمد الكوفي</w:t>
      </w:r>
      <w:r>
        <w:rPr>
          <w:rStyle w:val="FootnoteAnchor"/>
          <w:rtl w:val="true"/>
        </w:rPr>
        <w:footnoteReference w:id="750"/>
      </w:r>
      <w:r>
        <w:rPr>
          <w:rFonts w:ascii="Amiri" w:hAnsi="Amiri" w:eastAsia="Amiri" w:cs="Amiri"/>
          <w:color w:val="111111"/>
          <w:sz w:val="28"/>
          <w:sz w:val="28"/>
          <w:szCs w:val="28"/>
          <w:rtl w:val="true"/>
          <w:lang w:bidi="ar-SA"/>
        </w:rPr>
        <w:t>، وسيف بن هارون البرجمي</w:t>
      </w:r>
      <w:r>
        <w:rPr>
          <w:rStyle w:val="FootnoteAnchor"/>
          <w:rtl w:val="true"/>
        </w:rPr>
        <w:footnoteReference w:id="751"/>
      </w:r>
      <w:r>
        <w:rPr>
          <w:rFonts w:ascii="IRNazanin" w:hAnsi="IRNazanin" w:eastAsia="IRNazanin"/>
          <w:color w:val="111111"/>
          <w:sz w:val="28"/>
          <w:sz w:val="28"/>
          <w:szCs w:val="28"/>
          <w:rtl w:val="true"/>
          <w:lang w:bidi="fa-IR"/>
        </w:rPr>
        <w:t>، وضرار بن صرد</w:t>
      </w:r>
      <w:r>
        <w:rPr>
          <w:rStyle w:val="FootnoteAnchor"/>
          <w:rtl w:val="true"/>
        </w:rPr>
        <w:footnoteReference w:id="752"/>
      </w:r>
      <w:r>
        <w:rPr>
          <w:rFonts w:ascii="Amiri" w:hAnsi="Amiri" w:eastAsia="Amiri" w:cs="Amiri"/>
          <w:color w:val="111111"/>
          <w:sz w:val="28"/>
          <w:sz w:val="28"/>
          <w:szCs w:val="28"/>
          <w:rtl w:val="true"/>
          <w:lang w:bidi="ar-SA"/>
        </w:rPr>
        <w:t>، وطلحة بن زيد</w:t>
      </w:r>
      <w:r>
        <w:rPr>
          <w:rStyle w:val="FootnoteAnchor"/>
          <w:rtl w:val="true"/>
        </w:rPr>
        <w:footnoteReference w:id="753"/>
      </w:r>
      <w:r>
        <w:rPr>
          <w:rFonts w:ascii="IRNazanin" w:hAnsi="IRNazanin" w:eastAsia="IRNazanin"/>
          <w:color w:val="111111"/>
          <w:sz w:val="28"/>
          <w:sz w:val="28"/>
          <w:szCs w:val="28"/>
          <w:rtl w:val="true"/>
          <w:lang w:bidi="fa-IR"/>
        </w:rPr>
        <w:t>، وعامر بن صالح بن عبد اللّٰه</w:t>
      </w:r>
      <w:r>
        <w:rPr>
          <w:rStyle w:val="FootnoteAnchor"/>
          <w:rtl w:val="true"/>
        </w:rPr>
        <w:footnoteReference w:id="754"/>
      </w:r>
      <w:r>
        <w:rPr>
          <w:rFonts w:ascii="Amiri" w:hAnsi="Amiri" w:eastAsia="Amiri" w:cs="Amiri"/>
          <w:color w:val="111111"/>
          <w:sz w:val="28"/>
          <w:sz w:val="28"/>
          <w:szCs w:val="28"/>
          <w:rtl w:val="true"/>
          <w:lang w:bidi="ar-SA"/>
        </w:rPr>
        <w:t>، وعبد اللّٰه بن إبراهيم الغفاري</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أشخاص كثيرين من الكذّابين والوضّاعين الذين رووا عنهم في صحاحهم ممّن يؤدّي استيفاء القول فيه وفي ما قالوا في حقّه إلى الإسهاب والإطناب</w:t>
      </w:r>
      <w:r>
        <w:rPr>
          <w:rStyle w:val="FootnoteAnchor"/>
          <w:rtl w:val="true"/>
        </w:rPr>
        <w:footnoteReference w:id="756"/>
      </w:r>
      <w:r>
        <w:rPr>
          <w:rFonts w:ascii="Amiri" w:hAnsi="Amiri" w:eastAsia="Amiri" w:cs="Amiri"/>
          <w:color w:val="111111"/>
          <w:sz w:val="28"/>
          <w:sz w:val="28"/>
          <w:szCs w:val="28"/>
          <w:rtl w:val="true"/>
          <w:lang w:bidi="ar-SA"/>
        </w:rPr>
        <w:t>، ويوجب الخروج عن 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قطع النظر عمّا أشرنا إليه في الرسالة السابقة ممّا ذكروا في حقّ كثير ممّن تنتهي إليه رواياتهم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أطال القول فيه في ضمن أوراق من تكذيب الروايات المتضمّنة لنصب الإمام للتبليغ والهداية فقد كرّرنا الجواب عنه غير مرّة، </w:t>
      </w:r>
      <w:bookmarkStart w:id="378" w:name="pg8890_84662"/>
    </w:p>
    <w:p>
      <w:pPr>
        <w:pStyle w:val="BookText"/>
        <w:rPr/>
      </w:pPr>
      <w:bookmarkEnd w:id="378"/>
      <w:r>
        <w:rPr>
          <w:rFonts w:ascii="Amiri" w:hAnsi="Amiri" w:eastAsia="Amiri" w:cs="Amiri"/>
          <w:color w:val="111111"/>
          <w:sz w:val="28"/>
          <w:sz w:val="28"/>
          <w:szCs w:val="28"/>
          <w:rtl w:val="true"/>
          <w:lang w:bidi="ar-SA"/>
        </w:rPr>
        <w:t>وأوضحنا السبيل في هذه الرسالة، ولم نر بعد في كلماته ما يقبل التعرّض لغلطاته، فإنّها بين ما اتّضح حاله ممّا تحرّر وبين ما يتلاشى ويضمحل في أوّل النظر</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863439_2870459653"/>
      <w:bookmarkStart w:id="380" w:name="_Toc138"/>
      <w:bookmarkEnd w:id="379"/>
      <w:r>
        <w:rPr>
          <w:rtl w:val="true"/>
        </w:rPr>
        <w:t>في تصحيح الاستناد إلى الإجماع في خلافة أبي بكر والردّ عليها</w:t>
      </w:r>
      <w:bookmarkEnd w:id="380"/>
    </w:p>
    <w:p>
      <w:pPr>
        <w:pStyle w:val="BookText"/>
        <w:rPr/>
      </w:pPr>
      <w:r>
        <w:rPr>
          <w:rFonts w:ascii="Amiri" w:hAnsi="Amiri" w:eastAsia="Amiri" w:cs="Amiri"/>
          <w:color w:val="111111"/>
          <w:sz w:val="28"/>
          <w:sz w:val="28"/>
          <w:szCs w:val="28"/>
          <w:rtl w:val="true"/>
          <w:lang w:bidi="ar-SA"/>
        </w:rPr>
        <w:t>نعم قد بقي من الطرائف المضحكة فيها تصحيح الاستناد إلى الإجماع في الخلافة البكرية بما رأى من بعض الإمامية من الاحتجاج على حجّية الإجماع بالكشف القطعي على وجه الحدس عن رأي الرئيس، فزعم أنّه لو فسدت الأدلّة التي زعموها على حجّية الإجماع من الآية والرواية، كفت هذه الطريقة، حيث إنّ إجماع أهل السقيفة أو مَن تبعهم، كاشف عن رأي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ومفاسد هذا الكلام أكثر من أن تحصى إلّاأنّها لتوقّف توضيحها على شرح حال السقيفة والمجمعين، وما كانوا يدعون في ذلك اليوم، وعلّة استقرار الأمر على مَن استقر، وهي مبسوطة في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مساعيهم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والتعرّض لتفصيلها مع زيادات سنحت لنا في هذه المباحث يحتاج إلى إفراد كتاب مستقل؛ إلّاأنّا نغمض النظر عن الجميع ونقتصر على تزييف هذا الطريق الجديد الطريف والتخيّل الطري اللطيف فنقول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سمعه أو رآه هذا الصحفي في الكتب من الإجماع المنبئ على الحدس الكاشف عن رأي الرئيس إنّما هو الإجماع المتحقّق من جماعة علم أنّهم لا يصدرون إلّاعن رأي رئيسهم في مسألة توقيفية لم يكن للعقل والحدس والعادات فيها مدخل أصلاً لا قطعاً ولا احتمالاً، فإذا أفتى واحد </w:t>
      </w:r>
    </w:p>
    <w:p>
      <w:pPr>
        <w:pStyle w:val="BookText"/>
        <w:rPr/>
      </w:pPr>
      <w:r>
        <w:rPr>
          <w:rFonts w:ascii="Amiri" w:hAnsi="Amiri" w:eastAsia="Amiri" w:cs="Amiri"/>
          <w:color w:val="111111"/>
          <w:sz w:val="28"/>
          <w:sz w:val="28"/>
          <w:szCs w:val="28"/>
          <w:rtl w:val="true"/>
          <w:lang w:bidi="ar-SA"/>
        </w:rPr>
        <w:t>من مثل هؤلاء في مثل هذه المسألة بشيء فربّما يحصل ظن بأنّه وصل إليه نصّ من إمامه، فإذا تعقّبه آخر وآخر إلى أن اتّفقت آراء جماعة كثيرة مع تباين مذاقهم واختلاف مشاربهم في هذه المسألة التوقيفية، علم عادة بوجود نص معتبر فيها لو وصل إلينا لم نقل إلّابمثل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الذي علم استناده إلى المقدّمات العقلية، بل ولو احتمل فيها كما إذا فرض اجتماعهم على وجوب مقدّمة الواجب أو استحالة الخرق والالتيام على الفلك فهل يدّعي أحد حصول الحدس القطعي برأي الرئيس من هذا الإجماع؟ وكذا إذا علم أو احتمل استناده إلى التشهّيات النفسية أو المناسبات الذوقية أو القياسات العامّية، فهل يكشف هذا الإجماع عن رأي الرئيس؟</w:t>
      </w:r>
    </w:p>
    <w:p>
      <w:pPr>
        <w:pStyle w:val="BookText"/>
        <w:rPr/>
      </w:pPr>
      <w:r>
        <w:rPr>
          <w:rFonts w:ascii="Amiri" w:hAnsi="Amiri" w:eastAsia="Amiri" w:cs="Amiri"/>
          <w:color w:val="111111"/>
          <w:sz w:val="28"/>
          <w:sz w:val="28"/>
          <w:szCs w:val="28"/>
          <w:rtl w:val="true"/>
          <w:lang w:bidi="ar-SA"/>
        </w:rPr>
        <w:t>والإجماع على الخلافة البكرية بعد غمض العين عن تحقّقه وعن المناقشات الكثيرة فيه إنّما كان مبنياً على القياس بنصّ رؤسائهم وعلمائهم، وقد علم عدم استناد المجمعين إلى نصّ من اللّٰه ورسوله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الحاجبي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يجمع عن قياس، ومنعت الظاهرية الجواز، وبعضهم الوقوع</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بالجواز كغيره، والظاهر الوقوع كإمامة أبي بكر رضى الله عنه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العضدي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وجوب مستند للإجماع</w:t>
      </w:r>
      <w:r>
        <w:rPr>
          <w:rStyle w:val="FootnoteAnchor"/>
          <w:rtl w:val="true"/>
        </w:rPr>
        <w:footnoteReference w:id="758"/>
      </w:r>
      <w:r>
        <w:rPr>
          <w:rFonts w:ascii="Amiri" w:hAnsi="Amiri" w:eastAsia="Amiri" w:cs="Amiri"/>
          <w:color w:val="111111"/>
          <w:sz w:val="28"/>
          <w:sz w:val="28"/>
          <w:szCs w:val="28"/>
          <w:rtl w:val="true"/>
          <w:lang w:bidi="ar-SA"/>
        </w:rPr>
        <w:t>، فذلك المستند هل يجوز أن يكون قياساً؟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ومنعه الظاهرية، </w:t>
      </w:r>
    </w:p>
    <w:p>
      <w:pPr>
        <w:pStyle w:val="BookText"/>
        <w:rPr/>
      </w:pPr>
      <w:r>
        <w:rPr>
          <w:rFonts w:ascii="IRNazanin" w:hAnsi="IRNazanin" w:eastAsia="IRNazanin"/>
          <w:color w:val="111111"/>
          <w:sz w:val="28"/>
          <w:sz w:val="28"/>
          <w:szCs w:val="28"/>
          <w:rtl w:val="true"/>
          <w:lang w:bidi="fa-IR"/>
        </w:rPr>
        <w:t>فبعضهم منع جوازه، وبعضهم جوّزه ومنع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بجوازه؛ لأنّه لو فرض لم يلزم منه محال لذاته، وذلك كغيره من الأمارات من الخبر الواحد والمتواتر، الظنيّ الدلالة، إذ لا مانع يقدر إلّا كونه مظنوناً، والظاهر الوقوع كإمامة أبي بكر رضي اللّٰه عنه أجمع عليها بقياسها على إمامته في الصلاة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رضيك لأمر ديننا أفلا نرضاك لأمر دنيانا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أتينا بشطر من الحجج البالغة والبراهين الدامغة، واستأصلنا أعراق شبهاته، وهدمنا اطام هفواته، وطمسنا وجوه ترّهاته، وأوضحنا فساد كلماته، فلنختم الكلام حامدين للّٰه المفضال المنعام مصلّين مسلّمين على محمد أفضل رسله الكرام وآله الأطهار والأبرار العظام ما أقبل يوم وأدبر 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ناسخ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فرغ من تسويد هذه الأوراق في مشهد مولانا أمير المؤمنين،</w:t>
      </w:r>
    </w:p>
    <w:p>
      <w:pPr>
        <w:pStyle w:val="BookText"/>
        <w:rPr/>
      </w:pPr>
      <w:r>
        <w:rPr>
          <w:rFonts w:ascii="Amiri" w:hAnsi="Amiri" w:eastAsia="Amiri" w:cs="Amiri"/>
          <w:color w:val="111111"/>
          <w:sz w:val="28"/>
          <w:sz w:val="28"/>
          <w:szCs w:val="28"/>
          <w:rtl w:val="true"/>
          <w:lang w:bidi="ar-SA"/>
        </w:rPr>
        <w:t>النجف الأشرف على مشرفها آلاف التحية، أقل الكتّاب</w:t>
      </w:r>
    </w:p>
    <w:p>
      <w:pPr>
        <w:pStyle w:val="BookText"/>
        <w:rPr/>
      </w:pPr>
      <w:r>
        <w:rPr>
          <w:rFonts w:ascii="Amiri" w:hAnsi="Amiri" w:eastAsia="Amiri" w:cs="Amiri"/>
          <w:color w:val="111111"/>
          <w:sz w:val="28"/>
          <w:sz w:val="28"/>
          <w:szCs w:val="28"/>
          <w:rtl w:val="true"/>
          <w:lang w:bidi="ar-SA"/>
        </w:rPr>
        <w:t>ابن محمد حسن عبد اللّٰه الهشترودي</w:t>
      </w:r>
    </w:p>
    <w:p>
      <w:pPr>
        <w:pStyle w:val="BookText"/>
        <w:rPr/>
      </w:pPr>
      <w:r>
        <w:rPr>
          <w:rFonts w:ascii="Amiri" w:hAnsi="Amiri" w:eastAsia="Amiri" w:cs="Amiri"/>
          <w:color w:val="111111"/>
          <w:sz w:val="28"/>
          <w:sz w:val="28"/>
          <w:szCs w:val="28"/>
          <w:rtl w:val="true"/>
          <w:lang w:bidi="ar-SA"/>
        </w:rPr>
        <w:t>في يوم الأربعاء سادس وعشرين</w:t>
      </w:r>
    </w:p>
    <w:p>
      <w:pPr>
        <w:pStyle w:val="BookText"/>
        <w:rPr/>
      </w:pPr>
      <w:r>
        <w:rPr>
          <w:rFonts w:ascii="Amiri" w:hAnsi="Amiri" w:eastAsia="Amiri" w:cs="Amiri"/>
          <w:color w:val="111111"/>
          <w:sz w:val="28"/>
          <w:sz w:val="28"/>
          <w:szCs w:val="28"/>
          <w:rtl w:val="true"/>
          <w:lang w:bidi="ar-SA"/>
        </w:rPr>
        <w:t>ذي حجّة الحرام من شهور</w:t>
      </w:r>
    </w:p>
    <w:p>
      <w:pPr>
        <w:pStyle w:val="BookText"/>
        <w:rPr/>
      </w:pPr>
      <w:r>
        <w:rPr>
          <w:rFonts w:ascii="Amiri" w:hAnsi="Amiri" w:eastAsia="Amiri" w:cs="Amiri"/>
          <w:color w:val="111111"/>
          <w:sz w:val="28"/>
          <w:sz w:val="28"/>
          <w:szCs w:val="28"/>
          <w:rtl w:val="true"/>
          <w:lang w:bidi="ar-SA"/>
        </w:rPr>
        <w:t>أربع وثلاثين وثلاثمائة بعد الألف</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8890_84670"/>
      <w:bookmarkStart w:id="382" w:name="pg8890_84670"/>
      <w:bookmarkEnd w:id="382"/>
    </w:p>
    <w:p>
      <w:pPr>
        <w:pStyle w:val="Heading2"/>
        <w:numPr>
          <w:ilvl w:val="1"/>
          <w:numId w:val="1"/>
        </w:numPr>
        <w:rPr/>
      </w:pPr>
      <w:bookmarkStart w:id="383" w:name="pg8890_84670"/>
      <w:bookmarkStart w:id="384" w:name="__RefHeading___Toc863441_2870459653"/>
      <w:bookmarkStart w:id="385" w:name="_Toc139"/>
      <w:bookmarkEnd w:id="383"/>
      <w:bookmarkEnd w:id="384"/>
      <w:r>
        <w:rPr>
          <w:rtl w:val="true"/>
        </w:rPr>
        <w:t>فهرس المحتويات</w:t>
      </w:r>
      <w:bookmarkEnd w:id="385"/>
    </w:p>
    <w:p>
      <w:pPr>
        <w:pStyle w:val="BookText"/>
        <w:rPr/>
      </w:pPr>
      <w:r>
        <w:rPr>
          <w:rFonts w:ascii="Amiri" w:hAnsi="Amiri" w:eastAsia="Amiri" w:cs="Amiri"/>
          <w:color w:val="111111"/>
          <w:sz w:val="28"/>
          <w:sz w:val="28"/>
          <w:szCs w:val="28"/>
          <w:rtl w:val="true"/>
          <w:lang w:bidi="ar-SA"/>
        </w:rPr>
        <w:t>مقدّمة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المستقبل المشرق للصالحين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خروج المهدي عليه السلام في كتب أهل السنّة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نقد كلام صاحب المنار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تصاريح علماء أهل السنّة بولادة الإمام المهدي عليه السلام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رأى المهدي عليه السلام قبل غيبته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القصيدة البغدادية وما حولها من الردود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مَن هو ناظمها؟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الاعتراض على المهدي عليه السلام ذريعة لإنكار النص في الإمامة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الفراغ الهائل في جانب العقائد والمعارف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الفراغ الهائل في بيان الأحكام الإسلامية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التفسير الصحيح لإكمال الدين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الفراغ الهائل في تفسير الذكر الحكيم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الفراغ الحاصل في صيانة السنّة النبوية عن عمل الكذّابين والوضّاعين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الأُمّة الإسلامية والخطر الثلاثي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العشائريات تمنع من نصب قائد متّفق عليه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الآن حصحص الحقّ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ترجمة شيخ الشريعة الإصفهاني قدس سره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ترجمة محمود شكري الآلوسي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المناظرات بين شيخ الشريعة والسيد الآلوسي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شكر وتقدير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الأُولى للسيد الآلوسي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شيخ الشريعة قدس سره على رسالة السيد الآلوسي الأُولى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اللازم على الإمام بيان الأحكام بالطرق المتعارفة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إجابة نقضية عن السؤال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عدم إحاطة العقول لحِكَمِ الأحكام ومصالحها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تضافر حديث الأئمّة الاثني عشر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التعرّف على الأحكام من إحدى الحِكَم </w:t>
      </w:r>
      <w:r>
        <w:rPr>
          <w:rFonts w:eastAsia="Amiri" w:cs="Amiri" w:ascii="Amiri" w:hAnsi="Amiri"/>
          <w:color w:val="111111"/>
          <w:sz w:val="28"/>
          <w:szCs w:val="28"/>
          <w:lang w:bidi="ar-SA"/>
        </w:rPr>
        <w:t>99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آخر عن السؤال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الثانية للآلوسي جواباً عن رسالة شيخ الشريعة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نسخة الجواب الواصل من بغداد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تعليقات العلّامة السبحاني على رسالة الآلوسي الثانية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شيخ الشريعة عن رسالة الآلوسي الثانية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الآلوسي يُنكر وجود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عليه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الإشكال على قاعدة اللطف لا يبطل مذهب الشيعة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الآلوسي وادّعاء عدم وجود خبر جامع لشرائط الصحّة في الوسائل ورجال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ادّعاء الآلوسي بأنّ جميع الروايات المتعلّقة بالإمامة موضوعة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الآلوسي الثالثة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قاعدة اللطف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لمعرفة الأحكام من غير الإمام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الشيعة بأن عدم نصب الإمام ينافي الرحمة والرأفة بالعباد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وجوب العصمة عند الشيعة ونقدها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الآلوسي عدم وجود إمام منصوب من اللّٰه في هذه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الأزمنة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الرد على أدلّة الشيعة في إمامة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أُمور </w:t>
      </w:r>
      <w:r>
        <w:rPr>
          <w:rFonts w:eastAsia="Amiri" w:cs="Amiri" w:ascii="Amiri" w:hAnsi="Amiri"/>
          <w:color w:val="111111"/>
          <w:sz w:val="28"/>
          <w:szCs w:val="28"/>
          <w:lang w:bidi="ar-SA"/>
        </w:rPr>
        <w:t>179</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فائدة الإمام المنصوب في هذا الزمان؟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وجود الإمام الثاني عشر عليه السلام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إبطال الروايات الدالّة على إمامة الغائب عليه السلام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تعليقات العلّامة السبحاني على رسالة الآلوسي الثالثة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شيخ الشريعة عن رسالة الآلوسي الثالثة، وفيه فصول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الشيعة مع السنّة لا يتعدّى الخلاف بين المذاهب الأربعة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بضاعة الآلوسي في العلم والأُصول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ادّعاء الآلوسي بأن الرسول صلى الله عليه و آله و سلم بلّغ شرطاً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الشيعة ليس عندهم خبر جامع لشرائط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الآلوسي يكذّب جميع الأخبار الدالّة على وجوب وجود الإمام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الإمامة عند الشيعة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كلام في قاعدة اللطف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ما هو المراد من قاعدة اللطف؟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إشكالات أُخرى للآلوسي على قاعدة اللطف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افتراءات الآلوسي على الشيعة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الآلوسي يكذب على الشيعة في سطرين خمس كذبات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 ردّ افتراء الآلوسي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بكلامه في وجوب العصمة </w:t>
      </w:r>
      <w:r>
        <w:rPr>
          <w:rFonts w:eastAsia="Amiri" w:cs="Amiri" w:ascii="Amiri" w:hAnsi="Amiri"/>
          <w:color w:val="111111"/>
          <w:sz w:val="28"/>
          <w:szCs w:val="28"/>
          <w:lang w:bidi="ar-SA"/>
        </w:rPr>
        <w:t>244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تعريف العصمة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ردّ الآلوسي على أدّلة الشيعة في وجوب العصمة والرد عليها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عصمة المطاع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الرازي يقرّ بدلالة الآية على عصمة المطاع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مَن هم أُولي الأمر عند الرازي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إنكار الرازي قول الشيعة حول الآية والجواب عنه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الآلوسي في عدم وجود إمام منصوب والرد عليها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أدلة الآلوسي على عدم وجود إمام منصوب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المركّب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نصب الإمام بلا فائدة عبث ينزّه اللّٰه تعالى عنه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الثالث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وجوده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التبليغ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الواجب المطلق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الواجب المشروط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الغرض من نصب الإمام الغائب هو التبليغ؟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والخلفاء بعد النبيّ صلى الله عليه و آله و سلم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كلام طريف لصاحب التحفة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عبداللّٰه بن عمر وحديث الاثني عشر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طعن علماء السنّة بصحيحي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البخاري ومسلم أصحّ الكتب بعد القرآن الكريم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علماء السنّة يطعنون بأحاديث الصحيحين عند مناظرة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الآلوسي يطعن في أحاديث الصحيحين على خلاف المشهور عند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أصل خلافة أبي بكر وأساسها كان على خبر الواحد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الكلام في حديث الثقلين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حديث الثقلين متواتر وطرقه كثيرة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حديث الثقلين دليل على عصمة أهل البيت عليهم السلام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إقرار صاحب التحفة ووالده بعصمة أهل البيت عليهم السلام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معنى العصمة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معنى الحكمة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معنى الوجاهة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معنى القطبية الباطنية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شطر من القول في حديث الاثني عشر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البخاري ومسلم أخرجا حديث الاثني عشر في صحيحيهما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أحمد يروي حديث الاثنى عشر في مسنده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ادّعاء الآلوسي أنّ حديث الاثني عشر ينتهي إلى صحابيّين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عليه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حديث الاثني عشر من غير طريق ابن مسعود وابن سمرة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شبهة الآلوسي بأن حديث الاثني عشر لا ينطبق على أئمة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كلام شريف للسيد المرتضى حول مكانة الأئمة عليهم السلام عند عامّة المسلمين </w:t>
      </w:r>
      <w:r>
        <w:rPr>
          <w:rFonts w:eastAsia="Amiri" w:cs="Amiri" w:ascii="Amiri" w:hAnsi="Amiri"/>
          <w:color w:val="111111"/>
          <w:sz w:val="28"/>
          <w:szCs w:val="28"/>
          <w:lang w:bidi="ar-SA"/>
        </w:rPr>
        <w:t>324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السنّة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الشيعة من غير كتاب سليم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الروايات الدالّة على أنّ لكلّ أُناس في كلّ زمان إماماً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الواردة على وجود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والرد عليها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ادّعاء الآلوسي بأنّ الشيعة يقولون بنقيصة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عليه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وجود أهل البدع والكذّابين والضعفاء في صحاح أهل السنّة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البخاري يروي عن المجاهيل والخوارج في صحيحه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البخاري ومسلم يرويان عن جماعة من القدرية في صحيحيهما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البخاري ومسلم يرويان عن جماعة من المرجئة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البخاري ومسلم وأصحاب السنن يروون عن الضعفاء والكذّابين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تصحيح الاستناد إلى الإجماع في خلافة أبي بكر والردّ عليها </w:t>
      </w:r>
      <w:r>
        <w:rPr>
          <w:rFonts w:eastAsia="Amiri" w:cs="Amiri" w:ascii="Amiri" w:hAnsi="Amiri"/>
          <w:color w:val="111111"/>
          <w:sz w:val="28"/>
          <w:szCs w:val="28"/>
          <w:lang w:bidi="ar-SA"/>
        </w:rPr>
        <w:t>357</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داود 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الفقرات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المطبعة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طبعة دار المعارف بمصر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المهدي، الحديث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المهدي، الحديث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كتاب المهدي، الحديث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1368/2</w:t>
      </w:r>
      <w:r>
        <w:rPr>
          <w:rFonts w:ascii="IRNazanin" w:hAnsi="IRNazanin" w:eastAsia="IRNazanin"/>
          <w:b w:val="false"/>
          <w:b w:val="false"/>
          <w:bCs w:val="false"/>
          <w:i w:val="false"/>
          <w:i w:val="false"/>
          <w:iCs w:val="false"/>
          <w:color w:val="333333"/>
          <w:sz w:val="20"/>
          <w:sz w:val="20"/>
          <w:szCs w:val="20"/>
          <w:rtl w:val="true"/>
        </w:rPr>
        <w:t xml:space="preserve">، كتاب الفتن،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كتاب المهدي، الحديث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مدّة ملكه قول آخر أيضاً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الآية الثانية عشرة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والهداية إلى سبيل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بأحوال الموتىٰ وأُمور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باب ما جاء في المهدي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في هامش المستدرك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149/25</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 لما كان ويكون بين يدي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التمدّن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642/28</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شهر ذي القعدة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إمام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واحة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طبعة مؤسسة الإمام الصادق عليه السلام، قم،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باب نزول عيسى ابن مريم عليهما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باب نزول عيسى عليه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مصورة عن مخطوطة في مكتبة الأسد الوطنية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مخطوطات المكتبة الظاهرية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أحاديث الإمام المهدي للكوراني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طبعة مكتبة آية اللّٰه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الباب الرابع عشر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استشهد بالطاهران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المطبعة الحيدرية، النجف،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عند ذكره مدينة سامراء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في آخر حوادث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مصر يوجد تحريف واضح في عبارة ابن العربي؛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مرآة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طبعة مؤسسة البلاغ، بإشراف السيد عبدالعزيز الطباطبائي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كفاية الطالب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بالبيان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طبعة الكويت؛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دول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الدائرة، كما في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نقلاً عن ينابيع المودّة للقندوزي،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1095/2</w:t>
      </w:r>
      <w:r>
        <w:rPr>
          <w:rFonts w:ascii="IRNazanin" w:hAnsi="IRNazanin" w:eastAsia="IRNazanin"/>
          <w:b w:val="false"/>
          <w:b w:val="false"/>
          <w:bCs w:val="false"/>
          <w:i w:val="false"/>
          <w:i w:val="false"/>
          <w:iCs w:val="false"/>
          <w:color w:val="333333"/>
          <w:sz w:val="20"/>
          <w:sz w:val="20"/>
          <w:szCs w:val="20"/>
          <w:rtl w:val="true"/>
        </w:rPr>
        <w:t>، وما بعدها، تحقيق سامي الغريري، طبعة دارالحديث، قم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الاثني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طبعة دار صادر، ولاحظ كتاب الإمام المهدي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الهامش؛ 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طبعة 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طبعة دار الكتب،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المطبعة الأدبية، مصر؛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آخر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ثامر هاشم العميدي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دفاع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مائة وعشرين عالماً من علماء أهل السنة ذكروا ولادة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طبع مركز الغدير،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نوري يُعدّ من المحسنات البديعية، فيفسّر بمعنيين،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المنتسب إلى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محافظة 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بين الناس يهتدون به إلى معالم دينهم وشرائعه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عن وجه الغائب عن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الهامش لمحقّق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علي مجيد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بذل جهوداً جبّارة في نشر الكتاب والتعليق عليه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ضمن ترجمه الشيخ البلاغي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إضاءات في طريق الوحدة والتعايش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الوقوف على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الرسالة الثانية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لا ينكر تواتره إلّامَن ليس له إلمام بالأحاديث الإسلامية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المحمدي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الطبعة السادسة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أقرّ بالحقيقة وأنّ مدلولها يوافق مذهب الإماميّة، ابن حزم الظاهريّ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والفخر الرازيّ في تفسيره، والحلبيّ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المتملّي في شرح غنية المصلّي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أدّى حقّ المقال فيها؛ ومفاتيح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العلمية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كتاب السرقة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 أن تقف على نماذج من هذا النوع من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باب السبق بالحمام؛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النبوي بين الرواية والدراية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باب حديث الإفك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طبعة دار الفكر،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بقية القصّة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تحقيق إبراهيم مدكور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عُرفت باسم جدّها محمد علي النمازي الشهير بكثرة مداومته على الصلوات والنوافل،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 معناها الصلاة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والدنا تغمده اللّٰه برحمته الواسعة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 العلمية في مواجهة الاستكبار، لصادق جعفر الرّوازق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التحفة للشاه عبد العزيز بن شاه ولي اللّٰه الدهلوي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الكتاب الكامل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التحفة الاثنى عشرية في الردّ على الشيعة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غلام محمد بن محيي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اختصرالمعرّب السيد محمود شكري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هذه المناظرات مع شيخ الشريعة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التحفة الاثنى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الرياض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بتحقيق محب الدين الخطيب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صحيح، ولذا جعلناها بين معقوفتين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ما يدلّ على الأُمور المذكورة في مقدمتنا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380/75</w:t>
      </w:r>
      <w:r>
        <w:rPr>
          <w:rFonts w:ascii="IRNazanin" w:hAnsi="IRNazanin" w:eastAsia="IRNazanin"/>
          <w:b w:val="false"/>
          <w:b w:val="false"/>
          <w:bCs w:val="false"/>
          <w:i w:val="false"/>
          <w:i w:val="false"/>
          <w:iCs w:val="false"/>
          <w:color w:val="333333"/>
          <w:sz w:val="20"/>
          <w:sz w:val="20"/>
          <w:szCs w:val="20"/>
          <w:rtl w:val="true"/>
        </w:rPr>
        <w:t>؛ معجم أحاديث الإمام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معجم أحاديث الإمام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يحتاج إلى النبي والإمام عليهما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 عليه السلام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قسم الحكم 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لَاتَخْلُو الْأَرْضُ مِنْ قَائِمٍ لِلّهِ بِحُجَّةٍ، إِمَّا ظَاهِراً مَشْهُوراً، وَإِمَّا خَائِفاً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مَغْمُوراً، لِئَلَّا تَبْطُلَ حُجَجُ اللّٰهِ وَبَيِّنَاتُهُ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بكر بن أيوب بن سعد الزُّرعي الدمشقي، أبو عبد اللّٰه ابن قيّم الجوزية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حنبلياً، تفقّه على ابن تيمية ولازمه وحبس معه بسبب فتاواه حول إنكار زيارة قبر النبيّ ومسألة الطلاق وغيرهما، وأُهين وطيف به على جمل مضروباً بالدّرة، ولم يفرج عنه إلّابعد موت شيخه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عليه حب ابن تيميّة حتى كان لا يخرج عن شيء من أقواله، بل ينتصر له في جميع ذلك، وهو الذي هذّب كتبه ونشر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إليه حسّاً إلى العلو كما أشار إليه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كلمة لم أسمعها فقال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كتاب الأحكام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الناس تبع لقريش والخلافة في قريش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الناس تبع لقريش والخلافة في قريش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للهيتمي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الصوارم المهرقة في جواب الصواعق المحرقة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كتاب المهدي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المرسلين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المؤلف عن مناقب الخوارزمي ولم نعثر عليه فيه، ولكن نقله الخوارزمي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الفصل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الحسن والحسين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العلّامة الشيخ محمد السماوي، مطبعة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القديم والجديد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في سفر التكوين، الإصحاح السابع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مجمع الكنائس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النص أو قريب منه في مصادر الفريقين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214/36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روزبهان بن فضل اللّٰه الخنجي الأصبهاني الحنفي الأشعري الشهير بخواجه مولانا عامّي مؤرّخ، مشارك في بعض العلوم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نهج الباطل في الرد على ابن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الفضل بن روزبهان في نقض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 كتاباً أسماه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إبطال نهج الباطل وإهمال كشف العاطل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هاجم فيه الإمامية عامّة والعلّامة الحلّي خاصة، وقد رد عليه القاضي التستري الشهيد ببلاد الهند بكتاب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إحقاق الحق وإزهاق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وعهد الشيخ محمد حسن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تأليف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تتميماً لما كتبه القاضي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نهج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مطبوع في ما نعلم إلّاأنّ متنه الكامل موجود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القاضي التستري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tl w:val="true"/>
        </w:rPr>
        <w:t>؛ والمظفر في 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المشكل من حديث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العبارة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قد أطلت البحث عنه، وطلبته مظانه، وسألت عنه، فما رأيت أحداً وقع على المقصود 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في مصادر أهل السنّة بألفاظ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بغير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بهذا اللفظ في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14863</w:t>
      </w:r>
      <w:r>
        <w:rPr>
          <w:rFonts w:ascii="IRNazanin" w:hAnsi="IRNazanin" w:eastAsia="IRNazanin"/>
          <w:b w:val="false"/>
          <w:b w:val="false"/>
          <w:bCs w:val="false"/>
          <w:i w:val="false"/>
          <w:i w:val="false"/>
          <w:iCs w:val="false"/>
          <w:color w:val="333333"/>
          <w:sz w:val="20"/>
          <w:sz w:val="20"/>
          <w:szCs w:val="20"/>
          <w:rtl w:val="true"/>
        </w:rPr>
        <w:t>؛ حلية الأولياء لأبي</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حكم مَن فرّق أمر المسلمين وهو مجتمع؛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34188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رواه الفريقان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التعليقة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يفهم لها معنى مناسب في هذا المقام وأظن أن يكون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والغلط إنّما هو من الناسخ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ذكره السائل المعترض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الإشارة إلى هذا الجواب إجمالاً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خصوص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وأهمل وظيفته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 بوظيفته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الواسطة بين المتناظرين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تستفيد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أن نصب الإمام إذا كان لأجل تبليغ الأحكام، فهو غير موجود في الإمام الثاني عشر، فيستدلّ بعدم وجود هذا الأثر على عدم وجود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غفل عن نكتة وهي أن نصب الإمام بعد النبيّ لأجل أسباب مختلفة، تقدم بيانها في المقدمة نعم منها تبليغ مالم يبلغه النبيّ صلى الله عليه و آله و سلم، لكن وقد قام بذلك خلفاؤه إلى عهد الإمام الحادي عشر الحسن بن علي</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كتاب البحار حسب ترتيب المؤلّف يقابله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المتداول حالياً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الوفاء، بيروت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كتاب البحار حسب ترتيب المؤلّف يقابله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في بيروت، نشر مؤسسة الوفاء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عشر من كتاب البحار حسب ترتيب المؤلف يقابله الأجزاء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نشر مؤسسة الوفاء، بيروت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حسب ترتيب مصنّفه محمد باقر المجلسي كما ذكرنا في هوامش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المعترض جريء في التكذيب حيث يقول بضرس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للفضل بن شاذان كتاب في الغيبة، وهذا هو السيد مير محمد بن محمد لوحي النقيبي الحسيني الموسوي السبزواري الإصفهاني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الثاني عشر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المهدي عليه السلام، وقد استخرجه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للفضل بن شاذان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المعترض في كلامه هذا ثبوت أُمور لم تثبت بل ثبت خلافها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ياللّٰه لهذا الخبر الواضح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الروايات تنقسم عند الشيعة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وحسن وموثق وضعيف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والأصناف الثلاثة الأُولى، يستدلّ بها في الأحكام الشرعية، وأمّا الأُصول الاعتقادية فإنّما يستدلّ بالمتواتر، ويكفي في بيان بطلان هذا القول الرجوع إلى كتاب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شرح الروايات مع بيان موقفها من الصحّة والضعف، وقد بيّن أنّ الصحيح بلغ المئات، فضلاً عن الروايات المعتبرة والحسنة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الأخبار الدالّة على لزوم حجّة اللّٰه، أمر يشمل النبيّ صلى الله عليه و آله و سلم، وعلى هذا فالنبي والإمام بُعثا للتبليغ لكن حسب الموازين العرفية والسنن العقلائية لا على سنن خوارق العادات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بذلك المعلم الثاني للشيعة نصير الدين الطوسي،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وجوده لطف، وتصرّفه لطف آخر، وعدمه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كانت الأُمّة هي السبب في حرمان الأُمّة من تبليغه، لا الإمام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الإمامة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اِجْتَنِبُوا كَثِيراً مِنَ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اَلظَّنَّ لاٰ يُغْنِي مِنَ اَلْحَقِّ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كيف يقول الآلوسي ذلك وأنّ صاحب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محدّثي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 عنه، فكيف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أظن له وجوداً، وسيأتي تفصيل ذلك في تعليق شيخ الشريعة على الرسالة الثالثة للمعترض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الاثني عشر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الشيخان في صحيحهما وأنتم تقولون كلّ ما في البخاري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الأحكام، الباب 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باب الناس تبع قريش، الخلافة في قريش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ما ورد في هذا الموضوع في هامش جواب شيخ الشريعة على رسالة الآلوسي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تضافرت الروايات عن أئمّة أهل البيت عليهم السلام أنّ رواياتهم مأخوذة من النبيّالأكرم صلى الله عليه و آله و سلم حيث يروي الولد عن الوالد حتى ينتهي إلى الرسول صلى الله عليه و آله و سلم، فلو حدّث الإمام الباقر عليه السلام فإنّما يحدّث عن لسان أبيه علي بن الحسين عليهما السلام، وهو عن الحسين بن علي عليهما السلام، وهو عن علي عليه السلام وهو عن النبيّ صلى الله عليه و آله و سلم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للتخصيص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نصب الإمام لأجل ملء الفراغات الحاصلة على إثر رحيل النبيّ صلى الله عليه و آله و سلم ولا يختصّ بتعريف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نصّ التوراة في التعليقة فانتظر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فيما سبق أنّ فقهاء السنّة لمّا واجهتهم مسائل مستجدّة ولم يجدوا جواباً لهافي الكتاب ولا في السنّة المحدّدة بخمسمائة حديث، وضعوا من عند أنفسهم قواعد، كالقياس والاستحسان وسد الذرائع وفتحها إلى غير ذلك من القواعد التي لم يدلّ دليل على صحّتها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يدلّ دليل على خلافها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البيانات التي بأيدينا كافية؟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وصف هؤلاء الأجلّة بالتجسيم والتشبيه نسبة غير صحيحة، فإنّ ربيب بيت الإمام الصادق عليه السلام كهشام بن الحكم، يستحيل أن يكون مجسّماً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لأهمية هذه التعليقات ارتأى صاحب التعليقات والمشرف على تحقيق هذا الكتاب العلّامة المحقّق جعفر السبحاني أن توضع هنا بعد رسالة السيد الآلوسي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التعليقات تأتي بعد رسالة الآلوسي الثالثة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قسم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هذه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باب مناقب المهاجرين وفضلهم، دار الفكر، بيروت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شرح صحيح البخاري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w:t>
      </w:r>
      <w:r>
        <w:rPr>
          <w:rFonts w:ascii="IRNazanin" w:hAnsi="IRNazanin" w:eastAsia="IRNazanin"/>
          <w:b w:val="false"/>
          <w:b w:val="false"/>
          <w:bCs w:val="false"/>
          <w:i w:val="false"/>
          <w:i w:val="false"/>
          <w:iCs w:val="false"/>
          <w:color w:val="333333"/>
          <w:sz w:val="20"/>
          <w:sz w:val="20"/>
          <w:szCs w:val="20"/>
          <w:rtl w:val="true"/>
        </w:rPr>
        <w:t>، دار الكتاب العربي، بيروت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دام فيها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الفن الخامس من المقالة السادسة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قسم الحكم، 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الشيخ الأنصاري عند البحث عن إمكان التعبّد بالظن،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تقريراًلبحث المحقّق النائيني من نفس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اتصافه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الفعليين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 في فضائل المرتضى والبتول والسبطين والأئمّة من ذرّيتهم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للمحدّث الكبير إبراهيم بن محمد بن المؤيد بن عبد اللّٰه بن علي بن محمد بن الجويني الحمويني الخراساني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القرن السابع والثامن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مطبوع في مجلّدين كبيرين من قبل مؤسسة المحمودي للطباعة والنشر في بيروت،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تحقيق الشيخ محمد باقر المحمودي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ميرلوحي الموسوي السبزواري الأصفهاني الملقّب بالمطهّر و المتخلّص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والمعاصر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عنده كتب نفيسة جليلة، ككتاب الرجعة للفضل بن شاذان، والفرج الكبير في الغيبة لأبي عبد اللّٰه محمّد بن هبة بن جعفر الوراق الطرابلسي، وكتاب الغيبة للحسن بن حمزة المرعشي وغيرها، ولم يطّلع عليها المجلسي مع كثرة احتياجه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جواد ساباط بن إبراهيم ساباط بن محمد ساباط الساباطي باسيفين الحسيني الهجري</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النجم الثاقب للمحدّث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تحقيق الآملي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البراهين في شرح زاد المسافرين لابن أبي جمهور الأحسائي من أعلام القرن العاشر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إفاضة الأشياء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أنّ الإمام مكلّف من اللّٰه سبحانه للتبليغ على الوجه العادي وعلى الخط الذي كان عليه الأنبياء والأولياء عبر القرون، وأمّا التبليغ على بعض الوجوه الذي أشار إليه المؤلّف فلا</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ويأمرون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الدليل الوحيد على قاعدة اللطف هو كونه حكيماً لا ينقض غرضه، وأمّا سائرالتعابير كالجود والكرم أو الرحمة والرأفة، كلّها إشارات إلى كمال الفاعل في ذاته وصفاته، سواء أكان كماله لأجل حكمته أو عدله أو جوده وكرمه أو رحمته ورأفته، والفاعل ذو الكمال التام لا يناقض غرضه، فأمّا ما أطنب فيه في ردّ هذا القول، فهو كسائر اعتراضاته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فمبدأ البرهان كونه حكيماً وسائر العناوين إشارات إلى كمال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تفصيله في تعليقتنا في آخر هذه الرسالة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المعترض لم يقف على كيفية دلالة الآية على عصمة أُولي الأمر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ألبتة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المجيدي هو قطعة فضية من النقود العثمانية المنقرضة في هذا الزمن،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الدينار العثماني، وهو منسوب إلى السلطان العثماني عبد المجيد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ولي السلطنة سنة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وزنه سبعة دراهم صيرفية ونصف الدرهم وهو يعادل ستة مثاقيل شرعية وثلثي المثقال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والمجيدي مجيديان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وصغير، وكلاهما نقد تركي عراقي من الفضة، فالمجيدي الكبير قيمته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قرشاً رائجاً، والمجيدي الصغير يساوي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قروش رائجة، وكان عندهم نصف مجيدي وربع مجيدي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الأوزان والمقادير للشيخ إبراهيم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والعقد المنير للسيد موسى الحسيني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علم عدم وجود إمام منصوب من اللّٰه في هذه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سبب علمه بصورة القطع واليقين، مع تضافر الروايات على وجود المهدي؟</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المعترض في كلامه فوائد متعدّدة لوجود الإمام من تبليغ الأحكام وإقامة قوانين الشرع من الحدود والجهاد، ثم استنتج من عدم قيام المهدي بهذين الأمرين عدم وجوده، أو عدم نصبه إماماً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المعترض لم يرجع إلى مصدر القصّة، وما ذكره يتنافى مع ما في المصدر، وأصله هو ما رواه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 القمي أنّه خرج مع أحمد بن إسحاق قاصداً نحو مولانا بسامراء، فلمّا أُذن لهم بالدخول قال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سعد ما جاء بك؟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شوقاً إلى لقائك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فالمسائل التي أردت أن تسألها سل من قرّة 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عن معنى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موسى شديد الحبّ لأهله، فقال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فَاخْلَعْ نَعْلَيْكَ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انزع حبّ أهلك عن قلبك</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مصادر الحديث، وقد روي عن الحميدي حيث أخرجه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الحاكم أنّه أخرج عن ابن عمر أنّ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مات وليس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فإنّ موتته موتة جاهلية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ختام هذه الرسالة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ترتيب المصنّف ويقابله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بيروت، مؤسسة الوفاء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شبيه كلام مَنْ لم يكن له أدنىٰ إلمام بحياة الأئمّة الاثني عشر، فإنّ الإمام الكاظم عليه السلام ولد عام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واستشهد بالسمّ عام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وتقلّد الإمامة بعد وفاة أبيه الإمام جعفر الصادق عليه السلام 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فمجموع مدة إمامته يكون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وأُخذ بأمر هارون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نقل إلى البصرة، ثم إلى سجن بغداد واستشهد بالسمّ عام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فتكون مدّة حبسه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سنوات، وأين هو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بن جعفر مدّة عمره في الحبس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الأئمّة الاثنا عشر غير المهدي عليه السلام فهم وإن كانوا في ضيق من خلفاء الجور، ولكنّهم بلّغوا ما يجب على الأُمّة أن تعلمه في مجالي العقيدة والأحكام، وقد بلغ عدد الأحاديث المروية عنهم حول الأحكام حوالي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حديث، مع وجود التكرار في بعضها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ختام هذه الرسالة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غفلة عن كلام الأُصوليّين في حجّية الإجماع لدى الإمامية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تبيّن عدم صحّة كلامه، وذكرنا عدد ما هو الصحيح في الكافي، وتركنا ذكر ما هوالصحيح في الكتب الثلاثة الباقية فضلاً عن سائر الكتب،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المقدّمة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نقلها بتصرّف واختلاف في الألفاظ</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ختام هذه الرسالة في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من تنصيص الإمام الصادق عليه السلام أنّ هذه الذموم لأجل المحافظة على حياة هؤلاء من شرور الأعداء، وبعد هذا التصريح كيف لا يمكن حملها على التقيّة؟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بعدم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حاشية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 اللّٰه الزنجاني وهو من الأعلام الأفاضل ومن تلاميذ شيخ الشريعة الاصفهاني تجد ترجمته في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نأتي بها لأهمّيتها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تكون هذه الفقرة من الناسخ، أو من حامل الرسائل بين المتناظرين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مبحث اللطف وأصله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طبع دارالاضواء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قسم المتن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لَكَ أَلاّٰ تَجُوعَ فِيهٰا وَ لاٰ تَعْرىٰ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 لاٰ تَظْمَؤُا فِيهٰا وَ لاٰ تَضْحىٰ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142/70</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تكملة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في مناقب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النسخة الخطية في مكتبة الظاهرية بدمشق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376/21</w:t>
      </w:r>
      <w:r>
        <w:rPr>
          <w:rFonts w:ascii="IRNazanin" w:hAnsi="IRNazanin" w:eastAsia="IRNazanin"/>
          <w:b w:val="false"/>
          <w:b w:val="false"/>
          <w:bCs w:val="false"/>
          <w:i w:val="false"/>
          <w:i w:val="false"/>
          <w:iCs w:val="false"/>
          <w:color w:val="333333"/>
          <w:sz w:val="20"/>
          <w:sz w:val="20"/>
          <w:szCs w:val="20"/>
          <w:rtl w:val="true"/>
        </w:rPr>
        <w:t>، طبعة بيروت؛ ومناقب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وقد نقلت هذه القضية في كثير من الكتب التاريخية والأدبية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والعقد الفريد، ومطالب السؤول، وتذكرة الخواص، ونور الأبصار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374/30</w:t>
      </w:r>
      <w:r>
        <w:rPr>
          <w:rFonts w:ascii="IRNazanin" w:hAnsi="IRNazanin" w:eastAsia="IRNazanin"/>
          <w:b w:val="false"/>
          <w:b w:val="false"/>
          <w:bCs w:val="false"/>
          <w:i w:val="false"/>
          <w:i w:val="false"/>
          <w:iCs w:val="false"/>
          <w:color w:val="333333"/>
          <w:sz w:val="20"/>
          <w:sz w:val="20"/>
          <w:szCs w:val="20"/>
          <w:rtl w:val="true"/>
        </w:rPr>
        <w:t>، الفائدة الثانية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أفاض الكلام في ذلك العلّامة المامقاني،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يُنقل كلامه الذي يورده لمعارضة خصمه، وكأنّه من آرائه الثابتة، ومن الواضح أنّه ليس كلّ مَن عارض بشيء يكون معتقداً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عبد اللّٰه بن أحمد بن عبد اللّٰه القفّال المروزي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حاذقاً في صنعة الأقفال، فلما بلغ الثلاثين من عمره أقبل على دراسة الفقه، وبرع في مذهب الشافعي، حتى صار رأساً فيه، وهو صاحب طريقة الخراسانيين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سبع عشرة وأربعمائة ودفن بسجستان، وقبره بها معروف يزار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الحادثة وقعت في زمان السلطان محمود بن سبكتكين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ابن خلّكان عن إمام الحرمين عبد الملك الجويني أنّ السلطان محموداً كان على مذهب أبي حنيفة وكان مولعاً بعلم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يستفسر عن الأحاديث فوجد أكثرها موافقاً لمذهب الشافعي فوقع في خلده حكمة فجمع الفقهاء من الفريقين في مرو والتمس منهم الكلام في ترجيح أحد المذهبين على الآخر، فوقع الاتّفاق على أن يصلّوا بين يديه ركعتين على مذهب الشافعي وأبي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القفال المروزي بطهارة مسبغة وشرائط معتبرة من الطهارة والسترة واستقبال القبلة وأتى بالأركان والهيئات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 الكمال والتمام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صلاة لا يجوّز الشافعي 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صلى ركعتين على ما يجوّز أبو حنيفة فلبس جلد كلب مدبوغاً ولطخ ربعه</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 بن الحسن بن الحسين التيمي البكري، أبو عبد اللّٰه فخر الدين الرازي المفسّر الأُصولي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طبرستان ومولده في الري وإليها نسبته، له تصانيف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المحصول في علم الأُصول، ومعالم أُصول الدين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الفخر الرازي في رسالته في ترجيح مذهب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المرام من استقصاء الإفحام للميلاني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الأشعرية هم أصحاب أبي الحسن علي بن إسماعيل بن إسحاق الأشعري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وهومن أحفاد أبي موسى الأشعري أحد الحكمين في يوم صفين، ولذلك اشتهر بالأشعري منتسباً إلى جدّه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معتزلياً ثم رجع عن الاعتزال وقام بالرد عليهم ونصر أهل الحديث والسنّة، وقد امتاز عن أهل الحديث باستحسان الخوض في المسائل الكلامية والاستدلال بالدليل والبرهان والآيات القرآنية والأحاديث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مذهبه لم يكن رائجاً بين الناس</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مدرسة كلامية فكرية عقلية أعطت للعقل القسط الأوفر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ومؤسّس هذا المذهب هوواصل بن عطاء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اشتهرت المعتزلة بأُصول خمسة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والعدل، والوعد والوعيد، والمنزلة بين المنزلتين، والأمر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دان بهذه الأُصول فهو معتزلي ومن نقص منها أو زاد عليها فليس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على أُصولهم وعقائدهم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المذاهب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هم أصحاب أبي منصور محمد بن محمد بن محمود الماتريدي السمرقندي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والماتريدي نسبة إلى ماتريد قرية من قرى سمرقند، ناصرَ السنّة وكافح المعتزلة في أقصى الشرق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متقلّداً رأي أبي حنيفة في الفقه والعقائد والكلام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وبين الأشاعرة اختلاف في بعض المسائل كمسألة التكوين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وللاطلاع على أُصولهم وعقائدهم 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المذاهب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الكرامية فرقة منسوبة إلى محمد بن كرّام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الحديث على بدعته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عنه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 حتى التقط من المذاهب أردأها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الحركة الكرامية حركة رجعية بحتة حيث دعا أتباعه إلى تجسيم معبوده وأنّه جسم له حدّ ونهاية من تحت والجهة التي منها يلاقي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آراء وعقائد غريبة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بحوث في الملل والنحل للعلّامة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حامد محمد بن محمد بن محمد الغزّالي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الطابران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قصبة من قصبات 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نيسابور ثم إلى بغداد فالحجاز فبلاد الشام فمصر، وعاد إلى بلدته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إلى صناعة الغزل عند مَن يقول بتشديد الزّاي، أو غزالة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قال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كتباً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تهافت الفلاسفة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 لمحمد بن عبد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الفصل الحادي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أنّ شرك الأوّلين أخف من شرك أهل زماننا، نشر وزارة الشؤون الإسلامية والأوقاف،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كتب من موقع الإسلام كما في المكتبة الشاملة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ثبت في صحاحهم عن عمر بن الخطاب من ذهابه إلى أنّ المجنب في السفر إذا لم يجد ماءً ترك الصلاة حتى يجده وإن امتدّ سنّة وكان مصراً على هذا القول وردعه عمّار فلم يرتدع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الفصل السابع بعض ما يتعلّق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انتشر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غير واحد من العلماء بالنقد عليه، وأوّل من ردّ عليه السيدالجليل السيد دلدار، ثم جاء بعده إمام التحقيق والنقد السيد ميرحامد حسين فألّف كتاباً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مجلدات، وشيخ الشريعة يُريد بكلامه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وفّق لمطالعة بعض المجلدات الكثيرة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بواعث السرور 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إلى اللغة العربية في عشرين جزءاً، فعلى المؤلّف والمترجم آلاف الثناء والتحيّة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تشييد المطاعن لكشف الظغائن للسيد محمد قلي كنتوري لكهنوي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باللغة الفارسية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 والآد جميعاً القوة،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اُذْكُرْ عَبْدَنٰا دٰاوُدَ ذَا اَلْأَيْدِ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 القوة، ورجل أيِّد بالتشديد أي 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التاسع حسب ترتيب صاحب البحار ويقابله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في بيروت، مؤسسة الوفاء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للشاعر يحيى اللاهيجاني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يخاطب نفسه بأنّه بهذا الظهر المنحني واللحية البيضاء، والدموع المتسايلة، هل يبقى لك مطمع بالعشق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رياض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النراقي أحمد بن محمد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الموانع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الخواجه نصير الدين محمد بن محمد بن الحسن الجهرودي القمي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الفيلسوف المحقّق، أشهر علماء القرن السابع وأشهر مؤلفيه، قال تلميذه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أفضل أهل زمانه في العلوم النقلية والعقلية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كثيرة تناهز المائة والأربعة ثمانين ما بين كتب ورسائل وأجوبة مسائل في فنون شتّى وله شعر كثير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ببغداد في يوم الغدير ودفن في جوار مرقد الإمامين الكاظمين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قسم الإلهيات، تحقيق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تحقيق حسن زاده الآملي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الحسين بن عبد اللّٰه بن سينا، الفيلسوف الرئيس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التصانيف في الطب والمنطق والإلهيات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بلخ ومولده في إحدى قرى بخارى، نشأ وتعلّم بها وطاف البلاد وناظر العلماء، واتّسعت شهرته وتقلّد الوزارة في همذان وثار عليه عسكرها</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الحاجبين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العمق، والتقعير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التعميق، والتقعير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التشدّق فيه، والتقعّر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ذهب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الذهب ينمو في معدنه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الامتحان الذي به يتميّز الخبيث من الطيب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ابتنيته وملتف البُنى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العمران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الأراضي الخصبة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عرصة، الساحة ليس بها بناء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أغدق المطر، كثر ماؤه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 مثلثها، أو أساس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من الاعتلاج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اعتلجت الأمواج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التطمت، أي زال تلاطم الريب والشك من صدور الناس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عبد اللّٰه بن علي البحراني الستري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نزيل مسقط، فقيه إمامي، ولد في البحرين، وانتقل إلى مطرح فمكث فيها إماماً، ثم غادرها إلى لنجة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موانئ إيران على خليج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فتوفّى بها مسموماً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لسان 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والأجوبة العلية للمسائل المسقطية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سقطت المقدّمة الرابعة من الأصل، ونصّها كما جاء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يجوز أن يكلّف اللّٰه العباد بما لا سبيل لهم إلى معرفته ولا طريق لهم إلى استعلامه لأنّه تكليف ما لا يطاق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منار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معتبر في الشرع، لأنّ المطلوب معرفة الحكم باليقين لا بالوهم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المنهاج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المرام من استقصاء الإفحام للسيّد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بأعيان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كما في استخراج المرام من استقصاء الأفحام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لابن 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كما في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العبيدلي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متفنناً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العصمة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للمعاصي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وتلخيص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المقدّمة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تصاريح علماء أهل السنّة بولادة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عثمان بن عمر بن أبي بكر بن يونس الكردي الدويني ثم المصري الفقيه المالكي المعروف بابن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بإسنا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بصعيد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بالقاهرة، وتفقّه على مذهب مالك، واشتغل بالعربية وبرع فيها، وكان من كبار العلماء بالعربية، فقيهاً أُصولياً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بدمشق مدّة ودرّس بجامعها، وبالمدرسة النورية ثم عاد إلى القاهرة ودرّس بها، ثم توجّه إلى الاسكندرية فلم تطل مدته هناك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الصرف، منتهى السؤل والأمل في علمي الأُصول والجدل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ومختصر منتهى السؤل والأمل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بمختصر ابن الحاجب، وكان مداراً للتدريس لقرون، وقد اعتنى العلماء بشرحه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عبد الرحمن بن أحمد بن عبد الغفّار عضد الدين الإيجي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بالأُصول والمعاني والعربية، من أهل إيج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القضاء، وجرت له محنة مع صاحب كرمان، فحبسه بالقلعة، فمات مسجوناً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العضدية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مختصر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تلجلجه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السمري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أبو الحسن البغدادي، كان آخر السفراء و النوّاب الأربعة للإمام المهدي المنتظر عجّل اللّٰه تعالى فرجه الشريف، في زمن الغيبة الصغرى، وبموته وقعت الغيبة الكبرى، وانسدّ باب السفارة الخاصّة، وكان من الأجلّاء والعظماء الذين وثّقهم الأئمّة عليهم السلام وأمروا بالرجوع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التوقيعات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محمد الحسن بن أحمد المكتب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بمدينة السلام في السنة التي توفّي فيها الشيخ علي بن محمد السمري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فحضرته قبل وفاته بأيام، فأخرج إلى الناس توقيعاً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إلّابعد إذن اللّٰه عزّ وجلّ، وذلك بعد طول الأمد وقسوة القلوب، وامتلاء الأرض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فنسخنا هذا التوقيع وخرجنا من عنده، فلمّا كان اليوم السادس عدنا إليه وهو يجود بنفسه،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وصيّك من بعدك؟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أمر هو 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رضي اللّٰه عنه، فهذا آخر كلام سمع منه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إسماعيل بن الحسن الهرقلّي الحلّي، من قرية في الحلّة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قصّته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توثة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بثرة متقرّحة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فخذه الأيسر فوق العرق الأكحل، ودخل إلى مجلس رضي الدين علي بن طاووس رحمه الله وشكا إليه ما يجده منها، فأحضر له أطباء الحلّة فلم يفعلوا له شيئاً، وأخذه معه إلى بغداد فعجز الأطباء هناك أيضاً عن علاجه، ثم شفي ببركة الإمام الحجة عجل اللّٰه تعالى فرجه الشريف في قصة طويلة يرويها علي بن عيسى الإربلي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 عند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والمحدّث النوري في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الحكاية الخامسة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وما بين القوسين من المصدر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البحث الثاني والثالث</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السائب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عمر بن الخطاب يقول لأبي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لتتركن الحديث عن رسول اللّٰه صلى الله عليه و آله و سلم أو لألحقنّك بأرض 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المضمون مع اختلاف يسير في الألفاظ في مصادر عديدة،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29472</w:t>
      </w:r>
      <w:r>
        <w:rPr>
          <w:rFonts w:ascii="IRNazanin" w:hAnsi="IRNazanin" w:eastAsia="IRNazanin"/>
          <w:b w:val="false"/>
          <w:b w:val="false"/>
          <w:bCs w:val="false"/>
          <w:i w:val="false"/>
          <w:i w:val="false"/>
          <w:iCs w:val="false"/>
          <w:color w:val="333333"/>
          <w:sz w:val="20"/>
          <w:sz w:val="20"/>
          <w:szCs w:val="20"/>
          <w:rtl w:val="true"/>
        </w:rPr>
        <w:t xml:space="preserve">؛ أُصول السرخسي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كتاب اللباس والزينة، باب إذا انتعل فليبدأ باليمين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400/14</w:t>
      </w:r>
      <w:r>
        <w:rPr>
          <w:rFonts w:ascii="IRNazanin" w:hAnsi="IRNazanin" w:eastAsia="IRNazanin"/>
          <w:b w:val="false"/>
          <w:b w:val="false"/>
          <w:bCs w:val="false"/>
          <w:i w:val="false"/>
          <w:i w:val="false"/>
          <w:iCs w:val="false"/>
          <w:color w:val="333333"/>
          <w:sz w:val="20"/>
          <w:sz w:val="20"/>
          <w:szCs w:val="20"/>
          <w:rtl w:val="true"/>
        </w:rPr>
        <w:t>؛ الشرح الكبير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كراء الأرض، باختلاف في الألفاظ</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الترمذي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موسى وعيسى ابني طلحة عن أبيهما</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سراقة بن مالك بن جعشم بن مالك بن عمرو بن تيم بن مدلج الكناني المدلجي وقدينسب إلى جدّه، يكنى أبا سفيان، أسلم 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باب الاشتراك في الهدي؛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 بيان وجوه الإحرام؛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 في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مع سواد المُقْلتين، أو هو البياض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أُدْمة الأرض وهو 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أَدُم كعَلِمَ وكرم فهو آدم بالمد،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الآدم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فإن خالطته حُمرة فهو أصهب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أديم النهار صائماً،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عامّته أو بياضه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رأيته في أديم نهار ولا سواد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أبرادوبرود، والبردة الشملة المخططة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أهل البادية العاقل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في بيان الإيمان باللّٰه وشرائع الدين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تفسير البر والإثم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w:t>
      </w:r>
      <w:r>
        <w:rPr>
          <w:rFonts w:ascii="IRNazanin" w:hAnsi="IRNazanin" w:eastAsia="IRNazanin"/>
          <w:b w:val="false"/>
          <w:b w:val="false"/>
          <w:bCs w:val="false"/>
          <w:i w:val="false"/>
          <w:i w:val="false"/>
          <w:iCs w:val="false"/>
          <w:color w:val="333333"/>
          <w:sz w:val="20"/>
          <w:sz w:val="20"/>
          <w:szCs w:val="20"/>
          <w:rtl w:val="true"/>
        </w:rPr>
        <w:t>، باب ما يكره من كثرة السؤال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ماعز بن مالك الأسلمي، صحابي أتى النبي صلى الله عليه و آله و سلم فاعترف بالزنا فأمر برجمه، فهرب من الحفيرة فقتلوه ووبّخهم النبي صلى الله عليه و آله و سلم، ووداه من بيت المال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الرواية كاملة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صفة الرجم؛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تمعّك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تقلّب وتمرّغ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169/78</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يتولّد من شدّة البرد وتعتري منه رعدة،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نفس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والمكْزوز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أصابه تشنج من البرد الشديد أو من خروج دم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من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الكُزاز، وقد 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 من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كزز</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المذكور مأخوذ من 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أصابته جنابة وهو مجدور فغلسوه فمات،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ألا سألوا، ألا يمّموه؟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أنس بن مالك بن النضر بن ضمضم الأنصاري النجاري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المدني، نزيل البصرة، خادم رسول اللّٰه صلى الله عليه و آله و سلم مدة مقامه في المدينة عشر سنين، وقد غزا معه غير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ممّن كتم شهادته بحديث الغدير في علي عليه السلام فدعا عليه السلام عليه فابتلي بالبرص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أنس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أكتم حديثاً سئلت عنه في علي بعد يوم 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الحجّاج الثقفي قد ختم في عنق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عتيق الحجاج حتى ورد كتاب عبد الملك بن مروان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آخر مَن مات من الصحابة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كتاب النكاح، باب الهدية للعروس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كتاب التيمم، باب إذا خاف الجنب على نفسه المرض أو الموت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باب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من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 التيمّم؛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المصنّف لعبد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كتاب التفسير، سورة الطلاق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الجمع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حديث بني النضير، كتاب المغازي؛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باب قول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تركنا فهو صدقة؛ 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الفرائض، باب قول النبي صلى الله عليه و آله و سلم لا نورث ما تركنا صدقة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كرّر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قسم الحكم برقم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تحقيق صبحي الصالح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محمد بن عبد الوهاب بن سلّام الجبّائي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المعتزلة ورئيس علماء الكلام في عصره، وإليه نسبت الطائفة الجبّائية،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البصرة، له مقالات وآراء انفرد بها في المذهب، وله تفسير 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المانع من أن يكون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من المصدر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الناس تبع لقريش؛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باب مناقب قريش</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علي بن أبي بكر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شافعي، من بيوتات العلم في القاهرة، كان من تلاميذ جلال الدين السيوطي، ومن المدرسين بالأزهر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المنير بشرح الجامع الصغير، قبس النيرين على تفسير الجلالين، مختصر إتحاف المهرة بأطراف العشرة،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والنجم الثاقب للمحدّث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شهاب الدين أحمد بن عمر الدولت آبادي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حنفي أديب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في دولت آباد، ووفاته في جونفور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ينعت بملك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مسلّطاً 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السادات 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هذه الفقرة كالتالي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نعيم بن حماد المروزي أبو عبد اللّٰه الأعور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الحديث في تقوية السنّة وحكايات مزوّرة في ثلب أبي حنفية النعمان كلّها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المغني في الضعفاء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37850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عبد الرؤوف بن تاج العارفين بن علي بن زين العابدين، زين الدين الحدادي ثم المناوي القاهري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الشافعي المتفنّن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فيض القدير شرح الجامع الصغير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علماء العامّة في صحيحي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 وأكثروا في ذلك حتى بلغوا حد الإفراط، وإليك بعض أقوالهم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صنّفه في خراسان،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إلى خراسان ووضع كتابه الصحيح فعظم شأنه وعلا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ذلك قول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صنّفت كتابي الصحيح لست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إقامته في الحجاز أقلّ من ذلك</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حجر في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يوسف الغربري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كتبت في كتاب الصحيح حديثاً إلّااغتسلت قبل ذلك وصلّيت ركعتين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ولي اللّٰه الدهلوي أحمد بن عبد الكريم بن وجيه الدين العمري، أبو عبد العزيز الدهلوي الهندي، المعروف بولي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حنفياً صوفياً مفسّراً من المحدّثين، درس على والده وأُجيز منه ثم رحل وسكن الحجاز سنتين، وأخذ عن علماء الحرمين علوم الحديث، وعاد إلى الهند فاشتهر اسمه وذاع صيته بين العلماء والمتصوّفة، وتصدّر للتدريس والوعظ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أبو طاهر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أحمد بن علي شهاب الدين أبو محمد المكّي، الشهير بالنخلي</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المجد عبد الحق بن سيف الدين الدهلوي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حنفي من أهل دهلي بالهند كان محدّث الهند في عصره، جاور الحرمين الشريفين أربع سنوات وأخذ عن</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الثمين في مبشرات النبي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كما في استخراج المرام في استقصاء الإفحام للميلاني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هدى الساري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شرف بن حسن الحزامي، محيي الدين أبو زكريا النووي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شافعياً عارفاً بالمذهب مفتياً حافظاً ولي دار الحديث الأشرفية واشتهر اسمه، له مصنّفات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التقريب والتيسير في مصطلح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المنشورات وهو كتاب فتاويه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بلدة 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حوران السورية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عبد الرحمن بن عثمان بن موسى بن أبي النصر الكردي، تقي الدين أبو عمروالشهرزوري المعروف بابن الصلاح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أعلام الشافعية ولد في شرخان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وتفقّه على والده الصلاح وارتحل في طلب العلم إلى الموصل وبغداد وهمذان ونيسابور ومرو وحلب ودمشق ودرّس بالمدرسة الصلاحية بالقدس، ثمّ استقر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أنواع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بمقدمة ابن الصلاح، الأمالي، الوسيط في الفقه،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تقريب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رسلان بن نصير بن صالح البلقيني، أبو حفص العسقلاني المصري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محمد بن إبراهيم بن مهران الإسفراييني، كان يلقّب بركن الدين وهوأوّل من لقّب من الفقهاء، نشأ في إسفرايين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بين نيسابور وجرجان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إلى نيسابور ودرّس فيها، ورحل إلى خراسان وبعض أنحاء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مناظرات مع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نيسابور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إسفرايين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حامد أحمد بن محمد بن أحمد الاسفرائيني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اسفرايين ورحل إلى بغداد فتفقّه فيها وعظمت مكانته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منها مطول في أُصول الفقه، ومختصر في الفقه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طاهر بن عبد اللّٰه بن طاهر بن عمر، القاضي أبو الطيب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فقهاء الشافعية الكبار وعلمائهم المشهورين، ولد بآمل ودرس فيها ثم ارتحل إلى نيسابور، وقدم بغداد واستوطنها ودرّس فيها وأفتىٰ حتى اشتهر بها وولي القضاء بربع الكرخ، صنّف في الخلاف والمذهب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علي بن يوسف، أبو إسحاق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بغداد، الفقيه الشافعي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بفيروزآباد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قرب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في شيراز والبصرة ثم قدم بغداد ولازم أبا الطيب الطبري وصار معيد درسه والنائب عنه في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في الأُصول والفروع والمذهب، وكان ينظم الشعر ويحفظ منه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أبي سهل، أبو بكر السرخسي،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حدود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كبار</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الوهاب بن علي بن نصر الثعلبي البغدادي، أبو محمد القاضي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فقهاءالمالكية، له نظم ومعرفة بالأدب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ببغداد وولي القضاء في أسعرد وبادرايا في العراق، ورحل إلى الشام فمرّ بمعرّة النعمان واجتمع بأبي العلاء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وتوجّه إلى مصر فعلت شهرته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التلقين، شرح المدونة، غرر المحاضرة ورؤوس مسائل المناظرة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محمد بن خلف، القاضي أبو يعلى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الحنابلة، يعرف بابن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 في الفقه ثم أفتى ودرّس، وكان من مشاهير فقهاء الحنابلة، عالماً بعلوم القرآن والتفسير والنظر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العدة في أُصول الفقه، الأحكام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عبيد اللّٰه بن نصر بن الزاغواني، أبو الحسن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أعيان الحنابلة فقيهاً أُصولياً واعظاً مصنفاً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الكبير، الإيضاح في أُصول الدين، الإقناع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فورك الأنصاري، أبو محمد الاصبهاني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بالبصرة وبغداد، وحدّث بنيسابور وبنى فيها مدرسة وتوفّي على مقربة منها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في الأُصول، مشكل الحديث وغريبه، وحل الآيات المشكلات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بلتخيص</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فتوح بن عبد اللّٰه بن فتوح بن حميد الأزدي الميورقي الحميدي، الحافظ أبو عبداللّٰه بن أبي نصر الأندلسي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الظاهري صاحب ابن حزم وتلميذه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قرطبة من أهل جزيرة ميورقة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مصر ودمشق ومكّة وأقام ببغداد وتوفّي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المتقن الحافظ، شيخ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وصنّف، وعمل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ورتّبه أحسن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محمد بن طاهر بن علي المقدسي الشيباني، المعروف بابن القيسراني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الجوال الرحّال، الظاهري الصوفي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ببيت المقدس ووفاته ببغداد، رحل إلى مصر والحرمين والشام والجزيرة والعراق وأصبهان وفارس وخراسان، وكتب ما لا يوصف كثرة، وصنّف وجمع وله كتب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نخبة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اللبيب في الأُسوة الحسنة بالحبيب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معين بن محمد أمين بن طالب اللّٰه السندي الهندي التتوي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العلماء المبرزين في الحديث والكلام والعربية، من تلاميذ الشيخ عبد القادر مفتي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ونشأ بإقليم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لعبد الحيّ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أهل البيت عليهم السلام في المكتبة العربية لعبد العزيز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 كما في نفحات الأزهار للميلاني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رسالة أسماها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الإيضاح في المحاكمة بين النووي وابن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اللبيب في الأُسوة الحسنة بالحبيب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أحمد بن عبد الغفار، القاضي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إيج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في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العقائد العضدية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الرسالة العضدية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الطوالع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ومؤلّفه هو محمود بن عبد الرحمن بن أحمد، شمس الدين</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القوشجي علاء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كما في نفحات الأزهار للميلاني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ووجدناه 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حكم مَن فرّق بين المسلمين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لاحظ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شرح مسلم الثبوت لعبد العلي الأنصاري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هامش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كما في شرح منهاج الكرامة للميلاني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 من الأصل العشرين، كما في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النواقض هو الميرزا مخدوم الشريفي حفيد الشريف الجرجاني شارح المواقف من أعلام القرن العاشر الهجري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الفصل الثالث، الدليل العاشر،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فضل بن روزبهان الاصفهاني المنسوب من الأُم إلى الشريف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كشف الظنون لآقا بزرگ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الباطل كما في النفحات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أخذتم به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باختلاف يسير في الألفاظ</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باب فضائل علي عليه السلام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من المصدر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تركت فيكم خليفتين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363/10</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للشيخ أبي الحسن علي بن عبداللّٰه بن عبدالجبار بن تميم بن هرمز الشاذلي المغربي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الشاذلية من الصوفية، وصاحب الأوراد المسمّاة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حزب الشاذلي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بلاد غمارة بريف المغرب وتفقّه وتصوّف بتونس، وسكن شاذلة قرب تونس فنسب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بلاد المشرق، فحجّ ثم سكن الاسكندرية وكان ضريراً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صهيب بن سنان الرومي مولى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الكشي رواية أنّ صهيباً عبد سوء يبكي على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أعلى السقف، ويقال للكوّة النافذة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الروزن، جمعها روازن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السبكي في طبقاته أنّ مسند أحمد أصل من أُصول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موسى محمد بن أبي بكر عمر بن أبي عيسى أحمد بن عمر الأصبهاني المديني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بأصبهان ورحل عنها في طلب الحديث ثم رجع إليها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مسند الإمام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مكتبة التوبة،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العلاء الحسن بن أحمد بن الحسن بن أحمد بن محمد بن سهل الهمذاني العطار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همذان الحافظ المقرئ كان إمام العراقيّين في القراءات، وله باع في التفسير والحديث والأنساب والتواريخ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ترجمة ابن بطة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اللباب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شذرات الذهب لابن العماد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من المالك</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تصحيف والصحيح هو شفي بن ماتع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عبداللّٰه الأصبحي، أبو عثمان، أرسل عن النبي صلى الله عليه و آله و سلم وروى عن عبد اللّٰه بن عمرو بن العاص وأبي هريرة، ذكره ابن حبان في الثقات، وقال ابن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حكيماً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خمس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القتل والقتال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تهييج الفتن والحروب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تقريب المعارف لأبي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409/65</w:t>
      </w:r>
      <w:r>
        <w:rPr>
          <w:rFonts w:ascii="IRNazanin" w:hAnsi="IRNazanin" w:eastAsia="IRNazanin"/>
          <w:b w:val="false"/>
          <w:b w:val="false"/>
          <w:bCs w:val="false"/>
          <w:i w:val="false"/>
          <w:i w:val="false"/>
          <w:iCs w:val="false"/>
          <w:color w:val="333333"/>
          <w:sz w:val="20"/>
          <w:sz w:val="20"/>
          <w:szCs w:val="20"/>
          <w:rtl w:val="true"/>
        </w:rPr>
        <w:t>؛ وتاريخ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طريق آخر ولم يرفعه إلى أحد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مناقب الخوارزمي ولكن وجدناه في كتاب آخر له وهو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 النجف؛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 وما أثبتناه من المصادر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يحيى بن سليم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سليم، أبو بلج الفزاري الواسطي ويقال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أتباع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وورد عن أبي قتادة في 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 عليهم السلام لابن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للملّا علي بن سلطان محمد الهروي القاري، فقيه حنفي، ولد في هراة، وسكن مكة وتوفّي بهاسنة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صنّف كتباً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والفصول المهمة في الفقه، ومرقاة المفاتيح في مشكاة المصابيح الذي يُسمّى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في شرح المصابيح؛ ورواه أيضاً في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وذكر نحوه في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باب مناقب قريش؛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الناس تبع لقريش</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286/16</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كإجماعهم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شحط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وشاطئ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وسمت بصلاتهم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والأُهبة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انحرافهم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الأغلال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أسبابهما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الحالة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كنينا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مضح الرجل عرض فلان إذا شانه وعابه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مضح</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الفرقة المختلفة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للباقر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الباهرة في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من المصدر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علي بن يزيد بن داود، أبو علي النيسابوري الإمام الحافظ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حفّاظ الحديث، له تصانيف، وهو شيخ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نيسابور، ورحل إلى هراة وبغداد والكوفة والبصرة وواسط والأهواز وأصبهان والموصل وبلاد الشام، وعظمت شهرته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 للنقوي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الأمر بلزوم الجماعة عند ظهور الفتن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ط حيدرآباد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 ترتيب مصنّفه ويقابله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في بيروت، مؤسسة الوفاء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وجوب معرفة الإمام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الامتراء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فيه، والمراء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 والجدل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تُمٰارِ فِيهِمْ إِلاّٰ مِرٰاءً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في اللغة الجدال وأن يستخرج الرجل من مناظره كلاماً ومعاني الخصومة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الأرت الذي في لسانه عقدة وحبسة، ويعجل في كلامه فلا يطاوعه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يؤتى كلّ قوم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علي بن الشاه الفقيه أبو الحسن المروزي، من أعلام القرن الرابع الهجري، من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كثيراً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والخصال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كونه عامّياً حيث إنّه روى عنه بإسناده عن الرضا عن آبائه عليهم السلام عن النبي صلى الله عليه و آله و سلم أخباراً كثيرة، وهذا دأبهم عليهم السلام مع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 الرود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فكأنّه مرو النهر وهي مدينة قريبة من مروالشاهجان بينهما خمسة أيام وهي على نهر عظيم، فلذا سمّيت بذلك، وهي صغيرة بالنسبة إلى مرو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أحمد بن عامر بن سلمويه، وما أثبتناه من المصادر الرجالية وكتب الحديث وهو عبد اللّٰه بن أحمد بن عامر بن سليمان بن صالح الطائي أبو القاسم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أحمد من المعمّرين، لقي الإمام الرضا عليه السلام وروى عنه، وبقي حتى أدرك الإمامين الهادي والعسكري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المترجم الإمامين المذكورين وسمع أباه وروى عنه عن الإمام الرضا عليه السلام، وصنّف كتباً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قضايا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الخوري،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الخوزي؛ ولعلّه تصحيف الجوري، نسبة إلى جور، وهي محلة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يقال فيه يقال في الأسماء التي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مستدركات علم رجال الحديث للنمازي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مهرويه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من مصادر الرجال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علي بن محمد بن مهرويه القزويني الصنعاني أبو الحسن، من مشايخ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في الأنساب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شيخاً مسنّاً ومحله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عمدة عيون صحاح الأخبار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اليقين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التاسع حسب ترتيب المصنّف يقابله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في بيروت، مؤسسة الوفاء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فلان مغسول ليس بمعول كما تقول ساذج وعريان، للّذي لا يُنكّت فيه قائله، كأنّما غسل من النكت والفِقَر غسلاً، أو من حقّه أن يغسل ويطمس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128/30</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باب لو أنّ لابن آدم واديين لابتغى ثالثاً؛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253/18</w:t>
      </w:r>
      <w:r>
        <w:rPr>
          <w:rFonts w:ascii="IRNazanin" w:hAnsi="IRNazanin" w:eastAsia="IRNazanin"/>
          <w:b w:val="false"/>
          <w:b w:val="false"/>
          <w:bCs w:val="false"/>
          <w:i w:val="false"/>
          <w:i w:val="false"/>
          <w:iCs w:val="false"/>
          <w:color w:val="333333"/>
          <w:sz w:val="20"/>
          <w:sz w:val="20"/>
          <w:szCs w:val="20"/>
          <w:rtl w:val="true"/>
        </w:rPr>
        <w:t>؛ الإتقان في علوم القرآن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زرير الغافقي المصري، رُمي بالتشيع، من الطبقة الثانية، روى عن علي عليه السلام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العجلي وابن سعد وابن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خلافة عبد الملك بن مروان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ما ورد في سورة الخلع وسورة الحفد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روايات كثيرة حول هاتين السورتين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باب الشهادة تكون عند الحاكم في ولايته القضاء</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خطأوا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محمد بن موسى الأزدي السلمي النيسابوري أبو عبد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المتصوّفة،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الصوفية وصاحب تاريخهم وطبقاتهم وتفسيرهم،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الأحاديث للمتصوّفة،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التفسير مختصر على طريقة أهل التصوّف، طبقات الصوفية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مقدّمة في 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الغافر بن إسماعيل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كتابه العزيز</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للسيد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يسع في كتاب معرفة أُصول الحديث</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للسيد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يسع في كتاب معرفة أُصول الحديث</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حجاوة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باب ما جاء في القدرية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باب في القدر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الرحمن البسري أبو الوليد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الوضّاعون وأحاديثهم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الوضّاعون وأحاديثهم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الوضّاعون وأحاديثهم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الوضّاعون وأحاديثهم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المجروحين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لعبد اللّٰه بن عدي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للسيد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استخراج المرام من استقصاء الإفحام للميلاني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66548</Words>
  <Characters>294343</Characters>
  <CharactersWithSpaces>358891</CharactersWithSpaces>
  <Paragraphs>2291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2026-08-20T06:38:36Z</dcterms:created>
  <dc:creator>ghaemiyeh.com</dc:creator>
  <dc:description/>
  <dc:language>en-US</dc:language>
  <cp:lastModifiedBy/>
  <dcterms:modified xsi:type="dcterms:W3CDTF">2026-08-20T10:08:47Z</dcterms:modified>
  <cp:revision>1</cp:revision>
  <dc:subject/>
  <dc:title>مناظرات شیخ الشریعة الاصفهانی مع السید محمود شکری الآلوسی</dc:title>
</cp:coreProperties>
</file>

<file path=docProps/custom.xml><?xml version="1.0" encoding="utf-8"?>
<Properties xmlns="http://schemas.openxmlformats.org/officeDocument/2006/custom-properties" xmlns:vt="http://schemas.openxmlformats.org/officeDocument/2006/docPropsVTypes"/>
</file>