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31</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9709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59711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59713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159715_653776707">
            <w:r>
              <w:rPr>
                <w:webHidden/>
                <w:rStyle w:val="IndexLink"/>
                <w:rtl w:val="true"/>
              </w:rPr>
              <w:t>تجلّی اربعین حسینی از منظر ولایت مداری</w:t>
            </w:r>
            <w:r>
              <w:rPr>
                <w:rStyle w:val="IndexLink"/>
                <w:rtl w:val="true"/>
              </w:rPr>
              <w:tab/>
            </w:r>
            <w:r>
              <w:rPr>
                <w:rStyle w:val="IndexLink"/>
              </w:rPr>
              <w:t>12</w:t>
            </w:r>
          </w:hyperlink>
        </w:p>
        <w:p>
          <w:pPr>
            <w:pStyle w:val="Contents3"/>
            <w:tabs>
              <w:tab w:val="clear" w:pos="8459"/>
              <w:tab w:val="right" w:pos="9026" w:leader="dot"/>
            </w:tabs>
            <w:rPr/>
          </w:pPr>
          <w:hyperlink w:anchor="__RefHeading___Toc3159717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159719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159721_653776707">
            <w:r>
              <w:rPr>
                <w:webHidden/>
                <w:rStyle w:val="IndexLink"/>
                <w:rtl w:val="true"/>
              </w:rPr>
              <w:t>پیشینه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3159723_653776707">
            <w:r>
              <w:rPr>
                <w:webHidden/>
                <w:rStyle w:val="IndexLink"/>
                <w:rtl w:val="true"/>
              </w:rPr>
              <w:t>واقعه عاشورا</w:t>
            </w:r>
            <w:r>
              <w:rPr>
                <w:rStyle w:val="IndexLink"/>
                <w:rtl w:val="true"/>
              </w:rPr>
              <w:tab/>
            </w:r>
            <w:r>
              <w:rPr>
                <w:rStyle w:val="IndexLink"/>
              </w:rPr>
              <w:t>17</w:t>
            </w:r>
          </w:hyperlink>
        </w:p>
        <w:p>
          <w:pPr>
            <w:pStyle w:val="Contents3"/>
            <w:tabs>
              <w:tab w:val="clear" w:pos="8459"/>
              <w:tab w:val="right" w:pos="9026" w:leader="dot"/>
            </w:tabs>
            <w:rPr/>
          </w:pPr>
          <w:hyperlink w:anchor="__RefHeading___Toc3159725_653776707">
            <w:r>
              <w:rPr>
                <w:webHidden/>
                <w:rStyle w:val="IndexLink"/>
                <w:rtl w:val="true"/>
              </w:rPr>
              <w:t>عزاداری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در ماتم سالار شهیدان</w:t>
            </w:r>
            <w:r>
              <w:rPr>
                <w:rStyle w:val="IndexLink"/>
                <w:rtl w:val="true"/>
              </w:rPr>
              <w:tab/>
            </w:r>
            <w:r>
              <w:rPr>
                <w:rStyle w:val="IndexLink"/>
              </w:rPr>
              <w:t>17</w:t>
            </w:r>
          </w:hyperlink>
        </w:p>
        <w:p>
          <w:pPr>
            <w:pStyle w:val="Contents3"/>
            <w:tabs>
              <w:tab w:val="clear" w:pos="8459"/>
              <w:tab w:val="right" w:pos="9026" w:leader="dot"/>
            </w:tabs>
            <w:rPr/>
          </w:pPr>
          <w:hyperlink w:anchor="__RefHeading___Toc3159727_653776707">
            <w:r>
              <w:rPr>
                <w:webHidden/>
                <w:rStyle w:val="IndexLink"/>
                <w:rtl w:val="true"/>
              </w:rPr>
              <w:t>اربعین حسینی</w:t>
            </w:r>
            <w:r>
              <w:rPr>
                <w:rStyle w:val="IndexLink"/>
                <w:rtl w:val="true"/>
              </w:rPr>
              <w:tab/>
            </w:r>
            <w:r>
              <w:rPr>
                <w:rStyle w:val="IndexLink"/>
              </w:rPr>
              <w:t>20</w:t>
            </w:r>
          </w:hyperlink>
        </w:p>
        <w:p>
          <w:pPr>
            <w:pStyle w:val="Contents3"/>
            <w:tabs>
              <w:tab w:val="clear" w:pos="8459"/>
              <w:tab w:val="right" w:pos="9026" w:leader="dot"/>
            </w:tabs>
            <w:rPr/>
          </w:pPr>
          <w:hyperlink w:anchor="__RefHeading___Toc3159729_653776707">
            <w:r>
              <w:rPr>
                <w:webHidden/>
                <w:rStyle w:val="IndexLink"/>
                <w:rtl w:val="true"/>
              </w:rPr>
              <w:t>اصطلاح ولایت</w:t>
            </w:r>
            <w:r>
              <w:rPr>
                <w:rStyle w:val="IndexLink"/>
                <w:rtl w:val="true"/>
              </w:rPr>
              <w:tab/>
            </w:r>
            <w:r>
              <w:rPr>
                <w:rStyle w:val="IndexLink"/>
              </w:rPr>
              <w:t>21</w:t>
            </w:r>
          </w:hyperlink>
        </w:p>
        <w:p>
          <w:pPr>
            <w:pStyle w:val="Contents3"/>
            <w:tabs>
              <w:tab w:val="clear" w:pos="8459"/>
              <w:tab w:val="right" w:pos="9026" w:leader="dot"/>
            </w:tabs>
            <w:rPr/>
          </w:pPr>
          <w:hyperlink w:anchor="__RefHeading___Toc3159731_653776707">
            <w:r>
              <w:rPr>
                <w:webHidden/>
                <w:rStyle w:val="IndexLink"/>
                <w:rtl w:val="true"/>
              </w:rPr>
              <w:t>واکاوی ولایت و مفهوم ولایت مداری</w:t>
            </w:r>
            <w:r>
              <w:rPr>
                <w:rStyle w:val="IndexLink"/>
                <w:rtl w:val="true"/>
              </w:rPr>
              <w:tab/>
            </w:r>
            <w:r>
              <w:rPr>
                <w:rStyle w:val="IndexLink"/>
              </w:rPr>
              <w:t>22</w:t>
            </w:r>
          </w:hyperlink>
        </w:p>
        <w:p>
          <w:pPr>
            <w:pStyle w:val="Contents3"/>
            <w:tabs>
              <w:tab w:val="clear" w:pos="8459"/>
              <w:tab w:val="right" w:pos="9026" w:leader="dot"/>
            </w:tabs>
            <w:rPr/>
          </w:pPr>
          <w:hyperlink w:anchor="__RefHeading___Toc3159733_653776707">
            <w:r>
              <w:rPr>
                <w:webHidden/>
                <w:rStyle w:val="IndexLink"/>
                <w:rtl w:val="true"/>
              </w:rPr>
              <w:t xml:space="preserve">تجلّی اهداف </w:t>
            </w:r>
            <w:r>
              <w:rPr>
                <w:rStyle w:val="IndexLink"/>
                <w:rtl w:val="true"/>
              </w:rPr>
              <w:t>«</w:t>
            </w:r>
            <w:r>
              <w:rPr>
                <w:rStyle w:val="IndexLink"/>
                <w:rtl w:val="true"/>
              </w:rPr>
              <w:t>ولی خدا</w:t>
            </w:r>
            <w:r>
              <w:rPr>
                <w:rStyle w:val="IndexLink"/>
                <w:rtl w:val="true"/>
              </w:rPr>
              <w:t xml:space="preserve">» </w:t>
            </w:r>
            <w:r>
              <w:rPr>
                <w:rStyle w:val="IndexLink"/>
                <w:rtl w:val="true"/>
              </w:rPr>
              <w:t>در حماسه حسینی</w:t>
            </w:r>
            <w:r>
              <w:rPr>
                <w:rStyle w:val="IndexLink"/>
                <w:rtl w:val="true"/>
              </w:rPr>
              <w:tab/>
            </w:r>
            <w:r>
              <w:rPr>
                <w:rStyle w:val="IndexLink"/>
              </w:rPr>
              <w:t>25</w:t>
            </w:r>
          </w:hyperlink>
        </w:p>
        <w:p>
          <w:pPr>
            <w:pStyle w:val="Contents3"/>
            <w:tabs>
              <w:tab w:val="clear" w:pos="8459"/>
              <w:tab w:val="right" w:pos="9026" w:leader="dot"/>
            </w:tabs>
            <w:rPr/>
          </w:pPr>
          <w:hyperlink w:anchor="__RefHeading___Toc3159735_653776707">
            <w:r>
              <w:rPr>
                <w:webHidden/>
                <w:rStyle w:val="IndexLink"/>
                <w:rtl w:val="true"/>
              </w:rPr>
              <w:t xml:space="preserve">ولایت مداری اصحاب امام حسین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3159737_653776707">
            <w:r>
              <w:rPr>
                <w:webHidden/>
                <w:rStyle w:val="IndexLink"/>
                <w:rtl w:val="true"/>
              </w:rPr>
              <w:t>نتیجه</w:t>
            </w:r>
            <w:r>
              <w:rPr>
                <w:rStyle w:val="IndexLink"/>
                <w:rtl w:val="true"/>
              </w:rPr>
              <w:tab/>
            </w:r>
            <w:r>
              <w:rPr>
                <w:rStyle w:val="IndexLink"/>
              </w:rPr>
              <w:t>28</w:t>
            </w:r>
          </w:hyperlink>
        </w:p>
        <w:p>
          <w:pPr>
            <w:pStyle w:val="Contents3"/>
            <w:tabs>
              <w:tab w:val="clear" w:pos="8459"/>
              <w:tab w:val="right" w:pos="9026" w:leader="dot"/>
            </w:tabs>
            <w:rPr/>
          </w:pPr>
          <w:hyperlink w:anchor="__RefHeading___Toc3159739_653776707">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3159741_653776707">
            <w:r>
              <w:rPr>
                <w:webHidden/>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اندیشمندان و آزادی خواهان جهان</w:t>
            </w:r>
            <w:r>
              <w:rPr>
                <w:rStyle w:val="IndexLink"/>
                <w:rtl w:val="true"/>
              </w:rPr>
              <w:tab/>
            </w:r>
            <w:r>
              <w:rPr>
                <w:rStyle w:val="IndexLink"/>
              </w:rPr>
              <w:t>32</w:t>
            </w:r>
          </w:hyperlink>
        </w:p>
        <w:p>
          <w:pPr>
            <w:pStyle w:val="Contents3"/>
            <w:tabs>
              <w:tab w:val="clear" w:pos="8459"/>
              <w:tab w:val="right" w:pos="9026" w:leader="dot"/>
            </w:tabs>
            <w:rPr/>
          </w:pPr>
          <w:hyperlink w:anchor="__RefHeading___Toc3159743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159745_653776707">
            <w:r>
              <w:rPr>
                <w:webHidden/>
                <w:rStyle w:val="IndexLink"/>
                <w:rtl w:val="true"/>
              </w:rPr>
              <w:t xml:space="preserve">زندگانی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تولد تا کربلا</w:t>
            </w:r>
            <w:r>
              <w:rPr>
                <w:rStyle w:val="IndexLink"/>
                <w:rtl w:val="true"/>
              </w:rPr>
              <w:tab/>
            </w:r>
            <w:r>
              <w:rPr>
                <w:rStyle w:val="IndexLink"/>
              </w:rPr>
              <w:t>33</w:t>
            </w:r>
          </w:hyperlink>
        </w:p>
        <w:p>
          <w:pPr>
            <w:pStyle w:val="Contents3"/>
            <w:tabs>
              <w:tab w:val="clear" w:pos="8459"/>
              <w:tab w:val="right" w:pos="9026" w:leader="dot"/>
            </w:tabs>
            <w:rPr/>
          </w:pPr>
          <w:hyperlink w:anchor="__RefHeading___Toc3159747_653776707">
            <w:r>
              <w:rPr>
                <w:webHidden/>
                <w:rStyle w:val="IndexLink"/>
                <w:rtl w:val="true"/>
              </w:rPr>
              <w:t>زمینه های وقوع واقعه کربلا و پیامدهای آن</w:t>
            </w:r>
            <w:r>
              <w:rPr>
                <w:rStyle w:val="IndexLink"/>
                <w:rtl w:val="true"/>
              </w:rPr>
              <w:tab/>
            </w:r>
            <w:r>
              <w:rPr>
                <w:rStyle w:val="IndexLink"/>
              </w:rPr>
              <w:t>34</w:t>
            </w:r>
          </w:hyperlink>
        </w:p>
        <w:p>
          <w:pPr>
            <w:pStyle w:val="Contents3"/>
            <w:tabs>
              <w:tab w:val="clear" w:pos="8459"/>
              <w:tab w:val="right" w:pos="9026" w:leader="dot"/>
            </w:tabs>
            <w:rPr/>
          </w:pPr>
          <w:hyperlink w:anchor="__RefHeading___Toc3159749_653776707">
            <w:r>
              <w:rPr>
                <w:webHidden/>
                <w:rStyle w:val="IndexLink"/>
                <w:rtl w:val="true"/>
              </w:rPr>
              <w:t>عزیمت به عراق</w:t>
            </w:r>
            <w:r>
              <w:rPr>
                <w:rStyle w:val="IndexLink"/>
                <w:rtl w:val="true"/>
              </w:rPr>
              <w:tab/>
            </w:r>
            <w:r>
              <w:rPr>
                <w:rStyle w:val="IndexLink"/>
              </w:rPr>
              <w:t>35</w:t>
            </w:r>
          </w:hyperlink>
        </w:p>
        <w:p>
          <w:pPr>
            <w:pStyle w:val="Contents3"/>
            <w:tabs>
              <w:tab w:val="clear" w:pos="8459"/>
              <w:tab w:val="right" w:pos="9026" w:leader="dot"/>
            </w:tabs>
            <w:rPr/>
          </w:pPr>
          <w:hyperlink w:anchor="__RefHeading___Toc3159751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اندیشمندان و آزادی خواهان جهان</w:t>
            </w:r>
            <w:r>
              <w:rPr>
                <w:rStyle w:val="IndexLink"/>
                <w:rtl w:val="true"/>
              </w:rPr>
              <w:tab/>
            </w:r>
            <w:r>
              <w:rPr>
                <w:rStyle w:val="IndexLink"/>
              </w:rPr>
              <w:t>37</w:t>
            </w:r>
          </w:hyperlink>
        </w:p>
        <w:p>
          <w:pPr>
            <w:pStyle w:val="Contents3"/>
            <w:tabs>
              <w:tab w:val="clear" w:pos="8459"/>
              <w:tab w:val="right" w:pos="9026" w:leader="dot"/>
            </w:tabs>
            <w:rPr/>
          </w:pPr>
          <w:hyperlink w:anchor="__RefHeading___Toc3159753_653776707">
            <w:r>
              <w:rPr>
                <w:webHidden/>
                <w:rStyle w:val="IndexLink"/>
                <w:rtl w:val="true"/>
              </w:rPr>
              <w:t>نتیجه</w:t>
            </w:r>
            <w:r>
              <w:rPr>
                <w:rStyle w:val="IndexLink"/>
                <w:rtl w:val="true"/>
              </w:rPr>
              <w:tab/>
            </w:r>
            <w:r>
              <w:rPr>
                <w:rStyle w:val="IndexLink"/>
              </w:rPr>
              <w:t>43</w:t>
            </w:r>
          </w:hyperlink>
        </w:p>
        <w:p>
          <w:pPr>
            <w:pStyle w:val="Contents3"/>
            <w:tabs>
              <w:tab w:val="clear" w:pos="8459"/>
              <w:tab w:val="right" w:pos="9026" w:leader="dot"/>
            </w:tabs>
            <w:rPr/>
          </w:pPr>
          <w:hyperlink w:anchor="__RefHeading___Toc3159755_653776707">
            <w:r>
              <w:rPr>
                <w:webHidden/>
                <w:rStyle w:val="IndexLink"/>
                <w:rtl w:val="true"/>
              </w:rPr>
              <w:t>منابع</w:t>
            </w:r>
            <w:r>
              <w:rPr>
                <w:rStyle w:val="IndexLink"/>
                <w:rtl w:val="true"/>
              </w:rPr>
              <w:tab/>
            </w:r>
            <w:r>
              <w:rPr>
                <w:rStyle w:val="IndexLink"/>
              </w:rPr>
              <w:t>43</w:t>
            </w:r>
          </w:hyperlink>
        </w:p>
        <w:p>
          <w:pPr>
            <w:pStyle w:val="Contents2"/>
            <w:tabs>
              <w:tab w:val="clear" w:pos="8743"/>
              <w:tab w:val="right" w:pos="9026" w:leader="dot"/>
            </w:tabs>
            <w:rPr/>
          </w:pPr>
          <w:hyperlink w:anchor="__RefHeading___Toc3159757_653776707">
            <w:r>
              <w:rPr>
                <w:webHidden/>
                <w:rStyle w:val="IndexLink"/>
                <w:rtl w:val="true"/>
              </w:rPr>
              <w:t>اندیشه های سیاسی در نهضت حسینی</w:t>
            </w:r>
            <w:r>
              <w:rPr>
                <w:rStyle w:val="IndexLink"/>
                <w:rtl w:val="true"/>
              </w:rPr>
              <w:tab/>
            </w:r>
            <w:r>
              <w:rPr>
                <w:rStyle w:val="IndexLink"/>
              </w:rPr>
              <w:t>48</w:t>
            </w:r>
          </w:hyperlink>
        </w:p>
        <w:p>
          <w:pPr>
            <w:pStyle w:val="Contents3"/>
            <w:tabs>
              <w:tab w:val="clear" w:pos="8459"/>
              <w:tab w:val="right" w:pos="9026" w:leader="dot"/>
            </w:tabs>
            <w:rPr/>
          </w:pPr>
          <w:hyperlink w:anchor="__RefHeading___Toc3159759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59761_653776707">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3159763_653776707">
            <w:r>
              <w:rPr>
                <w:webHidden/>
                <w:rStyle w:val="IndexLink"/>
                <w:rtl w:val="true"/>
              </w:rPr>
              <w:t>مفاهیم نظری</w:t>
            </w:r>
            <w:r>
              <w:rPr>
                <w:rStyle w:val="IndexLink"/>
                <w:rtl w:val="true"/>
              </w:rPr>
              <w:tab/>
            </w:r>
            <w:r>
              <w:rPr>
                <w:rStyle w:val="IndexLink"/>
              </w:rPr>
              <w:t>50</w:t>
            </w:r>
          </w:hyperlink>
        </w:p>
        <w:p>
          <w:pPr>
            <w:pStyle w:val="Contents3"/>
            <w:tabs>
              <w:tab w:val="clear" w:pos="8459"/>
              <w:tab w:val="right" w:pos="9026" w:leader="dot"/>
            </w:tabs>
            <w:rPr/>
          </w:pPr>
          <w:hyperlink w:anchor="__RefHeading___Toc3159765_653776707">
            <w:r>
              <w:rPr>
                <w:webHidden/>
                <w:rStyle w:val="IndexLink"/>
                <w:rtl w:val="true"/>
              </w:rPr>
              <w:t xml:space="preserve">بررسی تاریخی مسئله بیعت نکردن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یزید</w:t>
            </w:r>
            <w:r>
              <w:rPr>
                <w:rStyle w:val="IndexLink"/>
                <w:rtl w:val="true"/>
              </w:rPr>
              <w:tab/>
            </w:r>
            <w:r>
              <w:rPr>
                <w:rStyle w:val="IndexLink"/>
              </w:rPr>
              <w:t>51</w:t>
            </w:r>
          </w:hyperlink>
        </w:p>
        <w:p>
          <w:pPr>
            <w:pStyle w:val="Contents3"/>
            <w:tabs>
              <w:tab w:val="clear" w:pos="8459"/>
              <w:tab w:val="right" w:pos="9026" w:leader="dot"/>
            </w:tabs>
            <w:rPr/>
          </w:pPr>
          <w:hyperlink w:anchor="__RefHeading___Toc3159767_653776707">
            <w:r>
              <w:rPr>
                <w:webHidden/>
                <w:rStyle w:val="IndexLink"/>
                <w:rtl w:val="true"/>
              </w:rPr>
              <w:t>امر به معروف و نهی از منکر</w:t>
            </w:r>
            <w:r>
              <w:rPr>
                <w:rStyle w:val="IndexLink"/>
                <w:rtl w:val="true"/>
              </w:rPr>
              <w:tab/>
            </w:r>
            <w:r>
              <w:rPr>
                <w:rStyle w:val="IndexLink"/>
              </w:rPr>
              <w:t>52</w:t>
            </w:r>
          </w:hyperlink>
        </w:p>
        <w:p>
          <w:pPr>
            <w:pStyle w:val="Contents3"/>
            <w:tabs>
              <w:tab w:val="clear" w:pos="8459"/>
              <w:tab w:val="right" w:pos="9026" w:leader="dot"/>
            </w:tabs>
            <w:rPr/>
          </w:pPr>
          <w:hyperlink w:anchor="__RefHeading___Toc3159769_653776707">
            <w:r>
              <w:rPr>
                <w:webHidden/>
                <w:rStyle w:val="IndexLink"/>
                <w:rtl w:val="true"/>
              </w:rPr>
              <w:t xml:space="preserve">افکار سیاسی امام حسین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3159771_653776707">
            <w:r>
              <w:rPr>
                <w:webHidden/>
                <w:rStyle w:val="IndexLink"/>
                <w:rtl w:val="true"/>
              </w:rPr>
              <w:t xml:space="preserve">سیاست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رویارویی با معاویه</w:t>
            </w:r>
            <w:r>
              <w:rPr>
                <w:rStyle w:val="IndexLink"/>
                <w:rtl w:val="true"/>
              </w:rPr>
              <w:tab/>
            </w:r>
            <w:r>
              <w:rPr>
                <w:rStyle w:val="IndexLink"/>
              </w:rPr>
              <w:t>55</w:t>
            </w:r>
          </w:hyperlink>
        </w:p>
        <w:p>
          <w:pPr>
            <w:pStyle w:val="Contents3"/>
            <w:tabs>
              <w:tab w:val="clear" w:pos="8459"/>
              <w:tab w:val="right" w:pos="9026" w:leader="dot"/>
            </w:tabs>
            <w:rPr/>
          </w:pPr>
          <w:hyperlink w:anchor="__RefHeading___Toc3159773_653776707">
            <w:r>
              <w:rPr>
                <w:webHidden/>
                <w:rStyle w:val="IndexLink"/>
                <w:rtl w:val="true"/>
              </w:rPr>
              <w:t xml:space="preserve">سیاست معاویه در رویارویی با امام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3159775_653776707">
            <w:r>
              <w:rPr>
                <w:webHidden/>
                <w:rStyle w:val="IndexLink"/>
                <w:rtl w:val="true"/>
              </w:rPr>
              <w:t>تبدیل خلافت به سلطنت موروثی</w:t>
            </w:r>
            <w:r>
              <w:rPr>
                <w:rStyle w:val="IndexLink"/>
                <w:rtl w:val="true"/>
              </w:rPr>
              <w:tab/>
            </w:r>
            <w:r>
              <w:rPr>
                <w:rStyle w:val="IndexLink"/>
              </w:rPr>
              <w:t>57</w:t>
            </w:r>
          </w:hyperlink>
        </w:p>
        <w:p>
          <w:pPr>
            <w:pStyle w:val="Contents3"/>
            <w:tabs>
              <w:tab w:val="clear" w:pos="8459"/>
              <w:tab w:val="right" w:pos="9026" w:leader="dot"/>
            </w:tabs>
            <w:rPr/>
          </w:pPr>
          <w:hyperlink w:anchor="__RefHeading___Toc3159777_653776707">
            <w:r>
              <w:rPr>
                <w:webHidden/>
                <w:rStyle w:val="IndexLink"/>
                <w:rtl w:val="true"/>
              </w:rPr>
              <w:t xml:space="preserve">تحولات سیاسی </w:t>
            </w:r>
            <w:r>
              <w:rPr>
                <w:rStyle w:val="IndexLink"/>
                <w:rtl w:val="true"/>
              </w:rPr>
              <w:t xml:space="preserve">- </w:t>
            </w:r>
            <w:r>
              <w:rPr>
                <w:rStyle w:val="IndexLink"/>
                <w:rtl w:val="true"/>
              </w:rPr>
              <w:t>اجتماعی</w:t>
            </w:r>
            <w:r>
              <w:rPr>
                <w:rStyle w:val="IndexLink"/>
                <w:rtl w:val="true"/>
              </w:rPr>
              <w:tab/>
            </w:r>
            <w:r>
              <w:rPr>
                <w:rStyle w:val="IndexLink"/>
              </w:rPr>
              <w:t>58</w:t>
            </w:r>
          </w:hyperlink>
        </w:p>
        <w:p>
          <w:pPr>
            <w:pStyle w:val="Contents3"/>
            <w:tabs>
              <w:tab w:val="clear" w:pos="8459"/>
              <w:tab w:val="right" w:pos="9026" w:leader="dot"/>
            </w:tabs>
            <w:rPr/>
          </w:pPr>
          <w:hyperlink w:anchor="__RefHeading___Toc3159779_653776707">
            <w:r>
              <w:rPr>
                <w:webHidden/>
                <w:rStyle w:val="IndexLink"/>
                <w:rtl w:val="true"/>
              </w:rPr>
              <w:t>پویایی شناسی اجتماعی، مدخلی بر درک تاریخی از نهضت عاشورا</w:t>
            </w:r>
            <w:r>
              <w:rPr>
                <w:rStyle w:val="IndexLink"/>
                <w:rtl w:val="true"/>
              </w:rPr>
              <w:tab/>
            </w:r>
            <w:r>
              <w:rPr>
                <w:rStyle w:val="IndexLink"/>
              </w:rPr>
              <w:t>58</w:t>
            </w:r>
          </w:hyperlink>
        </w:p>
        <w:p>
          <w:pPr>
            <w:pStyle w:val="Contents3"/>
            <w:tabs>
              <w:tab w:val="clear" w:pos="8459"/>
              <w:tab w:val="right" w:pos="9026" w:leader="dot"/>
            </w:tabs>
            <w:rPr/>
          </w:pPr>
          <w:hyperlink w:anchor="__RefHeading___Toc3159781_653776707">
            <w:r>
              <w:rPr>
                <w:webHidden/>
                <w:rStyle w:val="IndexLink"/>
                <w:rtl w:val="true"/>
              </w:rPr>
              <w:t xml:space="preserve">برخوردهای سیاسی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معاویه</w:t>
            </w:r>
            <w:r>
              <w:rPr>
                <w:rStyle w:val="IndexLink"/>
                <w:rtl w:val="true"/>
              </w:rPr>
              <w:tab/>
            </w:r>
            <w:r>
              <w:rPr>
                <w:rStyle w:val="IndexLink"/>
              </w:rPr>
              <w:t>59</w:t>
            </w:r>
          </w:hyperlink>
        </w:p>
        <w:p>
          <w:pPr>
            <w:pStyle w:val="Contents3"/>
            <w:tabs>
              <w:tab w:val="clear" w:pos="8459"/>
              <w:tab w:val="right" w:pos="9026" w:leader="dot"/>
            </w:tabs>
            <w:rPr/>
          </w:pPr>
          <w:hyperlink w:anchor="__RefHeading___Toc3159783_653776707">
            <w:r>
              <w:rPr>
                <w:webHidden/>
                <w:rStyle w:val="IndexLink"/>
                <w:rtl w:val="true"/>
              </w:rPr>
              <w:t xml:space="preserve">موضع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ولیعهدی یزید</w:t>
            </w:r>
            <w:r>
              <w:rPr>
                <w:rStyle w:val="IndexLink"/>
                <w:rtl w:val="true"/>
              </w:rPr>
              <w:tab/>
            </w:r>
            <w:r>
              <w:rPr>
                <w:rStyle w:val="IndexLink"/>
              </w:rPr>
              <w:t>60</w:t>
            </w:r>
          </w:hyperlink>
        </w:p>
        <w:p>
          <w:pPr>
            <w:pStyle w:val="Contents3"/>
            <w:tabs>
              <w:tab w:val="clear" w:pos="8459"/>
              <w:tab w:val="right" w:pos="9026" w:leader="dot"/>
            </w:tabs>
            <w:rPr/>
          </w:pPr>
          <w:hyperlink w:anchor="__RefHeading___Toc3159785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پیشنهاد بیعت با یزید</w:t>
            </w:r>
            <w:r>
              <w:rPr>
                <w:rStyle w:val="IndexLink"/>
                <w:rtl w:val="true"/>
              </w:rPr>
              <w:tab/>
            </w:r>
            <w:r>
              <w:rPr>
                <w:rStyle w:val="IndexLink"/>
              </w:rPr>
              <w:t>61</w:t>
            </w:r>
          </w:hyperlink>
        </w:p>
        <w:p>
          <w:pPr>
            <w:pStyle w:val="Contents3"/>
            <w:tabs>
              <w:tab w:val="clear" w:pos="8459"/>
              <w:tab w:val="right" w:pos="9026" w:leader="dot"/>
            </w:tabs>
            <w:rPr/>
          </w:pPr>
          <w:hyperlink w:anchor="__RefHeading___Toc3159787_653776707">
            <w:r>
              <w:rPr>
                <w:webHidden/>
                <w:rStyle w:val="IndexLink"/>
                <w:rtl w:val="true"/>
              </w:rPr>
              <w:t xml:space="preserve">اهداف قیام امام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3159789_653776707">
            <w:r>
              <w:rPr>
                <w:webHidden/>
                <w:rStyle w:val="IndexLink"/>
                <w:rtl w:val="true"/>
              </w:rPr>
              <w:t>نتیجه</w:t>
            </w:r>
            <w:r>
              <w:rPr>
                <w:rStyle w:val="IndexLink"/>
                <w:rtl w:val="true"/>
              </w:rPr>
              <w:tab/>
            </w:r>
            <w:r>
              <w:rPr>
                <w:rStyle w:val="IndexLink"/>
              </w:rPr>
              <w:t>63</w:t>
            </w:r>
          </w:hyperlink>
        </w:p>
        <w:p>
          <w:pPr>
            <w:pStyle w:val="Contents3"/>
            <w:tabs>
              <w:tab w:val="clear" w:pos="8459"/>
              <w:tab w:val="right" w:pos="9026" w:leader="dot"/>
            </w:tabs>
            <w:rPr/>
          </w:pPr>
          <w:hyperlink w:anchor="__RefHeading___Toc3159791_653776707">
            <w:r>
              <w:rPr>
                <w:webHidden/>
                <w:rStyle w:val="IndexLink"/>
                <w:rtl w:val="true"/>
              </w:rPr>
              <w:t>منابع</w:t>
            </w:r>
            <w:r>
              <w:rPr>
                <w:rStyle w:val="IndexLink"/>
                <w:rtl w:val="true"/>
              </w:rPr>
              <w:tab/>
            </w:r>
            <w:r>
              <w:rPr>
                <w:rStyle w:val="IndexLink"/>
              </w:rPr>
              <w:t>64</w:t>
            </w:r>
          </w:hyperlink>
        </w:p>
        <w:p>
          <w:pPr>
            <w:pStyle w:val="Contents2"/>
            <w:tabs>
              <w:tab w:val="clear" w:pos="8743"/>
              <w:tab w:val="right" w:pos="9026" w:leader="dot"/>
            </w:tabs>
            <w:rPr/>
          </w:pPr>
          <w:hyperlink w:anchor="__RefHeading___Toc3159793_653776707">
            <w:r>
              <w:rPr>
                <w:webHidden/>
                <w:rStyle w:val="IndexLink"/>
                <w:rtl w:val="true"/>
              </w:rPr>
              <w:t xml:space="preserve">تحلیل نهضت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آراء آنتوان بارا</w:t>
            </w:r>
            <w:r>
              <w:rPr>
                <w:rStyle w:val="IndexLink"/>
                <w:rtl w:val="true"/>
              </w:rPr>
              <w:tab/>
            </w:r>
            <w:r>
              <w:rPr>
                <w:rStyle w:val="IndexLink"/>
              </w:rPr>
              <w:t>68</w:t>
            </w:r>
          </w:hyperlink>
        </w:p>
        <w:p>
          <w:pPr>
            <w:pStyle w:val="Contents3"/>
            <w:tabs>
              <w:tab w:val="clear" w:pos="8459"/>
              <w:tab w:val="right" w:pos="9026" w:leader="dot"/>
            </w:tabs>
            <w:rPr/>
          </w:pPr>
          <w:hyperlink w:anchor="__RefHeading___Toc3159795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159797_653776707">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3159799_653776707">
            <w:r>
              <w:rPr>
                <w:webHidden/>
                <w:rStyle w:val="IndexLink"/>
                <w:rtl w:val="true"/>
              </w:rPr>
              <w:t>مفهوم شناسی</w:t>
            </w:r>
            <w:r>
              <w:rPr>
                <w:rStyle w:val="IndexLink"/>
                <w:rtl w:val="true"/>
              </w:rPr>
              <w:tab/>
            </w:r>
            <w:r>
              <w:rPr>
                <w:rStyle w:val="IndexLink"/>
              </w:rPr>
              <w:t>70</w:t>
            </w:r>
          </w:hyperlink>
        </w:p>
        <w:p>
          <w:pPr>
            <w:pStyle w:val="Contents3"/>
            <w:tabs>
              <w:tab w:val="clear" w:pos="8459"/>
              <w:tab w:val="right" w:pos="9026" w:leader="dot"/>
            </w:tabs>
            <w:rPr/>
          </w:pPr>
          <w:hyperlink w:anchor="__RefHeading___Toc3159801_653776707">
            <w:r>
              <w:rPr>
                <w:webHidden/>
                <w:rStyle w:val="IndexLink"/>
                <w:rtl w:val="true"/>
              </w:rPr>
              <w:t>علل نهضت حسینی</w:t>
            </w:r>
            <w:r>
              <w:rPr>
                <w:rStyle w:val="IndexLink"/>
                <w:rtl w:val="true"/>
              </w:rPr>
              <w:tab/>
            </w:r>
            <w:r>
              <w:rPr>
                <w:rStyle w:val="IndexLink"/>
              </w:rPr>
              <w:t>71</w:t>
            </w:r>
          </w:hyperlink>
        </w:p>
        <w:p>
          <w:pPr>
            <w:pStyle w:val="Contents4"/>
            <w:tabs>
              <w:tab w:val="clear" w:pos="8176"/>
              <w:tab w:val="right" w:pos="9026" w:leader="dot"/>
            </w:tabs>
            <w:rPr/>
          </w:pPr>
          <w:hyperlink w:anchor="__RefHeading___Toc3159803_65377670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59805_653776707">
            <w:r>
              <w:rPr>
                <w:webHidden/>
                <w:rStyle w:val="IndexLink"/>
                <w:rtl w:val="true"/>
              </w:rPr>
              <w:t>الف</w:t>
            </w:r>
            <w:r>
              <w:rPr>
                <w:rStyle w:val="IndexLink"/>
                <w:rtl w:val="true"/>
              </w:rPr>
              <w:t xml:space="preserve">) </w:t>
            </w:r>
            <w:r>
              <w:rPr>
                <w:rStyle w:val="IndexLink"/>
                <w:rtl w:val="true"/>
              </w:rPr>
              <w:t>انحراف امت از راه راست</w:t>
            </w:r>
            <w:r>
              <w:rPr>
                <w:rStyle w:val="IndexLink"/>
                <w:rtl w:val="true"/>
              </w:rPr>
              <w:tab/>
            </w:r>
            <w:r>
              <w:rPr>
                <w:rStyle w:val="IndexLink"/>
              </w:rPr>
              <w:t>71</w:t>
            </w:r>
          </w:hyperlink>
        </w:p>
        <w:p>
          <w:pPr>
            <w:pStyle w:val="Contents4"/>
            <w:tabs>
              <w:tab w:val="clear" w:pos="8176"/>
              <w:tab w:val="right" w:pos="9026" w:leader="dot"/>
            </w:tabs>
            <w:rPr/>
          </w:pPr>
          <w:hyperlink w:anchor="__RefHeading___Toc3159807_653776707">
            <w:r>
              <w:rPr>
                <w:webHidden/>
                <w:rStyle w:val="IndexLink"/>
                <w:rtl w:val="true"/>
              </w:rPr>
              <w:t>ب</w:t>
            </w:r>
            <w:r>
              <w:rPr>
                <w:rStyle w:val="IndexLink"/>
                <w:rtl w:val="true"/>
              </w:rPr>
              <w:t xml:space="preserve">) </w:t>
            </w:r>
            <w:r>
              <w:rPr>
                <w:rStyle w:val="IndexLink"/>
                <w:rtl w:val="true"/>
              </w:rPr>
              <w:t>قضای حتمی پروردگار</w:t>
            </w:r>
            <w:r>
              <w:rPr>
                <w:rStyle w:val="IndexLink"/>
                <w:rtl w:val="true"/>
              </w:rPr>
              <w:tab/>
            </w:r>
            <w:r>
              <w:rPr>
                <w:rStyle w:val="IndexLink"/>
              </w:rPr>
              <w:t>71</w:t>
            </w:r>
          </w:hyperlink>
        </w:p>
        <w:p>
          <w:pPr>
            <w:pStyle w:val="Contents3"/>
            <w:tabs>
              <w:tab w:val="clear" w:pos="8459"/>
              <w:tab w:val="right" w:pos="9026" w:leader="dot"/>
            </w:tabs>
            <w:rPr/>
          </w:pPr>
          <w:hyperlink w:anchor="__RefHeading___Toc3159809_653776707">
            <w:r>
              <w:rPr>
                <w:webHidden/>
                <w:rStyle w:val="IndexLink"/>
                <w:rtl w:val="true"/>
              </w:rPr>
              <w:t>بررسی و نقد دیدگاه آنتوان بارا</w:t>
            </w:r>
            <w:r>
              <w:rPr>
                <w:rStyle w:val="IndexLink"/>
                <w:rtl w:val="true"/>
              </w:rPr>
              <w:tab/>
            </w:r>
            <w:r>
              <w:rPr>
                <w:rStyle w:val="IndexLink"/>
              </w:rPr>
              <w:t>72</w:t>
            </w:r>
          </w:hyperlink>
        </w:p>
        <w:p>
          <w:pPr>
            <w:pStyle w:val="Contents3"/>
            <w:tabs>
              <w:tab w:val="clear" w:pos="8459"/>
              <w:tab w:val="right" w:pos="9026" w:leader="dot"/>
            </w:tabs>
            <w:rPr/>
          </w:pPr>
          <w:hyperlink w:anchor="__RefHeading___Toc3159811_653776707">
            <w:r>
              <w:rPr>
                <w:webHidden/>
                <w:rStyle w:val="IndexLink"/>
                <w:rtl w:val="true"/>
              </w:rPr>
              <w:t>اهداف نهضت حسینی</w:t>
            </w:r>
            <w:r>
              <w:rPr>
                <w:rStyle w:val="IndexLink"/>
                <w:rtl w:val="true"/>
              </w:rPr>
              <w:tab/>
            </w:r>
            <w:r>
              <w:rPr>
                <w:rStyle w:val="IndexLink"/>
              </w:rPr>
              <w:t>74</w:t>
            </w:r>
          </w:hyperlink>
        </w:p>
        <w:p>
          <w:pPr>
            <w:pStyle w:val="Contents4"/>
            <w:tabs>
              <w:tab w:val="clear" w:pos="8176"/>
              <w:tab w:val="right" w:pos="9026" w:leader="dot"/>
            </w:tabs>
            <w:rPr/>
          </w:pPr>
          <w:hyperlink w:anchor="__RefHeading___Toc3159813_65377670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159815_653776707">
            <w:r>
              <w:rPr>
                <w:webHidden/>
                <w:rStyle w:val="IndexLink"/>
                <w:rtl w:val="true"/>
              </w:rPr>
              <w:t>الف</w:t>
            </w:r>
            <w:r>
              <w:rPr>
                <w:rStyle w:val="IndexLink"/>
                <w:rtl w:val="true"/>
              </w:rPr>
              <w:t xml:space="preserve">) </w:t>
            </w:r>
            <w:r>
              <w:rPr>
                <w:rStyle w:val="IndexLink"/>
                <w:rtl w:val="true"/>
              </w:rPr>
              <w:t>جاودانه کردن اسلام با شهادت</w:t>
            </w:r>
            <w:r>
              <w:rPr>
                <w:rStyle w:val="IndexLink"/>
                <w:rtl w:val="true"/>
              </w:rPr>
              <w:tab/>
            </w:r>
            <w:r>
              <w:rPr>
                <w:rStyle w:val="IndexLink"/>
              </w:rPr>
              <w:t>74</w:t>
            </w:r>
          </w:hyperlink>
        </w:p>
        <w:p>
          <w:pPr>
            <w:pStyle w:val="Contents4"/>
            <w:tabs>
              <w:tab w:val="clear" w:pos="8176"/>
              <w:tab w:val="right" w:pos="9026" w:leader="dot"/>
            </w:tabs>
            <w:rPr/>
          </w:pPr>
          <w:hyperlink w:anchor="__RefHeading___Toc3159817_653776707">
            <w:r>
              <w:rPr>
                <w:webHidden/>
                <w:rStyle w:val="IndexLink"/>
                <w:rtl w:val="true"/>
              </w:rPr>
              <w:t>ب</w:t>
            </w:r>
            <w:r>
              <w:rPr>
                <w:rStyle w:val="IndexLink"/>
                <w:rtl w:val="true"/>
              </w:rPr>
              <w:t xml:space="preserve">) </w:t>
            </w:r>
            <w:r>
              <w:rPr>
                <w:rStyle w:val="IndexLink"/>
                <w:rtl w:val="true"/>
              </w:rPr>
              <w:t>ایستادگی در برابر ظلم</w:t>
            </w:r>
            <w:r>
              <w:rPr>
                <w:rStyle w:val="IndexLink"/>
                <w:rtl w:val="true"/>
              </w:rPr>
              <w:tab/>
            </w:r>
            <w:r>
              <w:rPr>
                <w:rStyle w:val="IndexLink"/>
              </w:rPr>
              <w:t>75</w:t>
            </w:r>
          </w:hyperlink>
        </w:p>
        <w:p>
          <w:pPr>
            <w:pStyle w:val="Contents4"/>
            <w:tabs>
              <w:tab w:val="clear" w:pos="8176"/>
              <w:tab w:val="right" w:pos="9026" w:leader="dot"/>
            </w:tabs>
            <w:rPr/>
          </w:pPr>
          <w:hyperlink w:anchor="__RefHeading___Toc3159819_653776707">
            <w:r>
              <w:rPr>
                <w:webHidden/>
                <w:rStyle w:val="IndexLink"/>
                <w:rtl w:val="true"/>
              </w:rPr>
              <w:t>ج</w:t>
            </w:r>
            <w:r>
              <w:rPr>
                <w:rStyle w:val="IndexLink"/>
                <w:rtl w:val="true"/>
              </w:rPr>
              <w:t xml:space="preserve">) </w:t>
            </w:r>
            <w:r>
              <w:rPr>
                <w:rStyle w:val="IndexLink"/>
                <w:rtl w:val="true"/>
              </w:rPr>
              <w:t>رسوا کردن ظالمان</w:t>
            </w:r>
            <w:r>
              <w:rPr>
                <w:rStyle w:val="IndexLink"/>
                <w:rtl w:val="true"/>
              </w:rPr>
              <w:tab/>
            </w:r>
            <w:r>
              <w:rPr>
                <w:rStyle w:val="IndexLink"/>
              </w:rPr>
              <w:t>75</w:t>
            </w:r>
          </w:hyperlink>
        </w:p>
        <w:p>
          <w:pPr>
            <w:pStyle w:val="Contents3"/>
            <w:tabs>
              <w:tab w:val="clear" w:pos="8459"/>
              <w:tab w:val="right" w:pos="9026" w:leader="dot"/>
            </w:tabs>
            <w:rPr/>
          </w:pPr>
          <w:hyperlink w:anchor="__RefHeading___Toc3159821_653776707">
            <w:r>
              <w:rPr>
                <w:webHidden/>
                <w:rStyle w:val="IndexLink"/>
                <w:rtl w:val="true"/>
              </w:rPr>
              <w:t>بررسی و نقد اهداف نهضت حسینی</w:t>
            </w:r>
            <w:r>
              <w:rPr>
                <w:rStyle w:val="IndexLink"/>
                <w:rtl w:val="true"/>
              </w:rPr>
              <w:tab/>
            </w:r>
            <w:r>
              <w:rPr>
                <w:rStyle w:val="IndexLink"/>
              </w:rPr>
              <w:t>75</w:t>
            </w:r>
          </w:hyperlink>
        </w:p>
        <w:p>
          <w:pPr>
            <w:pStyle w:val="Contents3"/>
            <w:tabs>
              <w:tab w:val="clear" w:pos="8459"/>
              <w:tab w:val="right" w:pos="9026" w:leader="dot"/>
            </w:tabs>
            <w:rPr/>
          </w:pPr>
          <w:hyperlink w:anchor="__RefHeading___Toc3159823_653776707">
            <w:r>
              <w:rPr>
                <w:webHidden/>
                <w:rStyle w:val="IndexLink"/>
                <w:rtl w:val="true"/>
              </w:rPr>
              <w:t>تشکیل حکومت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3159825_653776707">
            <w:r>
              <w:rPr>
                <w:webHidden/>
                <w:rStyle w:val="IndexLink"/>
                <w:rtl w:val="true"/>
              </w:rPr>
              <w:t>نتایج و آثار نهضت حسینی</w:t>
            </w:r>
            <w:r>
              <w:rPr>
                <w:rStyle w:val="IndexLink"/>
                <w:rtl w:val="true"/>
              </w:rPr>
              <w:tab/>
            </w:r>
            <w:r>
              <w:rPr>
                <w:rStyle w:val="IndexLink"/>
              </w:rPr>
              <w:t>78</w:t>
            </w:r>
          </w:hyperlink>
        </w:p>
        <w:p>
          <w:pPr>
            <w:pStyle w:val="Contents4"/>
            <w:tabs>
              <w:tab w:val="clear" w:pos="8176"/>
              <w:tab w:val="right" w:pos="9026" w:leader="dot"/>
            </w:tabs>
            <w:rPr/>
          </w:pPr>
          <w:hyperlink w:anchor="__RefHeading___Toc3159827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159829_653776707">
            <w:r>
              <w:rPr>
                <w:webHidden/>
                <w:rStyle w:val="IndexLink"/>
              </w:rPr>
              <w:t>1</w:t>
            </w:r>
            <w:r>
              <w:rPr>
                <w:rStyle w:val="IndexLink"/>
                <w:rtl w:val="true"/>
              </w:rPr>
              <w:t xml:space="preserve">- </w:t>
            </w:r>
            <w:r>
              <w:rPr>
                <w:rStyle w:val="IndexLink"/>
                <w:rtl w:val="true"/>
              </w:rPr>
              <w:t>ایجاد تحول در جامعه اسلام</w:t>
            </w:r>
            <w:r>
              <w:rPr>
                <w:rStyle w:val="IndexLink"/>
                <w:rtl w:val="true"/>
              </w:rPr>
              <w:tab/>
            </w:r>
            <w:r>
              <w:rPr>
                <w:rStyle w:val="IndexLink"/>
              </w:rPr>
              <w:t>78</w:t>
            </w:r>
          </w:hyperlink>
        </w:p>
        <w:p>
          <w:pPr>
            <w:pStyle w:val="Contents4"/>
            <w:tabs>
              <w:tab w:val="clear" w:pos="8176"/>
              <w:tab w:val="right" w:pos="9026" w:leader="dot"/>
            </w:tabs>
            <w:rPr/>
          </w:pPr>
          <w:hyperlink w:anchor="__RefHeading___Toc3159831_653776707">
            <w:r>
              <w:rPr>
                <w:webHidden/>
                <w:rStyle w:val="IndexLink"/>
              </w:rPr>
              <w:t>2</w:t>
            </w:r>
            <w:r>
              <w:rPr>
                <w:rStyle w:val="IndexLink"/>
                <w:rtl w:val="true"/>
              </w:rPr>
              <w:t xml:space="preserve">- </w:t>
            </w:r>
            <w:r>
              <w:rPr>
                <w:rStyle w:val="IndexLink"/>
                <w:rtl w:val="true"/>
              </w:rPr>
              <w:t>ایجاد فرصتی برای حق گویی</w:t>
            </w:r>
            <w:r>
              <w:rPr>
                <w:rStyle w:val="IndexLink"/>
                <w:rtl w:val="true"/>
              </w:rPr>
              <w:tab/>
            </w:r>
            <w:r>
              <w:rPr>
                <w:rStyle w:val="IndexLink"/>
              </w:rPr>
              <w:t>79</w:t>
            </w:r>
          </w:hyperlink>
        </w:p>
        <w:p>
          <w:pPr>
            <w:pStyle w:val="Contents4"/>
            <w:tabs>
              <w:tab w:val="clear" w:pos="8176"/>
              <w:tab w:val="right" w:pos="9026" w:leader="dot"/>
            </w:tabs>
            <w:rPr/>
          </w:pPr>
          <w:hyperlink w:anchor="__RefHeading___Toc3159833_653776707">
            <w:r>
              <w:rPr>
                <w:webHidden/>
                <w:rStyle w:val="IndexLink"/>
              </w:rPr>
              <w:t>3</w:t>
            </w:r>
            <w:r>
              <w:rPr>
                <w:rStyle w:val="IndexLink"/>
                <w:rtl w:val="true"/>
              </w:rPr>
              <w:t xml:space="preserve">- </w:t>
            </w:r>
            <w:r>
              <w:rPr>
                <w:rStyle w:val="IndexLink"/>
                <w:rtl w:val="true"/>
              </w:rPr>
              <w:t xml:space="preserve">همانندی با شهادت عیسی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3159835_653776707">
            <w:r>
              <w:rPr>
                <w:webHidden/>
                <w:rStyle w:val="IndexLink"/>
              </w:rPr>
              <w:t>4</w:t>
            </w:r>
            <w:r>
              <w:rPr>
                <w:rStyle w:val="IndexLink"/>
                <w:rtl w:val="true"/>
              </w:rPr>
              <w:t xml:space="preserve">- </w:t>
            </w:r>
            <w:r>
              <w:rPr>
                <w:rStyle w:val="IndexLink"/>
                <w:rtl w:val="true"/>
              </w:rPr>
              <w:t>ایجاد جنگ روانی علیه ستمگران</w:t>
            </w:r>
            <w:r>
              <w:rPr>
                <w:rStyle w:val="IndexLink"/>
                <w:rtl w:val="true"/>
              </w:rPr>
              <w:tab/>
            </w:r>
            <w:r>
              <w:rPr>
                <w:rStyle w:val="IndexLink"/>
              </w:rPr>
              <w:t>80</w:t>
            </w:r>
          </w:hyperlink>
        </w:p>
        <w:p>
          <w:pPr>
            <w:pStyle w:val="Contents4"/>
            <w:tabs>
              <w:tab w:val="clear" w:pos="8176"/>
              <w:tab w:val="right" w:pos="9026" w:leader="dot"/>
            </w:tabs>
            <w:rPr/>
          </w:pPr>
          <w:hyperlink w:anchor="__RefHeading___Toc3159837_653776707">
            <w:r>
              <w:rPr>
                <w:webHidden/>
                <w:rStyle w:val="IndexLink"/>
              </w:rPr>
              <w:t>5</w:t>
            </w:r>
            <w:r>
              <w:rPr>
                <w:rStyle w:val="IndexLink"/>
                <w:rtl w:val="true"/>
              </w:rPr>
              <w:t xml:space="preserve">- </w:t>
            </w:r>
            <w:r>
              <w:rPr>
                <w:rStyle w:val="IndexLink"/>
                <w:rtl w:val="true"/>
              </w:rPr>
              <w:t>ایجاد تحول در زندگی معنوی امت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3159839_653776707">
            <w:r>
              <w:rPr>
                <w:webHidden/>
                <w:rStyle w:val="IndexLink"/>
              </w:rPr>
              <w:t>6</w:t>
            </w:r>
            <w:r>
              <w:rPr>
                <w:rStyle w:val="IndexLink"/>
                <w:rtl w:val="true"/>
              </w:rPr>
              <w:t xml:space="preserve">- </w:t>
            </w:r>
            <w:r>
              <w:rPr>
                <w:rStyle w:val="IndexLink"/>
                <w:rtl w:val="true"/>
              </w:rPr>
              <w:t>جاودانه شدن نهضت حسینی</w:t>
            </w:r>
            <w:r>
              <w:rPr>
                <w:rStyle w:val="IndexLink"/>
                <w:rtl w:val="true"/>
              </w:rPr>
              <w:tab/>
            </w:r>
            <w:r>
              <w:rPr>
                <w:rStyle w:val="IndexLink"/>
              </w:rPr>
              <w:t>82</w:t>
            </w:r>
          </w:hyperlink>
        </w:p>
        <w:p>
          <w:pPr>
            <w:pStyle w:val="Contents3"/>
            <w:tabs>
              <w:tab w:val="clear" w:pos="8459"/>
              <w:tab w:val="right" w:pos="9026" w:leader="dot"/>
            </w:tabs>
            <w:rPr/>
          </w:pPr>
          <w:hyperlink w:anchor="__RefHeading___Toc3159841_653776707">
            <w:r>
              <w:rPr>
                <w:webHidden/>
                <w:rStyle w:val="IndexLink"/>
                <w:rtl w:val="true"/>
              </w:rPr>
              <w:t>بررسی و نقد دیدگاه آنتوان بارا</w:t>
            </w:r>
            <w:r>
              <w:rPr>
                <w:rStyle w:val="IndexLink"/>
                <w:rtl w:val="true"/>
              </w:rPr>
              <w:tab/>
            </w:r>
            <w:r>
              <w:rPr>
                <w:rStyle w:val="IndexLink"/>
              </w:rPr>
              <w:t>82</w:t>
            </w:r>
          </w:hyperlink>
        </w:p>
        <w:p>
          <w:pPr>
            <w:pStyle w:val="Contents3"/>
            <w:tabs>
              <w:tab w:val="clear" w:pos="8459"/>
              <w:tab w:val="right" w:pos="9026" w:leader="dot"/>
            </w:tabs>
            <w:rPr/>
          </w:pPr>
          <w:hyperlink w:anchor="__RefHeading___Toc3159843_653776707">
            <w:r>
              <w:rPr>
                <w:webHidden/>
                <w:rStyle w:val="IndexLink"/>
                <w:rtl w:val="true"/>
              </w:rPr>
              <w:t>نتیجه</w:t>
            </w:r>
            <w:r>
              <w:rPr>
                <w:rStyle w:val="IndexLink"/>
                <w:rtl w:val="true"/>
              </w:rPr>
              <w:tab/>
            </w:r>
            <w:r>
              <w:rPr>
                <w:rStyle w:val="IndexLink"/>
              </w:rPr>
              <w:t>83</w:t>
            </w:r>
          </w:hyperlink>
        </w:p>
        <w:p>
          <w:pPr>
            <w:pStyle w:val="Contents3"/>
            <w:tabs>
              <w:tab w:val="clear" w:pos="8459"/>
              <w:tab w:val="right" w:pos="9026" w:leader="dot"/>
            </w:tabs>
            <w:rPr/>
          </w:pPr>
          <w:hyperlink w:anchor="__RefHeading___Toc3159845_653776707">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3159847_653776707">
            <w:r>
              <w:rPr>
                <w:webHidden/>
                <w:rStyle w:val="IndexLink"/>
                <w:rtl w:val="true"/>
              </w:rPr>
              <w:t>نقدِ خوانش ساختارگرایانه واقعه عاشورا از اسطوره به سیره</w:t>
            </w:r>
            <w:r>
              <w:rPr>
                <w:rStyle w:val="IndexLink"/>
                <w:rtl w:val="true"/>
              </w:rPr>
              <w:tab/>
            </w:r>
            <w:r>
              <w:rPr>
                <w:rStyle w:val="IndexLink"/>
              </w:rPr>
              <w:t>86</w:t>
            </w:r>
          </w:hyperlink>
        </w:p>
        <w:p>
          <w:pPr>
            <w:pStyle w:val="Contents3"/>
            <w:tabs>
              <w:tab w:val="clear" w:pos="8459"/>
              <w:tab w:val="right" w:pos="9026" w:leader="dot"/>
            </w:tabs>
            <w:rPr/>
          </w:pPr>
          <w:hyperlink w:anchor="__RefHeading___Toc3159849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159851_653776707">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3159853_653776707">
            <w:r>
              <w:rPr>
                <w:webHidden/>
                <w:rStyle w:val="IndexLink"/>
                <w:rtl w:val="true"/>
              </w:rPr>
              <w:t>خوانش ساختارگرایانه</w:t>
            </w:r>
            <w:r>
              <w:rPr>
                <w:rStyle w:val="IndexLink"/>
                <w:rtl w:val="true"/>
              </w:rPr>
              <w:tab/>
            </w:r>
            <w:r>
              <w:rPr>
                <w:rStyle w:val="IndexLink"/>
              </w:rPr>
              <w:t>89</w:t>
            </w:r>
          </w:hyperlink>
        </w:p>
        <w:p>
          <w:pPr>
            <w:pStyle w:val="Contents3"/>
            <w:tabs>
              <w:tab w:val="clear" w:pos="8459"/>
              <w:tab w:val="right" w:pos="9026" w:leader="dot"/>
            </w:tabs>
            <w:rPr/>
          </w:pPr>
          <w:hyperlink w:anchor="__RefHeading___Toc3159855_653776707">
            <w:r>
              <w:rPr>
                <w:webHidden/>
                <w:rStyle w:val="IndexLink"/>
                <w:rtl w:val="true"/>
              </w:rPr>
              <w:t>درنگی در کتاب</w:t>
            </w:r>
            <w:r>
              <w:rPr>
                <w:rStyle w:val="IndexLink"/>
                <w:rtl w:val="true"/>
              </w:rPr>
              <w:tab/>
            </w:r>
            <w:r>
              <w:rPr>
                <w:rStyle w:val="IndexLink"/>
              </w:rPr>
              <w:t>90</w:t>
            </w:r>
          </w:hyperlink>
        </w:p>
        <w:p>
          <w:pPr>
            <w:pStyle w:val="Contents3"/>
            <w:tabs>
              <w:tab w:val="clear" w:pos="8459"/>
              <w:tab w:val="right" w:pos="9026" w:leader="dot"/>
            </w:tabs>
            <w:rPr/>
          </w:pPr>
          <w:hyperlink w:anchor="__RefHeading___Toc3159857_653776707">
            <w:r>
              <w:rPr>
                <w:webHidden/>
                <w:rStyle w:val="IndexLink"/>
                <w:rtl w:val="true"/>
              </w:rPr>
              <w:t>نتیجه</w:t>
            </w:r>
            <w:r>
              <w:rPr>
                <w:rStyle w:val="IndexLink"/>
                <w:rtl w:val="true"/>
              </w:rPr>
              <w:tab/>
            </w:r>
            <w:r>
              <w:rPr>
                <w:rStyle w:val="IndexLink"/>
              </w:rPr>
              <w:t>92</w:t>
            </w:r>
          </w:hyperlink>
        </w:p>
        <w:p>
          <w:pPr>
            <w:pStyle w:val="Contents3"/>
            <w:tabs>
              <w:tab w:val="clear" w:pos="8459"/>
              <w:tab w:val="right" w:pos="9026" w:leader="dot"/>
            </w:tabs>
            <w:rPr/>
          </w:pPr>
          <w:hyperlink w:anchor="__RefHeading___Toc3159859_653776707">
            <w:r>
              <w:rPr>
                <w:webHidden/>
                <w:rStyle w:val="IndexLink"/>
                <w:rtl w:val="true"/>
              </w:rPr>
              <w:t>منابع</w:t>
            </w:r>
            <w:r>
              <w:rPr>
                <w:rStyle w:val="IndexLink"/>
                <w:rtl w:val="true"/>
              </w:rPr>
              <w:tab/>
            </w:r>
            <w:r>
              <w:rPr>
                <w:rStyle w:val="IndexLink"/>
              </w:rPr>
              <w:t>95</w:t>
            </w:r>
          </w:hyperlink>
        </w:p>
        <w:p>
          <w:pPr>
            <w:pStyle w:val="Contents2"/>
            <w:tabs>
              <w:tab w:val="clear" w:pos="8743"/>
              <w:tab w:val="right" w:pos="9026" w:leader="dot"/>
            </w:tabs>
            <w:rPr/>
          </w:pPr>
          <w:hyperlink w:anchor="__RefHeading___Toc3159861_653776707">
            <w:r>
              <w:rPr>
                <w:webHidden/>
                <w:rStyle w:val="IndexLink"/>
                <w:rtl w:val="true"/>
              </w:rPr>
              <w:t>تسامح در نقل روایات عاشورایی؛</w:t>
            </w:r>
            <w:r>
              <w:rPr>
                <w:rStyle w:val="IndexLink"/>
                <w:rtl w:val="true"/>
              </w:rPr>
              <w:tab/>
            </w:r>
            <w:r>
              <w:rPr>
                <w:rStyle w:val="IndexLink"/>
              </w:rPr>
              <w:t>98</w:t>
            </w:r>
          </w:hyperlink>
        </w:p>
        <w:p>
          <w:pPr>
            <w:pStyle w:val="Contents3"/>
            <w:tabs>
              <w:tab w:val="clear" w:pos="8459"/>
              <w:tab w:val="right" w:pos="9026" w:leader="dot"/>
            </w:tabs>
            <w:rPr/>
          </w:pPr>
          <w:hyperlink w:anchor="__RefHeading___Toc3159863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159865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3159867_653776707">
            <w:r>
              <w:rPr>
                <w:webHidden/>
                <w:rStyle w:val="IndexLink"/>
              </w:rPr>
              <w:t>2</w:t>
            </w:r>
            <w:r>
              <w:rPr>
                <w:rStyle w:val="IndexLink"/>
                <w:rtl w:val="true"/>
              </w:rPr>
              <w:t xml:space="preserve">. </w:t>
            </w:r>
            <w:r>
              <w:rPr>
                <w:rStyle w:val="IndexLink"/>
                <w:rtl w:val="true"/>
              </w:rPr>
              <w:t>قاعده تسامح در ادله سنن</w:t>
            </w:r>
            <w:r>
              <w:rPr>
                <w:rStyle w:val="IndexLink"/>
                <w:rtl w:val="true"/>
              </w:rPr>
              <w:tab/>
            </w:r>
            <w:r>
              <w:rPr>
                <w:rStyle w:val="IndexLink"/>
              </w:rPr>
              <w:t>100</w:t>
            </w:r>
          </w:hyperlink>
        </w:p>
        <w:p>
          <w:pPr>
            <w:pStyle w:val="Contents4"/>
            <w:tabs>
              <w:tab w:val="clear" w:pos="8176"/>
              <w:tab w:val="right" w:pos="9026" w:leader="dot"/>
            </w:tabs>
            <w:rPr/>
          </w:pPr>
          <w:hyperlink w:anchor="__RefHeading___Toc3159869_65377670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159871_653776707">
            <w:r>
              <w:rPr>
                <w:webHidden/>
                <w:rStyle w:val="IndexLink"/>
              </w:rPr>
              <w:t>2-1</w:t>
            </w:r>
            <w:r>
              <w:rPr>
                <w:rStyle w:val="IndexLink"/>
                <w:rtl w:val="true"/>
              </w:rPr>
              <w:t xml:space="preserve">. </w:t>
            </w:r>
            <w:r>
              <w:rPr>
                <w:rStyle w:val="IndexLink"/>
                <w:rtl w:val="true"/>
              </w:rPr>
              <w:t>روایات مورد استناد در پذیرش قاعده تسامح در ادله سنن</w:t>
            </w:r>
            <w:r>
              <w:rPr>
                <w:rStyle w:val="IndexLink"/>
                <w:rtl w:val="true"/>
              </w:rPr>
              <w:tab/>
            </w:r>
            <w:r>
              <w:rPr>
                <w:rStyle w:val="IndexLink"/>
              </w:rPr>
              <w:t>100</w:t>
            </w:r>
          </w:hyperlink>
        </w:p>
        <w:p>
          <w:pPr>
            <w:pStyle w:val="Contents4"/>
            <w:tabs>
              <w:tab w:val="clear" w:pos="8176"/>
              <w:tab w:val="right" w:pos="9026" w:leader="dot"/>
            </w:tabs>
            <w:rPr/>
          </w:pPr>
          <w:hyperlink w:anchor="__RefHeading___Toc3159873_653776707">
            <w:r>
              <w:rPr>
                <w:webHidden/>
                <w:rStyle w:val="IndexLink"/>
              </w:rPr>
              <w:t>2-2</w:t>
            </w:r>
            <w:r>
              <w:rPr>
                <w:rStyle w:val="IndexLink"/>
                <w:rtl w:val="true"/>
              </w:rPr>
              <w:t xml:space="preserve">. </w:t>
            </w:r>
            <w:r>
              <w:rPr>
                <w:rStyle w:val="IndexLink"/>
                <w:rtl w:val="true"/>
              </w:rPr>
              <w:t>نقش جریان های نص گرا در پذیرش قاعده تسامح در ادله سنن</w:t>
            </w:r>
            <w:r>
              <w:rPr>
                <w:rStyle w:val="IndexLink"/>
                <w:rtl w:val="true"/>
              </w:rPr>
              <w:tab/>
            </w:r>
            <w:r>
              <w:rPr>
                <w:rStyle w:val="IndexLink"/>
              </w:rPr>
              <w:t>101</w:t>
            </w:r>
          </w:hyperlink>
        </w:p>
        <w:p>
          <w:pPr>
            <w:pStyle w:val="Contents4"/>
            <w:tabs>
              <w:tab w:val="clear" w:pos="8176"/>
              <w:tab w:val="right" w:pos="9026" w:leader="dot"/>
            </w:tabs>
            <w:rPr/>
          </w:pPr>
          <w:hyperlink w:anchor="__RefHeading___Toc3159875_653776707">
            <w:r>
              <w:rPr>
                <w:webHidden/>
                <w:rStyle w:val="IndexLink"/>
              </w:rPr>
              <w:t>2-3</w:t>
            </w:r>
            <w:r>
              <w:rPr>
                <w:rStyle w:val="IndexLink"/>
                <w:rtl w:val="true"/>
              </w:rPr>
              <w:t xml:space="preserve">. </w:t>
            </w:r>
            <w:r>
              <w:rPr>
                <w:rStyle w:val="IndexLink"/>
                <w:rtl w:val="true"/>
              </w:rPr>
              <w:t>نقش الگوبرداری از اهل سنت در رواج قاعده تسامح در ادله سنن</w:t>
            </w:r>
            <w:r>
              <w:rPr>
                <w:rStyle w:val="IndexLink"/>
                <w:rtl w:val="true"/>
              </w:rPr>
              <w:tab/>
            </w:r>
            <w:r>
              <w:rPr>
                <w:rStyle w:val="IndexLink"/>
              </w:rPr>
              <w:t>102</w:t>
            </w:r>
          </w:hyperlink>
        </w:p>
        <w:p>
          <w:pPr>
            <w:pStyle w:val="Contents3"/>
            <w:tabs>
              <w:tab w:val="clear" w:pos="8459"/>
              <w:tab w:val="right" w:pos="9026" w:leader="dot"/>
            </w:tabs>
            <w:rPr/>
          </w:pPr>
          <w:hyperlink w:anchor="__RefHeading___Toc3159877_653776707">
            <w:r>
              <w:rPr>
                <w:webHidden/>
                <w:rStyle w:val="IndexLink"/>
              </w:rPr>
              <w:t>3</w:t>
            </w:r>
            <w:r>
              <w:rPr>
                <w:rStyle w:val="IndexLink"/>
                <w:rtl w:val="true"/>
              </w:rPr>
              <w:t xml:space="preserve">. </w:t>
            </w:r>
            <w:r>
              <w:rPr>
                <w:rStyle w:val="IndexLink"/>
                <w:rtl w:val="true"/>
              </w:rPr>
              <w:t>آسیب های قاعده تسامح در ادله سنن در نقل روایات عاشورایی</w:t>
            </w:r>
            <w:r>
              <w:rPr>
                <w:rStyle w:val="IndexLink"/>
                <w:rtl w:val="true"/>
              </w:rPr>
              <w:tab/>
            </w:r>
            <w:r>
              <w:rPr>
                <w:rStyle w:val="IndexLink"/>
              </w:rPr>
              <w:t>102</w:t>
            </w:r>
          </w:hyperlink>
        </w:p>
        <w:p>
          <w:pPr>
            <w:pStyle w:val="Contents4"/>
            <w:tabs>
              <w:tab w:val="clear" w:pos="8176"/>
              <w:tab w:val="right" w:pos="9026" w:leader="dot"/>
            </w:tabs>
            <w:rPr/>
          </w:pPr>
          <w:hyperlink w:anchor="__RefHeading___Toc3159879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59881_653776707">
            <w:r>
              <w:rPr>
                <w:webHidden/>
                <w:rStyle w:val="IndexLink"/>
              </w:rPr>
              <w:t>3-1</w:t>
            </w:r>
            <w:r>
              <w:rPr>
                <w:rStyle w:val="IndexLink"/>
                <w:rtl w:val="true"/>
              </w:rPr>
              <w:t xml:space="preserve">. </w:t>
            </w:r>
            <w:r>
              <w:rPr>
                <w:rStyle w:val="IndexLink"/>
                <w:rtl w:val="true"/>
              </w:rPr>
              <w:t>اطلاق عمومی در پذیرش اخبار عاشورایی</w:t>
            </w:r>
            <w:r>
              <w:rPr>
                <w:rStyle w:val="IndexLink"/>
                <w:rtl w:val="true"/>
              </w:rPr>
              <w:tab/>
            </w:r>
            <w:r>
              <w:rPr>
                <w:rStyle w:val="IndexLink"/>
              </w:rPr>
              <w:t>103</w:t>
            </w:r>
          </w:hyperlink>
        </w:p>
        <w:p>
          <w:pPr>
            <w:pStyle w:val="Contents4"/>
            <w:tabs>
              <w:tab w:val="clear" w:pos="8176"/>
              <w:tab w:val="right" w:pos="9026" w:leader="dot"/>
            </w:tabs>
            <w:rPr/>
          </w:pPr>
          <w:hyperlink w:anchor="__RefHeading___Toc3159883_653776707">
            <w:r>
              <w:rPr>
                <w:webHidden/>
                <w:rStyle w:val="IndexLink"/>
              </w:rPr>
              <w:t>3-2</w:t>
            </w:r>
            <w:r>
              <w:rPr>
                <w:rStyle w:val="IndexLink"/>
                <w:rtl w:val="true"/>
              </w:rPr>
              <w:t xml:space="preserve">. </w:t>
            </w:r>
            <w:r>
              <w:rPr>
                <w:rStyle w:val="IndexLink"/>
                <w:rtl w:val="true"/>
              </w:rPr>
              <w:t>ورود اخبار جعلی به مقاتل</w:t>
            </w:r>
            <w:r>
              <w:rPr>
                <w:rStyle w:val="IndexLink"/>
                <w:rtl w:val="true"/>
              </w:rPr>
              <w:tab/>
            </w:r>
            <w:r>
              <w:rPr>
                <w:rStyle w:val="IndexLink"/>
              </w:rPr>
              <w:t>103</w:t>
            </w:r>
          </w:hyperlink>
        </w:p>
        <w:p>
          <w:pPr>
            <w:pStyle w:val="Contents4"/>
            <w:tabs>
              <w:tab w:val="clear" w:pos="8176"/>
              <w:tab w:val="right" w:pos="9026" w:leader="dot"/>
            </w:tabs>
            <w:rPr/>
          </w:pPr>
          <w:hyperlink w:anchor="__RefHeading___Toc3159885_653776707">
            <w:r>
              <w:rPr>
                <w:webHidden/>
                <w:rStyle w:val="IndexLink"/>
              </w:rPr>
              <w:t>3-3</w:t>
            </w:r>
            <w:r>
              <w:rPr>
                <w:rStyle w:val="IndexLink"/>
                <w:rtl w:val="true"/>
              </w:rPr>
              <w:t xml:space="preserve">. </w:t>
            </w:r>
            <w:r>
              <w:rPr>
                <w:rStyle w:val="IndexLink"/>
                <w:rtl w:val="true"/>
              </w:rPr>
              <w:t>افراط در قبول یا رد نقل های عاشورایی</w:t>
            </w:r>
            <w:r>
              <w:rPr>
                <w:rStyle w:val="IndexLink"/>
                <w:rtl w:val="true"/>
              </w:rPr>
              <w:tab/>
            </w:r>
            <w:r>
              <w:rPr>
                <w:rStyle w:val="IndexLink"/>
              </w:rPr>
              <w:t>104</w:t>
            </w:r>
          </w:hyperlink>
        </w:p>
        <w:p>
          <w:pPr>
            <w:pStyle w:val="Contents3"/>
            <w:tabs>
              <w:tab w:val="clear" w:pos="8459"/>
              <w:tab w:val="right" w:pos="9026" w:leader="dot"/>
            </w:tabs>
            <w:rPr/>
          </w:pPr>
          <w:hyperlink w:anchor="__RefHeading___Toc3159887_653776707">
            <w:r>
              <w:rPr>
                <w:webHidden/>
                <w:rStyle w:val="IndexLink"/>
              </w:rPr>
              <w:t>4</w:t>
            </w:r>
            <w:r>
              <w:rPr>
                <w:rStyle w:val="IndexLink"/>
                <w:rtl w:val="true"/>
              </w:rPr>
              <w:t xml:space="preserve">. </w:t>
            </w:r>
            <w:r>
              <w:rPr>
                <w:rStyle w:val="IndexLink"/>
                <w:rtl w:val="true"/>
              </w:rPr>
              <w:t>ره آوردهای قاعده تسامح در ادله سنن در نقل روایات عاشورایی</w:t>
            </w:r>
            <w:r>
              <w:rPr>
                <w:rStyle w:val="IndexLink"/>
                <w:rtl w:val="true"/>
              </w:rPr>
              <w:tab/>
            </w:r>
            <w:r>
              <w:rPr>
                <w:rStyle w:val="IndexLink"/>
              </w:rPr>
              <w:t>106</w:t>
            </w:r>
          </w:hyperlink>
        </w:p>
        <w:p>
          <w:pPr>
            <w:pStyle w:val="Contents4"/>
            <w:tabs>
              <w:tab w:val="clear" w:pos="8176"/>
              <w:tab w:val="right" w:pos="9026" w:leader="dot"/>
            </w:tabs>
            <w:rPr/>
          </w:pPr>
          <w:hyperlink w:anchor="__RefHeading___Toc3159889_653776707">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59891_653776707">
            <w:r>
              <w:rPr>
                <w:webHidden/>
                <w:rStyle w:val="IndexLink"/>
              </w:rPr>
              <w:t>4-1</w:t>
            </w:r>
            <w:r>
              <w:rPr>
                <w:rStyle w:val="IndexLink"/>
                <w:rtl w:val="true"/>
              </w:rPr>
              <w:t xml:space="preserve">. </w:t>
            </w:r>
            <w:r>
              <w:rPr>
                <w:rStyle w:val="IndexLink"/>
                <w:rtl w:val="true"/>
              </w:rPr>
              <w:t>حفظ گنجینه روایات عاشورایی</w:t>
            </w:r>
            <w:r>
              <w:rPr>
                <w:rStyle w:val="IndexLink"/>
                <w:rtl w:val="true"/>
              </w:rPr>
              <w:tab/>
            </w:r>
            <w:r>
              <w:rPr>
                <w:rStyle w:val="IndexLink"/>
              </w:rPr>
              <w:t>106</w:t>
            </w:r>
          </w:hyperlink>
        </w:p>
        <w:p>
          <w:pPr>
            <w:pStyle w:val="Contents4"/>
            <w:tabs>
              <w:tab w:val="clear" w:pos="8176"/>
              <w:tab w:val="right" w:pos="9026" w:leader="dot"/>
            </w:tabs>
            <w:rPr/>
          </w:pPr>
          <w:hyperlink w:anchor="__RefHeading___Toc3159893_653776707">
            <w:r>
              <w:rPr>
                <w:webHidden/>
                <w:rStyle w:val="IndexLink"/>
              </w:rPr>
              <w:t>4-2</w:t>
            </w:r>
            <w:r>
              <w:rPr>
                <w:rStyle w:val="IndexLink"/>
                <w:rtl w:val="true"/>
              </w:rPr>
              <w:t xml:space="preserve">. </w:t>
            </w:r>
            <w:r>
              <w:rPr>
                <w:rStyle w:val="IndexLink"/>
                <w:rtl w:val="true"/>
              </w:rPr>
              <w:t>امکان ارزیابی و تقویت نقل های عاشورایی ضعیف السند توسط آیندگان</w:t>
            </w:r>
            <w:r>
              <w:rPr>
                <w:rStyle w:val="IndexLink"/>
                <w:rtl w:val="true"/>
              </w:rPr>
              <w:tab/>
            </w:r>
            <w:r>
              <w:rPr>
                <w:rStyle w:val="IndexLink"/>
              </w:rPr>
              <w:t>107</w:t>
            </w:r>
          </w:hyperlink>
        </w:p>
        <w:p>
          <w:pPr>
            <w:pStyle w:val="Contents4"/>
            <w:tabs>
              <w:tab w:val="clear" w:pos="8176"/>
              <w:tab w:val="right" w:pos="9026" w:leader="dot"/>
            </w:tabs>
            <w:rPr/>
          </w:pPr>
          <w:hyperlink w:anchor="__RefHeading___Toc3159895_653776707">
            <w:r>
              <w:rPr>
                <w:webHidden/>
                <w:rStyle w:val="IndexLink"/>
              </w:rPr>
              <w:t>4-3</w:t>
            </w:r>
            <w:r>
              <w:rPr>
                <w:rStyle w:val="IndexLink"/>
                <w:rtl w:val="true"/>
              </w:rPr>
              <w:t xml:space="preserve">. </w:t>
            </w:r>
            <w:r>
              <w:rPr>
                <w:rStyle w:val="IndexLink"/>
                <w:rtl w:val="true"/>
              </w:rPr>
              <w:t>استفاده از نقل های پذیرفته شده بر مبنای تسامح به عنوان قرینه منفصل</w:t>
            </w:r>
            <w:r>
              <w:rPr>
                <w:rStyle w:val="IndexLink"/>
                <w:rtl w:val="true"/>
              </w:rPr>
              <w:tab/>
            </w:r>
            <w:r>
              <w:rPr>
                <w:rStyle w:val="IndexLink"/>
              </w:rPr>
              <w:t>108</w:t>
            </w:r>
          </w:hyperlink>
        </w:p>
        <w:p>
          <w:pPr>
            <w:pStyle w:val="Contents3"/>
            <w:tabs>
              <w:tab w:val="clear" w:pos="8459"/>
              <w:tab w:val="right" w:pos="9026" w:leader="dot"/>
            </w:tabs>
            <w:rPr/>
          </w:pPr>
          <w:hyperlink w:anchor="__RefHeading___Toc3159897_653776707">
            <w:r>
              <w:rPr>
                <w:webHidden/>
                <w:rStyle w:val="IndexLink"/>
              </w:rPr>
              <w:t>5</w:t>
            </w:r>
            <w:r>
              <w:rPr>
                <w:rStyle w:val="IndexLink"/>
                <w:rtl w:val="true"/>
              </w:rPr>
              <w:t xml:space="preserve">. </w:t>
            </w:r>
            <w:r>
              <w:rPr>
                <w:rStyle w:val="IndexLink"/>
                <w:rtl w:val="true"/>
              </w:rPr>
              <w:t>چگونگی تعامل با تسامح در نقل های عاشورایی</w:t>
            </w:r>
            <w:r>
              <w:rPr>
                <w:rStyle w:val="IndexLink"/>
                <w:rtl w:val="true"/>
              </w:rPr>
              <w:tab/>
            </w:r>
            <w:r>
              <w:rPr>
                <w:rStyle w:val="IndexLink"/>
              </w:rPr>
              <w:t>108</w:t>
            </w:r>
          </w:hyperlink>
        </w:p>
        <w:p>
          <w:pPr>
            <w:pStyle w:val="Contents4"/>
            <w:tabs>
              <w:tab w:val="clear" w:pos="8176"/>
              <w:tab w:val="right" w:pos="9026" w:leader="dot"/>
            </w:tabs>
            <w:rPr/>
          </w:pPr>
          <w:hyperlink w:anchor="__RefHeading___Toc3159899_65377670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59901_653776707">
            <w:r>
              <w:rPr>
                <w:webHidden/>
                <w:rStyle w:val="IndexLink"/>
              </w:rPr>
              <w:t>5-1</w:t>
            </w:r>
            <w:r>
              <w:rPr>
                <w:rStyle w:val="IndexLink"/>
                <w:rtl w:val="true"/>
              </w:rPr>
              <w:t xml:space="preserve">. </w:t>
            </w:r>
            <w:r>
              <w:rPr>
                <w:rStyle w:val="IndexLink"/>
                <w:rtl w:val="true"/>
              </w:rPr>
              <w:t>پرهیز از نفی بدون تحقیق</w:t>
            </w:r>
            <w:r>
              <w:rPr>
                <w:rStyle w:val="IndexLink"/>
                <w:rtl w:val="true"/>
              </w:rPr>
              <w:tab/>
            </w:r>
            <w:r>
              <w:rPr>
                <w:rStyle w:val="IndexLink"/>
              </w:rPr>
              <w:t>109</w:t>
            </w:r>
          </w:hyperlink>
        </w:p>
        <w:p>
          <w:pPr>
            <w:pStyle w:val="Contents4"/>
            <w:tabs>
              <w:tab w:val="clear" w:pos="8176"/>
              <w:tab w:val="right" w:pos="9026" w:leader="dot"/>
            </w:tabs>
            <w:rPr/>
          </w:pPr>
          <w:hyperlink w:anchor="__RefHeading___Toc3159903_653776707">
            <w:r>
              <w:rPr>
                <w:webHidden/>
                <w:rStyle w:val="IndexLink"/>
              </w:rPr>
              <w:t>5-2</w:t>
            </w:r>
            <w:r>
              <w:rPr>
                <w:rStyle w:val="IndexLink"/>
                <w:rtl w:val="true"/>
              </w:rPr>
              <w:t xml:space="preserve">. </w:t>
            </w:r>
            <w:r>
              <w:rPr>
                <w:rStyle w:val="IndexLink"/>
                <w:rtl w:val="true"/>
              </w:rPr>
              <w:t>ارزیابی جوانب مختلف حدیث و تقویت آن</w:t>
            </w:r>
            <w:r>
              <w:rPr>
                <w:rStyle w:val="IndexLink"/>
                <w:rtl w:val="true"/>
              </w:rPr>
              <w:tab/>
            </w:r>
            <w:r>
              <w:rPr>
                <w:rStyle w:val="IndexLink"/>
              </w:rPr>
              <w:t>109</w:t>
            </w:r>
          </w:hyperlink>
        </w:p>
        <w:p>
          <w:pPr>
            <w:pStyle w:val="Contents3"/>
            <w:tabs>
              <w:tab w:val="clear" w:pos="8459"/>
              <w:tab w:val="right" w:pos="9026" w:leader="dot"/>
            </w:tabs>
            <w:rPr/>
          </w:pPr>
          <w:hyperlink w:anchor="__RefHeading___Toc3159905_653776707">
            <w:r>
              <w:rPr>
                <w:webHidden/>
                <w:rStyle w:val="IndexLink"/>
                <w:rtl w:val="true"/>
              </w:rPr>
              <w:t>نتیجه</w:t>
            </w:r>
            <w:r>
              <w:rPr>
                <w:rStyle w:val="IndexLink"/>
                <w:rtl w:val="true"/>
              </w:rPr>
              <w:tab/>
            </w:r>
            <w:r>
              <w:rPr>
                <w:rStyle w:val="IndexLink"/>
              </w:rPr>
              <w:t>110</w:t>
            </w:r>
          </w:hyperlink>
        </w:p>
        <w:p>
          <w:pPr>
            <w:pStyle w:val="Contents3"/>
            <w:tabs>
              <w:tab w:val="clear" w:pos="8459"/>
              <w:tab w:val="right" w:pos="9026" w:leader="dot"/>
            </w:tabs>
            <w:rPr/>
          </w:pPr>
          <w:hyperlink w:anchor="__RefHeading___Toc3159907_653776707">
            <w:r>
              <w:rPr>
                <w:webHidden/>
                <w:rStyle w:val="IndexLink"/>
                <w:rtl w:val="true"/>
              </w:rPr>
              <w:t>منابع</w:t>
            </w:r>
            <w:r>
              <w:rPr>
                <w:rStyle w:val="IndexLink"/>
                <w:rtl w:val="true"/>
              </w:rPr>
              <w:tab/>
            </w:r>
            <w:r>
              <w:rPr>
                <w:rStyle w:val="IndexLink"/>
              </w:rPr>
              <w:t>111</w:t>
            </w:r>
          </w:hyperlink>
        </w:p>
        <w:p>
          <w:pPr>
            <w:pStyle w:val="Contents2"/>
            <w:tabs>
              <w:tab w:val="clear" w:pos="8743"/>
              <w:tab w:val="right" w:pos="9026" w:leader="dot"/>
            </w:tabs>
            <w:rPr/>
          </w:pPr>
          <w:hyperlink w:anchor="__RefHeading___Toc3159909_653776707">
            <w:r>
              <w:rPr>
                <w:webHidden/>
                <w:rStyle w:val="IndexLink"/>
                <w:rtl w:val="true"/>
              </w:rPr>
              <w:t>نکته هایی از معارف حسینی</w:t>
            </w:r>
            <w:r>
              <w:rPr>
                <w:rStyle w:val="IndexLink"/>
                <w:rtl w:val="true"/>
              </w:rPr>
              <w:t xml:space="preserve">: </w:t>
            </w:r>
            <w:r>
              <w:rPr>
                <w:rStyle w:val="IndexLink"/>
                <w:rtl w:val="true"/>
              </w:rPr>
              <w:t>پست ترین ها در کربلا</w:t>
            </w:r>
            <w:r>
              <w:rPr>
                <w:rStyle w:val="IndexLink"/>
                <w:rtl w:val="true"/>
              </w:rPr>
              <w:tab/>
            </w:r>
            <w:r>
              <w:rPr>
                <w:rStyle w:val="IndexLink"/>
              </w:rPr>
              <w:t>116</w:t>
            </w:r>
          </w:hyperlink>
        </w:p>
        <w:p>
          <w:pPr>
            <w:pStyle w:val="Contents3"/>
            <w:tabs>
              <w:tab w:val="clear" w:pos="8459"/>
              <w:tab w:val="right" w:pos="9026" w:leader="dot"/>
            </w:tabs>
            <w:rPr/>
          </w:pPr>
          <w:hyperlink w:anchor="__RefHeading___Toc3159911_65377670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159913_653776707">
            <w:r>
              <w:rPr>
                <w:webHidden/>
                <w:rStyle w:val="IndexLink"/>
                <w:rtl w:val="true"/>
              </w:rPr>
              <w:t>شمر بن ذی الجوشن</w:t>
            </w:r>
            <w:r>
              <w:rPr>
                <w:rStyle w:val="IndexLink"/>
                <w:rtl w:val="true"/>
              </w:rPr>
              <w:tab/>
            </w:r>
            <w:r>
              <w:rPr>
                <w:rStyle w:val="IndexLink"/>
              </w:rPr>
              <w:t>116</w:t>
            </w:r>
          </w:hyperlink>
        </w:p>
        <w:p>
          <w:pPr>
            <w:pStyle w:val="Contents3"/>
            <w:tabs>
              <w:tab w:val="clear" w:pos="8459"/>
              <w:tab w:val="right" w:pos="9026" w:leader="dot"/>
            </w:tabs>
            <w:rPr/>
          </w:pPr>
          <w:hyperlink w:anchor="__RefHeading___Toc3159915_653776707">
            <w:r>
              <w:rPr>
                <w:webHidden/>
                <w:rStyle w:val="IndexLink"/>
                <w:rtl w:val="true"/>
              </w:rPr>
              <w:t>نسب</w:t>
            </w:r>
            <w:r>
              <w:rPr>
                <w:rStyle w:val="IndexLink"/>
                <w:rtl w:val="true"/>
              </w:rPr>
              <w:tab/>
            </w:r>
            <w:r>
              <w:rPr>
                <w:rStyle w:val="IndexLink"/>
              </w:rPr>
              <w:t>116</w:t>
            </w:r>
          </w:hyperlink>
        </w:p>
        <w:p>
          <w:pPr>
            <w:pStyle w:val="Contents3"/>
            <w:tabs>
              <w:tab w:val="clear" w:pos="8459"/>
              <w:tab w:val="right" w:pos="9026" w:leader="dot"/>
            </w:tabs>
            <w:rPr/>
          </w:pPr>
          <w:hyperlink w:anchor="__RefHeading___Toc3159917_653776707">
            <w:r>
              <w:rPr>
                <w:webHidden/>
                <w:rStyle w:val="IndexLink"/>
                <w:rtl w:val="true"/>
              </w:rPr>
              <w:t>پیش از واقعه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3159919_653776707">
            <w:r>
              <w:rPr>
                <w:webHidden/>
                <w:rStyle w:val="IndexLink"/>
                <w:rtl w:val="true"/>
              </w:rPr>
              <w:t>واقعه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3159921_653776707">
            <w:r>
              <w:rPr>
                <w:webHidden/>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3159923_653776707">
            <w:r>
              <w:rPr>
                <w:webHidden/>
                <w:rStyle w:val="IndexLink"/>
                <w:rtl w:val="true"/>
              </w:rPr>
              <w:t>عاقبت</w:t>
            </w:r>
            <w:r>
              <w:rPr>
                <w:rStyle w:val="IndexLink"/>
                <w:rtl w:val="true"/>
              </w:rPr>
              <w:tab/>
            </w:r>
            <w:r>
              <w:rPr>
                <w:rStyle w:val="IndexLink"/>
              </w:rPr>
              <w:t>120</w:t>
            </w:r>
          </w:hyperlink>
        </w:p>
        <w:p>
          <w:pPr>
            <w:pStyle w:val="Contents2"/>
            <w:tabs>
              <w:tab w:val="clear" w:pos="8743"/>
              <w:tab w:val="right" w:pos="9026" w:leader="dot"/>
            </w:tabs>
            <w:rPr/>
          </w:pPr>
          <w:hyperlink w:anchor="__RefHeading___Toc3159925_653776707">
            <w:r>
              <w:rPr>
                <w:webHidden/>
                <w:rStyle w:val="IndexLink"/>
                <w:rtl w:val="true"/>
              </w:rPr>
              <w:t>معرفی کتاب</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3_103611"/>
      <w:bookmarkStart w:id="1" w:name="pg8733_103611"/>
      <w:bookmarkEnd w:id="1"/>
    </w:p>
    <w:p>
      <w:pPr>
        <w:pStyle w:val="Heading2"/>
        <w:numPr>
          <w:ilvl w:val="1"/>
          <w:numId w:val="1"/>
        </w:numPr>
        <w:rPr/>
      </w:pPr>
      <w:bookmarkStart w:id="2" w:name="pg8733_103611"/>
      <w:bookmarkStart w:id="3" w:name="__RefHeading___Toc315970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9711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ascii="IRNazanin" w:hAnsi="IRNazanin" w:eastAsia="IRNazanin"/>
          <w:color w:val="111111"/>
          <w:sz w:val="28"/>
          <w:sz w:val="28"/>
          <w:szCs w:val="28"/>
          <w:rtl w:val="true"/>
          <w:lang w:bidi="fa-IR"/>
        </w:rPr>
        <w:t>مشاوران علمی فصل نامه</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33_103615"/>
    </w:p>
    <w:p>
      <w:pPr>
        <w:pStyle w:val="Heading2"/>
        <w:numPr>
          <w:ilvl w:val="1"/>
          <w:numId w:val="1"/>
        </w:numPr>
        <w:rPr/>
      </w:pPr>
      <w:bookmarkStart w:id="8" w:name="__RefHeading___Toc3159713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تجلّی اربعین حسینی از منظر ولایت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فاطمه اردو، دکتر الهه عرب زاده</w:t>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اندیشمندان و آزادی خواهان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ستاربردی فجوری</w:t>
      </w:r>
    </w:p>
    <w:p>
      <w:pPr>
        <w:pStyle w:val="BookText"/>
        <w:rPr/>
      </w:pPr>
      <w:r>
        <w:rPr>
          <w:rFonts w:ascii="IRNazanin" w:hAnsi="IRNazanin" w:eastAsia="IRNazanin"/>
          <w:color w:val="111111"/>
          <w:sz w:val="28"/>
          <w:sz w:val="28"/>
          <w:szCs w:val="28"/>
          <w:rtl w:val="true"/>
          <w:lang w:bidi="fa-IR"/>
        </w:rPr>
        <w:t>اندیشه های سیاسی در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مهدی بیدلی</w:t>
      </w:r>
    </w:p>
    <w:p>
      <w:pPr>
        <w:pStyle w:val="BookText"/>
        <w:rPr/>
      </w:pPr>
      <w:r>
        <w:rPr>
          <w:rFonts w:ascii="IRNazanin" w:hAnsi="IRNazanin" w:eastAsia="IRNazanin"/>
          <w:color w:val="111111"/>
          <w:sz w:val="28"/>
          <w:sz w:val="28"/>
          <w:szCs w:val="28"/>
          <w:rtl w:val="true"/>
          <w:lang w:bidi="fa-IR"/>
        </w:rPr>
        <w:t xml:space="preserve">تحلیل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آنتوان بارا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آزاده ابراهیمی فخاری، اکرم کثیری خواه</w:t>
      </w:r>
    </w:p>
    <w:p>
      <w:pPr>
        <w:pStyle w:val="BookText"/>
        <w:rPr/>
      </w:pPr>
      <w:r>
        <w:rPr>
          <w:rFonts w:ascii="IRNazanin" w:hAnsi="IRNazanin" w:eastAsia="IRNazanin"/>
          <w:color w:val="111111"/>
          <w:sz w:val="28"/>
          <w:sz w:val="28"/>
          <w:szCs w:val="28"/>
          <w:rtl w:val="true"/>
          <w:lang w:bidi="fa-IR"/>
        </w:rPr>
        <w:t>نقدِ خوانش ساختارگرایانه واقعه عاشورا از اسطوره به سیره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رضا نظریان، دکتر سید مهدی نوری کیذقانی، فرشته ناصری فر</w:t>
      </w:r>
    </w:p>
    <w:p>
      <w:pPr>
        <w:pStyle w:val="BookText"/>
        <w:rPr/>
      </w:pPr>
      <w:r>
        <w:rPr>
          <w:rFonts w:ascii="IRNazanin" w:hAnsi="IRNazanin" w:eastAsia="IRNazanin"/>
          <w:color w:val="111111"/>
          <w:sz w:val="28"/>
          <w:sz w:val="28"/>
          <w:szCs w:val="28"/>
          <w:rtl w:val="true"/>
          <w:lang w:bidi="fa-IR"/>
        </w:rPr>
        <w:t>تسامح در نقل روایات عاشورایی؛ آسیب ها، ره آوردها و راه کارهای تعامل با آن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دکتر محمد فراهانی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ها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33_103617"/>
      <w:bookmarkStart w:id="11" w:name="pg8733_103617"/>
      <w:bookmarkEnd w:id="11"/>
    </w:p>
    <w:p>
      <w:pPr>
        <w:pStyle w:val="Heading2"/>
        <w:numPr>
          <w:ilvl w:val="1"/>
          <w:numId w:val="1"/>
        </w:numPr>
        <w:rPr/>
      </w:pPr>
      <w:bookmarkStart w:id="12" w:name="pg8733_103617"/>
      <w:bookmarkStart w:id="13" w:name="__RefHeading___Toc3159715_653776707"/>
      <w:bookmarkStart w:id="14" w:name="_Toc4"/>
      <w:bookmarkEnd w:id="12"/>
      <w:bookmarkEnd w:id="13"/>
      <w:r>
        <w:rPr>
          <w:rtl w:val="true"/>
        </w:rPr>
        <w:t>تجلّی اربعین حسینی از منظر ولایت مداری</w:t>
      </w:r>
      <w:bookmarkEnd w:id="14"/>
    </w:p>
    <w:p>
      <w:pPr>
        <w:pStyle w:val="Heading3"/>
        <w:numPr>
          <w:ilvl w:val="2"/>
          <w:numId w:val="1"/>
        </w:numPr>
        <w:rPr/>
      </w:pPr>
      <w:bookmarkStart w:id="15" w:name="__RefHeading___Toc3159717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فاطمه اردو دکتر الهه عرب زاده</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23/03/1402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اربعین حسینی در سایه ولایت و ولایت مداری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استناد به آیات و روایات به صورت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سعی بر آن بوده تا این واقعه به نحو شایسته بررسی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پدیده اربعین حسینی روشنگر مکتب اسلام و بیانگر فرهنگ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اربعین تداعی گر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ای که تمام عالمیان در عزای آن ماتم گرفته و پیوسته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همه زائران از اقصی نقاط جهان به سوی مقصدی واحد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فریاد عدالت خواهی و بیزاری از شرک، کفر، ظلم و فساد به عرش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اربعین سرشار از مکارم اخلاقی است و به همگان از هر دین و مسلکی که باشند، انسانیت را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نتایج می توان گفت که پدیده اربعین به ما می آموزد که رشد و تعالی آدمی تنها با </w:t>
      </w:r>
      <w:bookmarkStart w:id="17" w:name="pg8733_103618"/>
    </w:p>
    <w:p>
      <w:pPr>
        <w:pStyle w:val="BookText"/>
        <w:rPr/>
      </w:pPr>
      <w:bookmarkEnd w:id="17"/>
      <w:r>
        <w:rPr>
          <w:rFonts w:ascii="IRNazanin" w:hAnsi="IRNazanin" w:eastAsia="IRNazanin"/>
          <w:color w:val="111111"/>
          <w:sz w:val="28"/>
          <w:sz w:val="28"/>
          <w:szCs w:val="28"/>
          <w:rtl w:val="true"/>
          <w:lang w:bidi="fa-IR"/>
        </w:rPr>
        <w:t>ولایت مداریِ حجت خدا در روی زمین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جانشین خداوند متعال، مظهر سلطه و قدرت عادلانه الهی است و همه فعالیت های فکری و عملی را رهبری و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ولایت طاغوت و شیطان و پذیرش آن عین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خداوند و جانشینان او، اتحاد، انسجام و استقلال مسلمین عملاً تبلور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امر به معروف و نهی از منکر، سوگواری، ولایت مداری</w:t>
      </w:r>
      <w:r>
        <w:rPr>
          <w:rFonts w:eastAsia="IRNazanin" w:cs="IRNazanin"/>
          <w:color w:val="111111"/>
          <w:sz w:val="28"/>
          <w:szCs w:val="28"/>
          <w:rtl w:val="true"/>
          <w:lang w:bidi="fa-IR"/>
        </w:rPr>
        <w:t>.</w:t>
      </w:r>
    </w:p>
    <w:p>
      <w:pPr>
        <w:pStyle w:val="Heading3"/>
        <w:numPr>
          <w:ilvl w:val="2"/>
          <w:numId w:val="1"/>
        </w:numPr>
        <w:rPr/>
      </w:pPr>
      <w:bookmarkStart w:id="18" w:name="__RefHeading___Toc3159719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نهضت عظیم و ماندگار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و حرارتی که در قلوب مؤمنین ایجاد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 عظیم و بی شماری از مردم را در طول تاریخ به سوی خود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رسالت ما در پاسداشت نهضت عاشورا، تأکید بر پیوند ذاتی عواملی همچون شناخت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تربیتی نهضت عاشورایی ایشان برای پیروی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موجب در نظر گرفتن ملاک های شیعه در مواردی همچون؛ گریه، عزاداری، پوشیدن لباس سیاه، سینه زدن، زنجیر زدن و نذری دادن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 تر، سنت پیاده روی اربعین حسینی در طول تاریخ تشیع به عنوان یک منسک مذهبی نشان دهنده تأکید بر إحیای جریان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زیارت اربعین تا حدی است که مطابق نقل کتب معتبر شیعه، یازدهمین پیشوای شیعیان أثنی عشری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یکی از نشانه های پنجگانه مؤمن به مذهب شیعه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روی اربعین حسینی سنتی بسیار پسندیده و ضروری است؛ آنچه می بایست مورد توجه قرار گیرد، این است که شیعه زمانه با ملاک های </w:t>
      </w:r>
      <w:bookmarkStart w:id="20" w:name="pg8733_103619"/>
    </w:p>
    <w:p>
      <w:pPr>
        <w:pStyle w:val="BookText"/>
        <w:rPr/>
      </w:pPr>
      <w:bookmarkEnd w:id="20"/>
      <w:r>
        <w:rPr>
          <w:rFonts w:ascii="IRNazanin" w:hAnsi="IRNazanin" w:eastAsia="IRNazanin"/>
          <w:color w:val="111111"/>
          <w:sz w:val="28"/>
          <w:sz w:val="28"/>
          <w:szCs w:val="28"/>
          <w:rtl w:val="true"/>
          <w:lang w:bidi="fa-IR"/>
        </w:rPr>
        <w:t>عقلانی، دینی و سیاسیانسانی همچون آزادگی، عدالت خواهی، عامل به معروف بودن، ناهی از منکر بودن، صداقت، پایبندی به عهد و پیمان، و سایر فضایل و مکارم اخلاقی و دینی، در عمل آماده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نزدیک شدن امر ظهور مستلزم آمادگی و زمینه سازی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ظهور محقق نمی شود مگر آنکه هر یک از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یزیدی ها، عبید الله بن زیادها، آل ابی سفیان ها، آل زیادها و آل مروان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به نهایت کار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تا پیش از واقعه عاشورا نسبت به موضوع مهدویت رویکرد سکوت داشتند، هرچند که تمایلات مهدوی در میان مردم کمتر به چشم می خورد، پس از واقعه عاشورا و زوال قدرت یکپارچه و فراگیری بیداد و ستم، این موضوع در میان جامعه اسلامی به تدریج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و همکاران،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21" w:name="__RefHeading___Toc3159721_653776707"/>
      <w:bookmarkStart w:id="22" w:name="_Toc7"/>
      <w:bookmarkEnd w:id="21"/>
      <w:r>
        <w:rPr>
          <w:rtl w:val="true"/>
        </w:rPr>
        <w:t>پیشینه پژوهش</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غیاثی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اثرهای مناسک دینی در زیست خانوادگی؛ مورد مطالعه آیین پیاده روی زیارت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که یکی از الگوهای زیست خانوادگی مؤمنانه در جریان زیارت شکل می گیرد که خصوصاً در چند سال اخیر در ایام اربعین حسینی بهتر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روش کیفی پدیدارشناسی و در پاسخ به پرسشِ مناسک دینی و آئین های مذهبی همچون آئین پیاده روی اربعین حسینی چه اثراتی در زیست خانوادگی دین داران می تواند بر جای بگذارد؟،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به تبیین و تشریح تأثیرات پنجگانه؛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تمدن ساز،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کارآمدی قابل توجه در عرصه های اقتصادی، سیاسی، اجتماعی و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پویایی و حیات مبتنی بر محبت،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و تقویت هویت الهی،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عناصر مختلف خانواده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صولتی و مرتضوی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مبحث پرداخته اند که هویت، امری در حال شدن و بستر شکل گیری آن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هویت در ایران واقعه عاشورا است که در ذهن و ضمیر شیعیان دارای اعتبار و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ای از هویت فرهنگی، به شکل تازه ای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اتخاذ تبارشناسی و با تکیه بر مؤلفه هایی چون انقطاع، نظام دانایی، جایگاه قدرت و مقاومت، همنشینی قدرت با دانش و حقیقت به تحلیل دو گفتمان عمده هویتی پیش و پس از انقلاب اسلامی ایران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بندی جدید هویت فرهنگی و چگونگی گسست و بروز آن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 فرارفتن از دوگانه 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برای فهم هویت ایرانی، ضمن تبیین تبارشناسی پدیده فرهنگی و نوظهور پیاده روی اربعین، به این نتیجه رسیده است که هرچند هویت ها برساخته و بازآفریده نظام دانایی عصر خود هستند اما امروزه تک ساحتی کردن هویت خطاست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علوی علی آبادی و جوانشیر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روش کیفی و رویکرد پدیدارشناسی صورت پذیرفته است، چگونگی رابطه تربیتی جامعه المصطفی با اربعین و دستاوردهای آن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 های این مطالعه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جزئی از اطلاعات ارائه شده توسط مشارکت کنندگان استخراج شد که این زیرمقوله ها در چهار ساحت مهم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اعتقادی، تربیت عبادی معنوی، تربیت عاطفی و اخلاقی، تربیت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مطالعه حاکی از آن بود که پیاده روی اربعین حسینی حداقل در چهار ساحت تربیتی برای جامعه المصطفی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بیات و قاسمی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یافته ها حاکی از آن است که آئین پیاده روی زائران اربعین در هفت محور؛ روایت گری مستند، تفرقه افکنی و شیعه هراسی، بحران بی نظمی و ناتوانی دول عراق و ایران، ناامنی داعش و مانور سیاسی حاکمیت ایران و موکداً به عنوان حرکتی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در اخبار سایت بی بی سی بازنمایی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بازنمایی مناسبات میان دو کنشگران حاضر در این مراسم، استنباط می شود که اینگونه انگاره سازی منفی از این رویداد مذهبی در ادامه جریان </w:t>
      </w:r>
    </w:p>
    <w:p>
      <w:pPr>
        <w:pStyle w:val="BookText"/>
        <w:rPr/>
      </w:pPr>
      <w:r>
        <w:rPr>
          <w:rFonts w:ascii="IRNazanin" w:hAnsi="IRNazanin" w:eastAsia="IRNazanin"/>
          <w:color w:val="111111"/>
          <w:sz w:val="28"/>
          <w:sz w:val="28"/>
          <w:szCs w:val="28"/>
          <w:rtl w:val="true"/>
          <w:lang w:bidi="fa-IR"/>
        </w:rPr>
        <w:t>شیعه هراسی در رسانه های غربی به ویژه نمود جدیدی از ایران هراسی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پرویش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اش با روش 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به بررسی ظرفیت های تمدن سازی در جهان اسلام با تکیه بر پیاده روی اربعین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یکی از مهمترین ظرفیت های تمدنی اسلام در طول تاریخ، اربعین حسینی است که توانسته الهام بخش و الگوساز در احیای تمدن اسلامی باشد، به آن دلیل که مسیر صحیح را از مسیر غلط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چند سال اخیر چشم جهانیان را به خود خیره کرده است و پتانسیل زیادی برای نشان دادن تمدن نوین اسلامی دارد، پیاده 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هایی که ابعاد گوناگونی از جمله مذهبی، فرهنگی و سیاسی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مهمترین ظرفیت اربعین حسینی همگرایی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مختص یک مذهب یا فرقه نیست، بلکه خیل عظیمی از مردم تحت لوای پرچم اسلام در آن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 های پژوهش حسینعلی عربی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آن است که مراسم اربعین، یک فرصت و سرمایه عظیم اجتماعی برای جهان اسلام است که کارکردهای اقتصادی، اجتماعی، فرهنگی، سیاسی، مذهبی، نظامی و امنیتی بی 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این اجتماع عظیم بشری می توان به نمایش اقتدار جهان اسلام، رساندن پیام های عاشورا به جهانیان، دیدار چهره به چهره مسلمانان و افزایش هم افزایی در زمینه های گوناگون، کاهش کشمکش ها و اختلافات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غفاری و آقایی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فرضیه را تأیید می کند که می توان پیاده روی اربعین حسینی را به مثابه یک جنبش اجتماعی با تمامی مؤلفه های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بهره گیری از نظریه جنبش های اجتماعی چارلز تیلی و با استفاده از روش کیفی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مقاله نشان می دهد که پیاده روی اربعین در چارچوب این نظریه، جنبش عظیم اجتماعی است که مؤلفه های استمرار ستادها، بهره گیری از طیفی از تظاهرات عمومی و همچنین ابزار عمومی با چهار مشخصه ارزشمندی، وحدت، تعداد و تعهد در آن به نحو بارزی تجلی یافته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با استناد به آیات و روایات به صورت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تبیینی و بر اساس </w:t>
      </w:r>
      <w:bookmarkStart w:id="23" w:name="pg8733_103622"/>
    </w:p>
    <w:p>
      <w:pPr>
        <w:pStyle w:val="BookText"/>
        <w:rPr/>
      </w:pPr>
      <w:bookmarkEnd w:id="23"/>
      <w:r>
        <w:rPr>
          <w:rFonts w:ascii="IRNazanin" w:hAnsi="IRNazanin" w:eastAsia="IRNazanin"/>
          <w:color w:val="111111"/>
          <w:sz w:val="28"/>
          <w:sz w:val="28"/>
          <w:szCs w:val="28"/>
          <w:rtl w:val="true"/>
          <w:lang w:bidi="fa-IR"/>
        </w:rPr>
        <w:t xml:space="preserve">تحلیل اربعین و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ولایت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نویسندگان بر آن بود تا با تحلیل موضوع، بزرگداشت اربعین حسینی توسط مسلمانان و غیرمسلمانان را تبیین کنند</w:t>
      </w:r>
      <w:r>
        <w:rPr>
          <w:rFonts w:eastAsia="IRNazanin" w:cs="IRNazanin"/>
          <w:color w:val="111111"/>
          <w:sz w:val="28"/>
          <w:szCs w:val="28"/>
          <w:rtl w:val="true"/>
          <w:lang w:bidi="fa-IR"/>
        </w:rPr>
        <w:t>.</w:t>
      </w:r>
    </w:p>
    <w:p>
      <w:pPr>
        <w:pStyle w:val="Heading3"/>
        <w:numPr>
          <w:ilvl w:val="2"/>
          <w:numId w:val="1"/>
        </w:numPr>
        <w:rPr/>
      </w:pPr>
      <w:bookmarkStart w:id="24" w:name="__RefHeading___Toc3159723_653776707"/>
      <w:bookmarkStart w:id="25" w:name="_Toc8"/>
      <w:bookmarkEnd w:id="24"/>
      <w:r>
        <w:rPr>
          <w:rtl w:val="true"/>
        </w:rPr>
        <w:t>واقعه عاشورا</w:t>
      </w:r>
      <w:bookmarkEnd w:id="25"/>
    </w:p>
    <w:p>
      <w:pPr>
        <w:pStyle w:val="BookText"/>
        <w:rPr/>
      </w:pPr>
      <w:r>
        <w:rPr>
          <w:rFonts w:ascii="IRNazanin" w:hAnsi="IRNazanin" w:eastAsia="IRNazanin"/>
          <w:color w:val="111111"/>
          <w:sz w:val="28"/>
          <w:sz w:val="28"/>
          <w:szCs w:val="28"/>
          <w:rtl w:val="true"/>
          <w:lang w:bidi="fa-IR"/>
        </w:rPr>
        <w:t>عاشورا فرهنگی برآمده از متن اسلام است که نقشی حیاتی در استحکام ریشه ها، رویش شاخه ها و رشد میوه های آن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به امروز الهام بخش بسیاری از نهضت های حقّ علیه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محرم، روز شهادت سالار شهیدان، فرزندان و اصحاب باوفای او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تاریخ جاهلیت عرب از روزهای عید رسمی و ملی بوده و در آن زمان، این روز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القرشی،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روز دهم محرم به عاشورا آن است که ده نفر از پیامبران با ده کرامت در این روز، مورد تکریم الهی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ها پیش، عاشورا به عنوان تجلّی روز درگیری حق و باطل و نیز روز فداکاری و ایثار در راه دین و عقیده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 یارانی اندک ولی با ایمان و صلابت و عزتمند با سپاه سنگدل و بی دین حکومت ستمگر یزیدی به مقابله برخاست و کربلا را به صحنه آزادگی و حرّیت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اگرچه یک روز بود، دامنه تأثیر آن تا ابدیت استمرار دارد و چنان در عمق وجدان ها و دل ها اثر گذاشته که همه ساله دهه محرم و به ویژه روز عاشورا، اوج عشق و اخلاص نسبت به معلم حرّیت و اسوه جهاد و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تا جایی که حتی غیرشیعه در مقابل عظمت روح آن آزادمردان سر تعظیم فرود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عاشورا بزرگترین نقش سازنده را در تاریخ اسلام إیفا کرد کهتعلیم حرکت، نهضت، مقاومت و استقامت به همه انسان ها در همه أعصار است</w:t>
      </w:r>
      <w:r>
        <w:rPr>
          <w:rFonts w:eastAsia="IRNazanin" w:cs="IRNazanin"/>
          <w:color w:val="111111"/>
          <w:sz w:val="28"/>
          <w:szCs w:val="28"/>
          <w:rtl w:val="true"/>
          <w:lang w:bidi="fa-IR"/>
        </w:rPr>
        <w:t>.</w:t>
      </w:r>
    </w:p>
    <w:p>
      <w:pPr>
        <w:pStyle w:val="Heading3"/>
        <w:numPr>
          <w:ilvl w:val="2"/>
          <w:numId w:val="1"/>
        </w:numPr>
        <w:rPr/>
      </w:pPr>
      <w:bookmarkStart w:id="26" w:name="__RefHeading___Toc3159725_653776707"/>
      <w:bookmarkStart w:id="27" w:name="_Toc9"/>
      <w:bookmarkEnd w:id="26"/>
      <w:r>
        <w:rPr>
          <w:rtl w:val="true"/>
        </w:rPr>
        <w:t>عزاداری معصومین</w:t>
      </w:r>
      <w:r>
        <w:rPr>
          <w:rtl w:val="true"/>
        </w:rPr>
        <w:t>(</w:t>
      </w:r>
      <w:r>
        <w:rPr>
          <w:rtl w:val="true"/>
        </w:rPr>
        <w:t>علیهم السلام</w:t>
      </w:r>
      <w:r>
        <w:rPr>
          <w:rtl w:val="true"/>
        </w:rPr>
        <w:t xml:space="preserve">) </w:t>
      </w:r>
      <w:r>
        <w:rPr>
          <w:rtl w:val="true"/>
        </w:rPr>
        <w:t>در ماتم سالار شهیدان</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خونین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بودند و از نزدیک </w:t>
      </w:r>
    </w:p>
    <w:p>
      <w:pPr>
        <w:pStyle w:val="BookText"/>
        <w:rPr/>
      </w:pPr>
      <w:r>
        <w:rPr>
          <w:rFonts w:ascii="IRNazanin" w:hAnsi="IRNazanin" w:eastAsia="IRNazanin"/>
          <w:color w:val="111111"/>
          <w:sz w:val="28"/>
          <w:sz w:val="28"/>
          <w:szCs w:val="28"/>
          <w:rtl w:val="true"/>
          <w:lang w:bidi="fa-IR"/>
        </w:rPr>
        <w:t>شهادت پدر بزرگوارشان، عموی عزیزشان حضرت عباس و برادرانشان حضرت علی اکبر 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تمام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را در کربلا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عمق فاجعه دردناک این حادثه و هتک حرمت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آنها را به خوبی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ناصرنی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شنیدند و با آن که از شدت بیماری در بستر افتاده بودند، می خواستند به سوی میدان بروند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أَمِّ کلثوم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نگه دار که از نسل پیامبر در زمین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بهبهانی،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عمه ها و خواهران خود و سایر بنی هاشم اسیر شدند و فشارهای روحی و روانی سختی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ابلاغ پیام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هایی را ایراد کردند و در این کار بر دشمن پیروز شدند و به همراه عمه شان زینب در جامعه غفلت زده انقلاب دیگری را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یاد آوردن روز عاشورا و خاطرات پدر، یاران و برادرانشان اشک می ریختند، بلکه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45/206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حیوانات وحشی، جمادات، نباتات و مجردات أعم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سالار شهیدان گریستند و این ماتم مدت 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غلام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شما کی تمام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ِنبی با اینکه دوازده پسر داشت، در فراق یوسف به قدری گریست که چشمانش نابینا شد و اینک من که شاهد شهادت پدر و عمویم و هفده نفر از اهل بیتم بودم چگونه حزنم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نهضه الحسین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ماه محرم، حزن و اندوه در اهل بیت نبوی نمایان می شد و آنان از شعرا می خواستند تا برای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کامل الزیارات ابن قولویه آمده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سوگواری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اند و در خانه شان مجلس عزا برپا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علوان و شهرستانی،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زیادی در ارتباط با عزاداری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شاعران می خواستند که برای جدّشان مرثیه سرایی کنند و آنان را برای این امر مقدس تشویق می کردند و اهل بیت او از پس پرده به مرثیه سرایی شاعران گوش می دادند و اشک می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حایری،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کمره ای و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عزاداری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هنگامی که محرم فرا می رسید هرگز با خنده و تبسّم دیده نمی شدند و ده روز اول محرم اینگونه بود و زمانی که روز عاشورا فرا می رسید، روز مصیبت و حزن و گریه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روزی است که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علوان و شهرستانی،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کمره ای و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خزاعی در خصوص عزاداری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دهه محرم به محضر آقا و مولای خود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شرف یاب شدم و آن حضرت را در حالی که اصحابشان دور ایشان نشسته بودند، محزون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کسی که با دست و زبان خود ما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در کنارشان جای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شعر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روزها ایام غم و اندوه بر ما اهل بیت و روز شادی دشمنان ما به ویژه بنی أُمیّه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پرده ای بین ما و اهل بیتشان زدند و آنانرا پشت پرده نشاندند تا بر مصیبت جدّشان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یاور ما و مرثیه سرای ما هستی تا زمانی که زنده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40/257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دعبل مرثیه سرایی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40/175</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در زمان چهار امام دیگر سیر صعودی و گاه نزولی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امکان عزاداری برای شیعیان فراهم بود و این حالت تا زمان معتصم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سیر نزولی یافت و شیعه برای عزاداری تحت فشار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عزاداری در ایام محرم بیشتر از ماه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منسوب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قدری بر تو گریه می کنم که </w:t>
      </w:r>
      <w:bookmarkStart w:id="28" w:name="pg8733_103625"/>
    </w:p>
    <w:p>
      <w:pPr>
        <w:pStyle w:val="BookText"/>
        <w:rPr/>
      </w:pPr>
      <w:bookmarkEnd w:id="28"/>
      <w:r>
        <w:rPr>
          <w:rFonts w:ascii="IRNazanin" w:hAnsi="IRNazanin" w:eastAsia="IRNazanin"/>
          <w:color w:val="111111"/>
          <w:sz w:val="28"/>
          <w:sz w:val="28"/>
          <w:szCs w:val="28"/>
          <w:rtl w:val="true"/>
          <w:lang w:bidi="fa-IR"/>
        </w:rPr>
        <w:t>اگر اشکم تمام شد، به جای اشک از چشمانم خون جاری می شود</w:t>
      </w:r>
      <w:r>
        <w:rPr>
          <w:rFonts w:eastAsia="IRNazanin" w:cs="IRNazanin"/>
          <w:color w:val="111111"/>
          <w:sz w:val="28"/>
          <w:szCs w:val="28"/>
          <w:rtl w:val="true"/>
          <w:lang w:bidi="fa-IR"/>
        </w:rPr>
        <w:t>».</w:t>
      </w:r>
    </w:p>
    <w:p>
      <w:pPr>
        <w:pStyle w:val="Heading3"/>
        <w:numPr>
          <w:ilvl w:val="2"/>
          <w:numId w:val="1"/>
        </w:numPr>
        <w:rPr/>
      </w:pPr>
      <w:bookmarkStart w:id="29" w:name="__RefHeading___Toc3159727_653776707"/>
      <w:bookmarkStart w:id="30" w:name="_Toc10"/>
      <w:bookmarkEnd w:id="29"/>
      <w:r>
        <w:rPr>
          <w:rtl w:val="true"/>
        </w:rPr>
        <w:t>اربعین حسینی</w:t>
      </w:r>
      <w:bookmarkEnd w:id="30"/>
    </w:p>
    <w:p>
      <w:pPr>
        <w:pStyle w:val="BookText"/>
        <w:rPr/>
      </w:pPr>
      <w:r>
        <w:rPr>
          <w:rFonts w:ascii="IRNazanin" w:hAnsi="IRNazanin" w:eastAsia="IRNazanin"/>
          <w:color w:val="111111"/>
          <w:sz w:val="28"/>
          <w:sz w:val="28"/>
          <w:szCs w:val="28"/>
          <w:rtl w:val="true"/>
          <w:lang w:bidi="fa-IR"/>
        </w:rPr>
        <w:t>واژه اربعین در متون دینی، حدیثی و تاریخی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حفظ چهل حدیث،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دعای چهل نفر، کمال عقل در چهل سالگی، گریه چهل روز زمین، آسمان و فرشتگان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زیارت اربعین و نظایر اینها از مواردی است که جایگاه این واژه را در معارف اسلامی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نیا،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در رابطه با جایگاه والای مؤمن در جهان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 از دنیا می رود، زمین تا چهل روز برای فقدان او گریان و عزادار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ائمه معصوم،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امامی هستند که اربعین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اربعین حسینی سند مظلومین و حقّانیّت ایشان در عرصه کشمکش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حرکت مسلمانان به سمت شهر کربلا به منظور جمع شدن همه آنها در چهلمین 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بزرگداشت این روز از زمان سقوط صدام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جدیدی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صولتی و مرتضوی،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رونق فعلی آن به اهتمام علمای بزرگی همچون آیت الله سیدمحمود شاهرودی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زعیم حوزه نجف ایجاد شده است که نزدیک به دویست و شصت مرتبه با پای پیاده از نجف به کربلا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و آقایی،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اربعین همه مردم از اهل سنّت و شیعه و نیز ادیان دیگری همچون مسیحی و یهودی و کسانی که معتقد به دین و آیینی نیستند و خواهان عدل و عدالتند،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حسینی با ابراز محبت، گذشت، فداکاری و ایثار، نوع دوستی را به یکدیگر </w:t>
      </w:r>
      <w:bookmarkStart w:id="31" w:name="pg8733_103626"/>
    </w:p>
    <w:p>
      <w:pPr>
        <w:pStyle w:val="BookText"/>
        <w:rPr/>
      </w:pPr>
      <w:bookmarkEnd w:id="31"/>
      <w:r>
        <w:rPr>
          <w:rFonts w:ascii="IRNazanin" w:hAnsi="IRNazanin" w:eastAsia="IRNazanin"/>
          <w:color w:val="111111"/>
          <w:sz w:val="28"/>
          <w:sz w:val="28"/>
          <w:szCs w:val="28"/>
          <w:rtl w:val="true"/>
          <w:lang w:bidi="fa-IR"/>
        </w:rPr>
        <w:t>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 خبری از حرص و طمع، خودپسندی، کبر و غرور، حسد، تحقیر و تمسخر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اخلاقی به دورند و از تعلّقات دنیوی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عبودیت الهی کاملاً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اربعین بیانگر فرهنگ متمدن اسلام و تفکر این مکتب است که در این ایام با کُنش های همدلانه، مهرورزی و صمیمیتِ زائران و پذیرایی موکب ها و میزبانی مشتاقانه مردم بامحبّت عراق، وزین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جمعیتی با شمایل و نژادهای مختلف که از قشر و طبقه ای خاص نیستند و در یک مسیر و به سوی یک مقصد واحد حرکت می کنند و حامل پرچم هایی با رنگ های مختلفند و هر رنگ مفاهیم و معانی گوناگون دارد که دلالت بر استدعای ملتمسانه ظهور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إذن الهی و قیام مهدوی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روز عاشورا؛ روز شهادت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ایشان، بذر عدالت خواهی و نفرت از شرک و کفر و ظلم و ستم در دل و جان زائران حضرت قوّت و نیرو می گیرد و پس از چهل روز در اربعین حسینی نهال این بذر آشکار شده و قد علم می کند</w:t>
      </w:r>
      <w:r>
        <w:rPr>
          <w:rFonts w:eastAsia="IRNazanin" w:cs="IRNazanin"/>
          <w:color w:val="111111"/>
          <w:sz w:val="28"/>
          <w:szCs w:val="28"/>
          <w:rtl w:val="true"/>
          <w:lang w:bidi="fa-IR"/>
        </w:rPr>
        <w:t>.</w:t>
      </w:r>
    </w:p>
    <w:p>
      <w:pPr>
        <w:pStyle w:val="Heading3"/>
        <w:numPr>
          <w:ilvl w:val="2"/>
          <w:numId w:val="1"/>
        </w:numPr>
        <w:rPr/>
      </w:pPr>
      <w:bookmarkStart w:id="32" w:name="__RefHeading___Toc3159729_653776707"/>
      <w:bookmarkStart w:id="33" w:name="_Toc11"/>
      <w:bookmarkEnd w:id="32"/>
      <w:r>
        <w:rPr>
          <w:rtl w:val="true"/>
        </w:rPr>
        <w:t>اصطلاح ولایت</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از موضوعاتی است که در مذهب شیعه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قرآن کریم بسیار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فجر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آیات در این زمینه آیه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و ولیّ شما، تنها خداست و پیامبر او و آنها که ایمان آورده اند؛ همان ها که نماز را </w:t>
      </w:r>
      <w:bookmarkStart w:id="34" w:name="pg8733_103627"/>
    </w:p>
    <w:p>
      <w:pPr>
        <w:pStyle w:val="BookText"/>
        <w:rPr/>
      </w:pPr>
      <w:bookmarkEnd w:id="34"/>
      <w:r>
        <w:rPr>
          <w:rFonts w:ascii="IRNazanin" w:hAnsi="IRNazanin" w:eastAsia="IRNazanin"/>
          <w:color w:val="111111"/>
          <w:sz w:val="28"/>
          <w:sz w:val="28"/>
          <w:szCs w:val="28"/>
          <w:rtl w:val="true"/>
          <w:lang w:bidi="fa-IR"/>
        </w:rPr>
        <w:t>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دانشمندان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معنای عمده است و بقیّه معانی به این دو بازمی 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صاحب،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از نظر مذهب شیعه، دوازده امام ولیّ خدا هستند و اطاعت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راه سعادت، پیروی مطلق از ولی عصر است</w:t>
      </w:r>
      <w:r>
        <w:rPr>
          <w:rFonts w:eastAsia="IRNazanin" w:cs="IRNazanin"/>
          <w:color w:val="111111"/>
          <w:sz w:val="28"/>
          <w:szCs w:val="28"/>
          <w:rtl w:val="true"/>
          <w:lang w:bidi="fa-IR"/>
        </w:rPr>
        <w:t>.</w:t>
      </w:r>
    </w:p>
    <w:p>
      <w:pPr>
        <w:pStyle w:val="Heading3"/>
        <w:numPr>
          <w:ilvl w:val="2"/>
          <w:numId w:val="1"/>
        </w:numPr>
        <w:rPr/>
      </w:pPr>
      <w:bookmarkStart w:id="35" w:name="__RefHeading___Toc3159731_653776707"/>
      <w:bookmarkStart w:id="36" w:name="_Toc12"/>
      <w:bookmarkEnd w:id="35"/>
      <w:r>
        <w:rPr>
          <w:rtl w:val="true"/>
        </w:rPr>
        <w:t>واکاوی ولایت و مفهوم ولایت مداری</w:t>
      </w:r>
      <w:bookmarkEnd w:id="36"/>
    </w:p>
    <w:p>
      <w:pPr>
        <w:pStyle w:val="BookText"/>
        <w:rPr/>
      </w:pPr>
      <w:r>
        <w:rPr>
          <w:rFonts w:ascii="IRNazanin" w:hAnsi="IRNazanin" w:eastAsia="IRNazanin"/>
          <w:color w:val="111111"/>
          <w:sz w:val="28"/>
          <w:sz w:val="28"/>
          <w:szCs w:val="28"/>
          <w:rtl w:val="true"/>
          <w:lang w:bidi="fa-IR"/>
        </w:rPr>
        <w:t>همانگونه که حکومت تکوینی در قدرت و سلطه پروردگار یکتاست و با اراده قاهره او همه چیز تنظیم می شود حکومت قانونی و تشریعی هم در اختیار اوست و قوانین زندگی ما انسان ها و روابط فردی و اجتماعی مان هم می بایست مُلهِم از شارع مقدس باشد تا با اجرای قوانین، روابط افراد جامعه در مسیر درستی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و فرمانروای قانونی در جامعه الهی اسلامیِ قرآنی فقط خداوند متعال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ولایت بیان می دارد که خداوند ولی ماست و به فرمان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اطاعت نیز تبیین ولایت نبی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کسانی که واجد معیارها و ملاک های خاص الهی هستند و پروردگار حکیم برای حفظ نظم و مصلحت جامعه مسلمین و نیز اخلاق حسنه، آنها را منصوب می کند و اطاعت از آنها ضرورتی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شیعه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قداست یاد می کند و همواره از پروردگار یکتا که مظهر ولایت است، می طلبد که او را با ولایت بدارد و با ولایت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قام لَیْلَهُ و صامَ نَهارَهُ و تَصَدَّق بِجَمیعِ مالِهِ وَ حَجَّ جَمیعَ دَهْرِهِ وَ لَمْ یَعْرِفْ وِلایَةَ وَلِى اللّهِ فَیُوالِیِه و یکون جَمیعُ اَعْمالِهِ بِدِلالَتِهِ مِنْهُ اِلَیْهِ، ما کانَ عَلىَ اللّهِ حَقٌّ فى ثَوابِهِ ولا کانَ من اَهْلِ الإیمانِ؛ اگر فردى شب را نماز گزارد و روز به روزه بگذراند و تمام اموال خود را صدقه بدهد و تمام عمر خود را حج بجاى آورد، ولى ولایت ولى خدا را نشناسد تا که از او پیروى کند و تمام کارهایش به راهنمایى او باشد، نه خداوند به او پاداشى خواهد داد و نه چنین فردى از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تَبَارَکَ وَ تَعَالَى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عذاب میکنم هر رعیتی را که در اسلام با پیروی از امام ستمگری که از جانب خدا نیست دینداری کند، اگر چه آن رعیت نسبت به اعمال خود نیکوکار و پرهیزگار باشد و هر آینه در میگذرم از هر رعیتی که در اسلام با پیروی از امام عادل از جانب خدا دینداری کند، اگر چه آن رعیت نسبت به خود ستمگر و بدکردار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کتاب عقل و جهل،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پیروی محض از امام و رهبری الهی که خداوند تبارک و تعالی منصوب فرموده است، و اجتناب از هرآنچه موجب تضعیف ولایت مداری می شود، می تواند فکر و روان توحیدی خود را زندگی ساز و عمل زا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پویایی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 امامی </w:t>
      </w:r>
    </w:p>
    <w:p>
      <w:pPr>
        <w:pStyle w:val="BookText"/>
        <w:rPr/>
      </w:pPr>
      <w:r>
        <w:rPr>
          <w:rFonts w:ascii="IRNazanin" w:hAnsi="IRNazanin" w:eastAsia="IRNazanin"/>
          <w:color w:val="111111"/>
          <w:sz w:val="28"/>
          <w:sz w:val="28"/>
          <w:szCs w:val="28"/>
          <w:rtl w:val="true"/>
          <w:lang w:bidi="fa-IR"/>
        </w:rPr>
        <w:t xml:space="preserve">است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اشاعه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بدی ها و بحران های نابسامان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بشریت را به هدف آفرینش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ولایت یک جامعه در آن استکه ولی مشخص باشد، افراد جامعه او را بشناسند و از فیوض و انوارش بهره برند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هر ولایتی غیر از ولایت خداوند به عنوان ولایت طاغوت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کسی است که انسان را از کامل شدن انسانیت می اندازد و چنان تصرف می کند که سبب می شود آدمی با آیین غیر خدا زندگی کند و در ظلمت بدی ها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طاغوت مفهومی عام است و می تواند هر عاملی بیرونی باشد که انسان را از صراط مستقیم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طاغوت به جای شیطان و شیطان به جای طاغوت نام برده شده اند و شیطان همان عنصر خارج از وجود آدمی است که او را به شرارت، فساد، انحطاط، زبونی و پستی، ظلم و بدی وا می دارد و گمراه و سرگشته </w:t>
      </w:r>
      <w:bookmarkStart w:id="37" w:name="pg8733_103630"/>
    </w:p>
    <w:p>
      <w:pPr>
        <w:pStyle w:val="BookText"/>
        <w:rPr/>
      </w:pPr>
      <w:bookmarkEnd w:id="3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غیرخدا وارد شود، به خداوند شرک ورزیده است و شرک، ظلمی عظیم است که موجب محرومیت مشرک از هدایت و مغفرت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زخم هایی که به سبب پذیرفتن ولایت طاغوت بر روح او وارد شده، التیام نمی یابد</w:t>
      </w:r>
      <w:r>
        <w:rPr>
          <w:rFonts w:eastAsia="IRNazanin" w:cs="IRNazanin"/>
          <w:color w:val="111111"/>
          <w:sz w:val="28"/>
          <w:szCs w:val="28"/>
          <w:rtl w:val="true"/>
          <w:lang w:bidi="fa-IR"/>
        </w:rPr>
        <w:t>.</w:t>
      </w:r>
    </w:p>
    <w:p>
      <w:pPr>
        <w:pStyle w:val="Heading3"/>
        <w:numPr>
          <w:ilvl w:val="2"/>
          <w:numId w:val="1"/>
        </w:numPr>
        <w:rPr/>
      </w:pPr>
      <w:bookmarkStart w:id="38" w:name="__RefHeading___Toc3159733_653776707"/>
      <w:bookmarkStart w:id="39" w:name="_Toc13"/>
      <w:bookmarkEnd w:id="38"/>
      <w:r>
        <w:rPr>
          <w:rtl w:val="true"/>
        </w:rPr>
        <w:t xml:space="preserve">تجلّی اهداف </w:t>
      </w:r>
      <w:r>
        <w:rPr>
          <w:rtl w:val="true"/>
        </w:rPr>
        <w:t>«</w:t>
      </w:r>
      <w:r>
        <w:rPr>
          <w:rtl w:val="true"/>
        </w:rPr>
        <w:t>ولی خدا</w:t>
      </w:r>
      <w:r>
        <w:rPr>
          <w:rtl w:val="true"/>
        </w:rPr>
        <w:t xml:space="preserve">» </w:t>
      </w:r>
      <w:r>
        <w:rPr>
          <w:rtl w:val="true"/>
        </w:rPr>
        <w:t>در حماسه حسینی</w:t>
      </w:r>
      <w:bookmarkEnd w:id="3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وصیت خود به برادرش محمدبن حنفیه پس از شهادت به یگانگی خداوند و رسالت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لم أخرج اشرا و لابطرا و لامبصرا إِنّی لَمْ أَخرُجْ أَشِراً و لا بَطِراً و لا مُفْسِداً و لا ظالِماً، إِنَّما خَرجْتُ لِطَلَبِ إلاصلاحِ فی أُمَّةِ جَدّی، أُریدُ أنْ آَمُرَ بالمَعروفِ و أنهی عَنِ المنکَرِ وَ اَسیرُ بِسیرَةِ جَدّی و أبی علیِّ بن اَبی طالِبٍ علیه السلام؛ من برای سرکشی و عداوت و فساد و ظلم کردن از مدینه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جز این نیست که من به منظور اصلاح امر امّت جدّم خارج شدم، می خواهم که امر به معروف و نهی از منکر نمایم و مطابق سیره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واقع محورهای عمده جهان شمول اهداف الهی را اینگونه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هواهای نفسانی، به تعبیر بهتر 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إحیای آموزه های وحیانی؛ آزادگی و آزادی از هرگونه ظلم و ستم؛ احترام به کرامت ذاتی انسان؛ گسترش و تأکید بر ارزش های انسانی؛ لزوم دستگیری از مظلوم؛ عدم بیعت با حکومت طاغوت؛ اصلاح مفاسد و انحرافات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حکومت اسلامی و حاکمیت ولی ای که به اذن الهی منصوب شده، تحقق </w:t>
      </w:r>
      <w:bookmarkStart w:id="40" w:name="pg8733_103631"/>
    </w:p>
    <w:p>
      <w:pPr>
        <w:pStyle w:val="BookText"/>
        <w:rPr/>
      </w:pPr>
      <w:bookmarkEnd w:id="40"/>
      <w:r>
        <w:rPr>
          <w:rFonts w:ascii="IRNazanin" w:hAnsi="IRNazanin" w:eastAsia="IRNazanin"/>
          <w:color w:val="111111"/>
          <w:sz w:val="28"/>
          <w:sz w:val="28"/>
          <w:szCs w:val="28"/>
          <w:rtl w:val="true"/>
          <w:lang w:bidi="fa-IR"/>
        </w:rPr>
        <w:t>این اهداف تسهیل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در همه اعصار و برای همه ملّت ها حیات بخش و سعادت آفرین است و متعلّق به زمان و مکان خاصی نیست، اهدافی که هیچگاه تغییر نمی کند و منطبق با فطرت پاک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هرچه زمان بیشتری از نهضت عاشورا می گذرد، افق های تازه تری از اهداف ازلی و ابدی أباعبدالله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منطقه امن الهیِ انسانیت و صعود به تکامل از مسیر فطرت طبیعی و مطابق با سرشت انسان ها می بایست جِدّ و جهد و تلاش دائم در سایه ولایت ولیّ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بصیر وقتی در مقام عمل و اعتقاد، تسلیم محض در برابر حق باشد، همه امکانات، قدرت و استعدادش را در اختیار ولیّ خدا قرار می دهد، در آن صورت خداوند متعال چنین مؤمنان متعهدی را بشارت می دهد و شیطان نمی تواند بر آنها چیره شود</w:t>
      </w:r>
      <w:r>
        <w:rPr>
          <w:rFonts w:eastAsia="IRNazanin" w:cs="IRNazanin"/>
          <w:color w:val="111111"/>
          <w:sz w:val="28"/>
          <w:szCs w:val="28"/>
          <w:rtl w:val="true"/>
          <w:lang w:bidi="fa-IR"/>
        </w:rPr>
        <w:t>.</w:t>
      </w:r>
    </w:p>
    <w:p>
      <w:pPr>
        <w:pStyle w:val="Heading3"/>
        <w:numPr>
          <w:ilvl w:val="2"/>
          <w:numId w:val="1"/>
        </w:numPr>
        <w:rPr/>
      </w:pPr>
      <w:bookmarkStart w:id="41" w:name="__RefHeading___Toc3159735_653776707"/>
      <w:bookmarkStart w:id="42" w:name="_Toc14"/>
      <w:bookmarkEnd w:id="41"/>
      <w:r>
        <w:rPr>
          <w:rtl w:val="true"/>
        </w:rPr>
        <w:t xml:space="preserve">ولایت مداری اصحاب امام حسین </w:t>
      </w:r>
      <w:r>
        <w:rPr>
          <w:rtl w:val="true"/>
        </w:rPr>
        <w:t>(</w:t>
      </w:r>
      <w:r>
        <w:rPr>
          <w:rtl w:val="true"/>
        </w:rPr>
        <w:t>علیه السلام</w:t>
      </w:r>
      <w:r>
        <w:rPr>
          <w:rtl w:val="true"/>
        </w:rPr>
        <w:t>)</w:t>
      </w:r>
      <w:bookmarkEnd w:id="4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شب عاشورا خطاب به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یارانی بهتر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دست یکی از خانواده مرا بگیرد و در تاریکی شب پراکنده شوید و مرا با ایشان واگذارید؛ زیرا که آنان با غیر از من کاری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بن علی و پس از ایشان، اصحاب دیگر متفق القول به امام زمانشان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برویم و اماممان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بیانگر انس و اُلفت حاکم بین آنانبود که موجب جاذبه و دافعه آنها بود؛ جاذبه انس و </w:t>
      </w:r>
    </w:p>
    <w:p>
      <w:pPr>
        <w:pStyle w:val="BookText"/>
        <w:rPr/>
      </w:pPr>
      <w:r>
        <w:rPr>
          <w:rFonts w:ascii="IRNazanin" w:hAnsi="IRNazanin" w:eastAsia="IRNazanin"/>
          <w:color w:val="111111"/>
          <w:sz w:val="28"/>
          <w:sz w:val="28"/>
          <w:szCs w:val="28"/>
          <w:rtl w:val="true"/>
          <w:lang w:bidi="fa-IR"/>
        </w:rPr>
        <w:t xml:space="preserve">الفت میان خودشان و دافعه غلظت و شدّت در برابر دشمنان اسلام، همان جاذبه و دافعه ای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اصحاب حضرت با همراهی امامشان تا شهادت، نفرت و بیزاری خود را از هرگونه رفتار جاهلانه و ظلم و ظلمت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حربن یزید ریاحی با هزار سرباز می خواست برای انجام مأموریتش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عبیدالله بن زیاد ببرد، فرمان امامشان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را سیراب کنید و به اسبانشان آب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أباعبدالله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مؤمنان راستینِ ولایت مداری بودند که به فرمان خداوند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عمل کردند و ولایت ولیّ خدا را به نیکوترین وجه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که ولایت الهی را به اذن پروردگار حکیم دارد، مظهر قدرت های عادلانه الهی روی زمین است و از بروز هر نوع جلوه موذیانه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کفر، شرک، تعدّی، خودپسندی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می کند و همگان را به طور مساوات به سوی بندگی خالق یکتا فرامی خواند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مداری نیز به معنای عدم وابستگی و پیوستگی جامعه مسلم به غیرمسلم و به تعبیر بهتر استقلالِ به دور از انزوای سیاسی و اقتصادی؛ و انسجام و ارتباط تنگاتنگ عناصر مسلمان در برابر تعارض و دشمنی های موجود و احتمالی و </w:t>
      </w:r>
      <w:bookmarkStart w:id="43" w:name="pg8733_103633"/>
    </w:p>
    <w:p>
      <w:pPr>
        <w:pStyle w:val="BookText"/>
        <w:rPr/>
      </w:pPr>
      <w:bookmarkEnd w:id="43"/>
      <w:r>
        <w:rPr>
          <w:rFonts w:ascii="IRNazanin" w:hAnsi="IRNazanin" w:eastAsia="IRNazanin"/>
          <w:color w:val="111111"/>
          <w:sz w:val="28"/>
          <w:sz w:val="28"/>
          <w:szCs w:val="28"/>
          <w:rtl w:val="true"/>
          <w:lang w:bidi="fa-IR"/>
        </w:rPr>
        <w:t>یکپارچگی وحدت جامعه مسلمین آنگونه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حاکمیت و ولایت تنها ستون و رکن اصلی این انسجام و استقلال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w:t>
      </w:r>
    </w:p>
    <w:p>
      <w:pPr>
        <w:pStyle w:val="Heading3"/>
        <w:numPr>
          <w:ilvl w:val="2"/>
          <w:numId w:val="1"/>
        </w:numPr>
        <w:rPr/>
      </w:pPr>
      <w:bookmarkStart w:id="44" w:name="__RefHeading___Toc3159737_653776707"/>
      <w:bookmarkStart w:id="45" w:name="_Toc15"/>
      <w:bookmarkEnd w:id="44"/>
      <w:r>
        <w:rPr>
          <w:rtl w:val="true"/>
        </w:rPr>
        <w:t>نتیجه</w:t>
      </w:r>
      <w:bookmarkEnd w:id="4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مصداق وحدت مسلمین و زمینه ساز قیام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صفوف زائرین از نژادهای گوناگون و قافله وار از هر کوی و سرزمین به سمت کربلا به أشکال مختلف در حرکت هستند و موکب هایی با شور و شوق، صمیمانه و بدون توقع، خدمت رسانی و همدلی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برجسته شگفت انگیز اربعین حسینی، یادآور تجلّی ولایت و حکومت بقیه الله الأعظم است که در حال حاضر یار و یاور مخلَص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تحقق چنین جامعه ای مستلزم پرهیزِ همه آحاد و جناح های مسلمان از هرگونه تشتّت و 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اجتناب از هر نوع رابطه، پیمان و مودّتی است که جهان اسلام را در خطر موذیانه فرودست شدن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اتحاد، انسجام و استقلال مسلمانان، وجود یک قدرت متمرکز، مسلط و تبلور یافته عناصر مثبت و سازنده است که محور اساسی همه فعالیت ها و نشاط عمومی جامعه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مداری عملی امام و پیشوایی که مصدر پویایی و الهام بخش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با شناخت و معرفت امام و اطاعت محض از او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 صراحت و با زیبایی هر چه تمام تر در آیاتی همچون آیات ولایت و اطاعت، این بصیرت را به همگان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خاطرات زیادی از شهر کوفه به جای مانده است، شهری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بیعت مردمش برای حدود چهار سال مسئولیت ولایت و حکومتش را برعهده گرفت و آن شهر را تبدیل به مهد تشیّع و زادگاه اصالت ها و فضایل شیعی کرد، به گونه ای که مردان بزرگ حماسه آفرینش در تاریخ شیعی بیشتر از همه جا حتی بیشتر از شهر مدینه بود و مایه رُعب و هراس حکومت های زمانه اش شد؛ لیکن طاغوت ها و طاغوتیان، شیطان ها و شیطان صفت ها با تبلیغات مسموم و ترویج فقر، مردم را به سمت فساد و انحطاط </w:t>
      </w:r>
      <w:bookmarkStart w:id="46" w:name="pg8733_103634"/>
    </w:p>
    <w:p>
      <w:pPr>
        <w:pStyle w:val="BookText"/>
        <w:rPr/>
      </w:pPr>
      <w:bookmarkEnd w:id="46"/>
      <w:r>
        <w:rPr>
          <w:rFonts w:ascii="IRNazanin" w:hAnsi="IRNazanin" w:eastAsia="IRNazanin"/>
          <w:color w:val="111111"/>
          <w:sz w:val="28"/>
          <w:sz w:val="28"/>
          <w:szCs w:val="28"/>
          <w:rtl w:val="true"/>
          <w:lang w:bidi="fa-IR"/>
        </w:rPr>
        <w:t>کشاندند و عُمّال ظالم جائر غدار اجازه ندادند تا انسان های طیّب و پاک سرشت آن شهر، زمینه های حاصل خیزشان را در آن منطقه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عامه مردم نیز تحت تأثیر تبلیغات مذبوحانه آنان که منشأ بدی ها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بد کوفه به جایی رسید که بزرگان آن شهر به صورت دعوت رسمی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ملتمسانه خواستار ولایت و حاکمیت ایشان شدند؛ لیکن در پاسخ به لبیک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جنگی نابرابر و ظالمانه در برابر امام زمانشان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کرده و آن فاجعه دردناک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است که بااستدعای ملتمسانه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شده و همچون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بهترین الگو بودند و تعداد اندک خود را در برابر لشکر کفر می دیدند ولی با توکّل به خداوند متعال و پذیرش ولایت امام زمان خود، ایشان را یاری می کردند و عاشقانه تا سرحدّ شهادت شتافتند</w:t>
      </w:r>
      <w:r>
        <w:rPr>
          <w:rFonts w:eastAsia="IRNazanin" w:cs="IRNazanin"/>
          <w:color w:val="111111"/>
          <w:sz w:val="28"/>
          <w:szCs w:val="28"/>
          <w:rtl w:val="true"/>
          <w:lang w:bidi="fa-IR"/>
        </w:rPr>
        <w:t>.</w:t>
      </w:r>
    </w:p>
    <w:p>
      <w:pPr>
        <w:pStyle w:val="Heading3"/>
        <w:numPr>
          <w:ilvl w:val="2"/>
          <w:numId w:val="1"/>
        </w:numPr>
        <w:rPr/>
      </w:pPr>
      <w:bookmarkStart w:id="47" w:name="__RefHeading___Toc3159739_653776707"/>
      <w:bookmarkStart w:id="48" w:name="_Toc16"/>
      <w:bookmarkEnd w:id="47"/>
      <w:r>
        <w:rPr>
          <w:rtl w:val="true"/>
        </w:rPr>
        <w:t>منابع</w:t>
      </w:r>
      <w:bookmarkEnd w:id="4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إقبال الأعمال،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قمی، جعفربن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تهران، چاپ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برادران، رضا و همکاران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رویکردهای امویان به مسألۀ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تاریخ اسلام،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بهبهانی، محمدباقر بن عبدالکریم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دمعه الساکبه فی أحوال النبی صلی الله علیه و آله و العتره الطاهره،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قدسی و مرضیه قاسمی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ارتباطات آئینی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پیاده روی اربعین حسینی در وب سایت بی بی سی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تحقیقات فرهنگی ایران،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پرویش، محسن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ظرفیت های تمدن سازی در جهان اسلام با تکیه بر </w:t>
      </w:r>
    </w:p>
    <w:p>
      <w:pPr>
        <w:pStyle w:val="BookText"/>
        <w:rPr/>
      </w:pPr>
      <w:r>
        <w:rPr>
          <w:rFonts w:ascii="IRNazanin" w:hAnsi="IRNazanin" w:eastAsia="IRNazanin"/>
          <w:color w:val="111111"/>
          <w:sz w:val="28"/>
          <w:sz w:val="28"/>
          <w:szCs w:val="28"/>
          <w:rtl w:val="true"/>
          <w:lang w:bidi="fa-IR"/>
        </w:rPr>
        <w:t>پیاده 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تمدن اسلامی و دین پژوهی،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القرشی، باقر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الامام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صفایی حایری،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صولتی، حسین و سیدخدایار مرتضوی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تبارشناسی هویت در ایران پس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سیاسی ایران،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الخلاف، قم، مؤسسه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عربی، حسینعلی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جایگاه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علوان، نبیل رضا و سیدصالح شهرستانی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الناحیه علی الامام الشهید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علوی علی آبادی، فاطمه سادات و عباس جوانشیر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رویکرد تربیتی جامعه المصطفی العالمیه در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اندیشه معاصر مسلمین،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غفاری هشجین، زاهد و محمد آقایی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به مثابه جنبش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سیاسی،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غیاثی فتح آبادی، هادی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اثرهای مناسک دینی در زیست خانوادگی؛ مورد مطالعه آیین پیاده روی زیارت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مفاتیح الجنان، تهران، دفتر نشرالهادی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الکافی،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قم، موسسه جهانی خدمات اسلامی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کمره ای، محمدباقر؛ 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تهران، </w:t>
      </w:r>
    </w:p>
    <w:p>
      <w:pPr>
        <w:pStyle w:val="BookText"/>
        <w:rPr/>
      </w:pPr>
      <w:r>
        <w:rPr>
          <w:rFonts w:ascii="IRNazanin" w:hAnsi="IRNazanin" w:eastAsia="IRNazanin"/>
          <w:color w:val="111111"/>
          <w:sz w:val="28"/>
          <w:sz w:val="28"/>
          <w:szCs w:val="28"/>
          <w:rtl w:val="true"/>
          <w:lang w:bidi="fa-IR"/>
        </w:rPr>
        <w:t>کتابچی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علامه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ولایت در قرآن کریم، قم، نسل جوان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مستدرک الوسائل، بیروت، مؤسسه آل البیت علیهم السلام لإحیاء التراث</w:t>
      </w:r>
      <w:r>
        <w:rPr>
          <w:rFonts w:eastAsia="IRNazanin" w:cs="IRNazanin"/>
          <w:color w:val="111111"/>
          <w:sz w:val="28"/>
          <w:szCs w:val="28"/>
          <w:rtl w:val="true"/>
          <w:lang w:bidi="fa-IR"/>
        </w:rPr>
        <w:t xml:space="preserve">. </w:t>
      </w:r>
      <w:bookmarkStart w:id="49" w:name="pg8733_103637"/>
    </w:p>
    <w:p>
      <w:pPr>
        <w:pStyle w:val="Heading2"/>
        <w:numPr>
          <w:ilvl w:val="1"/>
          <w:numId w:val="1"/>
        </w:numPr>
        <w:rPr/>
      </w:pPr>
      <w:bookmarkStart w:id="50" w:name="__RefHeading___Toc3159741_653776707"/>
      <w:bookmarkStart w:id="51" w:name="_Toc17"/>
      <w:bookmarkEnd w:id="49"/>
      <w:bookmarkEnd w:id="50"/>
      <w:r>
        <w:rPr>
          <w:rtl w:val="true"/>
        </w:rPr>
        <w:t xml:space="preserve">قیام امام حسین </w:t>
      </w:r>
      <w:r>
        <w:rPr>
          <w:rtl w:val="true"/>
        </w:rPr>
        <w:t>(</w:t>
      </w:r>
      <w:r>
        <w:rPr>
          <w:rtl w:val="true"/>
        </w:rPr>
        <w:t>علیه السلام</w:t>
      </w:r>
      <w:r>
        <w:rPr>
          <w:rtl w:val="true"/>
        </w:rPr>
        <w:t xml:space="preserve">) </w:t>
      </w:r>
      <w:r>
        <w:rPr>
          <w:rtl w:val="true"/>
        </w:rPr>
        <w:t>از منظر اندیشمندان و آزادی خواهان جهان</w:t>
      </w:r>
      <w:bookmarkEnd w:id="51"/>
    </w:p>
    <w:p>
      <w:pPr>
        <w:pStyle w:val="Heading3"/>
        <w:numPr>
          <w:ilvl w:val="2"/>
          <w:numId w:val="1"/>
        </w:numPr>
        <w:rPr/>
      </w:pPr>
      <w:bookmarkStart w:id="52" w:name="__RefHeading___Toc3159743_653776707"/>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ستاربردی فجوری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23/04/1402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حیات خود، شاهد بسیاری از حوادث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و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بسیاری از مردم، به ویژه مردم کوفه و عراق با نامه نگاری فراوان، آن حضرت را به سوی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خلافت رسیدن یزید،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وی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علل و عوامل وقوع حادثه عاشورا و چرایی و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تأثیر این واقعه تاریخی، بر جنبش های اسلامی و غیر اسلامی که در طول تاریخ به وقوع پیوست، مورد بررسی قرار گرفته است و در نهایت دیدگاه دانشمندان و بزرگان ادیان و مذاهب درباره علل و چرایی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 عاشورا، عاشورا، کربلا</w:t>
      </w:r>
      <w:r>
        <w:rPr>
          <w:rFonts w:eastAsia="IRNazanin" w:cs="IRNazanin"/>
          <w:color w:val="111111"/>
          <w:sz w:val="28"/>
          <w:szCs w:val="28"/>
          <w:rtl w:val="true"/>
          <w:lang w:bidi="fa-IR"/>
        </w:rPr>
        <w:t xml:space="preserve">. </w:t>
      </w:r>
      <w:bookmarkStart w:id="54" w:name="pg8733_103638"/>
    </w:p>
    <w:p>
      <w:pPr>
        <w:pStyle w:val="Heading3"/>
        <w:numPr>
          <w:ilvl w:val="2"/>
          <w:numId w:val="1"/>
        </w:numPr>
        <w:rPr/>
      </w:pPr>
      <w:bookmarkStart w:id="55" w:name="__RefHeading___Toc3159745_653776707"/>
      <w:bookmarkStart w:id="56" w:name="_Toc19"/>
      <w:bookmarkEnd w:id="54"/>
      <w:bookmarkEnd w:id="55"/>
      <w:r>
        <w:rPr>
          <w:rtl w:val="true"/>
        </w:rPr>
        <w:t xml:space="preserve">زندگانی امام حسین </w:t>
      </w:r>
      <w:r>
        <w:rPr>
          <w:rtl w:val="true"/>
        </w:rPr>
        <w:t>(</w:t>
      </w:r>
      <w:r>
        <w:rPr>
          <w:rtl w:val="true"/>
        </w:rPr>
        <w:t>علیه السلام</w:t>
      </w:r>
      <w:r>
        <w:rPr>
          <w:rtl w:val="true"/>
        </w:rPr>
        <w:t xml:space="preserve">) </w:t>
      </w:r>
      <w:r>
        <w:rPr>
          <w:rtl w:val="true"/>
        </w:rPr>
        <w:t>از تولد تا کربلا</w:t>
      </w:r>
      <w:bookmarkEnd w:id="5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پنجم ماه شعبان سال چهارم هجری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سوم شعبان و روزهای آخر ربیع الاول سال سوم هجری در شهر مدینه را تاریخ ولادت ایشان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حضرت متولد شد، جبرئیل فرود آمد در حالی که هزار فرشته همراه او بودند و همگی این تولد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و تهنیت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آدابی را که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مانند گفتن اذان و اقامه در گوش نوزاد و عقیقه کردن، برای ایشان نیز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عباس بن عبدالمطلب به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دایگی وی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عمادی حائری،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مورد عنایت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سرور و مهتر جوانان بهشت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ابوعبدالله و دارای القاب فراوان از جمله سیدالشهداء و سبط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آبادانی،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دیگر آن حضرت می توان به سید، وفیّ، ولی، مبارک و شهید کربلا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ام، خداوند دوست بدارد کسی را که حسین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دیگر به نقل از جابر بن عبدالله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دارد به مردی از اهل بهشت بنگرد،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می بیند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ریسمانی در دهان آن حضرت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الراکب هو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سپری، </w:t>
      </w:r>
      <w:r>
        <w:rPr>
          <w:rFonts w:eastAsia="IRNazanin" w:cs="IRNazanin"/>
          <w:color w:val="111111"/>
          <w:sz w:val="28"/>
          <w:szCs w:val="28"/>
          <w:lang w:bidi="fa-IR"/>
        </w:rPr>
        <w:t>1378:39</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راشدین و صحابه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داشتند و همواره مورد احترام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قامت و اندام بود، در عین حال بسیاری از سجایای اخلاقی و ویژگی های آن حضرت نیز در وی نمایان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سالگی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تا چهل سالگی دوران خلافت خلفای راشدین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57" w:name="pg8733_103639"/>
    </w:p>
    <w:p>
      <w:pPr>
        <w:pStyle w:val="BookText"/>
        <w:rPr/>
      </w:pPr>
      <w:bookmarkEnd w:id="57"/>
      <w:r>
        <w:rPr>
          <w:rFonts w:ascii="IRNazanin" w:hAnsi="IRNazanin" w:eastAsia="IRNazanin"/>
          <w:color w:val="111111"/>
          <w:sz w:val="28"/>
          <w:sz w:val="28"/>
          <w:szCs w:val="28"/>
          <w:rtl w:val="true"/>
          <w:lang w:bidi="fa-IR"/>
        </w:rPr>
        <w:t xml:space="preserve">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اموی را شاهد بود که با به خلافت رسیدن یزید از بیعت با او امتناع کرده، بر علیه حکومت نا عدل او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زاده،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8" w:name="__RefHeading___Toc3159747_653776707"/>
      <w:bookmarkStart w:id="59" w:name="_Toc20"/>
      <w:bookmarkEnd w:id="58"/>
      <w:r>
        <w:rPr>
          <w:rtl w:val="true"/>
        </w:rPr>
        <w:t>زمینه های وقوع واقعه کربلا و پیامدهای آن</w:t>
      </w:r>
      <w:bookmarkEnd w:id="59"/>
    </w:p>
    <w:p>
      <w:pPr>
        <w:pStyle w:val="BookText"/>
        <w:rPr/>
      </w:pPr>
      <w:r>
        <w:rPr>
          <w:rFonts w:ascii="IRNazanin" w:hAnsi="IRNazanin" w:eastAsia="IRNazanin"/>
          <w:color w:val="111111"/>
          <w:sz w:val="28"/>
          <w:sz w:val="28"/>
          <w:szCs w:val="28"/>
          <w:rtl w:val="true"/>
          <w:lang w:bidi="fa-IR"/>
        </w:rPr>
        <w:t xml:space="preserve">امویان با بذل و بخشش اموال و املاک توانستند بر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 کم در اوایل اسلام، حب جاه و مال بر فضایل اخلاقی فائق آمده، افکار و آراء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بی 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مردم کوفه به خاطر جاه و مال، بیعت و عهد خود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معاویه درگذشت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از بیعت با یزید سرباز زدند، می توان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زبیر، عبدالله بن عباس و عبدالله بن عمر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حسن،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به خلافت رسید، مخالفانی که در زمان پدرش جرأت اقدام نداشتند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گروه ها هواخواهان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دیگری مردم مدینه بودند که عبدالله بن زبیر آنها را رهبری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آربری و دیگران،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خلافت یزید یکی از شوم ترین و نفرت انگیزترین دوره تاریخی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مدت سه سال و نیم حکومتش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مدینه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 و خانه کعبه را به سنگ و آتش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مهم یزید پس از به حکومت رسیدن، گرفتن بیعت از پنج نفر بود، که در این بین بیعت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زبیر از اهمیت خاصی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مردم کوفه فردی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اعلام کردند که ما در انتظار بیعت با تو هستیم و در این راه آماده مرگ می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حاکم مکه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جمله مسلمانان با یزید بیعت کرده و بر حکومت او راضی شد ه اند، انتظار است که تو هم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این کار بزرگی است که در خفیه انجام شود، فردا مردم را بخواهید آن گاه ما هم حاضر خواهیم شد </w:t>
      </w:r>
      <w:bookmarkStart w:id="60" w:name="pg8733_103640"/>
    </w:p>
    <w:p>
      <w:pPr>
        <w:pStyle w:val="BookText"/>
        <w:rPr/>
      </w:pPr>
      <w:bookmarkEnd w:id="60"/>
      <w:r>
        <w:rPr>
          <w:rFonts w:ascii="IRNazanin" w:hAnsi="IRNazanin" w:eastAsia="IRNazanin"/>
          <w:color w:val="111111"/>
          <w:sz w:val="28"/>
          <w:sz w:val="28"/>
          <w:szCs w:val="28"/>
          <w:rtl w:val="true"/>
          <w:lang w:bidi="fa-IR"/>
        </w:rPr>
        <w:t xml:space="preserve">تا آنچه صلاح باشد به جا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به همراه خانواده و یاران خود راهی مکه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خارج و وارد مکه شد، اهالی مکه با گشاده رویی به استقبالش آمدند و شب و روز به خدمت وی حاضر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Heading3"/>
        <w:numPr>
          <w:ilvl w:val="2"/>
          <w:numId w:val="1"/>
        </w:numPr>
        <w:rPr/>
      </w:pPr>
      <w:bookmarkStart w:id="61" w:name="__RefHeading___Toc3159749_653776707"/>
      <w:bookmarkStart w:id="62" w:name="_Toc21"/>
      <w:bookmarkEnd w:id="61"/>
      <w:r>
        <w:rPr>
          <w:rtl w:val="true"/>
        </w:rPr>
        <w:t>عزیمت به عراق</w:t>
      </w:r>
      <w:bookmarkEnd w:id="6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بود که مسلمانان کوفه مجدد فردی را نزد آن حضرت فرستاده و وعده دادند که اگر مقر او در کوفه باشد، او را حامی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قریب به یک صد نامه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افراد بسیاری را واسطه قرار دادند تا آن حضرت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نوشتند؛ نامه های بسیاری از شما رسید که بر من حجت شد که خواهان من هستید، بنابراین تأخیر و اهمال را جایز ندانسته، ابتدا پسر عم خود، مسلم بن عقیل را که مردی دانشمند است و دارای حلم و بردباری، نزد شما اعزام خواهم کرد تا صدق و راستی نهایی عهد شما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که در بستر مرگ بود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مبادا اهل کوفه تو را اغوا کرده وارد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بر حذر باش که بر عهد آنان اطمینانی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صادقیان تالشی،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عبدالرحمان مخزومی هم آن حضرت را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این سفر بیمناکم، به شهری می روی که عاملان و امیران را اطمینانی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بندگان درهم و دینارند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که افرادی که وعده یاری داده اند با تو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از این سفر محفوظ دارد، خدایت قرین رحمت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سوی قومی می روی که حاکمشان را کشته اند و ولایتشان را به تصرف آورده اند و دشمن خویش را بیرون رانده اند، اگر چنین کرده اند سوی آن ها رو، اما اگر ترا خوانده اند و حاکمشان آنجاست و بر قوم مسلط است و عمال وی خراج ولایت می گیرند ترا به جنگ و زد و خورد دعوت کرده اند و بیم دارم فریبت دهند و تکذیبت کنند و مخالفت تو کنند و </w:t>
      </w:r>
    </w:p>
    <w:p>
      <w:pPr>
        <w:pStyle w:val="BookText"/>
        <w:rPr/>
      </w:pPr>
      <w:r>
        <w:rPr>
          <w:rFonts w:ascii="IRNazanin" w:hAnsi="IRNazanin" w:eastAsia="IRNazanin"/>
          <w:color w:val="111111"/>
          <w:sz w:val="28"/>
          <w:sz w:val="28"/>
          <w:szCs w:val="28"/>
          <w:rtl w:val="true"/>
          <w:lang w:bidi="fa-IR"/>
        </w:rPr>
        <w:t>یاریت نکنند و بر ضد تو حرکتشان دهند و از همه کس در کار دشمنی تو سخت 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خیر می جویم، ببینم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از بیعت با یزید خودداری کرد و با دعوت های مکرر عراقیان که او را جانشین بر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با گروهی اندک از نزدیکان خود، زنان و فرزندانش راهی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قیام آن حضرت شد،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وقت، ستمکار بود و در عین ستمکاری بیعت اجباری را درخواست می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کوفه و اعلام حمایت آنها برای ایجاد حکومت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نگهداشتن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آن حضرت تصمیم گرفت که مسلم بن عقیل را برای راستی آزمایی اهالی کوفه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به کوفه، وقتی به ثعلبیه رسید، از کشته شدن مسلم و حامی او هانی بن عروه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ادامه حرکت به سوی کوفه را با تردید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عواملی چون، اصرار و پافشاری فرزندان مسلم و نیز همراهان دیگر، آن حضرت را مجاب به ادامه حرکت به سوی کوفه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آقایی و دیگران،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قبل از کشته شدن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سرزمین برای احیای امر به معروف و نهی از منکر وارد شده ام، اما شما تصمیم به کشتن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ای عمر سعد خواسته ای دارم که بعد از کشته شدن من نامه ای به حسین بن علی نوشته و او را از حال من خبردار کنی و از او بخواهی که به عراق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حین، هانی بن عروه را نیز به جهت این که مسلم بن عقیل را در خانه خود جا داده بود،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کربلا فرود آمد، فرمود که بارها را در یک طرف فرات خالی کرده، خیمه ها را بر پا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عبیدالله بن زیاد در سرزمین کربلا مانع حرکت و پیشروی آن حضرت شد، زمینه جنگ و درگیری را </w:t>
      </w:r>
      <w:bookmarkStart w:id="63" w:name="pg8733_103642"/>
    </w:p>
    <w:p>
      <w:pPr>
        <w:pStyle w:val="BookText"/>
        <w:rPr/>
      </w:pPr>
      <w:bookmarkEnd w:id="63"/>
      <w:r>
        <w:rPr>
          <w:rFonts w:ascii="IRNazanin" w:hAnsi="IRNazanin" w:eastAsia="IRNazanin"/>
          <w:color w:val="111111"/>
          <w:sz w:val="28"/>
          <w:sz w:val="28"/>
          <w:szCs w:val="28"/>
          <w:rtl w:val="true"/>
          <w:lang w:bidi="fa-IR"/>
        </w:rPr>
        <w:t xml:space="preserve">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آربری،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صبح خود را خواند، یارانش سوی چادرهای خود رفتند تا سلاح پوشیده، آماده دفاع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لشکری به فرماندهی عمربن سعد بن ابی وقاص به سوی او فرستاده بود، دو گروه در مقابل هم قرار گرفتند،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چنان جنگی کردند که هرگز کسی مانند آن ندیده بود، در نهایت آن حضرت و یارانش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 طبا،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ابن زیاد آوردند، ابوبرزه را طلبیده از وی پرسید؛ حال من و حسین در روز قیامت چگونه خواهد بود؟ ابوبرزه ابتدا از جواب دادن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خدای سبحانه و تعالی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ابن زیاد بر شنیدن جواب، ابوبرزه را مجاب کرد که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آن است که در روز قیامت شفیع و مددکار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از آنِ شما هم پدرت زیاد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این جواب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ما بیرون برو، یقین بدان که اگر در حمایت و رعایت من نبودی گردن تو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ابوبرزه از مجلس خارج شده و دیگر هیچ وقت به مجلس ابن زیاد حاضر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تاریخ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و دارای پیام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حضرت به همهمردم جهانیان این بود که مرگ برای فرزند آدم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چون گردنبندی است که در گردن دختری زیبا و جوان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تاریخی، افرادی نظیر مختار با جمع کردن عده ای که از یاری رساندن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نادم و پشیمان بودند به خونخواهی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گونه ای که حتی توفیقاتی یافته و بر کوفه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خزاعی نیز با همراهی گروهی از کوفیان، قیام توابین را راه اندازی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صابری،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Heading3"/>
        <w:numPr>
          <w:ilvl w:val="2"/>
          <w:numId w:val="1"/>
        </w:numPr>
        <w:rPr/>
      </w:pPr>
      <w:bookmarkStart w:id="64" w:name="__RefHeading___Toc3159751_653776707"/>
      <w:bookmarkStart w:id="65" w:name="_Toc22"/>
      <w:bookmarkEnd w:id="64"/>
      <w:r>
        <w:rPr>
          <w:rtl w:val="true"/>
        </w:rPr>
        <w:t xml:space="preserve">امام حسین </w:t>
      </w:r>
      <w:r>
        <w:rPr>
          <w:rtl w:val="true"/>
        </w:rPr>
        <w:t>(</w:t>
      </w:r>
      <w:r>
        <w:rPr>
          <w:rtl w:val="true"/>
        </w:rPr>
        <w:t>علیه السلام</w:t>
      </w:r>
      <w:r>
        <w:rPr>
          <w:rtl w:val="true"/>
        </w:rPr>
        <w:t xml:space="preserve">) </w:t>
      </w:r>
      <w:r>
        <w:rPr>
          <w:rtl w:val="true"/>
        </w:rPr>
        <w:t>از منظر اندیشمندان و آزادی خواهان جهان</w:t>
      </w:r>
      <w:bookmarkEnd w:id="6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برای بسیاری از انقلاب ها به عنوان الگو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اندک از یاران خود با جانفشانی، ایثار و گذشت، برای بسیاری از افراد آموزنده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هر انسانی که از سرنوشت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کرده بر مظلومیتش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نیز درباره این واقعه دیدگاه های خود را بیان کرده اند که در ذیل به بیان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 گاندی؛ رهبر سیاسی و معنوی هندی ها، که ملت هند را در راه آزادی از استعمار امپراتوری بریتانیا رهبری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مردم هند چیز تازه ای نیاوردم فقط نتیجه ای که از مطالعات و تحقیقاتم درباره تاریخ زندگی قهرمانان کربلا به دست آورده بودم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هند را نجات بدهیم واجب است همان راهی را بپیماییم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 زاده،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در جایی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شهید بزرگ اسلام را به دقت خوانده ام و توجه کافی به صفحات کربلا نموده ام و بر من روشن شده است که اگر هندوستان بخواهد یک کشور پیروز گردد، بایستی از سرمشق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دُؤَلی؛ از قبیله کنانه، حدود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تابعین، عالمی توانا و محدثی بزرگ و از اصحاب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که در جنگ های متعددی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صیده ای درباره رفتار ابن زیاد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فرط غم می گوئیم خدا ملک بنی زیاد را نابود کند و آنها را به سبب مکر و خیانتی که کردند از میان بردارد، چنان که قوم ثمود و عاد را از میان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الگویی برای همه کسانی است که از اسلام در مقابل کفار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محمدعیاشی الکبیسی،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از شهادت را تأسیس کرد که این مکتب برای همه مسلمانان اعم از شیعه و سنی الگویی بی همتاست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سروری،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نیکلسون؛ خاورشناس و اسلام شناس انگلیسی، شارح و مترجم آثار عرفانی فارسی و اسلامی به زبان انگلیسی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مورخان مسلمان، به جز گروهی بسیار اندک بر </w:t>
      </w:r>
    </w:p>
    <w:p>
      <w:pPr>
        <w:pStyle w:val="BookText"/>
        <w:rPr/>
      </w:pPr>
      <w:r>
        <w:rPr>
          <w:rFonts w:ascii="IRNazanin" w:hAnsi="IRNazanin" w:eastAsia="IRNazanin"/>
          <w:color w:val="111111"/>
          <w:sz w:val="28"/>
          <w:sz w:val="28"/>
          <w:szCs w:val="28"/>
          <w:rtl w:val="true"/>
          <w:lang w:bidi="fa-IR"/>
        </w:rPr>
        <w:t>ضد امویان هم سخنند، حسین بن علی را شهید می دانند و یزید بن معاویه را سفاک و ستمگر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حسن،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کربلا، حتی مایه پشیمانی و تأسف امویان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واقعه، شیعیان را متحد کرد و برای انتقام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شدند و صدای آنان در همه جا انعکاس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فلیپ خوری حتی؛ استاد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در دانشگاه های پرینستون و هاروارد، در کتاب تاریخ 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حسین تخمه های مذهب شیعه را بیش از آنچه پدرش رویانیده بود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مذهب شیعه به واقع روز دهم محرم پدید آمد و از آن روز امامت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اعتقاد شیعه شد، چنانکه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 واقعه کربلا بانگ جنگی شیعیان شد و در هنگام پیکار فریاد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انتقام های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بعدها حوادث نشان داد این امر از جمله عواملی بود که بنیان دولت امویان را به ویرانی 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فلیپ خوری،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گیبون؛ تاریخ نگار انگلیسی و عضو پارلمان این کشور که بزرگترین اثر او انحطاط و سقوط امپراتوری روم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طی قرون آینده بشریت و در سرزمین های مختلف، شرح صحنه حزن آور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بیداری قلب خون سردترین قاریان و خوانندگان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ایرونیک واشینگتن؛ نویسنده و سیاست مدار آمریکایی، مقاله نویس، شاعر، سفرنامه نویس، زندگی نامه نویس و خالق داستان های کوتاه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به اراده یزید نجات بخشد لیکن مسئولیت پیشوا و نهضت بخش اسلام اجازه نمی داد که او یزید را به عنوان خلیفه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خود را برای قبول هر ناراحتی و فشاری به منظور رها ساختن اسلام از چنگال بنی 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 فناناپذیر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مجیدی، </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احمد؛ صاحب کرسی ابن خلدون در موسسه مطالعات اسلامی و استاد روابط بین المللی در دانشگاه آمریکایی واشینگتن در کتاب اسلام از آغاز تا امروز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کربلا نزد شیعه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پدر و برادرانش، خانواده و پیروانش را در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علیه خلافت و سپاه یزید رهبری فرمود، اما با مصائب بزرگی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نابرابر که بین دو سپاه روی داد، هفتاد و دو تن از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سپاهی متشکل از هزاران نفر کشته شدند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پیکرش جدا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شرقاوی؛ نویسنده مصری،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دین و آزادی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شهید راه دین و آزادی است، نه تنها شیعه باید به نام حسین ببالد بلکه تمام آزاد مردان دنیا باید به این نام شریف افتخار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زاده،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 لابوم؛ خاورشناس فرانسوی، نویسنده کتاب تفصیل آیات القرآن الحکیم در خصوص علت وقوع حادثه کربلا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وقوع حادثه کربلا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 شدن شعله های خشم و فتنه های داخلی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پاسداری از حریم دین اسلام به عنوان اعتراض و جلوگیری از تجاوزات و فساد یزید به مقابله و مبارزه برخیزد و خود و خاندانش را برای احیای دین اسلام فدا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علیشاهی،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 فقیه، حقوقدان و اصلاح گر دینی مصری و به روایت طرفدارانش، از اندیشمندان مسلمان و از پیشگامان نواندیشی دینی در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مفسر نهج البلاغه و از دانشمندان مشهور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یزید واجب بود؛ زیرا هنگامی که حکومت عدل برای پیاده کردن دستورات اسلام وجود داشته باشد و حکومت ستم کار آن دستورات را تعطیل کرده باشد بر همه مسلمین واجب است به اولی کمک کرده و دومی را از کار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واجب بود علیه پیشوای ظلم و ستم که امورات مسلمین را به دست گرفته بود، یعنی یزید بن معاویه خداوند او و کمک هایش را خوار کند، واجب و از کرامت و بلند همتی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 زاده،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محمد اقبال لاهوری؛ فیلسوف، سیاست مدار، محقق و نویسنده بزرگ پاکستانی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برای کسب آزادی و گریز از بندگی طاغوت و غیر خدا و اثبات بندگی نسبت به خدا و برخوردار کردن دیگران از آزادی در سایه تعبد الهی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بهترین درسی که از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آموخت، همین حریت خواهی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کسانی می توانند پیرو واقعی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در درجه اول، آزادی طلب باشند، در ثانی پس از کسب آن، دیگران را هم از آن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زمانی که آدمی در درون خود نیازی به آزادی نکند و دشمنان درونی آزادی را نشناسد و به در بند بودن خود پی نبرد، هرگز در صدد دانش آموزی از مکتب آزادی بخش بر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عاشورا، در آزادی بخشی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عاشورا، آزادی از موانع درونی و بیرونی را به انسان ها ارزانی می دارد، ولی تقدم با آزادی درونی است، زیرا تا زمانی که آدمیارزش آن را نداند و قدر آن را نشناسد، هرگز بهره کافی را از آن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دیکنز؛ نویسنده نامدار انگلیسی و برجسته ترین رمان نویس عصر ویکتوریا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خواسته های دنیاییِ خود بود، من نمی فهم چرا خواهران و اطفالش را به همراه برد؟ پس عقل چنین حکم می کند که او به خاطر اسلام فداکاری خویش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زاده،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تاریخ نگار و جامعه شناس مشهور 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یزید، از اعمالی است که فسق او را نشان می دهد و حسین در این واقعه، شهید و نزد خدا ماجور است و عمل او بر حق و از روی اجتهاد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 توشه،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ماساریک؛ سیاستمدار، جامعه شناس و فیلسوف اهل چک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کشیشان ما هم از ذکر مصایب حضرت مسیح مردم را متأثر می سازند، ولی آن شور و هیجانی که در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در پیروان مسیح یافت نخواهد شد و گویا سبب این باشد که مصایب مسیح در برابر مصایب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 کاهی است در مقابل یک کوه عظیم پیکر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 تسنیم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زُهری؛ محمد بن مسلم بن عبیدالله بن عبدالله 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بنیان گذاران علم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داشتند، احدی نبود که پیش از مردن، در همین دنیا به کیفر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کشته شدند و برخی روسیاه یا مسخ شدند و برخی از دولت و سلطنت به زیر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خواستند باغ شهواتِ نفسانی و امیال شیطانی خود را با خون انسان های پاک و ریحانه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کنند، دیری نپایید که دست قهر الهی به صورت های مختلف از پشت پرده غیب ظاهر شد و باغ و بهارشان را به رنگ خرمن سوخته و بستان خزان دیده درآورد و کاخ جور و ستم را از بنیان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 توشه،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ماربین؛ فیلسوف و شرق شناس آلمانی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ظاهر، یزید،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انصارش را کشت؛ اما در باطن،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همه بنی امیه را بدتر از هزار بار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آنها را در یک روز به شهادت رساند؛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طرفدارانش را تا ابد و هر روز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جناح؛ رهبر مسلمانان هند در مقابل استعمار انگلیس و از رهبران هند و پاکستان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نمونه ای از شجاعت، بهتر از آنچه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در عالم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تمام مسلمین باید از شهیدی که خود را در سرزمین عراق قربانی کرد، پیروی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بارا؛ نویسنده و متفکر مسیحی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اش را فدای رسالت اسلام کرد و با قربانی کردن خود، نه تنها اسلام، بلکه تمام ادیان الهی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 مسیحیان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از این باور مسیحیان است که معتقدند انسانی که در راه دفاع از عقیده خود به شهادت برسد، انسانی بزرگ است و منزلت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شهیدی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یادآور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دلیل عشق و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مسیحی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خبرگزاری ایسنا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مسکین قلیچ؛ شاعر بزرگ ترکمن که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بلالاردان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اشاره به جنگ ترکمن ها با روس و قتل عام ترکمن ها گریزی به صحنه کربلا و شهیدان کربلا زده است</w:t>
      </w:r>
      <w:r>
        <w:rPr>
          <w:rFonts w:eastAsia="IRNazanin" w:cs="IRNazanin"/>
          <w:color w:val="111111"/>
          <w:sz w:val="28"/>
          <w:szCs w:val="28"/>
          <w:rtl w:val="true"/>
          <w:lang w:bidi="fa-IR"/>
        </w:rPr>
        <w:t xml:space="preserve">: </w:t>
      </w:r>
      <w:bookmarkStart w:id="66" w:name="pg8733_103648"/>
    </w:p>
    <w:p>
      <w:pPr>
        <w:pStyle w:val="BookText"/>
        <w:rPr/>
      </w:pPr>
      <w:bookmarkEnd w:id="66"/>
      <w:r>
        <w:rPr>
          <w:rFonts w:ascii="IRNazanin" w:hAnsi="IRNazanin" w:eastAsia="IRNazanin"/>
          <w:color w:val="111111"/>
          <w:sz w:val="28"/>
          <w:sz w:val="28"/>
          <w:szCs w:val="28"/>
          <w:rtl w:val="true"/>
          <w:lang w:bidi="fa-IR"/>
        </w:rPr>
        <w:t xml:space="preserve">لعنتی دجال لعین قوپغان کیبی بولدی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قیرمیزی قانلار دوکولدی آقدی دریا دک نهر</w:t>
      </w:r>
    </w:p>
    <w:p>
      <w:pPr>
        <w:pStyle w:val="BookText"/>
        <w:rPr/>
      </w:pPr>
      <w:r>
        <w:rPr>
          <w:rFonts w:ascii="IRNazanin" w:hAnsi="IRNazanin" w:eastAsia="IRNazanin"/>
          <w:color w:val="111111"/>
          <w:sz w:val="28"/>
          <w:sz w:val="28"/>
          <w:szCs w:val="28"/>
          <w:rtl w:val="true"/>
          <w:lang w:bidi="fa-IR"/>
        </w:rPr>
        <w:t xml:space="preserve">کربلا شهیدلری دک بولدی اولادِ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 مغرب، کیمی مشرق ساری بولدی دربدر</w:t>
      </w:r>
    </w:p>
    <w:p>
      <w:pPr>
        <w:pStyle w:val="BookText"/>
        <w:rPr/>
      </w:pPr>
      <w:r>
        <w:rPr>
          <w:rFonts w:ascii="IRNazanin" w:hAnsi="IRNazanin" w:eastAsia="IRNazanin"/>
          <w:color w:val="111111"/>
          <w:sz w:val="28"/>
          <w:sz w:val="28"/>
          <w:szCs w:val="28"/>
          <w:rtl w:val="true"/>
          <w:lang w:bidi="fa-IR"/>
        </w:rPr>
        <w:t>عرصات قوپدی بو گون مومن لره آخر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67" w:name="__RefHeading___Toc3159753_653776707"/>
      <w:bookmarkStart w:id="68" w:name="_Toc23"/>
      <w:bookmarkEnd w:id="67"/>
      <w:r>
        <w:rPr>
          <w:rtl w:val="true"/>
        </w:rPr>
        <w:t>نتیجه</w:t>
      </w:r>
      <w:bookmarkEnd w:id="6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 مکتب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پیدا کرد و آموزه های دینی را برای برقراری عدالت به حق آموخته بود با یزید بیعت نکرد و برای ایجاد عدالت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تاریخ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بی شک برای بسیاری از کشورها و ملت ها الگویی مناسب برای مبارزه با بی عدالتی و برقراری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اعتقاد راسخ، با علم و آگاهی از سرنوشت با اندک یاران خود راهی کوفه شد و در یک جنگ نابرابر در مقابل سپاه یزید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چندان در تاریخ تأثیرگذار بوده و هست که پس از قرن ها، هنوز هم یاد شهداء کربلا گرامی داشته و بر مظلومیت آنان گریه و نوحه سر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بزرگ در تاریخ، بسیاری از حرکت های دیگر مبارزه با ظلم، ستم و جور را فراهم کرده و چه بسا که در ادیان و مذاهب دیگر نیز به عنوان الگو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علماء در ادیان و مذاهب دیگر نیز از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جفایی که در حق او و یارانش انجام شده را قلم فرسایی کرده اند</w:t>
      </w:r>
      <w:r>
        <w:rPr>
          <w:rFonts w:eastAsia="IRNazanin" w:cs="IRNazanin"/>
          <w:color w:val="111111"/>
          <w:sz w:val="28"/>
          <w:szCs w:val="28"/>
          <w:rtl w:val="true"/>
          <w:lang w:bidi="fa-IR"/>
        </w:rPr>
        <w:t>.</w:t>
      </w:r>
    </w:p>
    <w:p>
      <w:pPr>
        <w:pStyle w:val="Heading3"/>
        <w:numPr>
          <w:ilvl w:val="2"/>
          <w:numId w:val="1"/>
        </w:numPr>
        <w:rPr/>
      </w:pPr>
      <w:bookmarkStart w:id="69" w:name="__RefHeading___Toc3159755_653776707"/>
      <w:bookmarkStart w:id="70" w:name="_Toc24"/>
      <w:bookmarkEnd w:id="69"/>
      <w:r>
        <w:rPr>
          <w:rtl w:val="true"/>
        </w:rPr>
        <w:t>منابع</w:t>
      </w:r>
      <w:bookmarkEnd w:id="7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آربری،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 دیگران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ترجمه احمد آرام، تهران، امیرکبیر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الفتوح، ترجمه محمد بن احمد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 حسن،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سیاسی اسلام، ترجمه ابوالقاسم پاینده، تهران،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اکبر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از آغاز تا امروز، ترجمه اردشیر اشراقی،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اکبریان،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اندیشمندان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توشه راهیان نور، دوره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محرم الحرام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دانشمندان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توشه راهیان نور، دوره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تتوی، قاضی احمد و آصف خان قزوینی،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الفی، ترجمه غلامرضا طباطبایی،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فلیپ خوری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عرب، ترجمه ابوالقاسم پاینده،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آقایی، محمود و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تشیع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خواجه سروری، غلامرضا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بیداری اسلامی در گستره سیاست جهانی،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دورانت، ویل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ابوطالب صارمی و دیگران،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ره توشه راهیان نور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المولف، قم، موسسه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رهنما، زین العابدین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قرن سکوت، تهران، انتشارات سخن</w:t>
      </w:r>
      <w:r>
        <w:rPr>
          <w:rFonts w:eastAsia="IRNazanin" w:cs="IRNazanin"/>
          <w:color w:val="111111"/>
          <w:sz w:val="28"/>
          <w:szCs w:val="28"/>
          <w:rtl w:val="true"/>
          <w:lang w:bidi="fa-IR"/>
        </w:rPr>
        <w:t>._ ______________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بامداد اسلام،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زیدان، جرجی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 اسلام، ترجمه علی جواهر کلام، تهران، امیرکبیر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سپری، فریدون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خلفاء راشدین در نظم و نثر فارسی، سنندج، انتشارات کردستان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 سیداحمدفهری زنجانی،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وارث آدم، تهران، انتشارات قلم و بنیاد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فرق اسلامی،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صادقیان تالشی، سیدمحمدفیاض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عوامل و مبانی قیام حسینی از منظر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صراط،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 محمدبن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فخری، ترجمه محمدوحید گلپایگانی،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 ابوالقاسم پاینده،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علیشاهی، علی و امین علیشاهی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مستشرقان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معارف حسینی،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علیقلی، امیرحسین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تهران،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عمادی حائری، سیدمحمد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 زیر نظر غلامعلی حدادعادل، تهران، بنیاد دایره المعارف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فیاض، علی اکبر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مراد دردی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مسکین قلیچ، گرگان، عشق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مبلغی آبادانی،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ادیان و مذاهب جهان، قم، انتشارات 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مجیدی، صدیقه السادات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از منظر اندیشمندان و 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محسن زاده، احمد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کربلا، قم، انتشارات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ابوالحسن علی بن 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ترجمه ابوالقاسم پاینده، تهران، علمی و فرهنگی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نعمانی،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و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از انقلاب عاشورا و شهادت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ندای اسلام، سال سوم و چهارم،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احمدابن اسحاق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محمدابراهیم آیتی، تهران،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https://www.isna.ir</w:t>
      </w:r>
      <w:r>
        <w:rPr>
          <w:rFonts w:ascii="IRNazanin" w:hAnsi="IRNazanin" w:eastAsia="IRNazanin"/>
          <w:color w:val="111111"/>
          <w:sz w:val="28"/>
          <w:sz w:val="28"/>
          <w:szCs w:val="28"/>
          <w:rtl w:val="true"/>
          <w:lang w:bidi="fa-IR"/>
        </w:rPr>
        <w:t>خبرگزاری دانشجویان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ایسنا </w:t>
      </w:r>
      <w:r>
        <w:rPr>
          <w:rFonts w:eastAsia="IRNazanin" w:cs="IRNazanin"/>
          <w:color w:val="111111"/>
          <w:sz w:val="28"/>
          <w:szCs w:val="28"/>
          <w:lang w:bidi="fa-IR"/>
        </w:rPr>
        <w:t>4/6/1400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https://www.tasnimnews.com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تسنیم، پنج شنبه </w:t>
      </w:r>
      <w:r>
        <w:rPr>
          <w:rFonts w:eastAsia="IRNazanin" w:cs="IRNazanin"/>
          <w:color w:val="111111"/>
          <w:sz w:val="28"/>
          <w:szCs w:val="28"/>
          <w:lang w:bidi="fa-IR"/>
        </w:rPr>
        <w:t>4/6/1400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733_103653"/>
      <w:bookmarkStart w:id="72" w:name="pg8733_103653"/>
      <w:bookmarkEnd w:id="72"/>
    </w:p>
    <w:p>
      <w:pPr>
        <w:pStyle w:val="Heading2"/>
        <w:numPr>
          <w:ilvl w:val="1"/>
          <w:numId w:val="1"/>
        </w:numPr>
        <w:rPr/>
      </w:pPr>
      <w:bookmarkStart w:id="73" w:name="pg8733_103653"/>
      <w:bookmarkStart w:id="74" w:name="__RefHeading___Toc3159757_653776707"/>
      <w:bookmarkStart w:id="75" w:name="_Toc25"/>
      <w:bookmarkEnd w:id="73"/>
      <w:bookmarkEnd w:id="74"/>
      <w:r>
        <w:rPr>
          <w:rtl w:val="true"/>
        </w:rPr>
        <w:t>اندیشه های سیاسی در نهضت حسینی</w:t>
      </w:r>
      <w:bookmarkEnd w:id="75"/>
    </w:p>
    <w:p>
      <w:pPr>
        <w:pStyle w:val="Heading3"/>
        <w:numPr>
          <w:ilvl w:val="2"/>
          <w:numId w:val="1"/>
        </w:numPr>
        <w:rPr/>
      </w:pPr>
      <w:bookmarkStart w:id="76" w:name="__RefHeading___Toc3159759_653776707"/>
      <w:bookmarkStart w:id="77" w:name="_Toc26"/>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مهدی بیدلی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23/05/1402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اعجازگونه، بی بدیل و حیات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آغازین روز واقعه، عبرت ها، پیامدها و نتایج فراوانی در پی داشت و طرفداران زیادی از ملل و مذاهب مختلف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قیامی نیازمند پشتوانه دینی، اجتماعی، سیاسی، اقتصادی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واقع بینانه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کشف و استخراج پیام ها و عبرت های مستتر در نهضت های فراگیر مستلزم نگرش و بینش تاریخی است تا تبیین گر نهضت و هسته اصلی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نیز به مثابه یک قیام تحول ساز در بستر تاریخ، مبتنی بر نظام اندیشه ای و تحلیلی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اصلی پژوهش آنست که در دوران نهضت، حضرت چه تفکر سیاسی را دنبال می کردند و مردم در این مسیر چه افکاری داشتند؟ بر این اساس نوشتار حاضر با استفاده از منابع </w:t>
      </w:r>
      <w:bookmarkStart w:id="78" w:name="pg8733_103654"/>
    </w:p>
    <w:p>
      <w:pPr>
        <w:pStyle w:val="BookText"/>
        <w:rPr/>
      </w:pPr>
      <w:bookmarkEnd w:id="78"/>
      <w:r>
        <w:rPr>
          <w:rFonts w:ascii="IRNazanin" w:hAnsi="IRNazanin" w:eastAsia="IRNazanin"/>
          <w:color w:val="111111"/>
          <w:sz w:val="28"/>
          <w:sz w:val="28"/>
          <w:szCs w:val="28"/>
          <w:rtl w:val="true"/>
          <w:lang w:bidi="fa-IR"/>
        </w:rPr>
        <w:t xml:space="preserve">کتابخانه ای اندیشه های سیاسی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عاشورا، فلسفه قیام عاشورا</w:t>
      </w:r>
      <w:r>
        <w:rPr>
          <w:rFonts w:eastAsia="IRNazanin" w:cs="IRNazanin"/>
          <w:color w:val="111111"/>
          <w:sz w:val="28"/>
          <w:szCs w:val="28"/>
          <w:rtl w:val="true"/>
          <w:lang w:bidi="fa-IR"/>
        </w:rPr>
        <w:t>.</w:t>
      </w:r>
    </w:p>
    <w:p>
      <w:pPr>
        <w:pStyle w:val="Heading3"/>
        <w:numPr>
          <w:ilvl w:val="2"/>
          <w:numId w:val="1"/>
        </w:numPr>
        <w:rPr/>
      </w:pPr>
      <w:bookmarkStart w:id="79" w:name="__RefHeading___Toc3159761_653776707"/>
      <w:bookmarkStart w:id="80" w:name="_Toc27"/>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از دیدگاه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های خدا بر خلق، حافظان دین و شریعت الهی و رهبران سیاسی در جامعه هستند؛ اما شرایط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عصری که در آن می زیسته اند، فرصت حاکمیت سیاسی را به ایشان نداده و طبیعتاً اِعمال دستورات شرعی نیز برای آنان میسر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بدان خاطر بوده است که آن بزرگواران ابزار لازم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حکومت و قوه اجرایی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آرا و اندیشه 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نشده و در لابه لای سخنان و موضع گیری 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شان پنهان مانده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اعجازگونه، بی بدیل و حیات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آغازین روز واقعه، عبرت ها، پیامدها و نتایج فراوانی در پی داشته و طرفداران زیادی از ملل و مذاهب مختلف به خود جلب کرده است،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 های ناب اسلامی به دلیل انحراف از مسیر حیات بخش امامت، دچار کژی ها و انحرافات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مسئله، به کرّات در بیان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ای که در مدینه به برادر خویش محمّد حنفیه می سپارد،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اَخرُج اشراً و لا بطراً وَ لا مفسداً وَ لا ظالماً و إنّما خرجتُ لطلب الإصلاح فی أُمَّة جدّی؛ من برای طغیان، فساد و ظلم قیام نکردم، بلکه برای اصلاح امّت جدّم قیام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دیگر، حرکت خویش را نه بر اساس نزاع قدرت یا دنیاطلبی بلکه برای آشکار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اصلاح در شهرها و امنیّت یافتن مظلومان و عمل با فرایض و سنن و احکامالهی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لِنَرِیَ الْمَعَالِمَ مِنْ دِینِکَ وَ نُظْهِرَ الْإِصْلَاحَ فِی بِلَادِکَ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34/111</w:t>
      </w:r>
      <w:r>
        <w:rPr>
          <w:rFonts w:eastAsia="IRNazanin" w:cs="IRNazanin"/>
          <w:color w:val="111111"/>
          <w:sz w:val="28"/>
          <w:szCs w:val="28"/>
          <w:rtl w:val="true"/>
          <w:lang w:bidi="fa-IR"/>
        </w:rPr>
        <w:t xml:space="preserve">). </w:t>
      </w:r>
      <w:bookmarkStart w:id="81" w:name="pg8733_103655"/>
    </w:p>
    <w:p>
      <w:pPr>
        <w:pStyle w:val="BookText"/>
        <w:rPr/>
      </w:pPr>
      <w:bookmarkEnd w:id="81"/>
      <w:r>
        <w:rPr>
          <w:rFonts w:ascii="IRNazanin" w:hAnsi="IRNazanin" w:eastAsia="IRNazanin"/>
          <w:color w:val="111111"/>
          <w:sz w:val="28"/>
          <w:sz w:val="28"/>
          <w:szCs w:val="28"/>
          <w:rtl w:val="true"/>
          <w:lang w:bidi="fa-IR"/>
        </w:rPr>
        <w:t>انحراف از مسیر حق، بالاترین ستم و منحرف کنندگان بزرگترین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موضوع امامت و رهبری الهی به خلافت و سلطنت از سوی عدّه ای از صحابه در صدر اسلام و در امتداد آن سلطنت بنی امیّه، بالاترین ستم به خداوند، مردم،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بانیان این مسئله جزو بزرگترین ستمکارانند؛ زیرا چنین پدیده شومی آغاز انحراف از مسیر انسانیّت، عدالت و رهبری جامعه ای بود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خویش را برای رشد و ترقّی آن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چنین ستم فراگیر و ستمکاران طاغوتی، ریشه در آموزه ها و تعالیم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زیادی ظلم را تقبیح می نماید و علّت عذاب برخی اقوام را ظلم آنان می داند و میل و تکیه بر ستمکاران را موجب عذاب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حکومت وقت باید از بین دو راهِ قیام و بیعت، یکی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قیام، شهادت و یا تشکیل حکومت و نتیجه بیعت، ذلت و نابودی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انتخاب کرد و هدف خود را امر به معروف و نهی از منکر دانست و بارها از محو دین و ظهور بدعت سخن گفت و خطرات امویان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همگان را نیز به قیام علیه یزید و ستمگران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اسلام، انقراض حکومت اموی و نهادینه کردن فرهنگ عزت مندی بود، به گونه ای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محمدی الحدوث، حسینی البقاء</w:t>
      </w:r>
      <w:r>
        <w:rPr>
          <w:rFonts w:eastAsia="IRNazanin" w:cs="IRNazanin"/>
          <w:color w:val="111111"/>
          <w:sz w:val="28"/>
          <w:szCs w:val="28"/>
          <w:rtl w:val="true"/>
          <w:lang w:bidi="fa-IR"/>
        </w:rPr>
        <w:t>».</w:t>
      </w:r>
    </w:p>
    <w:p>
      <w:pPr>
        <w:pStyle w:val="Heading3"/>
        <w:numPr>
          <w:ilvl w:val="2"/>
          <w:numId w:val="1"/>
        </w:numPr>
        <w:rPr/>
      </w:pPr>
      <w:bookmarkStart w:id="82" w:name="__RefHeading___Toc3159763_653776707"/>
      <w:bookmarkStart w:id="83" w:name="_Toc28"/>
      <w:bookmarkEnd w:id="82"/>
      <w:r>
        <w:rPr>
          <w:rtl w:val="true"/>
        </w:rPr>
        <w:t>مفاهیم نظری</w:t>
      </w:r>
      <w:bookmarkEnd w:id="83"/>
    </w:p>
    <w:p>
      <w:pPr>
        <w:pStyle w:val="BookText"/>
        <w:rPr/>
      </w:pPr>
      <w:r>
        <w:rPr>
          <w:rFonts w:ascii="IRNazanin" w:hAnsi="IRNazanin" w:eastAsia="IRNazanin"/>
          <w:color w:val="111111"/>
          <w:sz w:val="28"/>
          <w:sz w:val="28"/>
          <w:szCs w:val="28"/>
          <w:rtl w:val="true"/>
          <w:lang w:bidi="fa-IR"/>
        </w:rPr>
        <w:t xml:space="preserve">سیاست در فرهنگ های مختلف، بار معنایی متفاوتی دارد، امّا در هر صورت، یکی از لوازم لاینفکّ آن، قدرت، اعمّ از نرم یا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دوورژه،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واژه ای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 و سِیسَ علیه؛ یعنی فرمان داد و بر او فرمان 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و مصلحت اندیشی و دوراندیشی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سیاسی عبارت است از کوششی برای تعیین اهدافی که به اندازه معقولی </w:t>
      </w:r>
      <w:bookmarkStart w:id="84" w:name="pg8733_103656"/>
    </w:p>
    <w:p>
      <w:pPr>
        <w:pStyle w:val="BookText"/>
        <w:rPr/>
      </w:pPr>
      <w:bookmarkEnd w:id="84"/>
      <w:r>
        <w:rPr>
          <w:rFonts w:ascii="IRNazanin" w:hAnsi="IRNazanin" w:eastAsia="IRNazanin"/>
          <w:color w:val="111111"/>
          <w:sz w:val="28"/>
          <w:sz w:val="28"/>
          <w:szCs w:val="28"/>
          <w:rtl w:val="true"/>
          <w:lang w:bidi="fa-IR"/>
        </w:rPr>
        <w:t>احتمال تحقق دارد و نیز تعیین ابزارهایی که در حد معقولی می توان انتظار داشت موجب دستیابی به آن اهداف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بشیریه، اندیشه های سیاسی در حول علائق عمده اجتماعی شکل می گیرد و خود بر آنها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درست آنها باید دیالکتیک اندیشه و واقعیت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سیاسی در هر عصری حتی اگر یوتوپیایی و انقلابی هم باشد تنها می تواند تا اندازه بسیار محدودی از حدود علائق آن عصر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تصویر جامعه خیالی نمی تواند بیش از حد معینی از وضع موجود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یوتوپیاها نیز از وضعیت های موجود یا گذشته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کشمکش ها، علائق و صف بندی های نیروهای اجتماعی و سیاسی در هر عصری در شکل گیری و تکوین اندیشه های سیاسی آن عصر نقش انکارناپذیری دارد</w:t>
      </w:r>
      <w:r>
        <w:rPr>
          <w:rFonts w:eastAsia="IRNazanin" w:cs="IRNazanin"/>
          <w:color w:val="111111"/>
          <w:sz w:val="28"/>
          <w:szCs w:val="28"/>
          <w:rtl w:val="true"/>
          <w:lang w:bidi="fa-IR"/>
        </w:rPr>
        <w:t>.</w:t>
      </w:r>
    </w:p>
    <w:p>
      <w:pPr>
        <w:pStyle w:val="Heading3"/>
        <w:numPr>
          <w:ilvl w:val="2"/>
          <w:numId w:val="1"/>
        </w:numPr>
        <w:rPr/>
      </w:pPr>
      <w:bookmarkStart w:id="85" w:name="__RefHeading___Toc3159765_653776707"/>
      <w:bookmarkStart w:id="86" w:name="_Toc29"/>
      <w:bookmarkEnd w:id="85"/>
      <w:r>
        <w:rPr>
          <w:rtl w:val="true"/>
        </w:rPr>
        <w:t xml:space="preserve">بررسی تاریخی مسئله بیعت نکردن امام حسین </w:t>
      </w:r>
      <w:r>
        <w:rPr>
          <w:rtl w:val="true"/>
        </w:rPr>
        <w:t>(</w:t>
      </w:r>
      <w:r>
        <w:rPr>
          <w:rtl w:val="true"/>
        </w:rPr>
        <w:t>علیه السلام</w:t>
      </w:r>
      <w:r>
        <w:rPr>
          <w:rtl w:val="true"/>
        </w:rPr>
        <w:t xml:space="preserve">) </w:t>
      </w:r>
      <w:r>
        <w:rPr>
          <w:rtl w:val="true"/>
        </w:rPr>
        <w:t>با یزید</w:t>
      </w:r>
      <w:bookmarkEnd w:id="8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یزید، نامه ای به ولید بن عتبه حاکم مدینه رسید که فصل جدیدی از تاریخ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نامه مبنی بر بیعت طلبیدن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تنی چند از بزرگان مدینه و گردن زدن ایشان در صورت امتنان از بیعت، چنان بر حاکم مدینه گران آمد که با وجود کدورت میان وی و مروان بن حکم، از او استمداد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قرائت نامه یزید از خبر مرگ معاویه و درخواست بیعت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ناپسند خواندن بیعت پنهانی، این مسئله را به فردا و با حضور مردم موکول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ولید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و معدن رسالت و محل رفت و آمد فرشتگان و جایگاه رحمتیم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را با ما آغاز کرد و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فاسق، می گسار، آدم کش و دارای فسق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من با مانند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فرداشود و ببینیم کدام یک از ما برای خلافت و بیعت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گزارش 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روی حاضر به بیعت با یزید نبود که خود را در امر خلافت در جایگاهی می دانست که بیعت با فردی چون یزید روا نمی بود زیرا نخست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وارث خاندانی می دانست که خلافت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خلافتی که به </w:t>
      </w:r>
      <w:bookmarkStart w:id="87" w:name="pg8733_103657"/>
    </w:p>
    <w:p>
      <w:pPr>
        <w:pStyle w:val="BookText"/>
        <w:rPr/>
      </w:pPr>
      <w:bookmarkEnd w:id="87"/>
      <w:r>
        <w:rPr>
          <w:rFonts w:ascii="IRNazanin" w:hAnsi="IRNazanin" w:eastAsia="IRNazanin"/>
          <w:color w:val="111111"/>
          <w:sz w:val="28"/>
          <w:sz w:val="28"/>
          <w:szCs w:val="28"/>
          <w:rtl w:val="true"/>
          <w:lang w:bidi="fa-IR"/>
        </w:rPr>
        <w:t xml:space="preserve">دلایل مختلف از ایشان غصب شد و این خاندان به جهاتی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اهل بصره اشاره کرد از حق خود در آن مقاطع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در این مقطع از خلافت کسی است که نه تنها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عموم بزرگان جامعه آن روز مسلمانان بر عدم لیاقتش برای تکیه زدن بر این مقام هم داستان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تقابل جریان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تلاش امویان برای تخریب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از مهمترین عوامل تأثیرگذار در بیعت نکردن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است که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شیوه معمول جامعه اسلامی با مرگ معاویه، انتخاب خلیفه باید به شورای مسلمانان واگذار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توجه به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اجتماعی و سیاسی ایشان، امکان داشت تا خلافت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انتخاب یزید به ولیعهدی و تبدیل خلافت به حاکمیت موروثی برای همیشه بازگشت خلافت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موسیو ماربین آلمانی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با قربانی کردن عزیزترین افراد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درس فداکاری آموخت و نام اسلام و اسلامیان را در تاریخ، ثبت و در عالم، بلند آوازه ساخت و اگر چنین حادثه ای پیش نیامده بود، قطعاً اسلام به حالت کنونی نمی ماند و ممکن بود یکباره اسلام و اسلامیان محو و نابود گردند</w:t>
      </w:r>
      <w:r>
        <w:rPr>
          <w:rFonts w:eastAsia="IRNazanin" w:cs="IRNazanin"/>
          <w:color w:val="111111"/>
          <w:sz w:val="28"/>
          <w:szCs w:val="28"/>
          <w:rtl w:val="true"/>
          <w:lang w:bidi="fa-IR"/>
        </w:rPr>
        <w:t>».</w:t>
      </w:r>
    </w:p>
    <w:p>
      <w:pPr>
        <w:pStyle w:val="Heading3"/>
        <w:numPr>
          <w:ilvl w:val="2"/>
          <w:numId w:val="1"/>
        </w:numPr>
        <w:rPr/>
      </w:pPr>
      <w:bookmarkStart w:id="88" w:name="__RefHeading___Toc3159767_653776707"/>
      <w:bookmarkStart w:id="89" w:name="_Toc30"/>
      <w:bookmarkEnd w:id="88"/>
      <w:r>
        <w:rPr>
          <w:rtl w:val="true"/>
        </w:rPr>
        <w:t>امر به معروف و نهی از منکر</w:t>
      </w:r>
      <w:bookmarkEnd w:id="8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بر اساس فریضه امر به معروف و نهی از منکر نیز تجزیه و تحلیل کرد و آن را بر مبنای اصل قرآنی و در امتداد سیره و منش تمام پیامبران الهی نسبت به اصلاح امّت خود بررسی کرد که مصداق بارز اصلاحات، عمل به 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نه تنها به عنوان یک هدف، بلکه بالاترین وسیله اصلاح طلبی در نهضت حسینی،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مشهور خود یکی از اهداف نهضت خویش را امر به معروف و نهی از منکر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أَخْرُجْ بَطِراً وَ لَا أَشِراً وَ لَا مُفْسِداً وَ لَا ظَالِماً وَ إِنَّمَا خَرَجْتُ أَطْلُبُ الصَّلَاحَ فِی أُمَّةِ جَدِّی محمّد أُرِیدُ آمُرُ بِالْمَعْرُوفِ وَ أَنْهَى عَنِ الْمُنْکَرِ أَسِیرُ بِسِیرَةِ جَدِّی وَ </w:t>
      </w:r>
      <w:bookmarkStart w:id="90" w:name="pg8733_103658"/>
    </w:p>
    <w:p>
      <w:pPr>
        <w:pStyle w:val="BookText"/>
        <w:rPr/>
      </w:pPr>
      <w:bookmarkEnd w:id="90"/>
      <w:r>
        <w:rPr>
          <w:rFonts w:ascii="IRNazanin" w:hAnsi="IRNazanin" w:eastAsia="IRNazanin"/>
          <w:color w:val="111111"/>
          <w:sz w:val="28"/>
          <w:sz w:val="28"/>
          <w:szCs w:val="28"/>
          <w:rtl w:val="true"/>
          <w:lang w:bidi="fa-IR"/>
        </w:rPr>
        <w:t>سِیرَةِ أَبِی عَلِیِّ بْنِ أَبِی طَالِب؛ من برای طغیان، فساد و ظلم قیام نکردم، بلکه برای اصلاح امّت جدّم قیام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امر به معروف و نهی از منکر بنمایم و به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44/330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نهی از منکر، نخست کارگزاران حکومت را نصیحت سپس اقدام به مبارزه مستقیم با حاکمان فاسد و ظالم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اهمیّت موضوع امر به معروف و نهی از منکر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علاوه بر مسئله دعوت اهل کوفه و امتناع از بیعت با یزید، عامل سومی را هم مطرح می کند که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سوم، ارزش بسیار بیشتری از دو عامل دیگر در نهضت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همین عامل است که این نهضت شایستگی پیدا کرده است که همیشه زنده بماند، برای همیشه یادآوری شود و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عوامل آموزنده هستند، ولی این عامل، آموزندگی بیشتری دارد</w:t>
      </w:r>
      <w:r>
        <w:rPr>
          <w:rFonts w:eastAsia="IRNazanin" w:cs="IRNazanin"/>
          <w:color w:val="111111"/>
          <w:sz w:val="28"/>
          <w:szCs w:val="28"/>
          <w:rtl w:val="true"/>
          <w:lang w:bidi="fa-IR"/>
        </w:rPr>
        <w:t>».</w:t>
      </w:r>
    </w:p>
    <w:p>
      <w:pPr>
        <w:pStyle w:val="Heading3"/>
        <w:numPr>
          <w:ilvl w:val="2"/>
          <w:numId w:val="1"/>
        </w:numPr>
        <w:rPr/>
      </w:pPr>
      <w:bookmarkStart w:id="91" w:name="__RefHeading___Toc3159769_653776707"/>
      <w:bookmarkStart w:id="92" w:name="_Toc31"/>
      <w:bookmarkEnd w:id="91"/>
      <w:r>
        <w:rPr>
          <w:rtl w:val="true"/>
        </w:rPr>
        <w:t xml:space="preserve">افکار سیاسی امام حسین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هر حکومتی بر اساس تعریفش از حکومت، حاکمان و مردم، تکالیفی بر دوش خود می گیرد و یا انتظاراتی از شهروندان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قبال مردم وظایف و تکالیفی دارد و موظف است به امور شهرها و شهروندان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هدف افکار و رفتار سیاسی خود را دست یافتن به قدرت و مال دنیا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بخشی به شهرها وآسودگی بندگان خدا را می خواست و از این که افراد ناتوان در شهرها رها شده و به آنان توجه نمی شود، شکوه نموده و می فرمود که در خور مسئولیت، انجام وظیفه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100/79</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نیز تکالیفی در قبال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ضمن آن که باید از تملق و چاپلوسی بپرهیزند، در مقابل حوادث جامعه و فساد حکومت نباید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آسایش خود نباید با ظالمان سازش نمایند؛ بلکه </w:t>
      </w:r>
    </w:p>
    <w:p>
      <w:pPr>
        <w:pStyle w:val="BookText"/>
        <w:rPr/>
      </w:pPr>
      <w:r>
        <w:rPr>
          <w:rFonts w:ascii="IRNazanin" w:hAnsi="IRNazanin" w:eastAsia="IRNazanin"/>
          <w:color w:val="111111"/>
          <w:sz w:val="28"/>
          <w:sz w:val="28"/>
          <w:szCs w:val="28"/>
          <w:rtl w:val="true"/>
          <w:lang w:bidi="fa-IR"/>
        </w:rPr>
        <w:t xml:space="preserve">بایستی به تکلیف خود از جانب خدا عمل کرده و با اعمال خلاف مبارزه نمایند و اگر کسی قیام کرد، او را یاری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فرمایش حضرت، مسلمانان نه تنها باید خودشان در مقابل حاکمان ظالم و اعمال فاسد آنها واکنش نشان دهند، بلکه موظف اند از قیام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عملی کرده و ایشان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آنانی که در مدینه و مکه مانده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همراهی نکردند و چه آنانی که به گمان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نصیحت کرده و خواستند راه دیگری برگزیند و چه آنان که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عذر آوردند؛ همگی از وظایف خود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کسانی که نقض عهد کرده و در مقابل حضرت ایستادند،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رو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آزمونی برای جامعه و مسلمانان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44/330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امامت شان بر این اساس بوده است که هرگز زیر بار ذلت و خواری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زمان معاویه همواره مدارا می کرد، اما در همان زمان نیز از بیان حق پرهیز نکرده و با وی اصطکاک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شرایط کاملا متحول و حاکم جدید با فشار و تهدید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ناگزیر شد راه دیگری برگزیند که چند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عدم سازش و عدم بیعت، دوم تغییر شرایط به سود دین و حق و عدالت و سوم سرنگونی حکومت ظلم و جور در صورت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دارالحکومه فراخوانده شد، در مسجد به عبدالله بن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بیعت با یزید خودداری خواهم کرد و زیر بار بردگی و ذلت نخواهم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های موجود در طول دوره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زمان معاویه چنین به دست می آید که ایشان معتقد به مبارزه با ظلم و فساد بوده و سر سازگاری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سکوت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قول و چه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حاکم جائری که حرام خدا را حلال کرده باشد را جایز نمی دانستند و چنین فردی را مستحق عقاب می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با یزید به عنوان ولیعهد بیعت نکردند؛ گویا آن حضرت اقداماتی داشتند 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معاویه بر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می داد و معاویه را از عواقب آن بیم میداد و چنین وانمود می کرد که ماجرای درازی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3" w:name="pg8733_103660"/>
    </w:p>
    <w:p>
      <w:pPr>
        <w:pStyle w:val="BookText"/>
        <w:rPr/>
      </w:pPr>
      <w:bookmarkEnd w:id="93"/>
      <w:r>
        <w:rPr>
          <w:rFonts w:ascii="IRNazanin" w:hAnsi="IRNazanin" w:eastAsia="IRNazanin"/>
          <w:color w:val="111111"/>
          <w:sz w:val="28"/>
          <w:sz w:val="28"/>
          <w:szCs w:val="28"/>
          <w:rtl w:val="true"/>
          <w:lang w:bidi="fa-IR"/>
        </w:rPr>
        <w:t>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شیعیان کوفه از جمله عمه زاده های آن حضرت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نامه نوشته و درخواست خلع معاویه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سرکردگی مسیب بن نجبه به مدینه آمده و از آگاهی خود به عدم سازش با معاویه سخن گفته و درخواست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از تصمیم خود به مبارزه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14/205</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6/413</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آگاه بود که معاویه از سویی از تسلط سیاسی، نظامی و اقتصادی برخوردار است و از سوی دیگر به خاطر صحابی بودن، حفظ ظواهر دین و داشتن حکم امارت از سوی خلفای پیشین، تا حدودی کاریزما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را موفق نمی دید و از پیروان خود می خواست تا معاویه زنده است، دست به هیچ اقدامی نزنند و خواسته ها و فعالیت های خود را پنهان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Heading3"/>
        <w:numPr>
          <w:ilvl w:val="2"/>
          <w:numId w:val="1"/>
        </w:numPr>
        <w:rPr/>
      </w:pPr>
      <w:bookmarkStart w:id="94" w:name="__RefHeading___Toc3159771_653776707"/>
      <w:bookmarkStart w:id="95" w:name="_Toc32"/>
      <w:bookmarkEnd w:id="94"/>
      <w:r>
        <w:rPr>
          <w:rtl w:val="true"/>
        </w:rPr>
        <w:t xml:space="preserve">سیاست امام حسین </w:t>
      </w:r>
      <w:r>
        <w:rPr>
          <w:rtl w:val="true"/>
        </w:rPr>
        <w:t>(</w:t>
      </w:r>
      <w:r>
        <w:rPr>
          <w:rtl w:val="true"/>
        </w:rPr>
        <w:t>علیه السلام</w:t>
      </w:r>
      <w:r>
        <w:rPr>
          <w:rtl w:val="true"/>
        </w:rPr>
        <w:t xml:space="preserve">) </w:t>
      </w:r>
      <w:r>
        <w:rPr>
          <w:rtl w:val="true"/>
        </w:rPr>
        <w:t>در رویارویی با معاویه</w:t>
      </w:r>
      <w:bookmarkEnd w:id="95"/>
    </w:p>
    <w:p>
      <w:pPr>
        <w:pStyle w:val="BookText"/>
        <w:rPr/>
      </w:pP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منصب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اینکه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ترین افراد جهت تصدی حکومت بود؛ اما به موجب پیمان صلحی که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منعقد کرده بود به این صلح نامه وفادار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معاویه را دارای صلاحیت لازم برای تصدی حکومت نمی دانست، همچون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را به رسمیت نشناخت و از حکومت او پشتیبانی نکرد و تا آخر عمر معاویه به عنوان یکی از بزرگترین و مشهورترین مخالف سیاسی حکومت برشمرده می شد؛ اما غیر از تبلیغ دین و احکام آن و بیان صلاحیت خود و بی صلاحیتی حاکمان،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تعرض گونه یا حرکت براندازانه ای در زمان حکومت معاویه نقل نشده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معاویه در رأس امور و مناسب نبودن فضای سیاسی و اجتماعی جامعه، موجب شده بود تا اقدامات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معاویه غالباً از اعلام عقیده خود و </w:t>
      </w:r>
      <w:bookmarkStart w:id="96" w:name="pg8733_103661"/>
    </w:p>
    <w:p>
      <w:pPr>
        <w:pStyle w:val="BookText"/>
        <w:rPr/>
      </w:pPr>
      <w:bookmarkEnd w:id="96"/>
      <w:r>
        <w:rPr>
          <w:rFonts w:ascii="IRNazanin" w:hAnsi="IRNazanin" w:eastAsia="IRNazanin"/>
          <w:color w:val="111111"/>
          <w:sz w:val="28"/>
          <w:sz w:val="28"/>
          <w:szCs w:val="28"/>
          <w:rtl w:val="true"/>
          <w:lang w:bidi="fa-IR"/>
        </w:rPr>
        <w:t>تبلیغ آن و نیز اعتراض به برخی عملکردهای معاویه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به کسانی که ایشان را به قیام دعوت می کردند، اعلام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امروز چنین اندیشه ای ندارم خدایتان رحمت فرماید، بر زمین بچسبید و در خانه ها کمین کنید و تا هنگامی که معاویه زنده است از اینکه مورد بدگمانی قرار بگیرید پرهیز کنید، اگر خداوند برای او چیزی پیش آورد و من زنده بودم اندیشه خود را برای شما خواهم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اتفاق افتاده بود که اطرافیان معاویه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اقدامات براندازانه یا تصمیم بر آن متهم کردند و به معاویه هشدار دادند و معاویه نیز در پی آن بارها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ایشان را از پیمان شکنی برحذر 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بر وفاداری خود به پیمان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دوره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کارگزاران معاویه به خصوص مروان حکم به سبب عملکردهایش انتقاد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بر بالای منبر بود به او ناسزا می گفت تا آن گاه که فرود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برخی از ملاحظات سبب شده بود تا حضرت جهت اقامه نماز جماعت در مسجد حاضر شود و در نماز به مروان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97" w:name="__RefHeading___Toc3159773_653776707"/>
      <w:bookmarkStart w:id="98" w:name="_Toc33"/>
      <w:bookmarkEnd w:id="97"/>
      <w:r>
        <w:rPr>
          <w:rtl w:val="true"/>
        </w:rPr>
        <w:t xml:space="preserve">سیاست معاویه در رویارویی با امام </w:t>
      </w:r>
      <w:r>
        <w:rPr>
          <w:rtl w:val="true"/>
        </w:rPr>
        <w:t>(</w:t>
      </w:r>
      <w:r>
        <w:rPr>
          <w:rtl w:val="true"/>
        </w:rPr>
        <w:t>علیه السلام</w:t>
      </w:r>
      <w:r>
        <w:rPr>
          <w:rtl w:val="true"/>
        </w:rPr>
        <w:t>)</w:t>
      </w:r>
      <w:bookmarkEnd w:id="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به مانند دیگر خلفا احترام بسیاری برای حضرت قائل بود چه این که می دانست حضرت در دل مردم مکه و مدینه جای گرفته و با او نمی توان به مانند دیگر مردم، به درشتی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بزرگ بر سر راه حکومت معاویه تلقی می شد و معاویه پیوسته نگران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بسط و اقباض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جایگاه حضرت را از نظر دور نمی داشت و در ظاهر به او احترام می کرد و بزرگ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کارگزارانش نیز دستور می داد که متعرض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نشوند و از بی احترامی نسبت به ایشان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راستای همین سیاست، اکرام زائد الوصفی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یک بار</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که تاکنون به خدا سوگند به احدی چنین عطائی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9" w:name="pg8733_103662"/>
    </w:p>
    <w:p>
      <w:pPr>
        <w:pStyle w:val="BookText"/>
        <w:rPr/>
      </w:pPr>
      <w:bookmarkEnd w:id="99"/>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احدی نه قبل از تو و نه بعد از تو، افضل از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ها و عطایای معاویه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روگردانی ایشان از بیعت با یزید نیز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00" w:name="__RefHeading___Toc3159775_653776707"/>
      <w:bookmarkStart w:id="101" w:name="_Toc34"/>
      <w:bookmarkEnd w:id="100"/>
      <w:r>
        <w:rPr>
          <w:rtl w:val="true"/>
        </w:rPr>
        <w:t>تبدیل خلافت به سلطنت موروثی</w:t>
      </w:r>
      <w:bookmarkEnd w:id="101"/>
    </w:p>
    <w:p>
      <w:pPr>
        <w:pStyle w:val="BookText"/>
        <w:rPr/>
      </w:pPr>
      <w:r>
        <w:rPr>
          <w:rFonts w:ascii="IRNazanin" w:hAnsi="IRNazanin" w:eastAsia="IRNazanin"/>
          <w:color w:val="111111"/>
          <w:sz w:val="28"/>
          <w:sz w:val="28"/>
          <w:szCs w:val="28"/>
          <w:rtl w:val="true"/>
          <w:lang w:bidi="fa-IR"/>
        </w:rPr>
        <w:t>چنانکه گذشت، امویان به تدریج و با شگردها و دسیسه هایی توانستند حکومت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معاویه پایه گذار حکومتی شد که با دوره قبل از خود، تفاوت های فاحشی داشت و سیاست او، سرمشق خلفای پس از وی شد؛ حکومتی که هیچ گونه سنخیتی با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شیخین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حکومت اسلامی را به یک سازمان سیاسی دنیوی بدل کرد و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قدرت دنیوی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به معنای بازگشت به حاکمیت جناح اصلی قریش بود که زمانی با اسلام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جدیدی از حکمفرمایی در میان مسلمانان آغاز شد و حکومتی تجمل گرا و پرزرق و برق، و با نظام سیاسی ویژه ای شکل گرفت که تنها بر پایه مصالح و منافع دنیوی خاص خود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دوره،تعصب جاهلی و توحش، به جای اسلام حکومت می کرد و زیربنای این نظام حکومتی، مبتنی بر عصبیت موروثی عربی و انحراف از دستورهای قرآن، و عدول از سنت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فزاینده غیردینی در دولت اموی، موجب شد که مسلمانان دولت ایشان را نه خلافت، بلکه سلطنت بدانند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معاویه را نخستین پادشاه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تثبیت حکومتش از حیله های سیاسی و از هر ابزاری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ضداسلامی او موجب پدید آمدن فجایع و بدعت های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فرزند ناخلفش یزید برای ولیعهدی و موروثی کردن حکومتش، از بزرگترین بدعت های نامشروعی بود که او با تطمیع و تهدید به انجام رساند و برای تحقق بخشیدن آن، سال ها تلاش کرد؛ چراکه به عللی چون پیمان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سابقه بودن چنین کاری در اسلام و شخصیت فاسد یزید، </w:t>
      </w:r>
      <w:bookmarkStart w:id="102" w:name="pg8733_103663"/>
    </w:p>
    <w:p>
      <w:pPr>
        <w:pStyle w:val="BookText"/>
        <w:rPr/>
      </w:pPr>
      <w:bookmarkEnd w:id="102"/>
      <w:r>
        <w:rPr>
          <w:rFonts w:ascii="IRNazanin" w:hAnsi="IRNazanin" w:eastAsia="IRNazanin"/>
          <w:color w:val="111111"/>
          <w:sz w:val="28"/>
          <w:sz w:val="28"/>
          <w:szCs w:val="28"/>
          <w:rtl w:val="true"/>
          <w:lang w:bidi="fa-IR"/>
        </w:rPr>
        <w:t>ممکن بود مردم به آسانی خلافت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معاویه این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و همه خلفای پس از او، این سیاست را استمرار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اساسی آن است که وظیفه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چنین بدعت آشکاری چه بود؟ آیا می توانست ساکت باشد و انحراف امت اسلامی را با بی تفاوتی نظاره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بدعت بزرگ ایستاد و ولیعهدی یزید را به رسمیت نشناخت و با روی کار آمدن یزید، قیام کرد</w:t>
      </w:r>
      <w:r>
        <w:rPr>
          <w:rFonts w:eastAsia="IRNazanin" w:cs="IRNazanin"/>
          <w:color w:val="111111"/>
          <w:sz w:val="28"/>
          <w:szCs w:val="28"/>
          <w:rtl w:val="true"/>
          <w:lang w:bidi="fa-IR"/>
        </w:rPr>
        <w:t>.</w:t>
      </w:r>
    </w:p>
    <w:p>
      <w:pPr>
        <w:pStyle w:val="Heading3"/>
        <w:numPr>
          <w:ilvl w:val="2"/>
          <w:numId w:val="1"/>
        </w:numPr>
        <w:rPr/>
      </w:pPr>
      <w:bookmarkStart w:id="103" w:name="__RefHeading___Toc3159777_653776707"/>
      <w:bookmarkStart w:id="104" w:name="_Toc35"/>
      <w:bookmarkEnd w:id="103"/>
      <w:r>
        <w:rPr>
          <w:rtl w:val="true"/>
        </w:rPr>
        <w:t xml:space="preserve">تحولات سیاسی </w:t>
      </w:r>
      <w:r>
        <w:rPr>
          <w:rtl w:val="true"/>
        </w:rPr>
        <w:t xml:space="preserve">- </w:t>
      </w:r>
      <w:r>
        <w:rPr>
          <w:rtl w:val="true"/>
        </w:rPr>
        <w:t>اجتماعی</w:t>
      </w:r>
      <w:bookmarkEnd w:id="104"/>
    </w:p>
    <w:p>
      <w:pPr>
        <w:pStyle w:val="BookText"/>
        <w:rPr/>
      </w:pPr>
      <w:r>
        <w:rPr>
          <w:rFonts w:ascii="IRNazanin" w:hAnsi="IRNazanin" w:eastAsia="IRNazanin"/>
          <w:color w:val="111111"/>
          <w:sz w:val="28"/>
          <w:sz w:val="28"/>
          <w:szCs w:val="28"/>
          <w:rtl w:val="true"/>
          <w:lang w:bidi="fa-IR"/>
        </w:rPr>
        <w:t xml:space="preserve">درک واقع بینانه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کشف و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 و عبرت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در نهضت های فراگیر مستلزم نگرش و بینش تاریخی ای است که تبیین گر نهضت و هسته اصلی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نیز به مثابه یک قیام تحول ساز در بستر تاریخ مبتنی بر نظام اندیشه ای و تحلیلی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هدفمندی خلقت و آفرینش، باور به علیت در حوادث در کنار به رسمیت شناختن نقش اراده و اختیار انسانی در ایجاد تغییرات و مسئولیت دینی در قبال حوادث و نگرشی یکپارچه نسبت به شناخت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حق و فهمی تاریخ ساز از حضور در هستی برای انسان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قابل تأمل ترین موضوع در مورد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نتیجه مقطعی و حتی نتایج اخلاقی آن بلکه درک عمیق تاریخ سازی انسان های آگاه به موجودیت خود در هستی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تأمل در فلسفه و تاریخ از دیدگاه اسلام را می طلبد و نیز این حرکت یک جنبش پویای تاریخ ساز با ماهیت دینی است که بدون در نظر گرفتن بعد جهانی تاریخی و نگاه پویایی شناسی اجتماعی یا جامعه شناسی تاریخی، جایگاه واقعی و تاریخی آن کمتر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درک اهداف فوق در چارچوب بررسی زمینه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نهضت و حوادث تاریخی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تبیین است</w:t>
      </w:r>
      <w:r>
        <w:rPr>
          <w:rFonts w:eastAsia="IRNazanin" w:cs="IRNazanin"/>
          <w:color w:val="111111"/>
          <w:sz w:val="28"/>
          <w:szCs w:val="28"/>
          <w:rtl w:val="true"/>
          <w:lang w:bidi="fa-IR"/>
        </w:rPr>
        <w:t>.</w:t>
      </w:r>
    </w:p>
    <w:p>
      <w:pPr>
        <w:pStyle w:val="Heading3"/>
        <w:numPr>
          <w:ilvl w:val="2"/>
          <w:numId w:val="1"/>
        </w:numPr>
        <w:rPr/>
      </w:pPr>
      <w:bookmarkStart w:id="105" w:name="__RefHeading___Toc3159779_653776707"/>
      <w:bookmarkStart w:id="106" w:name="_Toc36"/>
      <w:bookmarkEnd w:id="105"/>
      <w:r>
        <w:rPr>
          <w:rtl w:val="true"/>
        </w:rPr>
        <w:t>پویایی شناسی اجتماعی، مدخلی بر درک تاریخی از نهضت عاشورا</w:t>
      </w:r>
      <w:bookmarkEnd w:id="10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جنبش پویای تاریخ ساز محسوب می شود و </w:t>
      </w:r>
      <w:bookmarkStart w:id="107" w:name="pg8733_103664"/>
    </w:p>
    <w:p>
      <w:pPr>
        <w:pStyle w:val="BookText"/>
        <w:rPr/>
      </w:pPr>
      <w:bookmarkEnd w:id="107"/>
      <w:r>
        <w:rPr>
          <w:rFonts w:ascii="IRNazanin" w:hAnsi="IRNazanin" w:eastAsia="IRNazanin"/>
          <w:color w:val="111111"/>
          <w:sz w:val="28"/>
          <w:sz w:val="28"/>
          <w:szCs w:val="28"/>
          <w:rtl w:val="true"/>
          <w:lang w:bidi="fa-IR"/>
        </w:rPr>
        <w:t>ماهیت دینی آن اقتضا می کند که توضیح آن محدود به عوامل صرفاً مادی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عام بودن این ضرورت را متذکر شده اند که اساساً در هیچ یک از امور طبیعی و عادی، خواه فیزیکی باشد و خواه زیستی یا روانی یا اجتماعی، غفلت از موانع و مقتضیات خارق العاده و غیرطبیعی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می توان گفت که هیچ کدام از علل و اسباب طبیعی، علت تامه نسبت به معلول ها و مسببات خود نمی توانند باشند چرا که لااقل مشروط به این شرط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 خارق العاده در کار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گفت عناصر اصلی در نظام اندیشه ای و تحلیلی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خلقت و آفرینش،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در کنار به رسمیت شناختن نقش اراده و اختیار انسانی در ایجاد تغییرات و مسئولیت دینی در قبال حوادث روزگار و نگرش یکپارچه نسبت به شناخت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بخشی از حق می داند و نه جدا و منفک و در تقابل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فراتر از عوامل ظاهری و مادی آن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زمینه های کسب آگاهی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فهمیتاریخ ساز از حضور در هستی برای انسان به دست می آید که در آن ملاک های ارزیابی تأثیرگذاری، خارج از مقوله های متعارف دنیا محور خواهد بود که نهضت حسینی نیز بر اساس همین مبانی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قابل تأمل ترین موضوعات در مورد عاشورا نه نتیجه مقطعی و حتی نتایج اخلاقی آن، بلکه درک عمیق تاریخ سازی انسان های آگاه به موجودیت خود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آیندگان است که تفصیل آن نیازمند مطالعات عمیق در مبانی یاد شده و تحولات آنها تا به امروز است</w:t>
      </w:r>
      <w:r>
        <w:rPr>
          <w:rFonts w:eastAsia="IRNazanin" w:cs="IRNazanin"/>
          <w:color w:val="111111"/>
          <w:sz w:val="28"/>
          <w:szCs w:val="28"/>
          <w:rtl w:val="true"/>
          <w:lang w:bidi="fa-IR"/>
        </w:rPr>
        <w:t>.</w:t>
      </w:r>
    </w:p>
    <w:p>
      <w:pPr>
        <w:pStyle w:val="Heading3"/>
        <w:numPr>
          <w:ilvl w:val="2"/>
          <w:numId w:val="1"/>
        </w:numPr>
        <w:rPr/>
      </w:pPr>
      <w:bookmarkStart w:id="108" w:name="__RefHeading___Toc3159781_653776707"/>
      <w:bookmarkStart w:id="109" w:name="_Toc37"/>
      <w:bookmarkEnd w:id="108"/>
      <w:r>
        <w:rPr>
          <w:rtl w:val="true"/>
        </w:rPr>
        <w:t xml:space="preserve">برخوردهای سیاسی امام حسین </w:t>
      </w:r>
      <w:r>
        <w:rPr>
          <w:rtl w:val="true"/>
        </w:rPr>
        <w:t>(</w:t>
      </w:r>
      <w:r>
        <w:rPr>
          <w:rtl w:val="true"/>
        </w:rPr>
        <w:t>علیه السلام</w:t>
      </w:r>
      <w:r>
        <w:rPr>
          <w:rtl w:val="true"/>
        </w:rPr>
        <w:t xml:space="preserve">) </w:t>
      </w:r>
      <w:r>
        <w:rPr>
          <w:rtl w:val="true"/>
        </w:rPr>
        <w:t>و معاویه</w:t>
      </w:r>
      <w:bookmarkEnd w:id="10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معاویه از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اشکال عمده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بنابر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معاویه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معاویه در یک موقعیت بحرانی طبق عهدنامه ای به حکومت جهان اسلام رسیده بود و با زیر پا گذاشتن مفاد آن، در واقع مقام خلافت جهان اسلام را غصب کرد؛ لذا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غاصب خلافت می دانست و بنابر نقل ابن اعثم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هنگامی که معاویه،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0" w:name="pg8733_103665"/>
    </w:p>
    <w:p>
      <w:pPr>
        <w:pStyle w:val="BookText"/>
        <w:rPr/>
      </w:pPr>
      <w:bookmarkEnd w:id="110"/>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گفت، با اعتراض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تحت فشار بودن بنی هاشم و شیعیان و با وجود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گزارشی از رابطه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در منابع موجود نیست؛ لیکن پس از شهادت آن حضرت و به ویژه پس از شهادت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فعالیت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مردم کوفه از آن حضرت مبنی بر قیام علیه معاویه و خلع او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یعقوبى معاویه هنگامی که حجر را به شهادت رساند، از روی افتخار و غرور خبر آن را چنین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عبدالله، دانستی که ما شیعیان پدرت را کشتیم، پس آنها را حنوط کردیم و کفن پوشاندیم و بر آنان نماز خواندیم و دفنشان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بر تو پیروز آمدم؛ لیکن ما اگر شیعیان تو را بکشیم آنان را نه کفن کنیم و نه حنوط و نه بر ایشان نماز بخوانیم و نه دفنشان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یعمولی،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نه تنها برای حکومت معاویه هیچ گونه ارزشی قائل نبود، بلکه او و عمالش را مسلمان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زیر نظر داشتن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ها و ملاقات های او را توسط مأمورانش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حر، مردم کوفه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حاکم مدینه گزارش آن را به معاویه داد و از وی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برای او نوشت در هیچ کاری متعرض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که او با ما بعیت کرده است و بیعت ما را نخواهد شکست و از پیمان تخلف نخواهد ورزید</w:t>
      </w:r>
      <w:r>
        <w:rPr>
          <w:rFonts w:eastAsia="IRNazanin" w:cs="IRNazanin"/>
          <w:color w:val="111111"/>
          <w:sz w:val="28"/>
          <w:szCs w:val="28"/>
          <w:rtl w:val="true"/>
          <w:lang w:bidi="fa-IR"/>
        </w:rPr>
        <w:t>».</w:t>
      </w:r>
    </w:p>
    <w:p>
      <w:pPr>
        <w:pStyle w:val="Heading3"/>
        <w:numPr>
          <w:ilvl w:val="2"/>
          <w:numId w:val="1"/>
        </w:numPr>
        <w:rPr/>
      </w:pPr>
      <w:bookmarkStart w:id="111" w:name="__RefHeading___Toc3159783_653776707"/>
      <w:bookmarkStart w:id="112" w:name="_Toc38"/>
      <w:bookmarkEnd w:id="111"/>
      <w:r>
        <w:rPr>
          <w:rtl w:val="true"/>
        </w:rPr>
        <w:t xml:space="preserve">موضع امام حسین </w:t>
      </w:r>
      <w:r>
        <w:rPr>
          <w:rtl w:val="true"/>
        </w:rPr>
        <w:t>(</w:t>
      </w:r>
      <w:r>
        <w:rPr>
          <w:rtl w:val="true"/>
        </w:rPr>
        <w:t>علیه السلام</w:t>
      </w:r>
      <w:r>
        <w:rPr>
          <w:rtl w:val="true"/>
        </w:rPr>
        <w:t xml:space="preserve">) </w:t>
      </w:r>
      <w:r>
        <w:rPr>
          <w:rtl w:val="true"/>
        </w:rPr>
        <w:t>در برابر ولیعهدی یزید</w:t>
      </w:r>
      <w:bookmarkEnd w:id="11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موضوع ولیعهدی یزید و اقدام جهت بیعت گرفتن برای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در برابر معاویه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یا سکوت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ولیعهدی یزید چنان برای معاویه مهم بود که برای تحقق آن چند بار به مکه و مدینه مسافرت کرد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مخالفان خود به طور جمعی و انفرادی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از دیدار معاویه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هند که معاویه به طرح </w:t>
      </w:r>
      <w:bookmarkStart w:id="113" w:name="pg8733_103666"/>
    </w:p>
    <w:p>
      <w:pPr>
        <w:pStyle w:val="BookText"/>
        <w:rPr/>
      </w:pPr>
      <w:bookmarkEnd w:id="113"/>
      <w:r>
        <w:rPr>
          <w:rFonts w:ascii="IRNazanin" w:hAnsi="IRNazanin" w:eastAsia="IRNazanin"/>
          <w:color w:val="111111"/>
          <w:sz w:val="28"/>
          <w:sz w:val="28"/>
          <w:szCs w:val="28"/>
          <w:rtl w:val="true"/>
          <w:lang w:bidi="fa-IR"/>
        </w:rPr>
        <w:t>ولیعهدی یزید پرداخته و سجایای او را برای احراز منصب خلافت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شجاعت و شهامت با ولیعهدی و خلافت یزید مخالفت کرد و صفات ناپسند او را به معاویه گوشزد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از کمالات یزید و سیاستدانى وتدبیرش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مردم را درباره یزید، گمراه و دچار توهم کنی؟ پنداری آدم ناشناخته و محجوبی را توصیف می کنی؟ یا فرد غایب و نامشهودی را معرفی می کنی؟ یا از چیزهایی تعریف می کنی که فقط تو میدانی؟ حال آنکه یزید خودش وضع و عقیده اش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نگاه کن که سگ ها را به جان هم می اندازد و کبوتر بازیش و کنیزکان خنیانگرش و انواع هوس بازی هایش تا تو را در وصفخویش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14" w:name="__RefHeading___Toc3159785_653776707"/>
      <w:bookmarkStart w:id="115" w:name="_Toc39"/>
      <w:bookmarkEnd w:id="114"/>
      <w:r>
        <w:rPr>
          <w:rtl w:val="true"/>
        </w:rPr>
        <w:t xml:space="preserve">امام حسین </w:t>
      </w:r>
      <w:r>
        <w:rPr>
          <w:rtl w:val="true"/>
        </w:rPr>
        <w:t>(</w:t>
      </w:r>
      <w:r>
        <w:rPr>
          <w:rtl w:val="true"/>
        </w:rPr>
        <w:t>علیه السلام</w:t>
      </w:r>
      <w:r>
        <w:rPr>
          <w:rtl w:val="true"/>
        </w:rPr>
        <w:t xml:space="preserve">) </w:t>
      </w:r>
      <w:r>
        <w:rPr>
          <w:rtl w:val="true"/>
        </w:rPr>
        <w:t>و پیشنهاد بیعت با یزید</w:t>
      </w:r>
      <w:bookmarkEnd w:id="11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بلیت الاسلام براع مثل یزید فعلی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اسلام مبتلا به حاکم جائری همچون یزید شده است باید فاتحه اسلام را خواند و به صراحت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با فردی چون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تعامل و مذاکره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چه رویی،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طرفدار مذاکره با یزید، معرفی می کنند؟ اگر چنین است،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پیشنهاد مذاکره با یزید را در مدینه و قبل از کربلا، رد کردند؟ فاین تذهبون؟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مقتل الحسین خوارزمی و الفتوح ابن عثم از عالمان اهل سنت،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مقام نصیحت و خیرخواهی، پیشنهاد بیعت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تمام چنین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وعلی الإسلام، السلام؛ إذا بلیت الأُمّة براعٍ مثْل یزیدٍ یا مروان أترشدنی لبیعةِ یزیدٍ ویزید رجل فاسق؟ لقد قلتَ شططاً من القول وزللاً ولا ألومک فإنّک اللعین الّذی لعنک رسول الله وأنت فی صلب أبیک الحکم بن العاص ومن لعنه رسول الله فلا ینکر منه أن یدعو لبیعة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یا عدوّ الله، فإنّا أهل بیت رسول الله ألحقّ فینا ینطق علی ألسنتنا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امت اسلامی به سرپرست و حاکمی مثل یزید، مبتلا شود با اسلام باید وداع کرد</w:t>
      </w:r>
      <w:r>
        <w:rPr>
          <w:rFonts w:eastAsia="IRNazanin" w:cs="IRNazanin"/>
          <w:color w:val="111111"/>
          <w:sz w:val="28"/>
          <w:szCs w:val="28"/>
          <w:rtl w:val="true"/>
          <w:lang w:bidi="fa-IR"/>
        </w:rPr>
        <w:t xml:space="preserve">. </w:t>
      </w:r>
      <w:bookmarkStart w:id="116" w:name="pg8733_103667"/>
    </w:p>
    <w:p>
      <w:pPr>
        <w:pStyle w:val="BookText"/>
        <w:rPr/>
      </w:pPr>
      <w:bookmarkEnd w:id="116"/>
      <w:r>
        <w:rPr>
          <w:rFonts w:ascii="IRNazanin" w:hAnsi="IRNazanin" w:eastAsia="IRNazanin"/>
          <w:color w:val="111111"/>
          <w:sz w:val="28"/>
          <w:sz w:val="28"/>
          <w:szCs w:val="28"/>
          <w:rtl w:val="true"/>
          <w:lang w:bidi="fa-IR"/>
        </w:rPr>
        <w:t xml:space="preserve">ای مروان، مرا ارشاد و راهنمایی به بیعت با یزید می کنی در حالی که او مرد فاسقی است؟ پراکنده گویی کردی و حرف نامربوطی زدی و من به خاطر این کلام سرزنشت نمی کنم چون تو همان ملعونی هستی که هنوز در صلب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پیامبر خدا تو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مورد لعن رسول خدا قرار گرفت از او بعید نیست که به بیعت با یزید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ای دشمن خدا، که مرا با تو سنخیتی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اهل بیت رسول الله هستم، حق در میان ماست و از زبان ما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لهوف سید بن طاووس، اضافه دیگری نیز وجود دارد که به مثابه جمله طلایی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که گفتمان مذاکره را از اساس، به چالش می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إِنَّآ إِلَیْهِ رَاجِعُونَ، وعَلَی الإِسلامِ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مُحَرَّمَةٌ عَلی آلِ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یزید، اسلام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کلمه استرجاع را که هنگام شنیدن خبر مرگ کسی می گویند، باید بر زبان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جانشینی پیامبر بر بنی امیه و آل ابی سفیان،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17" w:name="__RefHeading___Toc3159787_653776707"/>
      <w:bookmarkStart w:id="118" w:name="_Toc40"/>
      <w:bookmarkEnd w:id="117"/>
      <w:r>
        <w:rPr>
          <w:rtl w:val="true"/>
        </w:rPr>
        <w:t xml:space="preserve">اهداف قیام امام حسین </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خویش آگاه بود، ولی شهادت را مقصد می دانست، و نه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سخنان، خطابه ها و نامه های خود، اهدافی را به صراحت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در سه مرحله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بیعت با یزید؛ حرکت از مدینه به سمت مکّه؛ حرکت از مکّه به سوی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یزید و حق خود برای حکومت را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یزید، بیعت نمی کنم؛ چرا که حکومت، پس از برادرم حسن،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 چه خواست کرد، با این که برای برادرم حسن، سوگند یاد کرده بود که پس از خود، خلافت را به کسی از فرزندانش نسپارد و چنانچه من زنده بودم،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معاویه از دنیا رفته و به عهد خود با من و برادرم حسن، وفا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کاری کرده که ما را توان تحمّلش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که فسق و فجورش آشکار است، شراب می خورد، سگباز و بوزینه باز است و با خاندان پیامبر، دشمنی می کند،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bookmarkStart w:id="119" w:name="pg8733_103668"/>
    </w:p>
    <w:p>
      <w:pPr>
        <w:pStyle w:val="BookText"/>
        <w:rPr/>
      </w:pPr>
      <w:bookmarkEnd w:id="119"/>
      <w:r>
        <w:rPr>
          <w:rFonts w:ascii="IRNazanin" w:hAnsi="IRNazanin" w:eastAsia="IRNazanin"/>
          <w:color w:val="111111"/>
          <w:sz w:val="28"/>
          <w:sz w:val="28"/>
          <w:szCs w:val="28"/>
          <w:rtl w:val="true"/>
          <w:lang w:bidi="fa-IR"/>
        </w:rPr>
        <w:t>خدا سوگند، هرگز بیعت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امّت، احیای سنّت، امر به معروف و نهی از منکر، مبارزه با سلطان ستمگر، عزّت و آزادگی را مطرح می سازد، چنان که در این باره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ایشان به محمد بن حنفیه، روایت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أخرُج أشِراً وَ لا بَطِراً وَ لا مُفسِداً وَ لا ظالِماً، وَإنَّما خَرَجتُ لِطَلَبِ النَّجاحِ وَ الصَّلاحِ فی اُمَّةِ جَدّی مُحَمَّدٍ صلی الله علیه و آله، اُریدُ أن آمُرَ بِالمَعروفِ وَ أنهی عَنِ المُنکَرِ، وَ أسیرَ بِسیرَةِ جَدّی مُحَمَّدٍ صلی الله علیه و آله، وَ سیرَةِ أبی عَلیِّ بنِ أبی طالِبٍ؛ به درستی که من از روی سرمستی و سرکشی و فسادانگیزی و ستمگری، قیام نکرده ام؛ بلکه برای تحقّق رستگاری و صلاح در امّت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امر به معروف و نهی از منکر نمایم و به سیره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شخص آگاه که این احادیث و گفتارهای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آنها تدبر نماید، ادعای واهی گفتمان مذاکره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به یک باره و ناگهان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اهداف خویش دست کشیده و صحبت مذاکره با یزید را به میان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20" w:name="__RefHeading___Toc3159789_653776707"/>
      <w:bookmarkStart w:id="121" w:name="_Toc41"/>
      <w:bookmarkEnd w:id="120"/>
      <w:r>
        <w:rPr>
          <w:rtl w:val="true"/>
        </w:rPr>
        <w:t>نتیجه</w:t>
      </w:r>
      <w:bookmarkEnd w:id="12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امامت خود، استراتژی خاصی را در مواجهه با قدرت حاکم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تغییر رویکرد حکومت، واکنش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 حضرت در همین تغییر سیاست ها، تدابیر خاصی به کار می برد و همواره بر مبنای اندیشه متکی به قرآن و سنت،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روشن تر،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حفظ دین بود؛ اما رسیدن به این هدف اقتضائاتی داشت که متناسب با شرایط،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سیاسی، اقتصادی، جنگی و یا تلفیقی از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این موارد در سیره و اندیشه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را غاصب خلافت می شناخت و مبارزه علیه او را بر خود فرض می دانست؛ ولی با توجه به اینکه معاویه با بهره گیری از نیرنگ ها و تبلیغات ویرانگر، </w:t>
      </w:r>
      <w:bookmarkStart w:id="122" w:name="pg8733_103669"/>
    </w:p>
    <w:p>
      <w:pPr>
        <w:pStyle w:val="BookText"/>
        <w:rPr/>
      </w:pPr>
      <w:bookmarkEnd w:id="122"/>
      <w:r>
        <w:rPr>
          <w:rFonts w:ascii="IRNazanin" w:hAnsi="IRNazanin" w:eastAsia="IRNazanin"/>
          <w:color w:val="111111"/>
          <w:sz w:val="28"/>
          <w:sz w:val="28"/>
          <w:szCs w:val="28"/>
          <w:rtl w:val="true"/>
          <w:lang w:bidi="fa-IR"/>
        </w:rPr>
        <w:t xml:space="preserve">فضای جامعه را آشفته کرده بود و تمام امکانات جامعه را اعم از مادی و معنوی در اختیار داشت و همچنین خود را خلیفه بر حق معرفی کرده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بنابر قول خودش وظیفه داشت با معاویه نبرد کند، ولی به خوبی می دانست که قیام او در این فضای آشفته با آن قداست دروغین که معاویه در نظر مردم برای خود ایجاد کرده بود، به نتیجه مطلوبی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عهدنامه صلح، کیان اسلام را حفظ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سکوت و مبارزات سیاسی، وظیفه 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شیوه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دردناک بود و همیشه آرزو داشت که مبارزه همه جانبه ای را علیه بنی امیه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مهم بود که حتی در سال های آخر عمر معاویه به تهیه مقدمات آن پرداخت و پیش از آنکه یزید بر کرسی خلافت غصب شده تکیه زند و از منافع آن بهره مند شود، آن مبارزه همه جانبه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قیام مسلحانه نکرد، بدان معنی نیست که پایبند به عهدنامه صلح نقض شده از جانب معاویه بود؛ بلکه به سبب حساسیت این مبارزه، در صدد فراهم آوردن شرایط آن بود که بتواند با حداقل امکاناتی که در اختیار داشت، کار عظیم و جاودانه ای را انجام دهد</w:t>
      </w:r>
      <w:r>
        <w:rPr>
          <w:rFonts w:eastAsia="IRNazanin" w:cs="IRNazanin"/>
          <w:color w:val="111111"/>
          <w:sz w:val="28"/>
          <w:szCs w:val="28"/>
          <w:rtl w:val="true"/>
          <w:lang w:bidi="fa-IR"/>
        </w:rPr>
        <w:t>.</w:t>
      </w:r>
    </w:p>
    <w:p>
      <w:pPr>
        <w:pStyle w:val="Heading3"/>
        <w:numPr>
          <w:ilvl w:val="2"/>
          <w:numId w:val="1"/>
        </w:numPr>
        <w:rPr/>
      </w:pPr>
      <w:bookmarkStart w:id="123" w:name="__RefHeading___Toc3159791_653776707"/>
      <w:bookmarkStart w:id="124" w:name="_Toc42"/>
      <w:bookmarkEnd w:id="123"/>
      <w:r>
        <w:rPr>
          <w:rtl w:val="true"/>
        </w:rPr>
        <w:t>منابع</w:t>
      </w:r>
      <w:bookmarkEnd w:id="12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ابومحمد احمد بن اعثم کوفی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 محمد بن صامل السلمی، طائف،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مازندرانی، محمّدبن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نجف، مطبعة الحیدریّة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ابوالقاسم علی بن حسن به هبۀ الله شافعی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مدینه دمشق،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مؤسسه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السیاسه، تحقیق علی شیری،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پیشین،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کثیر، البدایه و النهایه، بیروت، دار الفکر،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تهذیب الاحکام،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پیشین،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ترجمه جلال الدین فارسی، تهران، کتابخانه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محمد باقر محمودی،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الدینوری، ابوحنیفه احمد بن داوود؛</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تحقیق عبدالمنعم عامر مراجعه جمال الدین شیال، قم، منشورات رضی،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ابومحمد حسن بن علی بن حسین بن شعبه حلبی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تصحیح علی اکبر غفاری،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قاهره، دار احیاء 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دینوری، ابن قتیبه؛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السیاسه، تحقیق علی شیری، بیروت، دار الأضواء، چاپ اول،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دوورژه، موریس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سیاسی و گروه های ذی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و علوم سیاسی، ترجمه دکتر ابوالفضل قاضی،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محمد بن احمد بن عثمان دمشقی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تحقیق شعیب ارنوط و حسین اسد، بیروت، موسسۀ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تخریج شعیب ارنؤوط و تحقیق حسین اسد، بیروت،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مفید؛ الارشاد، قم، کنگره شیخ مفید،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بن یزید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 الملوک، بیروت، دارالکتب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تهران، اسلامیه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 ___________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 لبنان، مؤسّسة الوفا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مزی، ابوحجاج یوسف بن عبدالرحمان بن یوسف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فی اسماء الرجال، تحقیق بشار عواد معروف، بیروت، مؤسسۀ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یزدى، محمدتقى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تاریخ از نگاه قرآن، قم، مؤسسه آموزشى و پژوهشى امام خمینى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حماسة حسینی، تهران، انتشارات صدرا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ابی یعقوب، تاریخ یعقوبی،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733_103673"/>
      <w:bookmarkStart w:id="126" w:name="pg8733_103673"/>
      <w:bookmarkEnd w:id="126"/>
    </w:p>
    <w:p>
      <w:pPr>
        <w:pStyle w:val="Heading2"/>
        <w:numPr>
          <w:ilvl w:val="1"/>
          <w:numId w:val="1"/>
        </w:numPr>
        <w:rPr/>
      </w:pPr>
      <w:bookmarkStart w:id="127" w:name="pg8733_103673"/>
      <w:bookmarkStart w:id="128" w:name="__RefHeading___Toc3159793_653776707"/>
      <w:bookmarkStart w:id="129" w:name="_Toc43"/>
      <w:bookmarkEnd w:id="127"/>
      <w:bookmarkEnd w:id="128"/>
      <w:r>
        <w:rPr>
          <w:rtl w:val="true"/>
        </w:rPr>
        <w:t xml:space="preserve">تحلیل نهضت امام حسین </w:t>
      </w:r>
      <w:r>
        <w:rPr>
          <w:rtl w:val="true"/>
        </w:rPr>
        <w:t>(</w:t>
      </w:r>
      <w:r>
        <w:rPr>
          <w:rtl w:val="true"/>
        </w:rPr>
        <w:t>علیه السلام</w:t>
      </w:r>
      <w:r>
        <w:rPr>
          <w:rtl w:val="true"/>
        </w:rPr>
        <w:t xml:space="preserve">) </w:t>
      </w:r>
      <w:r>
        <w:rPr>
          <w:rtl w:val="true"/>
        </w:rPr>
        <w:t>در آراء آنتوان بارا</w:t>
      </w:r>
      <w:bookmarkEnd w:id="129"/>
    </w:p>
    <w:p>
      <w:pPr>
        <w:pStyle w:val="Heading3"/>
        <w:numPr>
          <w:ilvl w:val="2"/>
          <w:numId w:val="1"/>
        </w:numPr>
        <w:rPr/>
      </w:pPr>
      <w:bookmarkStart w:id="130" w:name="__RefHeading___Toc3159795_653776707"/>
      <w:bookmarkStart w:id="131" w:name="_Toc44"/>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آزاده ابراهیمی فخاری</w:t>
      </w:r>
    </w:p>
    <w:p>
      <w:pPr>
        <w:pStyle w:val="BookText"/>
        <w:rPr/>
      </w:pPr>
      <w:r>
        <w:rPr>
          <w:rFonts w:ascii="IRNazanin" w:hAnsi="IRNazanin" w:eastAsia="IRNazanin"/>
          <w:color w:val="111111"/>
          <w:sz w:val="28"/>
          <w:sz w:val="28"/>
          <w:szCs w:val="28"/>
          <w:rtl w:val="true"/>
          <w:lang w:bidi="fa-IR"/>
        </w:rPr>
        <w:t>اکرم کثیری خواه</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23/02/1402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24/05/1402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جمله مباحثی هستند که مورد بررسی بسیاری از مستشرقان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نقادانه آرای مستشرقان درباره نهضت حسینی، افزودن رفع شبهات مطرح شده می تواند موجب معرفی همه جانبه و عالمانه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روش انتقادی به بررسی دیدگاه های آنتوان بارا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نظریات آنتوان بارا درباره قیام عاشورا با مبانی فکری شیعه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عامل انحراف امت و قضای حتمی پروردگار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آنتوان بارا به مواردی چون بیعت خواهی یزید و دعوت مردم کوفه و اقامه حجت بر ایشان توجهی </w:t>
      </w:r>
      <w:bookmarkStart w:id="132" w:name="pg8733_103674"/>
    </w:p>
    <w:p>
      <w:pPr>
        <w:pStyle w:val="BookText"/>
        <w:rPr/>
      </w:pPr>
      <w:bookmarkEnd w:id="132"/>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جاودانه کردن اسلام با شهادت و ایستادگی در برابر ظلم محصور می کند؛ در حالی که رسوا کردن ظالمان، مبارزه با ظلم و تشکیل حکومت اسلامی از اهداف بنیادین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بارا،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قیام عاشورا، مستشرقان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3" w:name="__RefHeading___Toc3159797_653776707"/>
      <w:bookmarkStart w:id="134" w:name="_Toc45"/>
      <w:bookmarkEnd w:id="133"/>
      <w:r>
        <w:rPr>
          <w:rtl w:val="true"/>
        </w:rPr>
        <w:t>مقدمه</w:t>
      </w:r>
      <w:bookmarkEnd w:id="13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مورد توجه مستشرقان بوده که در این میان دیدگاه ها، یکدست و با نتیجه مشترک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 مستشرقین به حقیقت رسیده و شخصیت والا، انسانیت و آزادگی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درک کرده و با نگاه حقیقت طلبانه ابعاد مختلف شخصیت و قیام ایشان را در نوشتار خود به خوانندگان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مخصوص اندیشمندانی است که با استفاده از منابع معتبر و با نگاه بی طرفانه و بدون غرض و با هدف آگاهی بخشی، کوشیده اند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ایشان به عنوان الگو و راهنما در آثارشان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گروهی از مستشرقان در نتیجه مطالعات خود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تحقیقات شرق شناسان را برای خوانندگانشان متمایز می سازد، روشمند بودن است؛ در مواردی آراء متفاوت و ناسازگار را چنان مستحکم و مستند جلوه می دهند که مقبول همگان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 در نقد شیوه شرق شناسان در کتاب مطالعه عمومى بر مطالعه تعالیم هندوئى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بزرگ شرق شناسان این است که به همه امور از نظرگاه و اندیشه جهان غرب مى نگرند، حال آنکه شرط نخستین در درک درست هر تعلیم شرقى یا سنتى این است که بکوشیم تا در حد مقدور خود را در نظرگاه اهل آن تعلیم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تعالیم شرقى، یک راه نتیجه بخش و مفید بیشتر وجود ندارد و آن این است که این تعالیم را از درون مطالعه کنیم، درحالى که شرق شناسان همواره به پژوهش بیرونى درباره این تعالیم قناعت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هم اشاره کرد که برخی مستشرقان از سوی موسساتی که اغراض سلطه جویانه و سیاسی و نظامی دارند برای این </w:t>
      </w:r>
      <w:bookmarkStart w:id="135" w:name="pg8733_103675"/>
    </w:p>
    <w:p>
      <w:pPr>
        <w:pStyle w:val="BookText"/>
        <w:rPr/>
      </w:pPr>
      <w:bookmarkEnd w:id="135"/>
      <w:r>
        <w:rPr>
          <w:rFonts w:ascii="IRNazanin" w:hAnsi="IRNazanin" w:eastAsia="IRNazanin"/>
          <w:color w:val="111111"/>
          <w:sz w:val="28"/>
          <w:sz w:val="28"/>
          <w:szCs w:val="28"/>
          <w:rtl w:val="true"/>
          <w:lang w:bidi="fa-IR"/>
        </w:rPr>
        <w:t>کار انتخاب می شوند و گروهی هم خود شخصا به علت مذهب و تفکری که دارند در این راه به مخالفت با اسلام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منابع دست دوم در زمینه اسلام و دیگر ادیان شرقى، کلى نگرى به جاى جزئى نگرى در زمینه شناخت مذاهب اسلامى و برگزیدن شیوه تاریخى نگرى در تحلیل تمدن اسلامی را باید از جمله مهمترین جنبه هاى آسیب شناسانه شرق شناسان و دین پژوهان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و تحلیل آراء مستشرقان و تطبیق آن با منابع اصیل و دست اول توسط اندیشمندان مسلمان شایان توجه است</w:t>
      </w:r>
      <w:r>
        <w:rPr>
          <w:rFonts w:eastAsia="IRNazanin" w:cs="IRNazanin"/>
          <w:color w:val="111111"/>
          <w:sz w:val="28"/>
          <w:szCs w:val="28"/>
          <w:rtl w:val="true"/>
          <w:lang w:bidi="fa-IR"/>
        </w:rPr>
        <w:t>.</w:t>
      </w:r>
    </w:p>
    <w:p>
      <w:pPr>
        <w:pStyle w:val="Heading3"/>
        <w:numPr>
          <w:ilvl w:val="2"/>
          <w:numId w:val="1"/>
        </w:numPr>
        <w:rPr/>
      </w:pPr>
      <w:bookmarkStart w:id="136" w:name="__RefHeading___Toc3159799_653776707"/>
      <w:bookmarkStart w:id="137" w:name="_Toc46"/>
      <w:bookmarkEnd w:id="136"/>
      <w:r>
        <w:rPr>
          <w:rtl w:val="true"/>
        </w:rPr>
        <w:t>مفهوم شناسی</w:t>
      </w:r>
      <w:bookmarkEnd w:id="137"/>
    </w:p>
    <w:p>
      <w:pPr>
        <w:pStyle w:val="BookText"/>
        <w:rPr/>
      </w:pP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شرق شناسى براى نخستین بار در فرهنگ انگلیسى آکسفورد به کار رفت و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علمى فرانسه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شرق شناسى یا خاورشناسى که تا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انگلیسى آکسفورد مورد استفاده قرار نگرفته بود، براى کسانى استفاده شده است که به مطالعه و پژوهش در فرهنگ، سرزمین و کشورهاى مشرق زمین و آسیایى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اصطلاح شرق شناسى در فرهنگ لغت و دانشگاه ها به عنوان یک رشته علمى و پژوهشى مورد استفاده قرار گیرد، از قرن ها پیش، شغل و حرفه اى،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زمانى که اندیشمندان غربى وارد سرزمین هاى اسلامى مى شدند و به تحصیل علم، سیر و سیاحت، سفرنامه نویسى و دیگر امور مى پرداختند، مسأله شرق شناسى، حرفه اى مشخص بوده، هر چند که در آن دوران، اصطلاح آن استفاده نمى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آنتوان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متفکر مسیحی متولد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عضو هیئت تحریریه روزنامه القبس و مدیر تحریر دوهفته نامه شبکه الحوادث است و در برخی شبکه های رادیویی عربی نیز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کتاب الحسین فی فکرالمسیحی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شیعیان نیست؛ بلکه متعلق به همه جهان است و او در واقع روح همه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تشیع را بالاترین مراتب </w:t>
      </w:r>
      <w:bookmarkStart w:id="138" w:name="pg8733_103676"/>
    </w:p>
    <w:p>
      <w:pPr>
        <w:pStyle w:val="BookText"/>
        <w:rPr/>
      </w:pPr>
      <w:bookmarkEnd w:id="138"/>
      <w:r>
        <w:rPr>
          <w:rFonts w:ascii="IRNazanin" w:hAnsi="IRNazanin" w:eastAsia="IRNazanin"/>
          <w:color w:val="111111"/>
          <w:sz w:val="28"/>
          <w:sz w:val="28"/>
          <w:szCs w:val="28"/>
          <w:rtl w:val="true"/>
          <w:lang w:bidi="fa-IR"/>
        </w:rPr>
        <w:t>حب الهی می داند و معتقد است هر شخصی در این دنیا با هر دینی که دارد ممکن است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در مصاحبه با پایگاه النبا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قدر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امانتی است نزد شما تا فریاد روز عاشورای او را به گوش همه جهانیان برسانید و این کار مستلزم تعمق در ارکان و روح حرکت انقلابی او و اکتفا نکردن به روایت داستان کربلا و ظاهر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بارا می توان به عشره ایام ساخنه، الاسیاد، الاحلام تموت اولا، دخان فوق درمان و زینب صرخه اکملت مسیره اشاره کرد</w:t>
      </w:r>
      <w:r>
        <w:rPr>
          <w:rFonts w:eastAsia="IRNazanin" w:cs="IRNazanin"/>
          <w:color w:val="111111"/>
          <w:sz w:val="28"/>
          <w:szCs w:val="28"/>
          <w:rtl w:val="true"/>
          <w:lang w:bidi="fa-IR"/>
        </w:rPr>
        <w:t>.</w:t>
      </w:r>
    </w:p>
    <w:p>
      <w:pPr>
        <w:pStyle w:val="Heading3"/>
        <w:numPr>
          <w:ilvl w:val="2"/>
          <w:numId w:val="1"/>
        </w:numPr>
        <w:rPr/>
      </w:pPr>
      <w:bookmarkStart w:id="139" w:name="__RefHeading___Toc3159801_653776707"/>
      <w:bookmarkStart w:id="140" w:name="_Toc47"/>
      <w:bookmarkEnd w:id="139"/>
      <w:r>
        <w:rPr>
          <w:rtl w:val="true"/>
        </w:rPr>
        <w:t>علل نهضت حسینی</w:t>
      </w:r>
      <w:bookmarkEnd w:id="140"/>
    </w:p>
    <w:p>
      <w:pPr>
        <w:pStyle w:val="Heading4"/>
        <w:numPr>
          <w:ilvl w:val="3"/>
          <w:numId w:val="1"/>
        </w:numPr>
        <w:rPr/>
      </w:pPr>
      <w:bookmarkStart w:id="141" w:name="__RefHeading___Toc3159803_653776707"/>
      <w:bookmarkStart w:id="142" w:name="_Toc48"/>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آنتوان بارا علت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معرفی می کند</w:t>
      </w:r>
      <w:r>
        <w:rPr>
          <w:rFonts w:eastAsia="IRNazanin" w:cs="IRNazanin"/>
          <w:color w:val="111111"/>
          <w:sz w:val="28"/>
          <w:szCs w:val="28"/>
          <w:rtl w:val="true"/>
          <w:lang w:bidi="fa-IR"/>
        </w:rPr>
        <w:t>:</w:t>
      </w:r>
    </w:p>
    <w:p>
      <w:pPr>
        <w:pStyle w:val="Heading4"/>
        <w:numPr>
          <w:ilvl w:val="3"/>
          <w:numId w:val="1"/>
        </w:numPr>
        <w:rPr/>
      </w:pPr>
      <w:bookmarkStart w:id="143" w:name="__RefHeading___Toc3159805_653776707"/>
      <w:bookmarkStart w:id="144" w:name="_Toc49"/>
      <w:bookmarkEnd w:id="143"/>
      <w:r>
        <w:rPr>
          <w:rtl w:val="true"/>
        </w:rPr>
        <w:t>الف</w:t>
      </w:r>
      <w:r>
        <w:rPr>
          <w:rtl w:val="true"/>
        </w:rPr>
        <w:t xml:space="preserve">) </w:t>
      </w:r>
      <w:r>
        <w:rPr>
          <w:rtl w:val="true"/>
        </w:rPr>
        <w:t>انحراف امت از راه راست</w:t>
      </w:r>
      <w:bookmarkEnd w:id="144"/>
    </w:p>
    <w:p>
      <w:pPr>
        <w:pStyle w:val="BookText"/>
        <w:rPr/>
      </w:pPr>
      <w:r>
        <w:rPr>
          <w:rFonts w:ascii="IRNazanin" w:hAnsi="IRNazanin" w:eastAsia="IRNazanin"/>
          <w:color w:val="111111"/>
          <w:sz w:val="28"/>
          <w:sz w:val="28"/>
          <w:szCs w:val="28"/>
          <w:rtl w:val="true"/>
          <w:lang w:bidi="fa-IR"/>
        </w:rPr>
        <w:t xml:space="preserve">از نظر بارا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قیام عاشورا، مقابله با انحرافاتی بود که در دین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حسین بر دوش گرفته بود، بیرون آوردن امت از سستی و رخوت و بازگرداندن آن به راه راست و روشنی بود که جدش، پیامبر فرا راه انسانیت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مجددا به دشواری موقعیت حسین در اعلام بیعت نکردن با یزید و رفتن او به طرف کوفه می نگریم </w:t>
      </w:r>
      <w:r>
        <w:rPr>
          <w:rFonts w:ascii="IRNazanin" w:hAnsi="IRNazanin" w:eastAsia="IRNazanin"/>
          <w:i/>
          <w:i/>
          <w:iCs/>
          <w:color w:val="111111"/>
          <w:sz w:val="28"/>
          <w:sz w:val="28"/>
          <w:szCs w:val="28"/>
          <w:rtl w:val="true"/>
          <w:lang w:bidi="fa-IR"/>
        </w:rPr>
        <w:t>با آنکه از مکان شکست خوردن خویش نیز آگاه بود</w:t>
      </w:r>
      <w:r>
        <w:rPr>
          <w:rFonts w:ascii="IRNazanin" w:hAnsi="IRNazanin" w:eastAsia="IRNazanin"/>
          <w:color w:val="111111"/>
          <w:sz w:val="28"/>
          <w:sz w:val="28"/>
          <w:szCs w:val="28"/>
          <w:rtl w:val="true"/>
          <w:lang w:bidi="fa-IR"/>
        </w:rPr>
        <w:t xml:space="preserve"> شیوه حرکت او را به روشنی درمی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توقف نکرد تا قیامش را با توجه به میزان قدرت و امکانات خود و توان و امکانات یزید ارزیابی کند، زیرا اصل اعتقاد به قیام پیوسته در ضمیر او فعال بود و با نداهایی ناشناخته بر او اصرار می ورزید که بدون هراس از آینده یا در نظر گرفتن سرانجام کار، پیش رود و در مقابله با نیروهای ستم، میوه همان اعتقاد بود که به تدریج رسیده و رسیده تر گشت تا آنگاه که زمان چیدنش فرا رسید</w:t>
      </w:r>
      <w:r>
        <w:rPr>
          <w:rFonts w:eastAsia="IRNazanin" w:cs="IRNazanin"/>
          <w:color w:val="111111"/>
          <w:sz w:val="28"/>
          <w:szCs w:val="28"/>
          <w:rtl w:val="true"/>
          <w:lang w:bidi="fa-IR"/>
        </w:rPr>
        <w:t>.</w:t>
      </w:r>
    </w:p>
    <w:p>
      <w:pPr>
        <w:pStyle w:val="Heading4"/>
        <w:numPr>
          <w:ilvl w:val="3"/>
          <w:numId w:val="1"/>
        </w:numPr>
        <w:rPr/>
      </w:pPr>
      <w:bookmarkStart w:id="145" w:name="__RefHeading___Toc3159807_653776707"/>
      <w:bookmarkStart w:id="146" w:name="_Toc50"/>
      <w:bookmarkEnd w:id="145"/>
      <w:r>
        <w:rPr>
          <w:rtl w:val="true"/>
        </w:rPr>
        <w:t>ب</w:t>
      </w:r>
      <w:r>
        <w:rPr>
          <w:rtl w:val="true"/>
        </w:rPr>
        <w:t xml:space="preserve">) </w:t>
      </w:r>
      <w:r>
        <w:rPr>
          <w:rtl w:val="true"/>
        </w:rPr>
        <w:t>قضای حتمی پروردگار</w:t>
      </w:r>
      <w:bookmarkEnd w:id="14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همان طور که به ام سلمه گفت، از آنچه به زودی بر او وارد می شد،کاملا آگاه بود و مسافرتش را به تأخیر نینداخت، بلکه با قوت قلب و پایداری و تسلیم در برابر قضای حتمی پروردگار، بدون اینکه رفع آن را از خدا بخواهد، به سوی شهادت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انقلاب حسین را حرکتی بدون مطالعه دانسته اند، در حقیقت حکمت و تدبیر </w:t>
      </w:r>
      <w:bookmarkStart w:id="147" w:name="pg8733_103677"/>
    </w:p>
    <w:p>
      <w:pPr>
        <w:pStyle w:val="BookText"/>
        <w:rPr/>
      </w:pPr>
      <w:bookmarkEnd w:id="147"/>
      <w:r>
        <w:rPr>
          <w:rFonts w:ascii="IRNazanin" w:hAnsi="IRNazanin" w:eastAsia="IRNazanin"/>
          <w:color w:val="111111"/>
          <w:sz w:val="28"/>
          <w:sz w:val="28"/>
          <w:szCs w:val="28"/>
          <w:rtl w:val="true"/>
          <w:lang w:bidi="fa-IR"/>
        </w:rPr>
        <w:t>خداوند که شهادت او را مقرر کرد،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های پیامبران درباره کشته شدن او در زمین کربلا با لب تشنه و پایمال شدن پیکر او با سم اسبان را تمسخر کرده اند و آنچه اوصیا و اولیا در این باره گفته اند، سفیهانه پنداشته اند؛ در صورتی که اینان تنها برای تحکیم عقاید مردم و حفظ قوانین پر ارج آسمانی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مقدر شده است نمی توان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10/155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روشنی است که حسین می دانست خداوند سرنوشت او را رقم زده است و نباید از این راز الهی پرسش کند، زیرا پیامبران، شهیدان و برگزیدگان هرگز نمی پرسند که چرا؟ چگونه؟ حسین پس از پشت سر گذاشتن جوانی، در میان امت جدش دون همتی و گرایش به مطامع دنیایی را که با اهداف بزرگ رسالت تناقض داشت، به خوبی احساس می کرد، پس برخود لازم دید که در برابر این انحراف خطرناک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ندا دهنده ای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گریستن فراوان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بر شهدا خواهد گریست، بر گروهی که اجل مقدر، آنان را به محل وفا نمودن به عهدشان پیش می راند؟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هرچه مقدر شده باشد،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نظر نهایی خویش را درباره همه محنت هایی که خداوند تعالی او را در سرزمین کربلا با آنها روبه رو ساخت، بیان کرده است؛ ضمن اینکه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کافی به پندار کسانی است که قیام آن حضرت را خشمی نظامی و فاقد برنامه مناسب برای کسب پیروزی، ارزیابی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48" w:name="__RefHeading___Toc3159809_653776707"/>
      <w:bookmarkStart w:id="149" w:name="_Toc51"/>
      <w:bookmarkEnd w:id="148"/>
      <w:r>
        <w:rPr>
          <w:rtl w:val="true"/>
        </w:rPr>
        <w:t>بررسی و نقد دیدگاه آنتوان بارا</w:t>
      </w:r>
      <w:bookmarkEnd w:id="14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علتی که بارا برای نهضت حسینی بیان می کند، صحیح و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ام از قیام، اصلاح امت جدم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حایری،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قرشی،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برابر لشکر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ستمکاری را ببیند که محرمات الهی را حلال می شمارد و با خدا پیمان شکنی می کند و با سنت و روش رسول خدا مخالفت می ورزد، ولی با او مخالفت نکند بر خداست او را با همان ستمگر محشور گرداند و در جایگاه </w:t>
      </w:r>
    </w:p>
    <w:p>
      <w:pPr>
        <w:pStyle w:val="BookText"/>
        <w:rPr/>
      </w:pPr>
      <w:r>
        <w:rPr>
          <w:rFonts w:ascii="IRNazanin" w:hAnsi="IRNazanin" w:eastAsia="IRNazanin"/>
          <w:color w:val="111111"/>
          <w:sz w:val="28"/>
          <w:sz w:val="28"/>
          <w:szCs w:val="28"/>
          <w:rtl w:val="true"/>
          <w:lang w:bidi="fa-IR"/>
        </w:rPr>
        <w:t xml:space="preserve">ستمکاران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المقرم،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یکی از علت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ارزش 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ارزش هایی که حکومت اموی سعی بر نابودی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حکومت بنی امیه از طریق احیای تعصبات قبیله ای و وادار کردن شعرای قبایل بر هجو قبیله رقیب، و نیز از طریق ایجاد اختلاف میان اعراب اصیل و موالی، سعی می کرد ریشه های وحدت اسلامی را متزلزل کند؛ در حالی که شکوه و عظمت اسلام وابسته به همین وحدت میان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ارزشی که حکومت در صدد امحاء آن برآمد، اخلاق اسلامی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فاسد با جامعه و مردم صالح نمی تواند کنار بیاید و حکومت ها باید مردم را همانند خود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نیرنگ و فساد را در جامعه ترویج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فراموشی سپردند و بدعت ها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زنده کردن معارف حق و از بین بردن بدعت ها دعوت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حایری،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موردی که بارا به عنوان علت قیام برمی شمارد، به لحاظ تعالیم اسلامی نمی تواند درست باشد؛ هرچند خداوند عالم مطلق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اراده او، اما نمی توان این طور عنوان کرد که برنامه ای از پیش تعیین شده از طرف خداوند وجود داشت که باید امام را در این ورطه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انسان ها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گرفت و انحراف از ولایتپایه ریزی نمی شد؛ تاریخ شاهد این همه ظلم در حق خاندان رسالت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 بارا مغفول مانده، علل و انگیزه هایی است که در تاریخ تشیع ذکر شده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یزید به والی خود در مدینه که به او دستور داد حسین، عبدالله بن زبیر و عبدالله بن عمر را احضار کند و از آنها بیعت بگیرد و اگر بیعت نکردند آنها را گردن بزند و سرشان 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وَ عَلَى الْإِسْلَامِ السَّلَامُ إِذْ قَدْ بُلِیَتِ الْأُمَّةُ بِرَاعٍ مِثْلِ یَزِید؛ بازگشت همه ما به سوی خداست پس باید با اسلام خداحافظی کرد وقتی که فرمانروایی مانند یزید، حاکم مسلمانان باشد</w:t>
      </w:r>
      <w:r>
        <w:rPr>
          <w:rFonts w:eastAsia="IRNazanin" w:cs="IRNazanin"/>
          <w:color w:val="111111"/>
          <w:sz w:val="28"/>
          <w:szCs w:val="28"/>
          <w:rtl w:val="true"/>
          <w:lang w:bidi="fa-IR"/>
        </w:rPr>
        <w:t xml:space="preserve">» </w:t>
      </w:r>
      <w:bookmarkStart w:id="150" w:name="pg8733_10367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44/324</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از بیعت، امتناع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کوفه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امام این است که در صورت آماده بودن زمینه، حکومت اسلامی را تشکیل دهد و به حسب ظاهر چنین زمینه ای آماده بود چرا که مردم کوفه با ارسال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برای کمک با لشکر صد هزار نفری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نمی فرمود، چه بسا مواخذه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حکومت، حق آن حضرت بود،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جانم قسم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 که به کتاب خدا عمل کند و به عدل و قسط رفتار نماید و بر حسب قانون و حق مجازات کند و خود را در مسیر رضای خدا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44/324</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در آن زمان تنها کسی که بتواند همه این شرایط را به طور کامل رعایت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1" w:name="__RefHeading___Toc3159811_653776707"/>
      <w:bookmarkStart w:id="152" w:name="_Toc52"/>
      <w:bookmarkEnd w:id="151"/>
      <w:r>
        <w:rPr>
          <w:rtl w:val="true"/>
        </w:rPr>
        <w:t>اهداف نهضت حسینی</w:t>
      </w:r>
      <w:bookmarkEnd w:id="152"/>
    </w:p>
    <w:p>
      <w:pPr>
        <w:pStyle w:val="Heading4"/>
        <w:numPr>
          <w:ilvl w:val="3"/>
          <w:numId w:val="1"/>
        </w:numPr>
        <w:rPr/>
      </w:pPr>
      <w:bookmarkStart w:id="153" w:name="__RefHeading___Toc3159813_653776707"/>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از نظر بارا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هدف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ایجاد جنبشی جدید در وجود امت اسلام که هدفی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ایجاد پایه های نهایی و اصولی به منظور حفظ عقیده برای همیشه و جلوگیری از انحراف، تضعیف و یا نابود شدن آن به وسیله حاکمان که این هدف اساسی و جوهری انقلاب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5" w:name="__RefHeading___Toc3159815_653776707"/>
      <w:bookmarkStart w:id="156" w:name="_Toc54"/>
      <w:bookmarkEnd w:id="155"/>
      <w:r>
        <w:rPr>
          <w:rtl w:val="true"/>
        </w:rPr>
        <w:t>الف</w:t>
      </w:r>
      <w:r>
        <w:rPr>
          <w:rtl w:val="true"/>
        </w:rPr>
        <w:t xml:space="preserve">) </w:t>
      </w:r>
      <w:r>
        <w:rPr>
          <w:rtl w:val="true"/>
        </w:rPr>
        <w:t>جاودانه کردن اسلام با شهادت</w:t>
      </w:r>
      <w:bookmarkEnd w:id="15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شهادت حسین، او را به درجه ای بالاتر از همه شهیدان ارتقاء داد و آموزگار آنان شد، به ویژه آنگاه که به ابزارها و چگونگی کامل شدن انقلاب او می نگریم، انقلابی که در ظاهر با شکست روبه رو شد، ولی در واقع پیروزمندانه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ادیان را ارائه نمونه ای زنده بر جاودانگی آنها به وسیله شهادت خونبار بدانیم، انقلاب امام، دفاع از همه ادیان آسمانی پیش از وی بود و حسین شهید آنچه همه انبیا آغاز کرده بودند،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طعم شهادت را با سوختن، کشته شدن، ذبح شدن و به دار آویخته شدن، چشیدند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57" w:name="pg8733_103680"/>
    </w:p>
    <w:p>
      <w:pPr>
        <w:pStyle w:val="Heading4"/>
        <w:numPr>
          <w:ilvl w:val="3"/>
          <w:numId w:val="1"/>
        </w:numPr>
        <w:rPr/>
      </w:pPr>
      <w:bookmarkStart w:id="158" w:name="__RefHeading___Toc3159817_653776707"/>
      <w:bookmarkStart w:id="159" w:name="_Toc55"/>
      <w:bookmarkEnd w:id="157"/>
      <w:bookmarkEnd w:id="158"/>
      <w:r>
        <w:rPr>
          <w:rtl w:val="true"/>
        </w:rPr>
        <w:t>ب</w:t>
      </w:r>
      <w:r>
        <w:rPr>
          <w:rtl w:val="true"/>
        </w:rPr>
        <w:t xml:space="preserve">) </w:t>
      </w:r>
      <w:r>
        <w:rPr>
          <w:rtl w:val="true"/>
        </w:rPr>
        <w:t>ایستادگی در برابر ظلم</w:t>
      </w:r>
      <w:bookmarkEnd w:id="159"/>
    </w:p>
    <w:p>
      <w:pPr>
        <w:pStyle w:val="BookText"/>
        <w:rPr/>
      </w:pPr>
      <w:r>
        <w:rPr>
          <w:rFonts w:ascii="IRNazanin" w:hAnsi="IRNazanin" w:eastAsia="IRNazanin"/>
          <w:color w:val="111111"/>
          <w:sz w:val="28"/>
          <w:sz w:val="28"/>
          <w:szCs w:val="28"/>
          <w:rtl w:val="true"/>
          <w:lang w:bidi="fa-IR"/>
        </w:rPr>
        <w:t>پیامبران، رسولان و شهیدان، اصول آسمانی را به بشریت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ادیان آسمانی بشارت دادند و برای جلوگیری از تحریف آن، مبارزه و جان خویش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این پاک سیرتان در برابر صاحبان سلطه و قدرت ایستادگی می کنند، قیامشان به قدرت خداوندی متکی است که توان و اقتدارش بالاتر از همه قدرت هاست و صاحبان قدرت را به نام خداوندی خطاب می کنند که آنچه بایستی بگویند به آنها وحی کرد و وظیفه ای که برای ادای آن مبعوث شده اند، برایشان مقرر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60" w:name="__RefHeading___Toc3159819_653776707"/>
      <w:bookmarkStart w:id="161" w:name="_Toc56"/>
      <w:bookmarkEnd w:id="160"/>
      <w:r>
        <w:rPr>
          <w:rtl w:val="true"/>
        </w:rPr>
        <w:t>ج</w:t>
      </w:r>
      <w:r>
        <w:rPr>
          <w:rtl w:val="true"/>
        </w:rPr>
        <w:t xml:space="preserve">) </w:t>
      </w:r>
      <w:r>
        <w:rPr>
          <w:rtl w:val="true"/>
        </w:rPr>
        <w:t>رسوا کردن ظالمان</w:t>
      </w:r>
      <w:bookmarkEnd w:id="161"/>
    </w:p>
    <w:p>
      <w:pPr>
        <w:pStyle w:val="BookText"/>
        <w:rPr/>
      </w:pPr>
      <w:r>
        <w:rPr>
          <w:rFonts w:ascii="IRNazanin" w:hAnsi="IRNazanin" w:eastAsia="IRNazanin"/>
          <w:color w:val="111111"/>
          <w:sz w:val="28"/>
          <w:sz w:val="28"/>
          <w:szCs w:val="28"/>
          <w:rtl w:val="true"/>
          <w:lang w:bidi="fa-IR"/>
        </w:rPr>
        <w:t xml:space="preserve">نظریه نزدیک به واقعیت در حکمت خروج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خانواده اش و پس از آن تحویل گرفتن پرچم مبارزه به وسیله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هدفی بود که با تحقق آن، همه هدف های انقلابش تحقق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بانوان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فاجعه آمیز و دردناک به اسارت گرفته نمی شدند، هیچ گاه وجدان ها بیدار نمی شد و این امکان برای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نمی آمد که در کاخ فرمانداری کوفه بر ابن زیاد وارد شود و در برابر همگان فریادش را که از نظر محتوا با فریاد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 از سینه برآورد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پروردگاریست که ما را به سبب پیامبرانش، محمد، کرامت بخشید و ما را از هر گونه پلیدی پاک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فاسق رسوا می شود و فاجر دروغ می گوید و آنان غیر از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6/262</w:t>
      </w:r>
      <w:r>
        <w:rPr>
          <w:rFonts w:ascii="IRNazanin" w:hAnsi="IRNazanin" w:eastAsia="IRNazanin"/>
          <w:color w:val="111111"/>
          <w:sz w:val="28"/>
          <w:sz w:val="28"/>
          <w:szCs w:val="28"/>
          <w:rtl w:val="true"/>
          <w:lang w:bidi="fa-IR"/>
        </w:rPr>
        <w:t>؛ سید 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62" w:name="__RefHeading___Toc3159821_653776707"/>
      <w:bookmarkStart w:id="163" w:name="_Toc57"/>
      <w:bookmarkEnd w:id="162"/>
      <w:r>
        <w:rPr>
          <w:rtl w:val="true"/>
        </w:rPr>
        <w:t>بررسی و نقد اهداف نهضت حسینی</w:t>
      </w:r>
      <w:bookmarkEnd w:id="163"/>
    </w:p>
    <w:p>
      <w:pPr>
        <w:pStyle w:val="BookText"/>
        <w:rPr/>
      </w:pPr>
      <w:r>
        <w:rPr>
          <w:rFonts w:ascii="IRNazanin" w:hAnsi="IRNazanin" w:eastAsia="IRNazanin"/>
          <w:color w:val="111111"/>
          <w:sz w:val="28"/>
          <w:sz w:val="28"/>
          <w:szCs w:val="28"/>
          <w:rtl w:val="true"/>
          <w:lang w:bidi="fa-IR"/>
        </w:rPr>
        <w:t xml:space="preserve">مبانی شیعه با مطالبی که آنتوان بارا به عنوان هدف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تقریبا هم 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عقیده در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اصلاح امت جدشان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طاهرشان به ارث برده اند و این روحیه </w:t>
      </w:r>
    </w:p>
    <w:p>
      <w:pPr>
        <w:pStyle w:val="BookText"/>
        <w:rPr/>
      </w:pPr>
      <w:r>
        <w:rPr>
          <w:rFonts w:ascii="IRNazanin" w:hAnsi="IRNazanin" w:eastAsia="IRNazanin"/>
          <w:color w:val="111111"/>
          <w:sz w:val="28"/>
          <w:sz w:val="28"/>
          <w:szCs w:val="28"/>
          <w:rtl w:val="true"/>
          <w:lang w:bidi="fa-IR"/>
        </w:rPr>
        <w:t xml:space="preserve">در ذریه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اشاره شده که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طلب شهادت بوده و عده ای از محققین شیعه این نظر را قبول و بر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ائمه از طرف خدا به حضرت محمّد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موضوعى که به صورت کتاب سر به مهر از آسمان نازل شد مسأله امامت بود که آن را جبرئیل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 این دستور العمل تو است که پیش خانواده ات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کدام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که خداوند آنها را برگزیده که وارث علم نبوت شوند، چنانچه ابراهیم وارث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به على و فرزندان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مهرهائى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اول را برداشت و به آن قسمت گشوده شده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دومىن مهر را گشود و به دستورش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درگذشت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سوم را برداشت دید و با این دستور مواجه شد که جنگ کن، بکش و کشته خواهى شد؛ گروهى را با خود ببر که آنها نیز با تو شهید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 الدین شهرستانی در صفحه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نهضه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 که چه بیعت کند و چه بیعت نکند کشته می شود، ولی اگر بیعت کند و کشته شود هم خودش را کشته و هم جدش و آٍثار جد بزرگوارشان را صلوات الله علیهم اجمعین، از این رو اگر بیعت نمی کرد و کشته می شد، یک کشتنی بود که با آن امت و شعائر دینی زنده می شود و شرافت جاودانگی برای ایشان رقم می خورد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شرف الدین موسوی در کتاب المجالس الفاخره نظریه طلب شهادت را تأیید کرده و نزدیک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نظریه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قصد نکرد مگر برای تحمل آنچه به آن وعده داده شد از بلاء از جانب برادرشان از جانب پدرشان از جانب جد بزرگوارشان صلوات الله علیهم اجمعین از جانب خداوند عزوجل، و این حرف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اخبار متواتر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و قرینه های افعال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 کند زیرا در این زمینه نص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دچار می شود یقین داشتند، و ایشان خروج نکردند مگر آنکه جان خویش و آنچه را دارند را در راه خداوند </w:t>
      </w:r>
    </w:p>
    <w:p>
      <w:pPr>
        <w:pStyle w:val="BookText"/>
        <w:rPr/>
      </w:pPr>
      <w:r>
        <w:rPr>
          <w:rFonts w:ascii="IRNazanin" w:hAnsi="IRNazanin" w:eastAsia="IRNazanin"/>
          <w:color w:val="111111"/>
          <w:sz w:val="28"/>
          <w:sz w:val="28"/>
          <w:szCs w:val="28"/>
          <w:rtl w:val="true"/>
          <w:lang w:bidi="fa-IR"/>
        </w:rPr>
        <w:t>متعال تقدیم کنند، و در راه خدا و زنده نگه داشتن دین خداوند متعال برادران و فرزندانشان و فرزندان برادر و پسران عمو و صحابه خود و زنان پاک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تقلید معاصر نیز ضمن نوشتن کتابی با نام شهید آگاه، نظریه طلب شهادت را تأیید کرده و قریب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این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های ایشان در کتاب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اخبار صحیحه متواتره استفاده می شود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متعبد به قیام و شهادت بوده و شهادت آن حضرت محبوب و مطلوب خداوند متعال بوده است، به عبارت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علیه یزید قیام و ابطال حکومت او را اعلان کند و امتناع خود را ازاین بیعت شوم علنی و آشکار سازد، و امر به شهادت و کشته شدن در حقیقت امر به استقامت و ثبات بود که بیعت و تسلیم را سپر بلا و وسیله دفع خطر قتل قرار ندهد، و چنانچه می بینیم این فرمان خود بکشتن دادن نیست اگر چه تعبد به آن هم جایز است بلکه این فرمان بکار و اقدامی است که به حسب وضع محیط منتهی به شهادت می شود، و این تعبد به ملاحظه مصالح و آثاری که دارد هیچ گونه اشکال عقلی و شرعی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 گلپایگانی،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لشکر عمر بن سعد به این هدف خود تصریح و ظلم آنان را گوشزد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من چنین مرگى را جز سعادت نمی بینم و زندگى در کنار ظالمان را جز هلاکت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هیثمی،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اهل کوفه نگاشته اند همین مساله را به عنوان یکی از اهداف قیام خود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فرزند حرام زاده مرا بین دو چیز مخیر ساخته است یا با شمشیر کشیده آماده جنگ شوم و یا لباس ذلت بپوشم و با یزید بیعت کنم، ولى ذلت از ما بسیار دور است و خدا و رسول خدا و مؤمنان و پرورده شدگان دامن هاى پاک و اشخاص با حمیت و مردان با غیرت به ما چنین اجازه اى را نمى دهند که ذلت اطاعت کردن مردم پست را بر کشته شدن با عزت،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با </w:t>
      </w:r>
      <w:bookmarkStart w:id="164" w:name="pg8733_103683"/>
    </w:p>
    <w:p>
      <w:pPr>
        <w:pStyle w:val="BookText"/>
        <w:rPr/>
      </w:pPr>
      <w:bookmarkEnd w:id="164"/>
      <w:r>
        <w:rPr>
          <w:rFonts w:ascii="IRNazanin" w:hAnsi="IRNazanin" w:eastAsia="IRNazanin"/>
          <w:color w:val="111111"/>
          <w:sz w:val="28"/>
          <w:sz w:val="28"/>
          <w:szCs w:val="28"/>
          <w:rtl w:val="true"/>
          <w:lang w:bidi="fa-IR"/>
        </w:rPr>
        <w:t xml:space="preserve">وجودى که یار و یاورم کم است با شما مى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موارد نشان از این داشت که ظلم ستیزی از اهداف بسیار مهم و اساسی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 ای که حاضر شدند از جان خود و اهل بیتشان در این راه بگذرند</w:t>
      </w:r>
      <w:r>
        <w:rPr>
          <w:rFonts w:eastAsia="IRNazanin" w:cs="IRNazanin"/>
          <w:color w:val="111111"/>
          <w:sz w:val="28"/>
          <w:szCs w:val="28"/>
          <w:rtl w:val="true"/>
          <w:lang w:bidi="fa-IR"/>
        </w:rPr>
        <w:t>.</w:t>
      </w:r>
    </w:p>
    <w:p>
      <w:pPr>
        <w:pStyle w:val="Heading3"/>
        <w:numPr>
          <w:ilvl w:val="2"/>
          <w:numId w:val="1"/>
        </w:numPr>
        <w:rPr/>
      </w:pPr>
      <w:bookmarkStart w:id="165" w:name="__RefHeading___Toc3159823_653776707"/>
      <w:bookmarkStart w:id="166" w:name="_Toc58"/>
      <w:bookmarkEnd w:id="165"/>
      <w:r>
        <w:rPr>
          <w:rtl w:val="true"/>
        </w:rPr>
        <w:t>تشکیل حکومت اسلامی</w:t>
      </w:r>
      <w:bookmarkEnd w:id="166"/>
    </w:p>
    <w:p>
      <w:pPr>
        <w:pStyle w:val="BookText"/>
        <w:rPr/>
      </w:pPr>
      <w:r>
        <w:rPr>
          <w:rFonts w:ascii="IRNazanin" w:hAnsi="IRNazanin" w:eastAsia="IRNazanin"/>
          <w:color w:val="111111"/>
          <w:sz w:val="28"/>
          <w:sz w:val="28"/>
          <w:szCs w:val="28"/>
          <w:rtl w:val="true"/>
          <w:lang w:bidi="fa-IR"/>
        </w:rPr>
        <w:t>هدف مهمی که از دیدگاه بارا مغفول مانده است،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 پایه آیین اسلامی، در جهت پیاده سازی کامل اسلام ناب محمدی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مهم غافل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شیعه مانند سید مرتضی بر این عقیده هستند که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رفتن به کوفه و تشکیل حکومت بوده، البته این نظریه در سخنان شیخ مفید، استاد سید مرتضی،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جواب سؤالی مبنی بر اینکه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دانست شهید می شود، خروج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این است که گفتیم ما می دانیم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ظنش بر این غالب شد که به حقش می رسد واجب است که برای حقش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همراه با نوعی سختی باشد که قابل تحمل باشد، و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حرکت نکرد مگر بعد از آنکه از ایشان عهدها و نامه ها و توثیق ها به دست حضرت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 از محققین معاصر، نیز این نظریه را تأیید کرده و در کتاب شهید جاوید آن را مطرح کرده است</w:t>
      </w:r>
      <w:r>
        <w:rPr>
          <w:rFonts w:eastAsia="IRNazanin" w:cs="IRNazanin"/>
          <w:color w:val="111111"/>
          <w:sz w:val="28"/>
          <w:szCs w:val="28"/>
          <w:rtl w:val="true"/>
          <w:lang w:bidi="fa-IR"/>
        </w:rPr>
        <w:t>.</w:t>
      </w:r>
    </w:p>
    <w:p>
      <w:pPr>
        <w:pStyle w:val="Heading3"/>
        <w:numPr>
          <w:ilvl w:val="2"/>
          <w:numId w:val="1"/>
        </w:numPr>
        <w:rPr/>
      </w:pPr>
      <w:bookmarkStart w:id="167" w:name="__RefHeading___Toc3159825_653776707"/>
      <w:bookmarkStart w:id="168" w:name="_Toc59"/>
      <w:bookmarkEnd w:id="167"/>
      <w:r>
        <w:rPr>
          <w:rtl w:val="true"/>
        </w:rPr>
        <w:t>نتایج و آثار نهضت حسینی</w:t>
      </w:r>
      <w:bookmarkEnd w:id="168"/>
    </w:p>
    <w:p>
      <w:pPr>
        <w:pStyle w:val="Heading4"/>
        <w:numPr>
          <w:ilvl w:val="3"/>
          <w:numId w:val="1"/>
        </w:numPr>
        <w:rPr/>
      </w:pPr>
      <w:bookmarkStart w:id="169" w:name="__RefHeading___Toc3159827_653776707"/>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دیدگاه بارا نسبت به نتایج نهضت حسینی که در ادامه مورد بررسی قرار می گیرد، نسبتا خوب و همه جانبه است</w:t>
      </w:r>
      <w:r>
        <w:rPr>
          <w:rFonts w:eastAsia="IRNazanin" w:cs="IRNazanin"/>
          <w:color w:val="111111"/>
          <w:sz w:val="28"/>
          <w:szCs w:val="28"/>
          <w:rtl w:val="true"/>
          <w:lang w:bidi="fa-IR"/>
        </w:rPr>
        <w:t>.</w:t>
      </w:r>
    </w:p>
    <w:p>
      <w:pPr>
        <w:pStyle w:val="Heading4"/>
        <w:numPr>
          <w:ilvl w:val="3"/>
          <w:numId w:val="1"/>
        </w:numPr>
        <w:rPr/>
      </w:pPr>
      <w:bookmarkStart w:id="171" w:name="__RefHeading___Toc3159829_653776707"/>
      <w:bookmarkStart w:id="172" w:name="_Toc61"/>
      <w:bookmarkEnd w:id="171"/>
      <w:r>
        <w:rPr/>
        <w:t>1</w:t>
      </w:r>
      <w:r>
        <w:rPr>
          <w:rtl w:val="true"/>
        </w:rPr>
        <w:t xml:space="preserve">- </w:t>
      </w:r>
      <w:r>
        <w:rPr>
          <w:rtl w:val="true"/>
        </w:rPr>
        <w:t>ایجاد تحول در جامعه اسلام</w:t>
      </w:r>
      <w:bookmarkEnd w:id="17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ای جز آن نیست که در بیابیم که انقلاب گل خوشبوی پیامبر، بزرگتر از همه انقلاب ها وشهادتش تمام کننده همه شهادت های پیش از آن است؛ زیرا این انقلاب قربانیانی پیرمرد، زن و طفل شیرخواره پذیرفت که همه شاهدان قربانگاه و حامل نتایج آن </w:t>
      </w:r>
      <w:bookmarkStart w:id="173" w:name="pg8733_103684"/>
    </w:p>
    <w:p>
      <w:pPr>
        <w:pStyle w:val="BookText"/>
        <w:rPr/>
      </w:pPr>
      <w:bookmarkEnd w:id="173"/>
      <w:r>
        <w:rPr>
          <w:rFonts w:ascii="IRNazanin" w:hAnsi="IRNazanin" w:eastAsia="IRNazanin"/>
          <w:color w:val="111111"/>
          <w:sz w:val="28"/>
          <w:sz w:val="28"/>
          <w:szCs w:val="28"/>
          <w:rtl w:val="true"/>
          <w:lang w:bidi="fa-IR"/>
        </w:rPr>
        <w:t xml:space="preserve">بودند و انقلابی است که مشعل فروزان آن، وارث آدم برگزیده خدا، نوح پیامبر خدا، ابراهیم دوست خدا، موسی هم سخن خدا، عیسی روح خدا و محمد حبیب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نوه پیامبر همان زلزله ای بود که کیان امت اسلام را به حرکت درآورد، بناهای انحراف را ویران ساخت، شکاف های دیواره ایمان آنها را پر کرد و بعد از آن، روشن و جذاب و غسل یافته با خون شهادت نمایان شد، خون پاکی که آن را همانند سوسن، سفید، پاکیزه چون زنبق و شفاف چون گلی که در بامدادی درخشانبشکفد،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174" w:name="__RefHeading___Toc3159831_653776707"/>
      <w:bookmarkStart w:id="175" w:name="_Toc62"/>
      <w:bookmarkEnd w:id="174"/>
      <w:r>
        <w:rPr/>
        <w:t>2</w:t>
      </w:r>
      <w:r>
        <w:rPr>
          <w:rtl w:val="true"/>
        </w:rPr>
        <w:t xml:space="preserve">- </w:t>
      </w:r>
      <w:r>
        <w:rPr>
          <w:rtl w:val="true"/>
        </w:rPr>
        <w:t>ایجاد فرصتی برای حق گویی</w:t>
      </w:r>
      <w:bookmarkEnd w:id="175"/>
    </w:p>
    <w:p>
      <w:pPr>
        <w:pStyle w:val="BookText"/>
        <w:rPr/>
      </w:pPr>
      <w:r>
        <w:rPr>
          <w:rFonts w:ascii="IRNazanin" w:hAnsi="IRNazanin" w:eastAsia="IRNazanin"/>
          <w:color w:val="111111"/>
          <w:sz w:val="28"/>
          <w:sz w:val="28"/>
          <w:szCs w:val="28"/>
          <w:rtl w:val="true"/>
          <w:lang w:bidi="fa-IR"/>
        </w:rPr>
        <w:t>معجزات پس از شهادت نشانه والا بودن مقام شهید در نزد خدا و دلیلی است بر اینکه هرچه او فرموده یا بدان بشارت داده، سخن حق تعالی است که همگان باید از نو بدان گوش 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زمانی که آن شهید بزرگ به عنوان یک انسان عادی در بین مردم به سر می برد، به دلیل سنگدلی و نا آگاهی بعضی از مردم، نتوانست با سخنان عادلانه خویش آنان را قانع کند، پس از شهادت او فرصتی دیگر برای مطرح شدن کلام حق و عادلانه او در جامعه فراهم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176" w:name="__RefHeading___Toc3159833_653776707"/>
      <w:bookmarkStart w:id="177" w:name="_Toc63"/>
      <w:bookmarkEnd w:id="176"/>
      <w:r>
        <w:rPr/>
        <w:t>3</w:t>
      </w:r>
      <w:r>
        <w:rPr>
          <w:rtl w:val="true"/>
        </w:rPr>
        <w:t xml:space="preserve">- </w:t>
      </w:r>
      <w:r>
        <w:rPr>
          <w:rtl w:val="true"/>
        </w:rPr>
        <w:t xml:space="preserve">همانندی با شهادت عیسی </w:t>
      </w:r>
      <w:r>
        <w:rPr>
          <w:rtl w:val="true"/>
        </w:rPr>
        <w:t>(</w:t>
      </w:r>
      <w:r>
        <w:rPr>
          <w:rtl w:val="true"/>
        </w:rPr>
        <w:t>علیه السلام</w:t>
      </w:r>
      <w:r>
        <w:rPr>
          <w:rtl w:val="true"/>
        </w:rPr>
        <w:t>)</w:t>
      </w:r>
      <w:bookmarkEnd w:id="17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حسین از نظر دست آورد و نتیجه با شهادت عیسی یکسان است، ولی از نظر تحمل درد و رنج بزرگ تر از آن است و تأثیر بیشتری بر دل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آدمیان درباره اش می اندیشند، یادآوری آن طنینی از اندوه و تأسف در وجودشان برمی انگیزد و زخم های عمیقی در دل ها و سینه هایشان ایجاد می کند که با گذشت زمان التیام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دشمن امری دور از انتظار نیست و تعجبی برنمی انگیزد، ولی خیانت نزدیکان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کسان حسین به او خیانت کردند، شیعیانش از یاری او باز ایستادند و گروهی از مسلمانان او را محاصره کردند و به نام دینی که بر جدش نازل شده بود با او جنگیدند و او راکشتند و مثله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عیسی را یهودیان که دشمن مسیحیت بودند، به قتل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78" w:name="pg8733_103685"/>
    </w:p>
    <w:p>
      <w:pPr>
        <w:pStyle w:val="Heading4"/>
        <w:numPr>
          <w:ilvl w:val="3"/>
          <w:numId w:val="1"/>
        </w:numPr>
        <w:rPr/>
      </w:pPr>
      <w:bookmarkStart w:id="179" w:name="__RefHeading___Toc3159835_653776707"/>
      <w:bookmarkStart w:id="180" w:name="_Toc64"/>
      <w:bookmarkEnd w:id="178"/>
      <w:bookmarkEnd w:id="179"/>
      <w:r>
        <w:rPr/>
        <w:t>4</w:t>
      </w:r>
      <w:r>
        <w:rPr>
          <w:rtl w:val="true"/>
        </w:rPr>
        <w:t xml:space="preserve">- </w:t>
      </w:r>
      <w:r>
        <w:rPr>
          <w:rtl w:val="true"/>
        </w:rPr>
        <w:t>ایجاد جنگ روانی علیه ستمگران</w:t>
      </w:r>
      <w:bookmarkEnd w:id="180"/>
    </w:p>
    <w:p>
      <w:pPr>
        <w:pStyle w:val="BookText"/>
        <w:rPr/>
      </w:pPr>
      <w:r>
        <w:rPr>
          <w:rFonts w:ascii="IRNazanin" w:hAnsi="IRNazanin" w:eastAsia="IRNazanin"/>
          <w:color w:val="111111"/>
          <w:sz w:val="28"/>
          <w:sz w:val="28"/>
          <w:szCs w:val="28"/>
          <w:rtl w:val="true"/>
          <w:lang w:bidi="fa-IR"/>
        </w:rPr>
        <w:t>حکمت خدای تعالی که به حسین الهام کرد تا بانوان را در انقلابش شریک سازد، زیرا آنان هنوز به طرف دمشق حرکت نکرده بودند که با سخنان رسا و بیان موثر خویش، جنگ روانی خود را با ستمگران آغاز کردند تا حماسه شیر کربلا را کامل کنند و ندای او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فریادرسی هست که به فریاد ما رسد و آیا یاری کننده ای هست که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جهانیان برسانند تا بعد از آن وجدان های خفته یکی پس از دیگری بیدار شوند و به ندای او پاسخ مثبت دهند، همان طور که وجدان دو مسلمان از طایفه انصار به نام های سعد بن حارث و برادرش، ابی الحتوف، بیدار شد و به ندایش پاسخ مثبت دادند، پس به یاری او برخاستند و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181" w:name="__RefHeading___Toc3159837_653776707"/>
      <w:bookmarkStart w:id="182" w:name="_Toc65"/>
      <w:bookmarkEnd w:id="181"/>
      <w:r>
        <w:rPr/>
        <w:t>5</w:t>
      </w:r>
      <w:r>
        <w:rPr>
          <w:rtl w:val="true"/>
        </w:rPr>
        <w:t xml:space="preserve">- </w:t>
      </w:r>
      <w:r>
        <w:rPr>
          <w:rtl w:val="true"/>
        </w:rPr>
        <w:t>ایجاد تحول در زندگی معنوی امت اسلامی</w:t>
      </w:r>
      <w:bookmarkEnd w:id="18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انقلاب حسین مردم از غیر واقعی بودن زندگی معنوی خویش آگاه شدند، چارچوب دینی دروغین امویان دچار لرزش و شکاف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روح جاهلیتی که در ارکان حکومت نفوذ داشت، آگاه شدند، احساس گناه در قلب ها آغاز شد و همراه آن نخستین گام در راه نقد خویشتن و نقد اجتماع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جستجوی ارزش های جدید برای انسان مسلمانی برآمدند که انسانیت خویش را از دست داده بود و انقلاب حسین برای آگاه کردن ایشان به از بین رفتن نعمت پروردگار برپا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دیگر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روحی مردم بود که با نخستین خطبه زینب در کوفه و جذب کردن جمعیت و جاری شدن اشک آنان آغاز و زمانی شکوه و عظمت آن روشن شد که زینب آن را به عهده گرفت و با سخنان آسمانی و استدلالی خویش که خدای تعالی آن را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آن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صحنه کربلا و با زبان شهید آغاز شد و آنگاه طنین فریادش که تا زمان ما استمرار دارد، در وجدان ها نفوذ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به فریاد ما برسد؟ آیا یاوری هست که ما را یاری کند؟ حر بن یزید ریاحی دعوت حسین را اجابت کرد و با پشیمانی از رفتار گذشته به سوی حسین روی آورد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سوی تو باز </w:t>
      </w:r>
    </w:p>
    <w:p>
      <w:pPr>
        <w:pStyle w:val="BookText"/>
        <w:rPr/>
      </w:pPr>
      <w:r>
        <w:rPr>
          <w:rFonts w:ascii="IRNazanin" w:hAnsi="IRNazanin" w:eastAsia="IRNazanin"/>
          <w:color w:val="111111"/>
          <w:sz w:val="28"/>
          <w:sz w:val="28"/>
          <w:szCs w:val="28"/>
          <w:rtl w:val="true"/>
          <w:lang w:bidi="fa-IR"/>
        </w:rPr>
        <w:t>می گردم، توبه ام را بپذیر، من دل های اولیای تو و فرزندان پیامبرت را به وحشت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توبه کرده ام، آیا توبه ام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لحظاتی است که بیرون آمدن انسان از چاه گناهان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در کربلا و وقایع دوران اسارت اهل بیت او، سبب وارد شدن فرد مسلمان به سفری هزار مایلی به سوی آزادی و تثبیت ریشه های عقیده در روح و جان وی شد، زیرا هنوز کاروان اسیران از دمشق به طرف سرزمینی که پیکرهای شهدا در آن قرار داشت، حرکت نکرده بود که پشیمانی، وجدان امت اسلام را فراگرفت و همراه با آن، به خود آمدن نیز تحقق یافت که مبنای همه تغییرات و شورش هایی بود که پس از آن در جامعه اسلامی پدید آمد و امتی که خدای سبحان بعد از نیرومندی به ضعف مبتلایش کرده بود، در همه سرزمین های دور و نزدیک ندای دگرگونی و انقلاب را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حرکتی که انقلاب حسین در وجدان ها به وجود آورد، هر مسلمانی خواهان یادآوری اصولی بود که حسین بارها تکرار کرده و دهان به دهان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سبب اوج گرفتن آزمندی و گمراهی در جامعه، هیچ حرکتی در وجدان ها برای پذیرش آن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اصول سرانجام تأثیر سحرآمیز خود را برجای نهاد و مسلمانان بدان وسیله سخن امام شهید را به یاد آوردند که وقتی در بحبوحه مصیبت ها و مشکلات، به او پیشنهاد سازش با بنی امیه داده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خدا هرگز ذلیلانه دست بیعت با شما نخواهم داد و همانند بردگان تسلیم نخواهم شد، آگاه باشید که این زنازاده فرزند زنازاده مرا در میان دوراهی شمشیر و ذلت قرار داده است که زیر بار ذلت برویم، زیرا خدا پیامبرش و مومنان و نیاکان پاک سرشت و مادران پاکدامن و روح های غیرتمند و باشرافت روا نمی دارد که ما اطاعت از افراد رذل و فرومایه را برکشته شدن با عزت ترجیح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قیام عاشورا، فرد مسلمان در برابر زشتی و از بین رفتن خوبی های دنیا سکوت می کرد و می دید که به حق عمل نمی شود ولی از همراهی ستمگران احساس خوشبختی می کرد اما بعد از گسترش اخلاق انقلابی به این واقعیت پی برد که چیزهایی که بدان ها خشنود است کرامت انسانی وی را از بین می برد، پس طولی نکشید که هم نوا با پیشوای </w:t>
      </w:r>
      <w:bookmarkStart w:id="183" w:name="pg8733_103687"/>
    </w:p>
    <w:p>
      <w:pPr>
        <w:pStyle w:val="BookText"/>
        <w:rPr/>
      </w:pPr>
      <w:bookmarkEnd w:id="183"/>
      <w:r>
        <w:rPr>
          <w:rFonts w:ascii="IRNazanin" w:hAnsi="IRNazanin" w:eastAsia="IRNazanin"/>
          <w:color w:val="111111"/>
          <w:sz w:val="28"/>
          <w:sz w:val="28"/>
          <w:szCs w:val="28"/>
          <w:rtl w:val="true"/>
          <w:lang w:bidi="fa-IR"/>
        </w:rPr>
        <w:t>مردان انقلاب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84" w:name="__RefHeading___Toc3159839_653776707"/>
      <w:bookmarkStart w:id="185" w:name="_Toc66"/>
      <w:bookmarkEnd w:id="184"/>
      <w:r>
        <w:rPr/>
        <w:t>6</w:t>
      </w:r>
      <w:r>
        <w:rPr>
          <w:rtl w:val="true"/>
        </w:rPr>
        <w:t xml:space="preserve">- </w:t>
      </w:r>
      <w:r>
        <w:rPr>
          <w:rtl w:val="true"/>
        </w:rPr>
        <w:t>جاودانه شدن نهضت حسینی</w:t>
      </w:r>
      <w:bookmarkEnd w:id="185"/>
    </w:p>
    <w:p>
      <w:pPr>
        <w:pStyle w:val="BookText"/>
        <w:rPr/>
      </w:pPr>
      <w:r>
        <w:rPr>
          <w:rFonts w:ascii="IRNazanin" w:hAnsi="IRNazanin" w:eastAsia="IRNazanin"/>
          <w:color w:val="111111"/>
          <w:sz w:val="28"/>
          <w:sz w:val="28"/>
          <w:szCs w:val="28"/>
          <w:rtl w:val="true"/>
          <w:lang w:bidi="fa-IR"/>
        </w:rPr>
        <w:t xml:space="preserve">انقلاب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برای یک جامعه یا قانونی کردن یک حکومت نبود، بلکه تا هر زمان که انسان از آن بهره گیرد، انقلاب انسان و احکام فطری دین سالم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186" w:name="__RefHeading___Toc3159841_653776707"/>
      <w:bookmarkStart w:id="187" w:name="_Toc67"/>
      <w:bookmarkEnd w:id="186"/>
      <w:r>
        <w:rPr>
          <w:rtl w:val="true"/>
        </w:rPr>
        <w:t>بررسی و نقد دیدگاه آنتوان بارا</w:t>
      </w:r>
      <w:bookmarkEnd w:id="18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بارا تا حدود زیادی حق مطلب را ادا کرده و دستاوردهای قیام حسینی را به درستی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شکستن چارچوب ساختگی دینی که امویان و یارانشان تسلط خود را بر آن استوار ساخته بودند و رسوا ساختن روح لامذهبی جاهلیت که روش حکومت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گناه ناشی از شهادت جانسوز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 موجی شدید از احساس گناه در وجدان هر مسلمانی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زنده شدن اخلاق بلند نظرانه همچون ایثار و فداکاری در راه دین و اخلاق عالی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دیری خاموشی و تسلیم، از نو موجب برانگیختن روح مبارزه جویی در انسان های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همه موانع را که مانع قیام و انقلاب می شد در هم فروریخت به نحوی که بعد از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مکتب، روح انقلاب دمیده شد و انقلاب های متعددی نظیر قیام توابین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کوفه؛ انقلاب مدینه؛ قیام مختار ثقفی؛ انقلاب مطرف بن مغیره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انقلاب ابن اشعث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انقلاب زید بن علی بن حسین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قیام بنی عباس به حکومت بنی امیه پایان داد </w:t>
      </w:r>
      <w:bookmarkStart w:id="188" w:name="pg8733_103688"/>
    </w:p>
    <w:p>
      <w:pPr>
        <w:pStyle w:val="BookText"/>
        <w:rPr/>
      </w:pPr>
      <w:bookmarkEnd w:id="188"/>
      <w:r>
        <w:rPr>
          <w:rFonts w:ascii="IRNazanin" w:hAnsi="IRNazanin" w:eastAsia="IRNazanin"/>
          <w:color w:val="111111"/>
          <w:sz w:val="28"/>
          <w:sz w:val="28"/>
          <w:szCs w:val="28"/>
          <w:rtl w:val="true"/>
          <w:lang w:bidi="fa-IR"/>
        </w:rPr>
        <w:t xml:space="preserve">و آن انقلاب با الهام از انقلاب حسینی و استفاده از خشنودی و رضای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پایه های مردمی یافته و مورد توجه توده ها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جنگ و قیام در تاریخ انقلاب بود و آن نخستین قیامی بود که طریق مبارزه جویی را به مردم آزاده، که آن روحیه را از دست داده بودند،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باید اضافه کرد انقلاب ها در سطح جهان در ورای زمان ها تا به امروز به ویژه جنبش ها و نهضت های آزادی بخش، اسلامی و شیعی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 و جنبش هایی که همواره در وجود مردم ستم دیده نورانیتی خاص ایجاد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ای که جای تأمل دارد، مقایسه دستاورد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اصل شهادت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قرآن و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دید که منظور از این سخن چیست؟ اگر همان زنده کردن دین و روحیه ایثار و تحمل سختی در برابر عقیده است که در این جهت مورد پذیرش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منظور این است که طبق اعتقاد مسیحیان کنونی، ایشان کشته شدند تا گناهان امت آمرزیده شود و دستاویزی در دست مریدان هوای نفس باشند، مورد تأیید شریعت اسلام نیست و از انحرافات مسیحیت به شمار می رود</w:t>
      </w:r>
      <w:r>
        <w:rPr>
          <w:rFonts w:eastAsia="IRNazanin" w:cs="IRNazanin"/>
          <w:color w:val="111111"/>
          <w:sz w:val="28"/>
          <w:szCs w:val="28"/>
          <w:rtl w:val="true"/>
          <w:lang w:bidi="fa-IR"/>
        </w:rPr>
        <w:t>.</w:t>
      </w:r>
    </w:p>
    <w:p>
      <w:pPr>
        <w:pStyle w:val="Heading3"/>
        <w:numPr>
          <w:ilvl w:val="2"/>
          <w:numId w:val="1"/>
        </w:numPr>
        <w:rPr/>
      </w:pPr>
      <w:bookmarkStart w:id="189" w:name="__RefHeading___Toc3159843_653776707"/>
      <w:bookmarkStart w:id="190" w:name="_Toc68"/>
      <w:bookmarkEnd w:id="189"/>
      <w:r>
        <w:rPr>
          <w:rtl w:val="true"/>
        </w:rPr>
        <w:t>نتیجه</w:t>
      </w:r>
      <w:bookmarkEnd w:id="19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تحلیل و نقد نظرات آنتوان بارا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 در زمینه علل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امت اسلامی از راه راست و قضای حتمی پروردگار اشاره داشته که اولین آن صحیح است همانطور که خود حضرت فرمودند برای اصلاح امت جدم قیام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امتی که در سایه حکومت اموی ارزش هایش از بین رفته و جایش را به تعصبات قبیله ای داده و ریشه های اسلام و وحدت اسلامی را متزلزل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اخلاق اسلامی و انسانی از بین رفته و جایش را به فساد، دروغ و نیرنگ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زنده کردن معارف حق و از بین بردن بدعت ها،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دومین علتی که بارا به عنوان علت قیام معرفی می کند به لحاظ تعالیم شیعی نمی تواند علتی برای نهضت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bookmarkStart w:id="191" w:name="pg8733_103689"/>
    </w:p>
    <w:p>
      <w:pPr>
        <w:pStyle w:val="BookText"/>
        <w:rPr/>
      </w:pPr>
      <w:bookmarkEnd w:id="191"/>
      <w:r>
        <w:rPr>
          <w:rFonts w:ascii="IRNazanin" w:hAnsi="IRNazanin" w:eastAsia="IRNazanin"/>
          <w:color w:val="111111"/>
          <w:sz w:val="28"/>
          <w:sz w:val="28"/>
          <w:szCs w:val="28"/>
          <w:rtl w:val="true"/>
          <w:lang w:bidi="fa-IR"/>
        </w:rPr>
        <w:t>خداوند عالم مطلق است، اما اگر انسان ها از پیامبر و ائمه پیروی می کردند و انحرافی از ولایت پذیری نداشتند، اینهمه شاهد ظلم و تعدی در حق خاندان رسالت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علل و انگیزه هایی در تاریخ شیعه نظیر بیعت خواهی و دعوت مردم کوفه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حجت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که از دیدگاه آنتوان بارا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اهداف قیام را در ایجاد جنبشی جدید در وجود امت اسلام و ایجاد پایه های اصولی و ضروری برای حفظ عقیده و جلوگیری همیشگی از انحراف آن، خلاصه می کند و این دو هدف اصلی را با بیان اینکه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تمامی قیام ها خونبارتر و تمام کننده هدف تمامی پیامبران شهید و در راستای رسواکردن ظالمان و مبارزه با ظلم 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مهمی که از نظر بارا مغفول مانده تشکیل حکومت اسلامی در راستای پیاده سازی کامل اسلام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مهم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آنتوان بارا در زمینه نتایج وآثار نهضت حسینی نسبتا خوب و کامل بوده و به ایجاد تحول در جامعه اسلامی، همانندی به شهادت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فرصتی برای حقگویی، ایجاد جنگ روانی علیه ستمگران، ایجاد تحول در زندگی معنوی امت اسلامی و جاودانه شدن نهضت حسینی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جای تأمل دارد، این است که دستاورد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شهادت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که اصل شهادت ایشان مورد پذیرش اسلام و قرآن نیست و اگر منظور مستشرق از این سخن، همان احیای دین و روحیه ایثار و تحمل سختی در برابر عقیده است که از این جهت مورد پذیرش شیعه است، لکن اگر طبق اعتقاد مسیحیان، منظور این است که ایشان کشته شدند تا گناهان امت آمرزیده شود و دستاویزی در دست مریدان هوای نفس باشند؛ مورد تأیید شریعت اسلام نیست</w:t>
      </w:r>
      <w:r>
        <w:rPr>
          <w:rFonts w:eastAsia="IRNazanin" w:cs="IRNazanin"/>
          <w:color w:val="111111"/>
          <w:sz w:val="28"/>
          <w:szCs w:val="28"/>
          <w:rtl w:val="true"/>
          <w:lang w:bidi="fa-IR"/>
        </w:rPr>
        <w:t>.</w:t>
      </w:r>
    </w:p>
    <w:p>
      <w:pPr>
        <w:pStyle w:val="Heading3"/>
        <w:numPr>
          <w:ilvl w:val="2"/>
          <w:numId w:val="1"/>
        </w:numPr>
        <w:rPr/>
      </w:pPr>
      <w:bookmarkStart w:id="192" w:name="__RefHeading___Toc3159845_653776707"/>
      <w:bookmarkStart w:id="193" w:name="_Toc69"/>
      <w:bookmarkEnd w:id="192"/>
      <w:r>
        <w:rPr>
          <w:rtl w:val="true"/>
        </w:rPr>
        <w:t>منابع</w:t>
      </w:r>
      <w:bookmarkEnd w:id="193"/>
    </w:p>
    <w:p>
      <w:pPr>
        <w:pStyle w:val="BookText"/>
        <w:rPr/>
      </w:pPr>
      <w:r>
        <w:rPr>
          <w:rFonts w:ascii="IRNazanin" w:hAnsi="IRNazanin" w:eastAsia="IRNazanin"/>
          <w:color w:val="111111"/>
          <w:sz w:val="28"/>
          <w:sz w:val="28"/>
          <w:szCs w:val="28"/>
          <w:rtl w:val="true"/>
          <w:lang w:bidi="fa-IR"/>
        </w:rPr>
        <w:t xml:space="preserve">ابومخنف، لوط بن 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تصحیح محمد هادی یوسفی غروی، قم، موسسه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نشراسلامی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آژند، یعقوب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نگارگری اصفهان، تهران، فرهنگستان هنر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دراندیشه مسیحیت، ترجمه غلامحسین انصاری، بی جا، شرکت چاپ و نشر بین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حایری، عباس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بلاغت الامام علی بن الحسین، بی جا؛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الهوف علی القتلی الطفوف، بی جا،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شهیدآگاه، بی جا، موسسه نشروتبلیغ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الکبیر، به کوشش حمدی عبدالمجید سلفی،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ابومنصور احمد ابن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بی جا، دارالنعمان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 الهدی، سیدمرتضی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الانبیا،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الحسین بن علی علیهماالسلام،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اکبر غفاری و محمدآخوندی،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 جا،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المقرم، سیدعبدالرزاق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بی جا، موسسه 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رضی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شناسی و مهدویت، قم،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علی ابن ابی بکربن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الزوایدومنبع الفواید، بیروت، دارالکتب العلمیه</w:t>
      </w:r>
      <w:r>
        <w:rPr>
          <w:rFonts w:eastAsia="IRNazanin" w:cs="IRNazanin"/>
          <w:color w:val="111111"/>
          <w:sz w:val="28"/>
          <w:szCs w:val="28"/>
          <w:rtl w:val="true"/>
          <w:lang w:bidi="fa-IR"/>
        </w:rPr>
        <w:t xml:space="preserve">. </w:t>
      </w:r>
      <w:bookmarkStart w:id="194" w:name="pg8733_103691"/>
    </w:p>
    <w:p>
      <w:pPr>
        <w:pStyle w:val="Heading2"/>
        <w:numPr>
          <w:ilvl w:val="1"/>
          <w:numId w:val="1"/>
        </w:numPr>
        <w:rPr/>
      </w:pPr>
      <w:bookmarkStart w:id="195" w:name="__RefHeading___Toc3159847_653776707"/>
      <w:bookmarkStart w:id="196" w:name="_Toc70"/>
      <w:bookmarkEnd w:id="194"/>
      <w:bookmarkEnd w:id="195"/>
      <w:r>
        <w:rPr>
          <w:rtl w:val="true"/>
        </w:rPr>
        <w:t>نقدِ خوانش ساختارگرایانه واقعه عاشورا از اسطوره به سیره</w:t>
      </w:r>
      <w:bookmarkEnd w:id="196"/>
    </w:p>
    <w:p>
      <w:pPr>
        <w:pStyle w:val="Heading3"/>
        <w:numPr>
          <w:ilvl w:val="2"/>
          <w:numId w:val="1"/>
        </w:numPr>
        <w:rPr/>
      </w:pPr>
      <w:bookmarkStart w:id="197" w:name="__RefHeading___Toc3159849_653776707"/>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رضا نظریان دکتر سید مهدی نوری کیذقانی فرشته ناصری فر</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26/02/1402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27/05/1402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تورستن هیلن پژوهشگر تاریخ دین سوئدی در کتاب واقعه عاشورا با تأثیرپذیری از ساختارگرایی لوی استروس تقابل بین دو جبهه خیر و شر را با اتکا به گزارش تاریخ طبری از واقعه عاشورا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هیلن واقعه عاشورا را در قالب اسطوره فهمیده است و از این جهت کتاب واقعه عاشورا، یک کتاب تاریخی نیست که قصد داشته باشد واقعیت عاشورا را توضیح دهد بلکه نویسنده بیشتر به دنبال آن است که ذهنیت تاریخ نویسی طبری از واقعه عاشورا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سعی بر آن است که امکانات و محدودیت های خوانش ساختارگرایانه هیلن مورد سنجشِ انتقادی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پژوهش حاکی از آن است که اگر سه گونه روایت پردازی اسطوره ای، سیره ای و عامیانه ملاک قرار </w:t>
      </w:r>
      <w:bookmarkStart w:id="199" w:name="pg8733_103692"/>
    </w:p>
    <w:p>
      <w:pPr>
        <w:pStyle w:val="BookText"/>
        <w:rPr/>
      </w:pPr>
      <w:bookmarkEnd w:id="199"/>
      <w:r>
        <w:rPr>
          <w:rFonts w:ascii="IRNazanin" w:hAnsi="IRNazanin" w:eastAsia="IRNazanin"/>
          <w:color w:val="111111"/>
          <w:sz w:val="28"/>
          <w:sz w:val="28"/>
          <w:szCs w:val="28"/>
          <w:rtl w:val="true"/>
          <w:lang w:bidi="fa-IR"/>
        </w:rPr>
        <w:t>گیرد، گزارش هیلن در قالب روایت پردازی سنت و سیره قرار می گیرد نه قالب روایت پردازیِ اسطوره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خوانش دقیق و کامل تر واقعه، بهتر است از تحلیل اسطوره به تحلیل سنت و سیره تغییر مسیر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تاریخ طبری، تورستن هیلن، ساختارگرایی، فلسفه قیام عاشورا، واقعه عاشورا</w:t>
      </w:r>
      <w:r>
        <w:rPr>
          <w:rFonts w:eastAsia="IRNazanin" w:cs="IRNazanin"/>
          <w:color w:val="111111"/>
          <w:sz w:val="28"/>
          <w:szCs w:val="28"/>
          <w:rtl w:val="true"/>
          <w:lang w:bidi="fa-IR"/>
        </w:rPr>
        <w:t>.</w:t>
      </w:r>
    </w:p>
    <w:p>
      <w:pPr>
        <w:pStyle w:val="Heading3"/>
        <w:numPr>
          <w:ilvl w:val="2"/>
          <w:numId w:val="1"/>
        </w:numPr>
        <w:rPr/>
      </w:pPr>
      <w:bookmarkStart w:id="200" w:name="__RefHeading___Toc3159851_653776707"/>
      <w:bookmarkStart w:id="201" w:name="_Toc72"/>
      <w:bookmarkEnd w:id="200"/>
      <w:r>
        <w:rPr>
          <w:rtl w:val="true"/>
        </w:rPr>
        <w:t>مقدمه</w:t>
      </w:r>
      <w:bookmarkEnd w:id="201"/>
    </w:p>
    <w:p>
      <w:pPr>
        <w:pStyle w:val="BookText"/>
        <w:rPr/>
      </w:pPr>
      <w:r>
        <w:rPr>
          <w:rFonts w:ascii="IRNazanin" w:hAnsi="IRNazanin" w:eastAsia="IRNazanin"/>
          <w:color w:val="111111"/>
          <w:sz w:val="28"/>
          <w:sz w:val="28"/>
          <w:szCs w:val="28"/>
          <w:rtl w:val="true"/>
          <w:lang w:bidi="fa-IR"/>
        </w:rPr>
        <w:t xml:space="preserve">سخن از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خداوند و سنت شریف نبوی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شیعه و اهل سنت آیات بسیاری از کتاب الهی در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جهرمی،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کثرت احادیث نبوی وارده در بزرگداشت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پوشیده نیست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بسیاری از محققان غیرمسلمان آثار ارزشمند و متنوعی در مورد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حرکت، به قول اندیشمند مسیحی آنتوان بارا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آزادیِ زنده به گور شده با چاقوی ستم است در هر زمان و مکانی که حاکمی ستمگر وجود دارد که آزادی انسان را ارجی نمی نهد و میثاق بشری را پاس نمی دارد، که همان داستان آزادگان است با هر عقیده و مسلکی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هیفا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پژوهشگر مسیحی درباره عظمت سرور آزادگان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مسلمانان و غیر مسلمانان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در تأکید بر عظمت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آیاتی از قرآن مانند آیه تطهیر، مباهله و دیگر آیات تکیه کرده اند، آیاتی که مقام اهل بیت را به طور عام بیان می دارد و در کنار آن بر ده ها حدیث نبوی تصریح کرده اند که به مثابه شرح و تأکید آن آیات قرآنی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شگفتی نیست اگر می بینیم غیر مسلمانان پژوهش های گسترده و متنوعی پیرامون شخصیت و نهضت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و شایان ذکر است که این پژوهش ها به پژوهش هایشرقی و غربی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از تحقیقات مستشرقان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أبوالحسین و نوری،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پژوهش های نوین کتاب واقعه عاشورا از </w:t>
      </w:r>
    </w:p>
    <w:p>
      <w:pPr>
        <w:pStyle w:val="BookText"/>
        <w:rPr/>
      </w:pPr>
      <w:r>
        <w:rPr>
          <w:rFonts w:ascii="IRNazanin" w:hAnsi="IRNazanin" w:eastAsia="IRNazanin"/>
          <w:color w:val="111111"/>
          <w:sz w:val="28"/>
          <w:sz w:val="28"/>
          <w:szCs w:val="28"/>
          <w:rtl w:val="true"/>
          <w:lang w:bidi="fa-IR"/>
        </w:rPr>
        <w:t>تورستن هاین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تورستن هیلن استاد تاریخ دین دانشگاه دالارنا سوئد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الحسین الوسیط در اصل رساله دکتری وی است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اوپسالای سوئد از آن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هیلن در این کتاب بر اساس نص معتمد که تاریخ طبری است با بهره گیری از ساختارگرایی استروس، خوانشی از واقعه عاشورا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نگارش این کتاب دو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فهم عمیق تری از درام کربلا به عنوان داستانی که برای طبری و احتمالاً برای خودانگاره جامعه اسلامی در روزگار وی زیربنایی بوده است، ارائه کند و دیگر بررسی این نکته است که ساختارگرایی لوی استروس را تا چه حد و به چه شیوه ای می توان درباره روایت های مربوط به صدر اسلام به کار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پیش گفته، او به دنبال توضیح درام عاشورا به مثابه یک واقعیت نیست زیرا او چنین هدفی را دست نیافتنی می داند بلکه او بیشتر به دنبال این است تا ذهنیت تاریخ نویسی طبری از این واقعه را بازسازی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هیلن گویی گزارش طبری را به مثابه تاریخ ذهنیت یا به بیان خودش نوعی تاریخ جهان بینی نگاه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 و موسوی،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وقتی مبنا از گزارش عینیت واقعه عاشورا به فهم ذهنیت تاریخ نویسانِ واقعه عاشورا تغییر کند، بازسازی زندگیِ تاریخ نویس اهمیت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فعالیت طبری اواخر قرن سوم و اوایل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داده است و بین این واقعه و گزارش طبری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طبری از زمانه خودش به این صورت است که شورش ها بنیان جامعه را در معرض خطر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وظیفه عالمان مسلمان را این می دید که طوری تبیین شریعت کنند که جامعه دینی شود، نه اینکه با شورش نظامی علیه حاکمان بخواهند حاکمی آرمانی را جایگزین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هیلن را فهم ذهنیت تاریخ نگار بدانیم، اینکه طبری با این ذهنیت واقعه عاشورا را چگونه خوانش کرده است؟ پرسشی </w:t>
      </w:r>
      <w:bookmarkStart w:id="202" w:name="pg8733_103694"/>
    </w:p>
    <w:p>
      <w:pPr>
        <w:pStyle w:val="BookText"/>
        <w:rPr/>
      </w:pPr>
      <w:bookmarkEnd w:id="202"/>
      <w:r>
        <w:rPr>
          <w:rFonts w:ascii="IRNazanin" w:hAnsi="IRNazanin" w:eastAsia="IRNazanin"/>
          <w:color w:val="111111"/>
          <w:sz w:val="28"/>
          <w:sz w:val="28"/>
          <w:szCs w:val="28"/>
          <w:rtl w:val="true"/>
          <w:lang w:bidi="fa-IR"/>
        </w:rPr>
        <w:t>است که هیلن با آن روبه رو می شود و اینکه خودِ هیلن به عنوان یک پژوهشگر تاریخ ادیان چگونه می بایست این خوانش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کار طبری صرفاً گزارش واقعیت عینی نیست بلکه خوانش این واقعه با توجه به اقتضائات زمانه خودش است و کار هیلن هم خوانشِ این خوانش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بازسازی ذهنیت تاریخ نگار، می توان فهمید وی چگونه یک واقعه را گزینش می کند و یا برخی رویدادها را نادیده گرفته و برخی دیگر را برجسته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خوانش هیلن نیز بر اساس ضرورت های ساختارگرایانه ناچار است برخی از روایت تاریخی طبری را برجسته کند و برخی دیگر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باعث می شود که با یک تصویر شکسته از واقعه عاشورا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هیلن به صراحت اعلام می کند هدف او توصیف واقعه عاشورا در تمامیت خود نیست بلکه بازسازی ذهنیت اسطوره ای تاریخ نویسی اسلامی و به طور خاص 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پژهش دو هدف عمده را پیگیری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امکانات و محدودیت های تصویر هیلن از واقعه عاشورا یا به بیان دیگر بازسازی ذهنیت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خوانش اسطوره ای هیلن از واقعه عاشورا و پیشنهاد بدیل برای فراروی از تنگناهای تصویر ساختارگرا و اسطوره ای از واقعه عاشورا</w:t>
      </w:r>
      <w:r>
        <w:rPr>
          <w:rFonts w:eastAsia="IRNazanin" w:cs="IRNazanin"/>
          <w:color w:val="111111"/>
          <w:sz w:val="28"/>
          <w:szCs w:val="28"/>
          <w:rtl w:val="true"/>
          <w:lang w:bidi="fa-IR"/>
        </w:rPr>
        <w:t>.</w:t>
      </w:r>
    </w:p>
    <w:p>
      <w:pPr>
        <w:pStyle w:val="Heading3"/>
        <w:numPr>
          <w:ilvl w:val="2"/>
          <w:numId w:val="1"/>
        </w:numPr>
        <w:rPr/>
      </w:pPr>
      <w:bookmarkStart w:id="203" w:name="__RefHeading___Toc3159853_653776707"/>
      <w:bookmarkStart w:id="204" w:name="_Toc73"/>
      <w:bookmarkEnd w:id="203"/>
      <w:r>
        <w:rPr>
          <w:rtl w:val="true"/>
        </w:rPr>
        <w:t>خوانش ساختارگرایانه</w:t>
      </w:r>
      <w:bookmarkEnd w:id="20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هیلن در پاسخ به اینکه ساختارگرایی چیست؟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ساختاری بر رابطه بین عناصر توجه بیشتری دارد تا بر خودِ عناصر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هایلن،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که او این تعریف را از استروس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زبان شناسانه ای که واج ها، آواها و کلمات را در ارتباط با هم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شناسی کلمات در ربط با هم معنادار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کلمه مادر هنگامی معنادار است که در ارتباط با کلمه پدر، خواهر، برادر،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استروسدر واقع دلالت های زبان شناسانه سوسور را در </w:t>
      </w:r>
      <w:bookmarkStart w:id="205" w:name="pg8733_103695"/>
    </w:p>
    <w:p>
      <w:pPr>
        <w:pStyle w:val="BookText"/>
        <w:rPr/>
      </w:pPr>
      <w:bookmarkEnd w:id="205"/>
      <w:r>
        <w:rPr>
          <w:rFonts w:ascii="IRNazanin" w:hAnsi="IRNazanin" w:eastAsia="IRNazanin"/>
          <w:color w:val="111111"/>
          <w:sz w:val="28"/>
          <w:sz w:val="28"/>
          <w:szCs w:val="28"/>
          <w:rtl w:val="true"/>
          <w:lang w:bidi="fa-IR"/>
        </w:rPr>
        <w:t>مردم شناسی کاربردی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استروس،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شناسی هنگامی توانست به علم تبدیل شود که دریافت این ترکیب آواها و نه خود آواها است که داده های معنادار را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این اصل از زبان شناسی به تحلیل اسطوره به این شکل است که استروس می خواهد زندگی اجتماعی را مانند واج ها و کلمات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استروس اصل را بر روی فُرم می گذارد و نه 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 به خودی خود دارای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معنی دارد تنها ترتیب و تلفیق عناصر مختلف محتوا با هم است که معنی را به وجود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استروس،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بحث کردن درباره موضوعات کاملاً متفاوت می توان همه آنها را با مراجعه به جوهری مشابه، مطالعه و توصیف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استروس، خام و پخته نام دارد، تمام تلاش وی این است که زندگی اجتماعی را در ربط بین عناصرِ دوتایی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استروس توضیح زندگی اجتماعی بر اساس عملکردهای دوتایی شیوه های اندیشیدن انسان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که فقط مخصوص به جوامع ابتدایی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توتمیسم یک پدیده خاص جوامع بدوی نیست، ضروریاتی که توتمیسم به آنها پاسخ می دهد و سعی در اقناع آنها دارد، عقلی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استروس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علم و اسطوره در این نیست که علم، عقلانی است اما اسطوره عقلانی نیست بلکه برعکس اسطوره ها هم مانند علم عقلانی هستند و نقش مهم علم این است که ما را قادر می کند مفاهیم اسطوره ها را که پیش از عملکردهای دوتایی با آن بیگانه بوده ایم، دریابیم</w:t>
      </w:r>
      <w:r>
        <w:rPr>
          <w:rFonts w:eastAsia="IRNazanin" w:cs="IRNazanin"/>
          <w:color w:val="111111"/>
          <w:sz w:val="28"/>
          <w:szCs w:val="28"/>
          <w:rtl w:val="true"/>
          <w:lang w:bidi="fa-IR"/>
        </w:rPr>
        <w:t>.</w:t>
      </w:r>
    </w:p>
    <w:p>
      <w:pPr>
        <w:pStyle w:val="Heading3"/>
        <w:numPr>
          <w:ilvl w:val="2"/>
          <w:numId w:val="1"/>
        </w:numPr>
        <w:rPr/>
      </w:pPr>
      <w:bookmarkStart w:id="206" w:name="__RefHeading___Toc3159855_653776707"/>
      <w:bookmarkStart w:id="207" w:name="_Toc74"/>
      <w:bookmarkEnd w:id="206"/>
      <w:r>
        <w:rPr>
          <w:rtl w:val="true"/>
        </w:rPr>
        <w:t>درنگی در کتاب</w:t>
      </w:r>
      <w:bookmarkEnd w:id="20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 شد فاصله طبری با واقعه عاشورا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منبع اصلی خود را مقتل کلبی قرار می دهد که مطالب ابومخنف را از همین منبع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منبع طبری روایت عمار بن معاویه دُهنی است که او نیز مطالب خود را از ابوجعفر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سوم طبری گزارش حسین بن </w:t>
      </w:r>
    </w:p>
    <w:p>
      <w:pPr>
        <w:pStyle w:val="BookText"/>
        <w:rPr/>
      </w:pPr>
      <w:r>
        <w:rPr>
          <w:rFonts w:ascii="IRNazanin" w:hAnsi="IRNazanin" w:eastAsia="IRNazanin"/>
          <w:color w:val="111111"/>
          <w:sz w:val="28"/>
          <w:sz w:val="28"/>
          <w:szCs w:val="28"/>
          <w:rtl w:val="true"/>
          <w:lang w:bidi="fa-IR"/>
        </w:rPr>
        <w:t xml:space="preserve">عبدالرحمان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هیلن در این کتاب پاره ای از روایت طبری از واقعه عاشورا یعنی از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و مواجهه شدن او با لشکر حربن ریاحی تا آنجا که خبر کشته شدن مسلم بن عقیل به او می رسد، به عنوان یک مطالعه موردی موضوع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هیلن از اصطلاح حدِّ وسط که از مفاهیم محوری در اسطوره شناسی استروس است،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دقیقاً همان نقش اسطوره را دارد یعنی آمده است تا تضاد بین دو امر آشتی ناپذیر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هیلن تحلیل ساختاری خود را بر 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حربن ریاحی در ذوحسم متمرکز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رویارویی پر از رمزگان های معنایی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تقابل های دوتایی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تجهیزات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حرّ، حکومت کوفه و بعد شخص یزید بن معاویه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اصلی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 و سربازانش بلکه ابن زیاد و حکومت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آمادگی این را دارد که در عین مرگ مادی، حیات روحی پیدا کند اما جریان پشت او یعنی ابن زیاد و یزید، وساطت 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مرگ و حیات را فقط در ظاهر می بینند و به دنبال حیات مادی خود و مرگ مادی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آبرسانی است و رساندن آب را حتی برای دشمن خود روا می دارد اما دشمنش با منطقِ منع و مضایقه آب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رمزگانِ خون، تضاد معکوسی به وجود می آید به این شکل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حفظ خون است اما دشمن او در پی ریختن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هایلن،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عنصر، دوگانه دیگری به وجود می آید که دوگانه مرگ و حیات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مباح کردنِ آب و منع کردن خون، دچار مرگِ مادی می شود اما در عوض حیات روحی به دست می آورد، برعکس دشمن ایشان با منعِ آب و مباح کردنِ خون، حیاتمادی به دست می آورد اما دچار مرگ روحی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کنش دوگانه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لباس پوشیدن ایشان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رمزگان عمامه و دستار در پوشش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آمادگی ایشان برای جنگ است اما در عین حال نشانگان عبا، ردا و نعلین در پوشش ایشان به معنای حرمتِ دشمنی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bookmarkStart w:id="208" w:name="pg8733_103697"/>
    </w:p>
    <w:p>
      <w:pPr>
        <w:pStyle w:val="BookText"/>
        <w:rPr/>
      </w:pPr>
      <w:bookmarkEnd w:id="208"/>
      <w:r>
        <w:rPr>
          <w:rFonts w:ascii="IRNazanin" w:hAnsi="IRNazanin" w:eastAsia="IRNazanin"/>
          <w:color w:val="111111"/>
          <w:sz w:val="28"/>
          <w:sz w:val="28"/>
          <w:szCs w:val="28"/>
          <w:rtl w:val="true"/>
          <w:lang w:bidi="fa-IR"/>
        </w:rPr>
        <w:t xml:space="preserve">سوی دیگر این پیام را به دشمن می رساند که ترسی از مرگ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ترکیب یا وساطت دوطرفه به خوبی در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ترکیبی است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حرمتِ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دوگانه ها را در خود به ظهور رسانده است، 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واسطه گرِ این دوگانه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او اشاره می کند آنجا که درباره شهادت به منزله امری دلپذیر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مُحرِم خواهان صلح و مصون از تعرض است و از سوی دیگر این نوع لباس آمادگی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شهادت نشان می دهد</w:t>
      </w:r>
      <w:r>
        <w:rPr>
          <w:rFonts w:eastAsia="IRNazanin" w:cs="IRNazanin"/>
          <w:color w:val="111111"/>
          <w:sz w:val="28"/>
          <w:szCs w:val="28"/>
          <w:rtl w:val="true"/>
          <w:lang w:bidi="fa-IR"/>
        </w:rPr>
        <w:t>.</w:t>
      </w:r>
    </w:p>
    <w:p>
      <w:pPr>
        <w:pStyle w:val="Heading3"/>
        <w:numPr>
          <w:ilvl w:val="2"/>
          <w:numId w:val="1"/>
        </w:numPr>
        <w:rPr/>
      </w:pPr>
      <w:bookmarkStart w:id="209" w:name="__RefHeading___Toc3159857_653776707"/>
      <w:bookmarkStart w:id="210" w:name="_Toc75"/>
      <w:bookmarkEnd w:id="209"/>
      <w:r>
        <w:rPr>
          <w:rtl w:val="true"/>
        </w:rPr>
        <w:t>نتیجه</w:t>
      </w:r>
      <w:bookmarkEnd w:id="210"/>
    </w:p>
    <w:p>
      <w:pPr>
        <w:pStyle w:val="BookText"/>
        <w:rPr/>
      </w:pPr>
      <w:r>
        <w:rPr>
          <w:rFonts w:ascii="IRNazanin" w:hAnsi="IRNazanin" w:eastAsia="IRNazanin"/>
          <w:color w:val="111111"/>
          <w:sz w:val="28"/>
          <w:sz w:val="28"/>
          <w:szCs w:val="28"/>
          <w:rtl w:val="true"/>
          <w:lang w:bidi="fa-IR"/>
        </w:rPr>
        <w:t>پژوهش هیلن خوانشی ساختارگرایانه از اثرِ طبری و سبک تاریخ نویسی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پردازی هیلن از جهات بسیاری با روایت پردازی شیعیان از این واقعه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در روایت هیلن،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ضدقهرمان ها یزید و ابن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رمزگان های محوری هیلن مانند آب و خون هم برای شیعیان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هیلن همچنان یک خوانش شرق شناسانه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خوانشی که نتوانسته است تصویری یکپارچه از واقعه عاشورا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منابعی که در اختیار دارد به ضرورت فراهم شدن چنین تصویر یکپارچه ای را امکان ناپذیر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واقعه عاشورا را از درون خوانش کنیم، به ضرورت این خوانش را در قالب سنت و سیره می توانیم بفهمیم و نه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هیلن در کتاب خود سه گونه روایت منثور به زعم بسکام را شرح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هایلن،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خود را به جای سیره و قصه عامیانه، اسطوره پژوهی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بسکام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7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5334120" cy="1473120"/>
                        </a:xfrm>
                        <a:prstGeom prst="rect">
                          <a:avLst/>
                        </a:prstGeom>
                        <a:ln w="0">
                          <a:noFill/>
                        </a:ln>
                      </pic:spPr>
                    </pic:pic>
                  </a:graphicData>
                </a:graphic>
              </wp:inline>
            </w:drawing>
          </mc:Choice>
          <mc:Fallback>
            <w:pict>
              <v:shape id="shape_0" stroked="f" o:allowincell="f" style="position:absolute;margin-left:0pt;margin-top:-116.05pt;width:419.95pt;height:115.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هیلن در اسطوره پژوهی واقعه عاشورا سطحی است اگرچه ابعادی از آن واقعه را نمایان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واقعه عاشورا به جای اسطوره پژوهی از طریق سیره پژوهی مورد مطالعه قرار می گرفت، ابعاد بیشتری از آن واقعه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بسکام سیره را به همان معنایی به کار نمی برد که در سنت اسلامی فهمیده می شود بلکه در کار او روایت پردازی سیره یا سنت، همان روایت افسانه ای است اما حداقل ویژگی هایی که در ذیل سیره به کار می برد، می تواند ما را به فهم سیره در تشیع رهنمون کند که این نوع قالب تحلیلی تفاوت های معناداری با پژوهش هیلن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عاشورا در قالب سنت و سیره شیعی فهم شود، بازه مطالعه و راویان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شیعی اولین کسی که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کرده، خداوند و سپس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حدیث لوح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را خزانه دار وحیم قرار دادم و او را با شهادت بزرگ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شهیدان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مواضع مختلف از سبط بزرگوارش به بزرگی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سخنی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خویش، بهترین خلق پس از برادرش، امام مسلمانان، مولای مؤمنان، جانشین پروردگار جهانان، پناه پناه جویان، حجت خداوند بر همه خلق، سرور جوانان بهشت، درگاه نجات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نقطه شروع تصویرسازی از واقعه عاشورا به دست آوردن فهمی از روایت هایی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واقعه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چرخشاز تحلیل اسطوره به تحلیل سنت و سیره همچنان که بازه زمانی را تغییر می دهد، سلسله راویان معتمد را نیز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معتمدِ هیلن، طبری است که فاصله حداقل دو سده ای با واقعه دارد و از آن میان، هیلن بخش کوچکی از آن تاریخ را روایت کرده است اما مطالعه این واقعه در قالب سنت به شیعیان کمک کرده که نسل به نسل تصویری معقول از این واقعه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هیلن با فقدان این نوع مطالعه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دُهنی در کار طبری و بعد از آن در کار هیلن کمترین نمود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عمار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 آورد، هوارد استدلال می کند که این سند ممکن است روایت رسمی شیعه محسوب شده و از همین رو، اعتبار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هیلن، </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بر سر این نیست که استدلال هیلن در خصوص اصالت روایت دُهنی درست است یا خیر، بلکه اصل مطلب در این است که هیلن به این دلیل که واحد تحلیل را سنت و سیره قرار داده است، نمی تواند زنجیره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ردیابی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واقعه عاشورا را در قالب اسطوره روایت کنیم، حداکثر می توانیم بگوییم که این واقعه یک فُرم مشترک در همه جوامع بوده است و هیچ خاص بودگی در این واقعه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همچنان که در جوامع ابتدایی تقابل بین خام و پخته وجود داشته است در اینجا هم تقابل بین آب و منع آب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فهم این واقعه در قالب اسطوره نمی تواند توضیح دهد که این واقعه چگونه اثرگذار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اسطوره و ساختاری به شیوه هیلن هیچ وقت نمی تواند توضیح دهد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بر دل های مومنین انداخته است که هیچ وقت خاموش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در منظومه فکری اهل سنت و شیعیان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ساختارگرایی همچنین توانایی توضیح نحوه بهره گیری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 واقعه عاشورا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عناصر و رابطه بین آنها را قالب مطالعاتی سنت و سیره می تواند مورد فهم قرار دهد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وساطتی که هیلن از آن نام می برد در درون سنت شیعی به عنوان شفاعت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شفاعت، وساطت هم هست اما نوع خاصی از وساطت است که صرفاً در قالب مطالعاتی سنت و سیره قابل فهم است و نه در قالب مطالعاتی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 قرآن، از شفاعت سخن گفته اند و احادیث پرشماری نیز درباره آن وجود دارد و لذا شفاعت گنهکاران در قیامت که وجه مشهور آن است مورد اجماع همه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شفاعت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و کاردان،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مرکزی هیلن یعنی وساطت اگرچه لایه ای سطحی از واقعه را توضیح می دهد اما نمی تواند در قالب شفاعت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اینجا علاوه بر مطالعه ساختارشناسانه نیازمند مطالعه معناشناسانه و یا به معنای دقیق تر مطالعه سنت و سیره هستیم</w:t>
      </w:r>
      <w:r>
        <w:rPr>
          <w:rFonts w:eastAsia="IRNazanin" w:cs="IRNazanin"/>
          <w:color w:val="111111"/>
          <w:sz w:val="28"/>
          <w:szCs w:val="28"/>
          <w:rtl w:val="true"/>
          <w:lang w:bidi="fa-IR"/>
        </w:rPr>
        <w:t xml:space="preserve">. </w:t>
      </w:r>
      <w:bookmarkStart w:id="211" w:name="pg8733_103700"/>
    </w:p>
    <w:p>
      <w:pPr>
        <w:pStyle w:val="Heading3"/>
        <w:numPr>
          <w:ilvl w:val="2"/>
          <w:numId w:val="1"/>
        </w:numPr>
        <w:rPr/>
      </w:pPr>
      <w:bookmarkStart w:id="212" w:name="__RefHeading___Toc3159859_653776707"/>
      <w:bookmarkStart w:id="213" w:name="_Toc76"/>
      <w:bookmarkEnd w:id="211"/>
      <w:bookmarkEnd w:id="212"/>
      <w:r>
        <w:rPr>
          <w:rtl w:val="true"/>
        </w:rPr>
        <w:t>منابع</w:t>
      </w:r>
      <w:bookmarkEnd w:id="21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استروس، کلود لوی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اندیشه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استاینر، ترجمه ایرج خجندی، نامه علوم اجتماعی،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استروس، کلود لوی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توتمیسم،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راد، تهران، انتشارات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استروس، کلود لوی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های استروس درباره آندره لورا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علوم اجتماعی، شماره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تابستان، ص</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استروس، کلود لوی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ساختاری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بهار مختاریان و فضل الله پاکزاد، ارغنون،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 ص</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استروس، کلود لوی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و تفکر مدرن، ترجمه فاضل لاریجانی و علی جهان پولاد، تهران، نشر فرزان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آنطوان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فی الفکر المسیحی، بیروت، دار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أبو الحسین، عبدالحسین و محمد نوری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عاشوراء فی الدراسات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الغربیة، مدخل لرصد مساهمات الفکر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نصوص معاصره، الخریف، العدد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جعفر، و غلامرضا کاردان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در قلمرو عقل و قرآن و حدیث،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مسعود و احسان موسوی خلخالی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نقد و بررسی کتاب واقعه عاشورا از تورستن هیلن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 رسانی شهرکتاب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Retrieved Aug 14, 2022: www.cgie.org.ir/fa/news/267394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کریمی جهرمی،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آیه های قرآن، ضمن کتاب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قم، مؤسسه بوستان کتاب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مؤسسة آل البیت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کیذقانی، سید مهدی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تفاسیر اهل سنت، پژوهشنامه معارف حسینی، دوره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هیلن، تورستن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 به روایت محمد جریر طبری در پرتو نقد و نظریه ساختارگرایی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ابوالفضل حری، کتاب ماه دین، سال دوازدهم، شماره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هیلن، تورستن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ساختارگرایانه از درام کربلا به گزارش طبری، ترجمه احسان موسوی خلخالی، تهران، نشر کرگدن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هایلن، تورستن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تحلیلیة بُنیَویّة لواقعة کربلاء، ترجمه بدرالشاهین و عبدالله الشاهین، تحقیق رائد علی و محمد صالح، نجف، موسسة وارث الأنبیاء للدراسات التخصصیة الحسینیه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هیفا، راجی أنور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فاجعه کربلاء فی الضمیر العالمی الحدیث، بیروت، دارالعلوم</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733_103703"/>
      <w:bookmarkStart w:id="215" w:name="pg8733_103703"/>
      <w:bookmarkEnd w:id="215"/>
    </w:p>
    <w:p>
      <w:pPr>
        <w:pStyle w:val="Heading2"/>
        <w:numPr>
          <w:ilvl w:val="1"/>
          <w:numId w:val="1"/>
        </w:numPr>
        <w:rPr/>
      </w:pPr>
      <w:bookmarkStart w:id="216" w:name="pg8733_103703"/>
      <w:bookmarkStart w:id="217" w:name="__RefHeading___Toc3159861_653776707"/>
      <w:bookmarkStart w:id="218" w:name="_Toc77"/>
      <w:bookmarkEnd w:id="216"/>
      <w:bookmarkEnd w:id="217"/>
      <w:r>
        <w:rPr>
          <w:rtl w:val="true"/>
        </w:rPr>
        <w:t>تسامح در نقل روایات عاشورایی؛</w:t>
      </w:r>
      <w:bookmarkEnd w:id="218"/>
    </w:p>
    <w:p>
      <w:pPr>
        <w:pStyle w:val="Heading3"/>
        <w:numPr>
          <w:ilvl w:val="2"/>
          <w:numId w:val="1"/>
        </w:numPr>
        <w:rPr/>
      </w:pPr>
      <w:bookmarkStart w:id="219" w:name="__RefHeading___Toc3159863_653776707"/>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آسیب ها، ره آوردها و راه کارهای تعامل با آن</w:t>
      </w:r>
    </w:p>
    <w:p>
      <w:pPr>
        <w:pStyle w:val="BookText"/>
        <w:rPr/>
      </w:pPr>
      <w:r>
        <w:rPr>
          <w:rFonts w:ascii="IRNazanin" w:hAnsi="IRNazanin" w:eastAsia="IRNazanin"/>
          <w:color w:val="111111"/>
          <w:sz w:val="28"/>
          <w:sz w:val="28"/>
          <w:szCs w:val="28"/>
          <w:rtl w:val="true"/>
          <w:lang w:bidi="fa-IR"/>
        </w:rPr>
        <w:t>دکتر محمد فراهانی</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29/02/1402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28/05/1402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روایات عاشورایی از جمله بسترهای مهم کاربست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تسامح در نقل های ضعیف مربوط به واقعه عاشورا در مقایسه با روایات حوزه فقه و اعتقاد، نشانگر سختگیری کمتر نویسندگان کتب مقتل در نقل وقایع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تتبع در روایات عاشورایی، به دنبال واکاوی آسیب ها و ره آوردهایی است که تسری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نقل های عاشورایی بر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پژهش برای کاربست این قاعده، راه کارهایی چون پرهیز از نفی بدون تحقیق و ارزیابی جوانب مختلف روایات مقاتل پیشنهاد شده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عاشورا، احادیث من بلغ، تسامح در ادله سنن، روایات عاشورایی،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1" w:name="pg8733_103704"/>
    </w:p>
    <w:p>
      <w:pPr>
        <w:pStyle w:val="Heading3"/>
        <w:numPr>
          <w:ilvl w:val="2"/>
          <w:numId w:val="1"/>
        </w:numPr>
        <w:rPr/>
      </w:pPr>
      <w:bookmarkStart w:id="222" w:name="__RefHeading___Toc3159865_653776707"/>
      <w:bookmarkStart w:id="223" w:name="_Toc79"/>
      <w:bookmarkEnd w:id="221"/>
      <w:bookmarkEnd w:id="222"/>
      <w:r>
        <w:rPr/>
        <w:t>1</w:t>
      </w:r>
      <w:r>
        <w:rPr>
          <w:rtl w:val="true"/>
        </w:rPr>
        <w:t xml:space="preserve">. </w:t>
      </w:r>
      <w:r>
        <w:rPr>
          <w:rtl w:val="true"/>
        </w:rPr>
        <w:t>مقدمه</w:t>
      </w:r>
      <w:bookmarkEnd w:id="22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 به ویژه پژوهشگران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روزگار پیشین تا کنون، لابه لای آثار خود، نقل های عاشورایی را، مطمح نظر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ابوعبید قاسم بن 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محمد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زکریا الغلابی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عبدالله بن محمد بن شاهنشاه بغوی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که اکنون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های اصیلی از 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نشانگر اهتمام تاریخ نگاران متقدم نسبت به ثبت و ضبط این برهه حساس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ها جهت اثبات یا تأیید نقل های عاشورایی، کمتر بررسی سندی و محتوایی صورت گرفته است تا جایی که محدثان، نویسندگان این آثار را، جز محمد بن سعد که همبستگی فکری با اهل حدیث داشت، به عنوان راویان غیر قابل اعتماد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مقاتل، این نکته حاصل می شود که آثار مدوّن در قرون اولیه، مبنای کار پژوهش در تاریخ عاشوراست و دانش تاریخ از قرن پنجم به بعد رو به ضعف می رود؛ چه اینکه مؤلفان اهتمام کمتری نسبت به ذکر سند روایات عاشورایی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اللهوف علی قَتْلَى الطُّفوف، سلسله سند روایت ها را حذف و فقط آخرین راوی یا منبع روایت را بیان کرده است و 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مُثیرُ الأحْزان وَ مُنیرُ سُبُلِ الأشجان، تحلیلی ارائه نمی دهد و اسناد گزارش ها را به صورت کامل بیان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هشتم و کاربستقاعده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روایات، این قاعده به نقل های عاشورایی سرایت کرد و به همین جهت در روایات مربوط به واقعه کربلا شرایط حجیت خبر، کمتر مد نظر قرار گرفت</w:t>
      </w:r>
      <w:r>
        <w:rPr>
          <w:rFonts w:eastAsia="IRNazanin" w:cs="IRNazanin"/>
          <w:color w:val="111111"/>
          <w:sz w:val="28"/>
          <w:szCs w:val="28"/>
          <w:rtl w:val="true"/>
          <w:lang w:bidi="fa-IR"/>
        </w:rPr>
        <w:t xml:space="preserve">. </w:t>
      </w:r>
      <w:bookmarkStart w:id="224" w:name="pg8733_103705"/>
    </w:p>
    <w:p>
      <w:pPr>
        <w:pStyle w:val="BookText"/>
        <w:rPr/>
      </w:pPr>
      <w:bookmarkEnd w:id="224"/>
      <w:r>
        <w:rPr>
          <w:rFonts w:ascii="IRNazanin" w:hAnsi="IRNazanin" w:eastAsia="IRNazanin"/>
          <w:color w:val="111111"/>
          <w:sz w:val="28"/>
          <w:sz w:val="28"/>
          <w:szCs w:val="28"/>
          <w:rtl w:val="true"/>
          <w:lang w:bidi="fa-IR"/>
        </w:rPr>
        <w:t>موضع دانشمندان فقه، اصول و کلام در این قاعده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انتقاد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4/198</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خویی،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نیز این قاعده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در گستره شمول آن یکسان نمی اندیشند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شروطی، استناد به اخبار ضعیف را در نقل قصص، مواعظ، فضائل اعمال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پژوهشی غالباً به کلیات پیرامون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تنها اثری که در آن به نقش و تأثیر این قاعده در نقل های عاشورایی اجمالاً اشاره کرده است کتاب لؤلؤ و مرجان اثر نوری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مطهری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حماسه حسینی در این زمینه بدان پرداخته، همانی است که در پژوهه میرزا حسین نوری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تأکید بر مصادیق به نقد تسری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عاشورایی پرداخته و با روش تحلیل محتوایی انواع آسیب ها و مزایا، راه کارهای تعامل با آن را برمی شمارد</w:t>
      </w:r>
      <w:r>
        <w:rPr>
          <w:rFonts w:eastAsia="IRNazanin" w:cs="IRNazanin"/>
          <w:color w:val="111111"/>
          <w:sz w:val="28"/>
          <w:szCs w:val="28"/>
          <w:rtl w:val="true"/>
          <w:lang w:bidi="fa-IR"/>
        </w:rPr>
        <w:t>.</w:t>
      </w:r>
    </w:p>
    <w:p>
      <w:pPr>
        <w:pStyle w:val="Heading3"/>
        <w:numPr>
          <w:ilvl w:val="2"/>
          <w:numId w:val="1"/>
        </w:numPr>
        <w:rPr/>
      </w:pPr>
      <w:bookmarkStart w:id="225" w:name="__RefHeading___Toc3159867_653776707"/>
      <w:bookmarkStart w:id="226" w:name="_Toc80"/>
      <w:bookmarkEnd w:id="225"/>
      <w:r>
        <w:rPr/>
        <w:t>2</w:t>
      </w:r>
      <w:r>
        <w:rPr>
          <w:rtl w:val="true"/>
        </w:rPr>
        <w:t xml:space="preserve">. </w:t>
      </w:r>
      <w:r>
        <w:rPr>
          <w:rtl w:val="true"/>
        </w:rPr>
        <w:t>قاعده تسامح در ادله سنن</w:t>
      </w:r>
      <w:bookmarkEnd w:id="226"/>
    </w:p>
    <w:p>
      <w:pPr>
        <w:pStyle w:val="Heading4"/>
        <w:numPr>
          <w:ilvl w:val="3"/>
          <w:numId w:val="1"/>
        </w:numPr>
        <w:rPr/>
      </w:pPr>
      <w:bookmarkStart w:id="227" w:name="__RefHeading___Toc3159869_653776707"/>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عواملی چون احادیث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جریان های نص گرا و الگوبرداری از اهل سنت، باعث وضع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محدثین و اصولیون شد که بر مبنای آن، در مورد احکام غیر الزام آور، نسبت به احراز شرایط حجیت خبر واحد در مستحبات، سخت گیری نمی کنند و برخی آن را به مکروهات و حتی حوزه های تاریخ، طب، اخلاق، عرفان و قصص نیز تعمیم داده اند</w:t>
      </w:r>
      <w:r>
        <w:rPr>
          <w:rFonts w:eastAsia="IRNazanin" w:cs="IRNazanin"/>
          <w:color w:val="111111"/>
          <w:sz w:val="28"/>
          <w:szCs w:val="28"/>
          <w:rtl w:val="true"/>
          <w:lang w:bidi="fa-IR"/>
        </w:rPr>
        <w:t>.</w:t>
      </w:r>
    </w:p>
    <w:p>
      <w:pPr>
        <w:pStyle w:val="Heading4"/>
        <w:numPr>
          <w:ilvl w:val="3"/>
          <w:numId w:val="1"/>
        </w:numPr>
        <w:rPr/>
      </w:pPr>
      <w:bookmarkStart w:id="229" w:name="__RefHeading___Toc3159871_653776707"/>
      <w:bookmarkStart w:id="230" w:name="_Toc82"/>
      <w:bookmarkEnd w:id="229"/>
      <w:r>
        <w:rPr/>
        <w:t>2-1</w:t>
      </w:r>
      <w:r>
        <w:rPr>
          <w:rtl w:val="true"/>
        </w:rPr>
        <w:t xml:space="preserve">. </w:t>
      </w:r>
      <w:r>
        <w:rPr>
          <w:rtl w:val="true"/>
        </w:rPr>
        <w:t>روایات مورد استناد در پذیرش قاعده تسامح در ادله سنن</w:t>
      </w:r>
      <w:bookmarkEnd w:id="23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روایات توسط قائلین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استناد قرار گرفته است که بعضی از آنها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ترتّب ثواب در انجام دادن عملی در متن احادیث مربوط به سنن اشاره دارد که مطلوبیت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روایت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31" w:name="pg8733_103706"/>
    </w:p>
    <w:p>
      <w:pPr>
        <w:pStyle w:val="BookText"/>
        <w:rPr/>
      </w:pPr>
      <w:bookmarkEnd w:id="231"/>
      <w:r>
        <w:rPr>
          <w:rFonts w:ascii="IRNazanin" w:hAnsi="IRNazanin" w:eastAsia="IRNazanin"/>
          <w:color w:val="111111"/>
          <w:sz w:val="28"/>
          <w:sz w:val="28"/>
          <w:szCs w:val="28"/>
          <w:rtl w:val="true"/>
          <w:lang w:bidi="fa-IR"/>
        </w:rPr>
        <w:t xml:space="preserve">شَیْ ءٌ فیه الثَّوَابِ فَفَعَلَ ذَلِکَ طَلَبَ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ذَلِکَ الثَّوَابُ وَ إِنْ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دیگر مورد استناد قائلین قاعده مورد بحث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رد کردن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مثل روایت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تُکَذِّبُوا بِحَدِیثٍ أَتَاکُمْ بِهِ مُرْجِئِیٌّ وَ لَا قَدَرِیٌّ وَ لَا خَارِجِیٌّ نَسَبَهُ إِلَیْنَا فَإِنَّکُمْ لَا تَدْرُونَ لَعَلَّهُ شَیْ ءٌ مِنَ الْحَقِّ فَتُکَذِّبُوا اللَّهَ عَزَّ وَ جَلَّ فَوْقَ عَرْشِه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روایات مورد استناد در پذیرش قاعده تسامح در ادله سنن، روایاتی است که بر قبول روایات مؤیَّد با عقل دلالت دارد، مانند روایتی که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عنِّی مِن خیرٍ قُلتُهُ أَو لَم أَقُلهُ، فَأَناَ أقولُه، وَ مَا أَتَاکُم عنِّی مِن شَرٍّ، فَأَناَ لا أقولُ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به پذیرش سخن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مطابقت با حق و خیر اشاره شده است</w:t>
      </w:r>
      <w:r>
        <w:rPr>
          <w:rFonts w:eastAsia="IRNazanin" w:cs="IRNazanin"/>
          <w:color w:val="111111"/>
          <w:sz w:val="28"/>
          <w:szCs w:val="28"/>
          <w:rtl w:val="true"/>
          <w:lang w:bidi="fa-IR"/>
        </w:rPr>
        <w:t>.</w:t>
      </w:r>
    </w:p>
    <w:p>
      <w:pPr>
        <w:pStyle w:val="Heading4"/>
        <w:numPr>
          <w:ilvl w:val="3"/>
          <w:numId w:val="1"/>
        </w:numPr>
        <w:rPr/>
      </w:pPr>
      <w:bookmarkStart w:id="232" w:name="__RefHeading___Toc3159873_653776707"/>
      <w:bookmarkStart w:id="233" w:name="_Toc83"/>
      <w:bookmarkEnd w:id="232"/>
      <w:r>
        <w:rPr/>
        <w:t>2-2</w:t>
      </w:r>
      <w:r>
        <w:rPr>
          <w:rtl w:val="true"/>
        </w:rPr>
        <w:t xml:space="preserve">. </w:t>
      </w:r>
      <w:r>
        <w:rPr>
          <w:rtl w:val="true"/>
        </w:rPr>
        <w:t>نقش جریان های نص گرا در پذیرش قاعده تسامح در ادله سنن</w:t>
      </w:r>
      <w:bookmarkEnd w:id="23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جریان های اخباری گری، اهل حدیث و حشویه عوامل دیگر در رویکرد عالمان شیعه و اهل سنت به قاعده تسامح در ادله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شیعه صراحتاً درباره قاعده تسامح در ادله سنن اظهار نظر نکرده اند، لکن عملاً طرد احادیث متعارض را جایز نشمرده و سعی در جمع بین آنها داشته و ریشه اختلاف متون حدیثی را تقیه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پذیرش قاعده مورد بحث نقشی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نیز اهل حدیث به نقد و تفکیک روایات توجهی نداشتند و سنت منتسب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اگرچه موافق یا مخالف عقل باشد، می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زمان </w:t>
      </w:r>
      <w:bookmarkStart w:id="234" w:name="pg8733_103707"/>
    </w:p>
    <w:p>
      <w:pPr>
        <w:pStyle w:val="BookText"/>
        <w:rPr/>
      </w:pPr>
      <w:bookmarkEnd w:id="234"/>
      <w:r>
        <w:rPr>
          <w:rFonts w:ascii="IRNazanin" w:hAnsi="IRNazanin" w:eastAsia="IRNazanin"/>
          <w:color w:val="111111"/>
          <w:sz w:val="28"/>
          <w:sz w:val="28"/>
          <w:szCs w:val="28"/>
          <w:rtl w:val="true"/>
          <w:lang w:bidi="fa-IR"/>
        </w:rPr>
        <w:t>انشعابات اهل حدیث مثل حشویه راه افراط را پیموده و تفاوتی بین حدیث صحیح و غیر صحیح قائل نشدند چنانچه به گفته محقق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حشویه در عمل به خبر واحد افراط کردند تا آن جا که سرسپرده همه اخبار شدند و درباره تناقضات برخی احادیث هیچ تأملی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برخورد جریان های نص گرا با احادیث، قاعده تسامح در ادله سنن، زودتر از آنچه انتظار می رفت در نقل های روایی رواج یافت</w:t>
      </w:r>
      <w:r>
        <w:rPr>
          <w:rFonts w:eastAsia="IRNazanin" w:cs="IRNazanin"/>
          <w:color w:val="111111"/>
          <w:sz w:val="28"/>
          <w:szCs w:val="28"/>
          <w:rtl w:val="true"/>
          <w:lang w:bidi="fa-IR"/>
        </w:rPr>
        <w:t>.</w:t>
      </w:r>
    </w:p>
    <w:p>
      <w:pPr>
        <w:pStyle w:val="Heading4"/>
        <w:numPr>
          <w:ilvl w:val="3"/>
          <w:numId w:val="1"/>
        </w:numPr>
        <w:rPr/>
      </w:pPr>
      <w:bookmarkStart w:id="235" w:name="__RefHeading___Toc3159875_653776707"/>
      <w:bookmarkStart w:id="236" w:name="_Toc84"/>
      <w:bookmarkEnd w:id="235"/>
      <w:r>
        <w:rPr/>
        <w:t>2-3</w:t>
      </w:r>
      <w:r>
        <w:rPr>
          <w:rtl w:val="true"/>
        </w:rPr>
        <w:t xml:space="preserve">. </w:t>
      </w:r>
      <w:r>
        <w:rPr>
          <w:rtl w:val="true"/>
        </w:rPr>
        <w:t>نقش الگوبرداری از اهل سنت در رواج قاعده تسامح در ادله سنن</w:t>
      </w:r>
      <w:bookmarkEnd w:id="236"/>
    </w:p>
    <w:p>
      <w:pPr>
        <w:pStyle w:val="BookText"/>
        <w:rPr/>
      </w:pPr>
      <w:r>
        <w:rPr>
          <w:rFonts w:ascii="IRNazanin" w:hAnsi="IRNazanin" w:eastAsia="IRNazanin"/>
          <w:color w:val="111111"/>
          <w:sz w:val="28"/>
          <w:sz w:val="28"/>
          <w:szCs w:val="28"/>
          <w:rtl w:val="true"/>
          <w:lang w:bidi="fa-IR"/>
        </w:rPr>
        <w:t>تأثیرپذیری و تأثیرگذاری بین مکاتب در طول تاریخ صورت گرفته است چنانکه مکاتب شیعی و سنی، به علت وجود مشترکات زیاد و مجاورت در طول تاریخ اسلام، از این تأثیر و تأثر مستثنی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شواهد موجود علمای اهل سنت پیش از محدثین شیعه تسامح در ادله سنن را به کار بستند تا حدی که با نگاه سهل گیرانه در پذیرش احادیث، در منابع متقدمِ ایشان، روایاتی متضاد با مبانی توحیدی، مثل امکان رؤیت خداوند در قیامت و نظایر آن، ورود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محدثان بزرگ اهل سنت در پذیرش حدیث، سند معتبر و عدالت راوی را ملاک قرا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روش سایر آنها در باب فضائل، ترغیب و ترهیب، بر مبنای تسامح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رونق مدارس اهل سنت در دوران عباسیان و گسترش جریان تسامح در اهل سنت، برخی از علمای شیعه نیز، با تأثیرپذیری از اهل سنت، به درج اسناد در مشیخه روی آوردند و پس از مدتی در برخی از منابع، روایات، بدون ذکر سند نقل شد</w:t>
      </w:r>
      <w:r>
        <w:rPr>
          <w:rFonts w:eastAsia="IRNazanin" w:cs="IRNazanin"/>
          <w:color w:val="111111"/>
          <w:sz w:val="28"/>
          <w:szCs w:val="28"/>
          <w:rtl w:val="true"/>
          <w:lang w:bidi="fa-IR"/>
        </w:rPr>
        <w:t>.</w:t>
      </w:r>
    </w:p>
    <w:p>
      <w:pPr>
        <w:pStyle w:val="Heading3"/>
        <w:numPr>
          <w:ilvl w:val="2"/>
          <w:numId w:val="1"/>
        </w:numPr>
        <w:rPr/>
      </w:pPr>
      <w:bookmarkStart w:id="237" w:name="__RefHeading___Toc3159877_653776707"/>
      <w:bookmarkStart w:id="238" w:name="_Toc85"/>
      <w:bookmarkEnd w:id="237"/>
      <w:r>
        <w:rPr/>
        <w:t>3</w:t>
      </w:r>
      <w:r>
        <w:rPr>
          <w:rtl w:val="true"/>
        </w:rPr>
        <w:t xml:space="preserve">. </w:t>
      </w:r>
      <w:r>
        <w:rPr>
          <w:rtl w:val="true"/>
        </w:rPr>
        <w:t>آسیب های قاعده تسامح در ادله سنن در نقل روایات عاشورایی</w:t>
      </w:r>
      <w:bookmarkEnd w:id="238"/>
    </w:p>
    <w:p>
      <w:pPr>
        <w:pStyle w:val="Heading4"/>
        <w:numPr>
          <w:ilvl w:val="3"/>
          <w:numId w:val="1"/>
        </w:numPr>
        <w:rPr/>
      </w:pPr>
      <w:bookmarkStart w:id="239" w:name="__RefHeading___Toc3159879_653776707"/>
      <w:bookmarkStart w:id="240" w:name="_Toc86"/>
      <w:bookmarkEnd w:id="239"/>
      <w:r>
        <w:rPr>
          <w:rtl w:val="true"/>
        </w:rPr>
        <w:t>اشاره</w:t>
      </w:r>
      <w:bookmarkEnd w:id="24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سیره علما در مسامحه در نقل روایات ضعیف در باب فضایل، قصص و مصائب، حجمی معتنابه از اخبار عاشورایی با درجه اعتبار نامعلوم و گاهی با تضاد </w:t>
      </w:r>
      <w:bookmarkStart w:id="241" w:name="pg8733_103708"/>
    </w:p>
    <w:p>
      <w:pPr>
        <w:pStyle w:val="BookText"/>
        <w:rPr/>
      </w:pPr>
      <w:bookmarkEnd w:id="241"/>
      <w:r>
        <w:rPr>
          <w:rFonts w:ascii="IRNazanin" w:hAnsi="IRNazanin" w:eastAsia="IRNazanin"/>
          <w:color w:val="111111"/>
          <w:sz w:val="28"/>
          <w:sz w:val="28"/>
          <w:szCs w:val="28"/>
          <w:rtl w:val="true"/>
          <w:lang w:bidi="fa-IR"/>
        </w:rPr>
        <w:t>محتوایی، در مؤلَّفات ایشان ورود پیدا کرد که زمینه را برای بدبینی جامعه مذهبی نسبت به نقل های عاشورایی،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آسیب های قاعده تسامح در ادله سنن در نقل روایات عاشورایی مورد بحث و بررسی قرار می گیرد</w:t>
      </w:r>
      <w:r>
        <w:rPr>
          <w:rFonts w:eastAsia="IRNazanin" w:cs="IRNazanin"/>
          <w:color w:val="111111"/>
          <w:sz w:val="28"/>
          <w:szCs w:val="28"/>
          <w:rtl w:val="true"/>
          <w:lang w:bidi="fa-IR"/>
        </w:rPr>
        <w:t>:</w:t>
      </w:r>
    </w:p>
    <w:p>
      <w:pPr>
        <w:pStyle w:val="Heading4"/>
        <w:numPr>
          <w:ilvl w:val="3"/>
          <w:numId w:val="1"/>
        </w:numPr>
        <w:rPr/>
      </w:pPr>
      <w:bookmarkStart w:id="242" w:name="__RefHeading___Toc3159881_653776707"/>
      <w:bookmarkStart w:id="243" w:name="_Toc87"/>
      <w:bookmarkEnd w:id="242"/>
      <w:r>
        <w:rPr/>
        <w:t>3-1</w:t>
      </w:r>
      <w:r>
        <w:rPr>
          <w:rtl w:val="true"/>
        </w:rPr>
        <w:t xml:space="preserve">. </w:t>
      </w:r>
      <w:r>
        <w:rPr>
          <w:rtl w:val="true"/>
        </w:rPr>
        <w:t>اطلاق عمومی در پذیرش اخبار عاشورایی</w:t>
      </w:r>
      <w:bookmarkEnd w:id="243"/>
    </w:p>
    <w:p>
      <w:pPr>
        <w:pStyle w:val="BookText"/>
        <w:rPr/>
      </w:pPr>
      <w:r>
        <w:rPr>
          <w:rFonts w:ascii="IRNazanin" w:hAnsi="IRNazanin" w:eastAsia="IRNazanin"/>
          <w:color w:val="111111"/>
          <w:sz w:val="28"/>
          <w:sz w:val="28"/>
          <w:szCs w:val="28"/>
          <w:rtl w:val="true"/>
          <w:lang w:bidi="fa-IR"/>
        </w:rPr>
        <w:t>از آسیب های مهمی که به واسطه تسامح، در نقل روایات عاشورایی به وجود آمد، پذیرش مطلق این اخبار بدون بررسی صدوری و متنی از جانب برخی از نویسندگان متون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بررسی سندی و رجالی برخی از اخبار عاشورا به مصادیقی برمی خوریم که دارای ضعف در سند هستند؛ مثل خطبه فاطمه صغری، که آن را سید 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از جانب رجالیون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جرح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متنی برخی دیگر از روایات نیز به نمونه هایی برمی خوریم که از جهت محتوایی مستبعد هستند لکن به جهت اطلاق عمومی در پذیرش اخبار عاشورایی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خبری که در آن ابی مخنف به تکان خوردن گوشواره 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مواجهه با صحنه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آن که این اتفاق قبل از غارت خیام و حجاب مخدرات بوده است، در ثانی با حفظ حجاب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شرایط سخت طول نهضت حسینی مغایرت دارد و غیرت الهی افتادن چشم اجانب به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تمکین نمی دهد</w:t>
      </w:r>
      <w:r>
        <w:rPr>
          <w:rFonts w:eastAsia="IRNazanin" w:cs="IRNazanin"/>
          <w:color w:val="111111"/>
          <w:sz w:val="28"/>
          <w:szCs w:val="28"/>
          <w:rtl w:val="true"/>
          <w:lang w:bidi="fa-IR"/>
        </w:rPr>
        <w:t>.</w:t>
      </w:r>
    </w:p>
    <w:p>
      <w:pPr>
        <w:pStyle w:val="Heading4"/>
        <w:numPr>
          <w:ilvl w:val="3"/>
          <w:numId w:val="1"/>
        </w:numPr>
        <w:rPr/>
      </w:pPr>
      <w:bookmarkStart w:id="244" w:name="__RefHeading___Toc3159883_653776707"/>
      <w:bookmarkStart w:id="245" w:name="_Toc88"/>
      <w:bookmarkEnd w:id="244"/>
      <w:r>
        <w:rPr/>
        <w:t>3-2</w:t>
      </w:r>
      <w:r>
        <w:rPr>
          <w:rtl w:val="true"/>
        </w:rPr>
        <w:t xml:space="preserve">. </w:t>
      </w:r>
      <w:r>
        <w:rPr>
          <w:rtl w:val="true"/>
        </w:rPr>
        <w:t>ورود اخبار جعلی به مقاتل</w:t>
      </w:r>
      <w:bookmarkEnd w:id="24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آسیب های کاربست تسامح در ادله سنن در روایات عاشورایی، ورود اخبار </w:t>
      </w:r>
      <w:bookmarkStart w:id="246" w:name="pg8733_103709"/>
    </w:p>
    <w:p>
      <w:pPr>
        <w:pStyle w:val="BookText"/>
        <w:rPr/>
      </w:pPr>
      <w:bookmarkEnd w:id="246"/>
      <w:r>
        <w:rPr>
          <w:rFonts w:ascii="IRNazanin" w:hAnsi="IRNazanin" w:eastAsia="IRNazanin"/>
          <w:color w:val="111111"/>
          <w:sz w:val="28"/>
          <w:sz w:val="28"/>
          <w:szCs w:val="28"/>
          <w:rtl w:val="true"/>
          <w:lang w:bidi="fa-IR"/>
        </w:rPr>
        <w:t>جعلی به مقاتل است که غالباً از جهت صدور و متن قابل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گاهی با ساختن خبر و گاهی با افزودن عبارت یا تغییر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 انگیزهمشروعیت بخشی به خلفا روایتی چنین جعل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خطاب به عبدالله بن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خطایم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زنده بود، حتماً مرا یاری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بودن این روایت با توجه به مخالفت با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مسلمات تاریخی و روایی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به کلی جعلی، در منابع عاشورایی روایاتی به چشم می خورد که برخی از عبارات آنها با انگیزه تقدس زدایی از نهضت حسینی تغییر داده شده است؛ مانند روایتی که در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ماجرای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ابن عباس نقل می کند و تعدادی سرگین آهو به او داده و خونین شدن آن را به عنوان نشانه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2/553</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تطبیق این روایت با متون دیگر از جمله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نقل معقول تری مواجه می شویم؛ چه اینکه آمیختگی خون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پشکره آهو با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تغییر تربت کربلا به سرگین در روایت، نشانگر جعلی بودن این عبارت در این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تسامح در نقل روایات عاشورایی باعث شده که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این روایت را نقل کند</w:t>
      </w:r>
      <w:r>
        <w:rPr>
          <w:rFonts w:eastAsia="IRNazanin" w:cs="IRNazanin"/>
          <w:color w:val="111111"/>
          <w:sz w:val="28"/>
          <w:szCs w:val="28"/>
          <w:rtl w:val="true"/>
          <w:lang w:bidi="fa-IR"/>
        </w:rPr>
        <w:t>.</w:t>
      </w:r>
    </w:p>
    <w:p>
      <w:pPr>
        <w:pStyle w:val="Heading4"/>
        <w:numPr>
          <w:ilvl w:val="3"/>
          <w:numId w:val="1"/>
        </w:numPr>
        <w:rPr/>
      </w:pPr>
      <w:bookmarkStart w:id="247" w:name="__RefHeading___Toc3159885_653776707"/>
      <w:bookmarkStart w:id="248" w:name="_Toc89"/>
      <w:bookmarkEnd w:id="247"/>
      <w:r>
        <w:rPr/>
        <w:t>3-3</w:t>
      </w:r>
      <w:r>
        <w:rPr>
          <w:rtl w:val="true"/>
        </w:rPr>
        <w:t xml:space="preserve">. </w:t>
      </w:r>
      <w:r>
        <w:rPr>
          <w:rtl w:val="true"/>
        </w:rPr>
        <w:t>افراط در قبول یا رد نقل های عاشورایی</w:t>
      </w:r>
      <w:bookmarkEnd w:id="24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کاربست قاعده تسامح در روایات عاشورایی افراط در پذیرش یا رد اخبار رسیده از حادثه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گاه این افراط در قبولِ بدون سنجش متن و سند بر مبنای ملاک های علم الحدیث بروز یافته است و گاه به جهت احتمال پذیرش برخی از نقل ها بر اساس این قاعده، بدون تأمل و تتبع لازم برخی از روایات عاشورایی به عنوان نقل های غیر معتبر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عوارض این افراط امتزاج نقل های صحیح عاشورایی با اخبار ضعیف و در نتیجه میدان یافتن مغرضان کینه توز برای تضعیف جایگاه مقاتل و به طور کلی روایات مربوط به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عموم مردم </w:t>
      </w:r>
    </w:p>
    <w:p>
      <w:pPr>
        <w:pStyle w:val="BookText"/>
        <w:rPr/>
      </w:pPr>
      <w:r>
        <w:rPr>
          <w:rFonts w:ascii="IRNazanin" w:hAnsi="IRNazanin" w:eastAsia="IRNazanin"/>
          <w:color w:val="111111"/>
          <w:sz w:val="28"/>
          <w:sz w:val="28"/>
          <w:szCs w:val="28"/>
          <w:rtl w:val="true"/>
          <w:lang w:bidi="fa-IR"/>
        </w:rPr>
        <w:t>شد و چه بسا طرح نظریه قرآن بسندگی در نتیجه افراط در رد احادیث باشد که می توان آن را نوعی عکس العمل مقابل تسامح در ادله سنن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برخی از پژوهشگران بر همین اساس در 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افراط را پیموده و آن را در زمره احادیث جعلی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ثبت در منابع حدیثی متقدم یا مشهور، مقوم حدیث بودن و ظن به صدور است و این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مورخان و محدثان با عباراتی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مِن مُغیِثٍ یُغیِثُنَا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مُوَحِّدٍ یَخَافُ اللهَ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ذابٌّ یَذُبُّ عَن حَرمِ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با عرضه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یاری خواستن برای تقویت اسلام، نیز استنصار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خلافت بلافصل خود، تأیید می شود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مصادیق افراط در قبول نقل های عاشورایی می توان به روایات مربوط به کشف رأس مخدرات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غارت خیام اشاره کرد که در منابعی نظیر مقتل منسوب به ابی مخنف که از جانب محققین غیر قابل استناد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نور العین فی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پژوهشگران به جعلی بودن آن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قاضی طباطبائی،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به غارت مقنعه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کردن گوشواره آن حضرت با دندانِ آن مردِ ازرق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 ست؛ در حالی که پذیرش این نقل با عصمت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غیرت الهی تعارض دارد؛ چه اینکه تمکین چنین ظلمی از ذات باری تعالی، بر حرمی که هر گونه رجس و پلیدی از آنها دور </w:t>
      </w:r>
      <w:bookmarkStart w:id="249" w:name="pg8733_103711"/>
    </w:p>
    <w:p>
      <w:pPr>
        <w:pStyle w:val="BookText"/>
        <w:rPr/>
      </w:pPr>
      <w:bookmarkEnd w:id="249"/>
      <w:r>
        <w:rPr>
          <w:rFonts w:ascii="IRNazanin" w:hAnsi="IRNazanin" w:eastAsia="IRNazanin"/>
          <w:color w:val="111111"/>
          <w:sz w:val="28"/>
          <w:sz w:val="28"/>
          <w:szCs w:val="28"/>
          <w:rtl w:val="true"/>
          <w:lang w:bidi="fa-IR"/>
        </w:rPr>
        <w:t>است، روا نیست و این نسبت ها از ساحت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250" w:name="__RefHeading___Toc3159887_653776707"/>
      <w:bookmarkStart w:id="251" w:name="_Toc90"/>
      <w:bookmarkEnd w:id="250"/>
      <w:r>
        <w:rPr/>
        <w:t>4</w:t>
      </w:r>
      <w:r>
        <w:rPr>
          <w:rtl w:val="true"/>
        </w:rPr>
        <w:t xml:space="preserve">. </w:t>
      </w:r>
      <w:r>
        <w:rPr>
          <w:rtl w:val="true"/>
        </w:rPr>
        <w:t>ره آوردهای قاعده تسامح در ادله سنن در نقل روایات عاشورایی</w:t>
      </w:r>
      <w:bookmarkEnd w:id="251"/>
    </w:p>
    <w:p>
      <w:pPr>
        <w:pStyle w:val="Heading4"/>
        <w:numPr>
          <w:ilvl w:val="3"/>
          <w:numId w:val="1"/>
        </w:numPr>
        <w:rPr/>
      </w:pPr>
      <w:bookmarkStart w:id="252" w:name="__RefHeading___Toc3159889_653776707"/>
      <w:bookmarkStart w:id="253" w:name="_Toc9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 کنار آسیب هایی که به واسطه تسری قاعده تسامح در ادله سنن در نقل های عاشورایی بیان شد، با رعایت انصاف می توان ره آوردهایی را نیز در نتیجه کاربست این قاعده به دست آورد که در ادامه به مواردی از آنها می پردازیم</w:t>
      </w:r>
      <w:r>
        <w:rPr>
          <w:rFonts w:eastAsia="IRNazanin" w:cs="IRNazanin"/>
          <w:color w:val="111111"/>
          <w:sz w:val="28"/>
          <w:szCs w:val="28"/>
          <w:rtl w:val="true"/>
          <w:lang w:bidi="fa-IR"/>
        </w:rPr>
        <w:t>.</w:t>
      </w:r>
    </w:p>
    <w:p>
      <w:pPr>
        <w:pStyle w:val="Heading4"/>
        <w:numPr>
          <w:ilvl w:val="3"/>
          <w:numId w:val="1"/>
        </w:numPr>
        <w:rPr/>
      </w:pPr>
      <w:bookmarkStart w:id="254" w:name="__RefHeading___Toc3159891_653776707"/>
      <w:bookmarkStart w:id="255" w:name="_Toc92"/>
      <w:bookmarkEnd w:id="254"/>
      <w:r>
        <w:rPr/>
        <w:t>4-1</w:t>
      </w:r>
      <w:r>
        <w:rPr>
          <w:rtl w:val="true"/>
        </w:rPr>
        <w:t xml:space="preserve">. </w:t>
      </w:r>
      <w:r>
        <w:rPr>
          <w:rtl w:val="true"/>
        </w:rPr>
        <w:t>حفظ گنجینه روایات عاشورایی</w:t>
      </w:r>
      <w:bookmarkEnd w:id="25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مزایای کاربست قاعده تسامح در ادله سنن در نقل روایت های عاشورایی، حفظ گنجینه وسیعی از نقل های مربوط به حادثه کربلا است؛ چرا که بسیاری از نقل های ضعیف مربوط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قرینه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کثرت نقل، مطابقت با قرآن و سنت و موافقت با عقل، تأیید و مورد استفاده قرار می گیرند و اگر روایات عاشورایی ضعیف السند را با حدیث موهون و مجعول مساوی بدانیم، بسیاری از نقل های عاشورایی که قرائن، ما را به وثوق صدوری آنها رهنمون می شوند از دایره مقاتل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ممانعت از راه یابی اخبار جعلی به متن مقاتل عاشورایی می توانیم از معیارهای محتوایی نقد حدیث بهره بگیریم و با کاربست آنها بین روایات ضعیف السند ولی از جهت محتوا قابل قبول با احادیث سست و ساختگی تفاوت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وجود نقل های عاشورایی شیخ مفید و سید بن طاووس به صورت مرسل روایت شده است و نوری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ارسال را به جهت سرایت قاعده تسامح در ادله سنن در نقل های عاشورایی می داند، به عنوان گنجینه ای از روایات عاشورایی همواره مورد استناد محققان و پژوهشگران تاریخ عاشورا بوده است و به جهت پرهیز از ذکر مطالب اغراق آمیز در کنار منابع و مقاتل دست اول قرار گرفته اند؛ تا جایی که قاضی طباطبائی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مقتلی را در حد اعتبار لهوف نمی داند</w:t>
      </w:r>
      <w:r>
        <w:rPr>
          <w:rFonts w:eastAsia="IRNazanin" w:cs="IRNazanin"/>
          <w:color w:val="111111"/>
          <w:sz w:val="28"/>
          <w:szCs w:val="28"/>
          <w:rtl w:val="true"/>
          <w:lang w:bidi="fa-IR"/>
        </w:rPr>
        <w:t xml:space="preserve">. </w:t>
      </w:r>
      <w:bookmarkStart w:id="256" w:name="pg8733_103712"/>
    </w:p>
    <w:p>
      <w:pPr>
        <w:pStyle w:val="Heading4"/>
        <w:numPr>
          <w:ilvl w:val="3"/>
          <w:numId w:val="1"/>
        </w:numPr>
        <w:rPr/>
      </w:pPr>
      <w:bookmarkStart w:id="257" w:name="__RefHeading___Toc3159893_653776707"/>
      <w:bookmarkStart w:id="258" w:name="_Toc93"/>
      <w:bookmarkEnd w:id="256"/>
      <w:bookmarkEnd w:id="257"/>
      <w:r>
        <w:rPr/>
        <w:t>4-2</w:t>
      </w:r>
      <w:r>
        <w:rPr>
          <w:rtl w:val="true"/>
        </w:rPr>
        <w:t xml:space="preserve">. </w:t>
      </w:r>
      <w:r>
        <w:rPr>
          <w:rtl w:val="true"/>
        </w:rPr>
        <w:t>امکان ارزیابی و تقویت نقل های عاشورایی ضعیف السند توسط آیندگان</w:t>
      </w:r>
      <w:bookmarkEnd w:id="25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مزیت های تسامح در نقل روایات عاشورایی این است که نقل های دارای ضعف سندی با کاربست این قاعده در منابع تاریخی ثبت شد و به دست محققان سده های بعدی رسید و در حال حاضر با امکانات نرم افزاری می توان برای نقل های ضعیف السند در منبعی معتبر و مستند متون هم مضمون و شواهدی را یافت که دارای سند کامل و معتبر هستند و این فراوانی نقل در یک مضمون ما را به استفاضه، که یکی از قرائن مهم صدور حدیث است، برساند که نوعی تعاضد مضمونی به حساب می آید، چنانکه در میان محدثان ذکر احادیث مشابه رواج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طریحی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مرسل نقل کرده و همین امر باعث شده که برخی محققان انتساب آن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بی تا،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صحتی سردرودی،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موسوی،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موگهی،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بابایی،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رنجبر،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استفاده از امکانات نرم افزاری می توان متون هم مضمون و مشابه این روایت را یافت که دارای اسناد معتبری هستند و می توان نوعی تعاضد مضمونی بین این روایت با آن نقل ها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الحسین فاستسقى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دینوری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الاخبار الطوال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عطش الحسین فدعا بقدح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الطالبیین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الحسین یطلب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ابن جوزی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الرّد علی المتعصب العنید من ذم یزید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الحسین ماء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طبری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علیه السّلام دعا بماء لیشرب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 مفهوم روایت مذکور دلالت دارند و ما را به نوعی استفاضه و تعاضد مضمونی بین این روایات می رساند</w:t>
      </w:r>
      <w:r>
        <w:rPr>
          <w:rFonts w:eastAsia="IRNazanin" w:cs="IRNazanin"/>
          <w:color w:val="111111"/>
          <w:sz w:val="28"/>
          <w:szCs w:val="28"/>
          <w:rtl w:val="true"/>
          <w:lang w:bidi="fa-IR"/>
        </w:rPr>
        <w:t xml:space="preserve">. </w:t>
      </w:r>
      <w:bookmarkStart w:id="259" w:name="pg8733_103713"/>
    </w:p>
    <w:p>
      <w:pPr>
        <w:pStyle w:val="Heading4"/>
        <w:numPr>
          <w:ilvl w:val="3"/>
          <w:numId w:val="1"/>
        </w:numPr>
        <w:rPr/>
      </w:pPr>
      <w:bookmarkStart w:id="260" w:name="__RefHeading___Toc3159895_653776707"/>
      <w:bookmarkStart w:id="261" w:name="_Toc94"/>
      <w:bookmarkEnd w:id="259"/>
      <w:bookmarkEnd w:id="260"/>
      <w:r>
        <w:rPr/>
        <w:t>4-3</w:t>
      </w:r>
      <w:r>
        <w:rPr>
          <w:rtl w:val="true"/>
        </w:rPr>
        <w:t xml:space="preserve">. </w:t>
      </w:r>
      <w:r>
        <w:rPr>
          <w:rtl w:val="true"/>
        </w:rPr>
        <w:t>استفاده از نقل های پذیرفته شده بر مبنای تسامح به عنوان قرینه منفصل</w:t>
      </w:r>
      <w:bookmarkEnd w:id="261"/>
    </w:p>
    <w:p>
      <w:pPr>
        <w:pStyle w:val="BookText"/>
        <w:rPr/>
      </w:pPr>
      <w:r>
        <w:rPr>
          <w:rFonts w:ascii="IRNazanin" w:hAnsi="IRNazanin" w:eastAsia="IRNazanin"/>
          <w:color w:val="111111"/>
          <w:sz w:val="28"/>
          <w:sz w:val="28"/>
          <w:szCs w:val="28"/>
          <w:rtl w:val="true"/>
          <w:lang w:bidi="fa-IR"/>
        </w:rPr>
        <w:t>برخی از روایت های عاشورایی که با کاربست قاعده تسامح در ادله سنن مورد پذیرش واقعشده اند به عنوان قرینه منفصل در فهم روایات دیگر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طلب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معتبر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الحسین فاستسقى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الحسین یطلب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اینکه آیا استسقاء از دشمن بوده یا خیر در این روایات، مبهم باقی مانده است لکن با استفاده از متن مقاتلی که در آنها روایات به صورت مرسل نقل شده است، می توان این ابهام را برطرف کرد چنانکه سید 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قول هلال بن نافع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فَخَرَجْتُ بَیْنَ الصَّفَّیْنِ فَوَقَفْتُ عَلَیْهِ وَ إِنَّهُ عَلَیْهِ السَّلاَمُ لَیَجُودُ بِنَفْسِه فَوَ اللَّهِ مَا رَأَیْتُ قَطُّ قَتِیلاً مُضَمَّخاً بِدَمِهِ أَحْسَنَ مِنْهُ وَ لاَ أَنْوَرَ وَجْهاً وَ لَقَدْ شَغَلَنِی نُورُ وَجْهِهِ وَ جَمَالُ هَیْئَتِهِ عَنِ الْفِکْرَةِ فِی قَتْلِهِ فَاسْتَسْقَى فِی تِلْکَ الْحَالِ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دانسته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از شهادت در حالی که بین لشکریان دشمن احاطه شده بودند، برای اتمام حجت از آنها آب طلب کرده اند</w:t>
      </w:r>
      <w:r>
        <w:rPr>
          <w:rFonts w:eastAsia="IRNazanin" w:cs="IRNazanin"/>
          <w:color w:val="111111"/>
          <w:sz w:val="28"/>
          <w:szCs w:val="28"/>
          <w:rtl w:val="true"/>
          <w:lang w:bidi="fa-IR"/>
        </w:rPr>
        <w:t>.</w:t>
      </w:r>
    </w:p>
    <w:p>
      <w:pPr>
        <w:pStyle w:val="Heading3"/>
        <w:numPr>
          <w:ilvl w:val="2"/>
          <w:numId w:val="1"/>
        </w:numPr>
        <w:rPr/>
      </w:pPr>
      <w:bookmarkStart w:id="262" w:name="__RefHeading___Toc3159897_653776707"/>
      <w:bookmarkStart w:id="263" w:name="_Toc95"/>
      <w:bookmarkEnd w:id="262"/>
      <w:r>
        <w:rPr/>
        <w:t>5</w:t>
      </w:r>
      <w:r>
        <w:rPr>
          <w:rtl w:val="true"/>
        </w:rPr>
        <w:t xml:space="preserve">. </w:t>
      </w:r>
      <w:r>
        <w:rPr>
          <w:rtl w:val="true"/>
        </w:rPr>
        <w:t>چگونگی تعامل با تسامح در نقل های عاشورایی</w:t>
      </w:r>
      <w:bookmarkEnd w:id="263"/>
    </w:p>
    <w:p>
      <w:pPr>
        <w:pStyle w:val="Heading4"/>
        <w:numPr>
          <w:ilvl w:val="3"/>
          <w:numId w:val="1"/>
        </w:numPr>
        <w:rPr/>
      </w:pPr>
      <w:bookmarkStart w:id="264" w:name="__RefHeading___Toc3159899_653776707"/>
      <w:bookmarkStart w:id="265" w:name="_Toc96"/>
      <w:bookmarkEnd w:id="264"/>
      <w:r>
        <w:rPr>
          <w:rtl w:val="true"/>
        </w:rPr>
        <w:t>اشاره</w:t>
      </w:r>
      <w:bookmarkEnd w:id="26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پیشین، دانسته شد در کنار آسیب های کاربست قاعده تسامح در ادله سنن در روایات عاشورایی، فوایدی نیز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مندی از این مزایا نیاز به تعامل با اینگونه نقل هاست که بر اثر کاربست این قاعده در متن مقاتل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قسمت از بحث به شیوه تعامل با این نقل ها پرداخته و راه کارهایی را در این زمینه ارائه می شود</w:t>
      </w:r>
      <w:r>
        <w:rPr>
          <w:rFonts w:eastAsia="IRNazanin" w:cs="IRNazanin"/>
          <w:color w:val="111111"/>
          <w:sz w:val="28"/>
          <w:szCs w:val="28"/>
          <w:rtl w:val="true"/>
          <w:lang w:bidi="fa-IR"/>
        </w:rPr>
        <w:t xml:space="preserve">. </w:t>
      </w:r>
      <w:bookmarkStart w:id="266" w:name="pg8733_103714"/>
    </w:p>
    <w:p>
      <w:pPr>
        <w:pStyle w:val="Heading4"/>
        <w:numPr>
          <w:ilvl w:val="3"/>
          <w:numId w:val="1"/>
        </w:numPr>
        <w:rPr/>
      </w:pPr>
      <w:bookmarkStart w:id="267" w:name="__RefHeading___Toc3159901_653776707"/>
      <w:bookmarkStart w:id="268" w:name="_Toc97"/>
      <w:bookmarkEnd w:id="266"/>
      <w:bookmarkEnd w:id="267"/>
      <w:r>
        <w:rPr/>
        <w:t>5-1</w:t>
      </w:r>
      <w:r>
        <w:rPr>
          <w:rtl w:val="true"/>
        </w:rPr>
        <w:t xml:space="preserve">. </w:t>
      </w:r>
      <w:r>
        <w:rPr>
          <w:rtl w:val="true"/>
        </w:rPr>
        <w:t>پرهیز از نفی بدون تحقیق</w:t>
      </w:r>
      <w:bookmarkEnd w:id="268"/>
    </w:p>
    <w:p>
      <w:pPr>
        <w:pStyle w:val="BookText"/>
        <w:rPr/>
      </w:pPr>
      <w:r>
        <w:rPr>
          <w:rFonts w:ascii="IRNazanin" w:hAnsi="IRNazanin" w:eastAsia="IRNazanin"/>
          <w:color w:val="111111"/>
          <w:sz w:val="28"/>
          <w:sz w:val="28"/>
          <w:szCs w:val="28"/>
          <w:rtl w:val="true"/>
          <w:lang w:bidi="fa-IR"/>
        </w:rPr>
        <w:t>اولین قدم در تعامل با روایات عاشورایی که از جهت سندی ضعیف هستند، عدم انکار آنها و پرهیز از اینکه نقل های ضعیف السند را بدون تحقیق در ردیف روایات جعلی و ساختگی بدانیم، چه اینکه بعضی از آنها ارزشمند و واقعی هستند؛ لکن به دلایلی سلسله سند آنها حذف شده یا برخی از راویان آنها مجهول است و به همین جهت در زمره نقل های ضعیف السند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تتبع در منابع حدیثی مکرر با روایاتی مواجه می شویم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 احادیثی که جعلی بودن آنها مُحرز نیست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بابویه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تُکَذِّبُوا بِحَدِیثٍ أَتَاکُمْ بِهِ مُرْجِئِیٌّ وَ لَا قَدَرِیٌّ وَ لَا خَارِجِیٌّ نَسَبَهُ إِلَیْنَا فَإِنَّکُمْ لَا تَدْرُونَ لَعَلَّهُ شَیْ ءٌ مِنَ الْحَقِّ فَتُکَذِّبُوا اللَّهَ عَزَّ وَ جَلَّ فَوْقَ عَرْشِه</w:t>
      </w:r>
      <w:r>
        <w:rPr>
          <w:rFonts w:eastAsia="IRNazanin" w:cs="IRNazanin"/>
          <w:color w:val="111111"/>
          <w:sz w:val="28"/>
          <w:szCs w:val="28"/>
          <w:rtl w:val="true"/>
          <w:lang w:bidi="fa-IR"/>
        </w:rPr>
        <w:t>».</w:t>
      </w:r>
    </w:p>
    <w:p>
      <w:pPr>
        <w:pStyle w:val="Heading4"/>
        <w:numPr>
          <w:ilvl w:val="3"/>
          <w:numId w:val="1"/>
        </w:numPr>
        <w:rPr/>
      </w:pPr>
      <w:bookmarkStart w:id="269" w:name="__RefHeading___Toc3159903_653776707"/>
      <w:bookmarkStart w:id="270" w:name="_Toc98"/>
      <w:bookmarkEnd w:id="269"/>
      <w:r>
        <w:rPr/>
        <w:t>5-2</w:t>
      </w:r>
      <w:r>
        <w:rPr>
          <w:rtl w:val="true"/>
        </w:rPr>
        <w:t xml:space="preserve">. </w:t>
      </w:r>
      <w:r>
        <w:rPr>
          <w:rtl w:val="true"/>
        </w:rPr>
        <w:t>ارزیابی جوانب مختلف حدیث و تقویت آن</w:t>
      </w:r>
      <w:bookmarkEnd w:id="27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جستجوی عبارات و مضامین روایات مورد نظر با استفاده از نرم افزارهای حدیثی وجود دارد تا روایات مشابه و هم مضمون آنها در نقل های معتبر و مستند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تفحص الزاماً به یافتن روایت هم مضمون با سند کامل نمی انجامد لکن ممکن است با به دست آوردن چند نقل مشابهِ دارای سند، در مجموع، ما را به حدی از اطمینان در مورد محتوای نقلی ضعیف السند برساند؛ کما اینکه در بحث قبل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شربه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شواهد قرآنیِ مؤیّدِ محتوای روایات مورد بحث، در ارزیابی و تقویت آنها نقش بسزایی دارد و در صورت همسویی مضمونی اینگونه نقل ها با قرآن، نحوی از اطمینان نسبت به صدور آنها برایمان حاصل می شود؛ کما اینکه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به عنوان یکی از ملاک های پذیرش روایات اشاره فرموده اند؛ چنانکه راوی می گوید با گروهی محضر امام </w:t>
      </w:r>
      <w:bookmarkStart w:id="271" w:name="pg8733_103715"/>
    </w:p>
    <w:p>
      <w:pPr>
        <w:pStyle w:val="BookText"/>
        <w:rPr/>
      </w:pPr>
      <w:bookmarkEnd w:id="271"/>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از ایشان خواستیم برای ما توصیه هایی داشته باشند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جَاءَکُمْ عَنَّا حَدِیثٌ فَوَجَدْتُمْ عَلَیْهِ شَاهِداً أَوْ شَاهِدَیْنِ مِنْ کِتَابِ اللَّهِ فَخُذُوا بِهِ وَ إِلَّا فَقِفُوا عِنْدَهُ ثُمَّ رُدُّوهُ إِلَیْنَا حَتَّى یَسْتَبِینَ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متأخر نقل شده و برخی به جهت اینکه یاری خواستن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عزتمندی ایشان مغایرت دارد، آن را در زمره احادیث جعلی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شواهدی که در منابع متقدم و مستند برای مضمون این روایت وجود دارد، با عرضه آن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تأیید می شود چه اینکه یاری خواستن از دیگران در راه دین خدا، با اصل عزت منافات ندارد</w:t>
      </w:r>
      <w:r>
        <w:rPr>
          <w:rFonts w:eastAsia="IRNazanin" w:cs="IRNazanin"/>
          <w:color w:val="111111"/>
          <w:sz w:val="28"/>
          <w:szCs w:val="28"/>
          <w:rtl w:val="true"/>
          <w:lang w:bidi="fa-IR"/>
        </w:rPr>
        <w:t>.</w:t>
      </w:r>
    </w:p>
    <w:p>
      <w:pPr>
        <w:pStyle w:val="Heading3"/>
        <w:numPr>
          <w:ilvl w:val="2"/>
          <w:numId w:val="1"/>
        </w:numPr>
        <w:rPr/>
      </w:pPr>
      <w:bookmarkStart w:id="272" w:name="__RefHeading___Toc3159905_653776707"/>
      <w:bookmarkStart w:id="273" w:name="_Toc99"/>
      <w:bookmarkEnd w:id="272"/>
      <w:r>
        <w:rPr>
          <w:rtl w:val="true"/>
        </w:rPr>
        <w:t>نتیجه</w:t>
      </w:r>
      <w:bookmarkEnd w:id="27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نتایج پژوهش حاضر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واژه سنن، اساساً در محدوده روایات فقهی و مستحبات می گنجد؛ لکن گروهی از علما همچون شهید ثانی با شروطی استناد به اخبار ضعیف را در نقل قصص، مواعظ، فضائل اعمال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دانسته اند؛ به همین جهت محدث نوری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ورود روایات ضعیف السند به نقل های عاشورایی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عنّی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های نص گرا و الگوبرداری از اهل سنت در رواج قاعده تسامح در ادله سنن نقش بسزایی داشته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عمومی در پذیرش اخبار عاشورایی، ورود اخبار جعلی به مقاتل و افراط در قبول یا رد نقل های عاشورایی از جمله آسیب های قاعده تسامح در ادله سنن در نقل روایات عاشورایی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گنجینه روایات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ارزیابی و تقویت نقل های عاشورایی ضعیف السند توسط آیندگان و استفاده از نقل های پذیرفته شده بر مبنای تسامح به عنوان قرینه منفصل، می توان به </w:t>
      </w:r>
      <w:bookmarkStart w:id="274" w:name="pg8733_103716"/>
    </w:p>
    <w:p>
      <w:pPr>
        <w:pStyle w:val="BookText"/>
        <w:rPr/>
      </w:pPr>
      <w:bookmarkEnd w:id="274"/>
      <w:r>
        <w:rPr>
          <w:rFonts w:ascii="IRNazanin" w:hAnsi="IRNazanin" w:eastAsia="IRNazanin"/>
          <w:color w:val="111111"/>
          <w:sz w:val="28"/>
          <w:sz w:val="28"/>
          <w:szCs w:val="28"/>
          <w:rtl w:val="true"/>
          <w:lang w:bidi="fa-IR"/>
        </w:rPr>
        <w:t xml:space="preserve">عنوان ره آوردهای قاعده تسامح در ادله سنن در نقل روایات عاشورایی نام 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تعامل سازنده با تسامح در نقل های عاشورایی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نفی بدون تحقیق و ارزیابی جوانب مختلف حدیث و تقویت آن پیشنهاد می شود</w:t>
      </w:r>
      <w:r>
        <w:rPr>
          <w:rFonts w:eastAsia="IRNazanin" w:cs="IRNazanin"/>
          <w:color w:val="111111"/>
          <w:sz w:val="28"/>
          <w:szCs w:val="28"/>
          <w:rtl w:val="true"/>
          <w:lang w:bidi="fa-IR"/>
        </w:rPr>
        <w:t>.</w:t>
      </w:r>
    </w:p>
    <w:p>
      <w:pPr>
        <w:pStyle w:val="Heading3"/>
        <w:numPr>
          <w:ilvl w:val="2"/>
          <w:numId w:val="1"/>
        </w:numPr>
        <w:rPr/>
      </w:pPr>
      <w:bookmarkStart w:id="275" w:name="__RefHeading___Toc3159907_653776707"/>
      <w:bookmarkStart w:id="276" w:name="_Toc100"/>
      <w:bookmarkEnd w:id="275"/>
      <w:r>
        <w:rPr>
          <w:rtl w:val="true"/>
        </w:rPr>
        <w:t>منابع</w:t>
      </w:r>
      <w:bookmarkEnd w:id="27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ابو 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علی المتعصب العنید المانع من ذم یزید،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البخاری،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فهارس العامه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لصحابة، شیوخ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الأماکن و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و 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الغزوات و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أبومخنف، 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انتشارات 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ابوالحسن علی بن عیسی بن ابی الفتح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معرفة الائمه، تبریز، کتابفروشی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اسفراینی،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العین فی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تونس، مکتبه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دار المعرفه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فقهیه و اصولیه، به کوشش عباس حاجیانی، قم، مکتبه 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بابایی، 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مجالس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پیام، سال دوم، شماره هشتاد و ششم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الناضره فی أحکام العتره الطاهره، قم، مؤسسه النشر الاسلامی التابعه لجماعه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مصر، مطبعه المیریه بیولاق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قیام و مقتل جامع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تاریخ پژوهان، زیر نظر مهدی پیشوایی، ،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محمد جعفر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هدی الطالب فی شرح المکاسب، قم،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تأملی در نهضت عاشورا،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المعتبر فی شرح المختصر، قم، مؤسسه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فی تحقیق المذهب، مشهد، موسسه الطبع و النشر فی الاستانه الرضویه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بغدادی، ابوبکر احمد بن علی بن ثابت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الکفایه فی علم الروایه،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ابوالمؤید موفق بن احمد حنفی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الرواه،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الاصول، قم، مکتبه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قم، منشورات الرضی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بیروت، دار الشامیه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عاشورا از آغاز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تخصصی تاریخ در آینه پژوهش، سال چهارم، شماره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الحدیث و احکامه فی علم الدرایه،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سنقری حائری، محمد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گشایی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طاوس، رضی الدین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شرف الدین،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مؤلفو الشیعة فی صدر الإسلام، بغداد، مکتبة الأندلس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ثانی، زین 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الرعایه فی علم الدرایه، قم، 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چند حدیث مشهور درباره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تخصصی علوم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سال هفتم، شماره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محمد باقر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علم الاصول، بیروت، دار الکتب اللبنانی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محب الدین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فی مناقب ذوی القربی، قاهره، مکتبة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للطریحی فی جمع المراثی و الخطب المشتهر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طباطبائی، سید محمد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درباره اول اربعین سید الشهداء، تهران،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انتشارات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مولى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لعلوم الأئمة الأطهار علیهم السلام،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استاد شهید مرتضی مطهری،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سید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های مجعول 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مبلغان، سال پنجم،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مطالعات دینی و تحقیقات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مربیان، سال ششم، شماره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تهران، نشر آفاق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 دار الفکر</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8733_103721"/>
      <w:bookmarkStart w:id="278" w:name="pg8733_103721"/>
      <w:bookmarkEnd w:id="278"/>
    </w:p>
    <w:p>
      <w:pPr>
        <w:pStyle w:val="Heading2"/>
        <w:numPr>
          <w:ilvl w:val="1"/>
          <w:numId w:val="1"/>
        </w:numPr>
        <w:rPr/>
      </w:pPr>
      <w:bookmarkStart w:id="279" w:name="pg8733_103721"/>
      <w:bookmarkStart w:id="280" w:name="__RefHeading___Toc3159909_653776707"/>
      <w:bookmarkStart w:id="281" w:name="_Toc101"/>
      <w:bookmarkEnd w:id="279"/>
      <w:bookmarkEnd w:id="280"/>
      <w:r>
        <w:rPr>
          <w:rtl w:val="true"/>
        </w:rPr>
        <w:t>نکته هایی از معارف حسینی</w:t>
      </w:r>
      <w:r>
        <w:rPr>
          <w:rtl w:val="true"/>
        </w:rPr>
        <w:t xml:space="preserve">: </w:t>
      </w:r>
      <w:r>
        <w:rPr>
          <w:rtl w:val="true"/>
        </w:rPr>
        <w:t>پست ترین ها در کربلا</w:t>
      </w:r>
      <w:bookmarkEnd w:id="281"/>
    </w:p>
    <w:p>
      <w:pPr>
        <w:pStyle w:val="Heading3"/>
        <w:numPr>
          <w:ilvl w:val="2"/>
          <w:numId w:val="1"/>
        </w:numPr>
        <w:rPr/>
      </w:pPr>
      <w:bookmarkStart w:id="282" w:name="__RefHeading___Toc3159911_653776707"/>
      <w:bookmarkStart w:id="283" w:name="_Toc10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284" w:name="__RefHeading___Toc3159913_653776707"/>
      <w:bookmarkStart w:id="285" w:name="_Toc103"/>
      <w:bookmarkEnd w:id="284"/>
      <w:r>
        <w:rPr>
          <w:rtl w:val="true"/>
        </w:rPr>
        <w:t>شمر بن ذی الجوشن</w:t>
      </w:r>
      <w:bookmarkEnd w:id="285"/>
    </w:p>
    <w:p>
      <w:pPr>
        <w:pStyle w:val="BookText"/>
        <w:rPr/>
      </w:pPr>
      <w:r>
        <w:rPr>
          <w:rFonts w:ascii="IRNazanin" w:hAnsi="IRNazanin" w:eastAsia="IRNazanin"/>
          <w:color w:val="111111"/>
          <w:sz w:val="28"/>
          <w:sz w:val="28"/>
          <w:szCs w:val="28"/>
          <w:rtl w:val="true"/>
          <w:lang w:bidi="fa-IR"/>
        </w:rPr>
        <w:t xml:space="preserve">از فرمانده هان سپاه عمر بن سعد در حادثه کربلا و بنا به نقلی قاتل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سرانجام در جریان قیام مختار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شمر در زیارت عاشورا، همراه با لعن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شمرا</w:t>
      </w:r>
      <w:r>
        <w:rPr>
          <w:rFonts w:eastAsia="IRNazanin" w:cs="IRNazanin"/>
          <w:color w:val="111111"/>
          <w:sz w:val="28"/>
          <w:szCs w:val="28"/>
          <w:rtl w:val="true"/>
          <w:lang w:bidi="fa-IR"/>
        </w:rPr>
        <w:t>».</w:t>
      </w:r>
    </w:p>
    <w:p>
      <w:pPr>
        <w:pStyle w:val="Heading3"/>
        <w:numPr>
          <w:ilvl w:val="2"/>
          <w:numId w:val="1"/>
        </w:numPr>
        <w:rPr/>
      </w:pPr>
      <w:bookmarkStart w:id="286" w:name="__RefHeading___Toc3159915_653776707"/>
      <w:bookmarkStart w:id="287" w:name="_Toc104"/>
      <w:bookmarkEnd w:id="286"/>
      <w:r>
        <w:rPr>
          <w:rtl w:val="true"/>
        </w:rPr>
        <w:t>نسب</w:t>
      </w:r>
      <w:bookmarkEnd w:id="28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از طایفه بنى 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شرحبیل بن قرط ضبابی کلابی معرف به ذوالجوشن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آورده اند که ذوالجوشن پس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بدر در حالی که هنوز مشرک بود اسبی را به عنوان هدیه آورد،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نکرد و به او پیشنهاد خرید اسب در مقابل چند زره به غنیمت گرفته شده از بدر را نمود که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اسلام دعوت کرد اما او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دشمنی قریش با آن حضرت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فتح مکه، چون مسلمانان بر مشرکان پیروز شدند،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مادر شمر در منابع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شمر در روز عاشورا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 و آن حضرت را اهل آتش دانست،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را پسر زن بز چران و شایسته تر به ورود به آتش دانست و گویا بدین گونه خبر از </w:t>
      </w:r>
      <w:bookmarkStart w:id="288" w:name="pg8733_103722"/>
    </w:p>
    <w:p>
      <w:pPr>
        <w:pStyle w:val="BookText"/>
        <w:rPr/>
      </w:pPr>
      <w:bookmarkEnd w:id="288"/>
      <w:r>
        <w:rPr>
          <w:rFonts w:ascii="IRNazanin" w:hAnsi="IRNazanin" w:eastAsia="IRNazanin"/>
          <w:color w:val="111111"/>
          <w:sz w:val="28"/>
          <w:sz w:val="28"/>
          <w:szCs w:val="28"/>
          <w:rtl w:val="true"/>
          <w:lang w:bidi="fa-IR"/>
        </w:rPr>
        <w:t>ولادت نامشروع او داد</w:t>
      </w:r>
      <w:r>
        <w:rPr>
          <w:rFonts w:eastAsia="IRNazanin" w:cs="IRNazanin"/>
          <w:color w:val="111111"/>
          <w:sz w:val="28"/>
          <w:szCs w:val="28"/>
          <w:rtl w:val="true"/>
          <w:lang w:bidi="fa-IR"/>
        </w:rPr>
        <w:t>.</w:t>
      </w:r>
    </w:p>
    <w:p>
      <w:pPr>
        <w:pStyle w:val="Heading3"/>
        <w:numPr>
          <w:ilvl w:val="2"/>
          <w:numId w:val="1"/>
        </w:numPr>
        <w:rPr/>
      </w:pPr>
      <w:bookmarkStart w:id="289" w:name="__RefHeading___Toc3159917_653776707"/>
      <w:bookmarkStart w:id="290" w:name="_Toc105"/>
      <w:bookmarkEnd w:id="289"/>
      <w:r>
        <w:rPr>
          <w:rtl w:val="true"/>
        </w:rPr>
        <w:t>پیش از واقعه کربلا</w:t>
      </w:r>
      <w:bookmarkEnd w:id="290"/>
    </w:p>
    <w:p>
      <w:pPr>
        <w:pStyle w:val="BookText"/>
        <w:rPr/>
      </w:pPr>
      <w:r>
        <w:rPr>
          <w:rFonts w:ascii="IRNazanin" w:hAnsi="IRNazanin" w:eastAsia="IRNazanin"/>
          <w:color w:val="111111"/>
          <w:sz w:val="28"/>
          <w:sz w:val="28"/>
          <w:szCs w:val="28"/>
          <w:rtl w:val="true"/>
          <w:lang w:bidi="fa-IR"/>
        </w:rPr>
        <w:t>شمر از رؤساى قبیله هوازن و مردى جنگجو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صفین در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مجروح شد، اما بعدها از دشمنان پر کینه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او پس از آن به درستی معلوم نیست، جز اینکه هنگام دستگیری حُجر بن عَدی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جزو کسانی بود که نزد زیاد بن ابیه به دروغ شهادت داد که حجر مرتد شده و شهر را به آشوب کشیده است</w:t>
      </w:r>
      <w:r>
        <w:rPr>
          <w:rFonts w:eastAsia="IRNazanin" w:cs="IRNazanin"/>
          <w:color w:val="111111"/>
          <w:sz w:val="28"/>
          <w:szCs w:val="28"/>
          <w:rtl w:val="true"/>
          <w:lang w:bidi="fa-IR"/>
        </w:rPr>
        <w:t>.</w:t>
      </w:r>
    </w:p>
    <w:p>
      <w:pPr>
        <w:pStyle w:val="Heading3"/>
        <w:numPr>
          <w:ilvl w:val="2"/>
          <w:numId w:val="1"/>
        </w:numPr>
        <w:rPr/>
      </w:pPr>
      <w:bookmarkStart w:id="291" w:name="__RefHeading___Toc3159919_653776707"/>
      <w:bookmarkStart w:id="292" w:name="_Toc106"/>
      <w:bookmarkEnd w:id="291"/>
      <w:r>
        <w:rPr>
          <w:rtl w:val="true"/>
        </w:rPr>
        <w:t>واقعه کربلا</w:t>
      </w:r>
      <w:bookmarkEnd w:id="292"/>
    </w:p>
    <w:p>
      <w:pPr>
        <w:pStyle w:val="BookText"/>
        <w:rPr/>
      </w:pPr>
      <w:r>
        <w:rPr>
          <w:rFonts w:ascii="IRNazanin" w:hAnsi="IRNazanin" w:eastAsia="IRNazanin"/>
          <w:color w:val="111111"/>
          <w:sz w:val="28"/>
          <w:sz w:val="28"/>
          <w:szCs w:val="28"/>
          <w:rtl w:val="true"/>
          <w:lang w:bidi="fa-IR"/>
        </w:rPr>
        <w:t>شمر در واقعه کربلا نقش بسیار پر رنگی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بن عقیل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ق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شمر از جمله افرادی بود که از طرف عبیدالله بن زیاد، حاکم کوفه، مأمور شد مردم را از اطراف مسلم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سخنانی مسلم را فتنه گر نامید و کوفیان را از سپاه شام ترساند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رسید، عمر بن سعد، فرمانده لشکر کوفه، پس از ملاقاتی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نامه ای به این مضمون به عبیدالله بن زیاد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همانا خداوند آتش را خاموش ساخت و پریشانى را برطرف نموده کار این امت را اصلاح کرد، و حسین با من پیمان بست که از همان جا که آمده به همانجا بازگردد یا به یکى از سرحدات رود و مانند یک تن از مسلمانان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کارى به کار کسى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به سود مسلمانان است شریک آنان ودر زیان آنان نیز همانند ایشان باشد، یا به نزد یزید برود و دست در دست او گذارد و هر چه خود دانند انجام دهند، و در این پیمان خشنودى تو و اصلاح کار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نامه مشخص است که عمر سعد به شدت از افتادن در ورطه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بوده و قصد داشته به نحوی صلح و سازش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شمر، ابن زیاد را که به نظر می رسید با قصد عمر بن سعد موافق است، به جنگ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عبید الله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خیرخواهى دلسوز بر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بود این پیشنهاد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که در مجلس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را از حسین مى پذیرى، اکنون که به سرزمین تو آمده و پهلوى تو است؟ به خدا اگر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دست در دست تو نگذارد هر آینه نیرومندتر گردد و تو ناتوان تر خواهى شد، پس پیشنهادهاى او را مپذیر زیرا این کار نشانه سستى است ولى از او بپذیر که خود و پیروانش به حکم تو گردن نهند آنگاه اگر تو آنان را کیفر کنى تو بدان سزاوارتر خواهى بود، و اگر از ایشان درگذرى و عفو کنى آن هم 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پیشنهادى کردى و تدبیر همین است که تو گفتى، این نامه که مى نویسم به نزد عمر بن سعد ببر که باید بر حسین و پیروانش پیشنهاد کند که تن به حکم من دهند، پس اگر بدان تن دادند آنان را زنده به نزد من فرستد، و اگر سرباز زدند باید با ایشان بجنگد، اگر عمر بن سعد این کار را انجام دهد تو فرمانبردار او باش و از دستورش پیروى کن، و اگر جنگ را نپذیرفت تو امیر و فرمانده لشکر باش و گردن عمر بن سعد را بزن و سر او را براى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نامه عبیدالله را براى عمر بن سعد آورد، چون عمر بن سعد نامه را 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تو را، واى به حال تو خدا آواره ات کند و زشت گرداند آنچه براى من آورده اى، به خدا من گمان دارم همانا تو از او جلوگیرى کرده از اینکه پیشنهادى که من برایش نوشته بودم بپذیرد و کارى را که ما امید اصلاح آن را داشتیم بر ما تباه ساختى، به خدا حسین تسلیم کسى نشود همانا جان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کسى نیست که تن به خوارى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خواهى کرد آیا فرمان امیر را انجام می دهى و با دشمنش می جنگى؟ و گرنه به کنارى برو و لشکر را به من واگذار؟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نکنم و امارت لشکر را به تو وانگذارم و خود انجام دهم، و تو امیر بر پیادگان باش</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عاشورا، شمر فرماندهی پهلوی چپ سپاه ابن سعد را برعهده گرفت و هنگامی که با خندق و هیزم مشتعل در اطراف خیمه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روبه رو شد،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تذکر به سپاه کوفه خطبه ای در </w:t>
      </w:r>
      <w:bookmarkStart w:id="293" w:name="pg8733_103724"/>
    </w:p>
    <w:p>
      <w:pPr>
        <w:pStyle w:val="BookText"/>
        <w:rPr/>
      </w:pPr>
      <w:bookmarkEnd w:id="293"/>
      <w:r>
        <w:rPr>
          <w:rFonts w:ascii="IRNazanin" w:hAnsi="IRNazanin" w:eastAsia="IRNazanin"/>
          <w:color w:val="111111"/>
          <w:sz w:val="28"/>
          <w:sz w:val="28"/>
          <w:szCs w:val="28"/>
          <w:rtl w:val="true"/>
          <w:lang w:bidi="fa-IR"/>
        </w:rPr>
        <w:t xml:space="preserve">سابقه درخشان خاندانش و بیاناتی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دوستی اهل بیت آغاز نمود، شمر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اما حبیب بن مظاهر به او پاسخ دندان شکنی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زمانی که زُهَیر بن قَین،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پند و اندرز کوفیان پرداخت و آنان را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شمر به سوی او تیری پرتاب نمود و به او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عُمَیر کلبی به شهادت رسید، شمر به رستم، غلام خود، دستور داد تا با نیزه ای همسر عبداللّه را که بر بالینش نشسته بود نیز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همچنین، نافع بن هِلال جَمَلی، یار دلاور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جنگی سخت، در حالی که دو بازوی نافع شکسته بود، اسیر کرد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بسیاری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به سوی خیمه ها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نیزه خود را در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 و فریاد زد که آتش بیاورید تا این خیمه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شَبَث بن رِبعی، نیز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در عصر عاشورا و 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شمر قصد داشت به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خاندانش نیز در آن بود، حمله کند و آن را به تاراج برد؛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برحذر داشت و شمر بازگشت</w:t>
      </w:r>
      <w:r>
        <w:rPr>
          <w:rFonts w:eastAsia="IRNazanin" w:cs="IRNazanin"/>
          <w:color w:val="111111"/>
          <w:sz w:val="28"/>
          <w:szCs w:val="28"/>
          <w:rtl w:val="true"/>
          <w:lang w:bidi="fa-IR"/>
        </w:rPr>
        <w:t>.</w:t>
      </w:r>
    </w:p>
    <w:p>
      <w:pPr>
        <w:pStyle w:val="Heading3"/>
        <w:numPr>
          <w:ilvl w:val="2"/>
          <w:numId w:val="1"/>
        </w:numPr>
        <w:rPr/>
      </w:pPr>
      <w:bookmarkStart w:id="294" w:name="__RefHeading___Toc3159921_653776707"/>
      <w:bookmarkStart w:id="295" w:name="_Toc107"/>
      <w:bookmarkEnd w:id="294"/>
      <w:r>
        <w:rPr>
          <w:rtl w:val="true"/>
        </w:rPr>
        <w:t xml:space="preserve">شهادت امام حسین </w:t>
      </w:r>
      <w:r>
        <w:rPr>
          <w:rtl w:val="true"/>
        </w:rPr>
        <w:t>(</w:t>
      </w:r>
      <w:r>
        <w:rPr>
          <w:rtl w:val="true"/>
        </w:rPr>
        <w:t>علیه السلام</w:t>
      </w:r>
      <w:r>
        <w:rPr>
          <w:rtl w:val="true"/>
        </w:rPr>
        <w:t>)</w:t>
      </w:r>
      <w:bookmarkEnd w:id="29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به تیراندازان دستور داد تا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فرمان او، همه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بردند و کسانی از جمله سِنان بن اَنَس و زُرْعَة بن شریک ضربه های نهایی را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جدا کرد، روایات گوناگونی وجود دارد که در برخی از آنها از شمر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واقدی، شمر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با اسب خود بدن آن حضرت را لگدکوب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گفته شده است که وی بر سینه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سر او را از قفا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مقدسه نیز شمر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و آتش زدن خیمه ها، شمر قصد داشت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در بستر بیماری بود به قتل رساند، اما عده ای مانع او شدند</w:t>
      </w:r>
      <w:r>
        <w:rPr>
          <w:rFonts w:eastAsia="IRNazanin" w:cs="IRNazanin"/>
          <w:color w:val="111111"/>
          <w:sz w:val="28"/>
          <w:szCs w:val="28"/>
          <w:rtl w:val="true"/>
          <w:lang w:bidi="fa-IR"/>
        </w:rPr>
        <w:t xml:space="preserve">. </w:t>
      </w:r>
      <w:bookmarkStart w:id="296" w:name="pg8733_103725"/>
    </w:p>
    <w:p>
      <w:pPr>
        <w:pStyle w:val="Heading3"/>
        <w:numPr>
          <w:ilvl w:val="2"/>
          <w:numId w:val="1"/>
        </w:numPr>
        <w:rPr/>
      </w:pPr>
      <w:bookmarkStart w:id="297" w:name="__RefHeading___Toc3159923_653776707"/>
      <w:bookmarkStart w:id="298" w:name="_Toc108"/>
      <w:bookmarkEnd w:id="296"/>
      <w:bookmarkEnd w:id="297"/>
      <w:r>
        <w:rPr>
          <w:rtl w:val="true"/>
        </w:rPr>
        <w:t>عاقبت</w:t>
      </w:r>
      <w:bookmarkEnd w:id="29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قیام مختار در کوفه پیش آمد، شمر از کوفه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غلام خویش را با گروهى به طلب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غلام مختار را کشت و به کلتانیه از قراى خوزستان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سپاهیان مختار به سرکردگى ابوعمره به جنگ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این نبرد کشته شد و تن او را پیش سگان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دیگر، وی پس از خروج مختار دستگیر و کشته شد</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8733_103727"/>
      <w:bookmarkStart w:id="300" w:name="pg8733_103727"/>
      <w:bookmarkEnd w:id="300"/>
    </w:p>
    <w:p>
      <w:pPr>
        <w:pStyle w:val="Heading2"/>
        <w:numPr>
          <w:ilvl w:val="1"/>
          <w:numId w:val="1"/>
        </w:numPr>
        <w:rPr/>
      </w:pPr>
      <w:bookmarkStart w:id="301" w:name="pg8733_103727"/>
      <w:bookmarkStart w:id="302" w:name="__RefHeading___Toc3159925_653776707"/>
      <w:bookmarkStart w:id="303" w:name="_Toc109"/>
      <w:bookmarkEnd w:id="301"/>
      <w:bookmarkEnd w:id="302"/>
      <w:r>
        <w:rPr>
          <w:rtl w:val="true"/>
        </w:rPr>
        <w:t>معرفی کتاب</w:t>
      </w:r>
      <w:bookmarkEnd w:id="303"/>
    </w:p>
    <w:p>
      <w:pPr>
        <w:pStyle w:val="BookText"/>
        <w:rPr/>
      </w:pP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محمد باقر موسی جعفر، الشعائر الحسینیه فی العصرین الأموی و العباسی،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الحسینیه،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حسینی در طول تاریخ دارای فراز و فرودهای متعددی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اولین روضه خوان و نوحه سرای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برای منکران و استهزاء کنندگان کافی است که بدانند چه به بیراهه می روند، در مقابل سوگواران آن جناب به انجام این وظیفه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تا کنون در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به طور گذرا به گوشه هایی از تاریخ عزاداری برای آن حضرت هم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الحسینیه فی العصرین الأموی و العباسی از جمله تألیفات ارزشمندی است که فقط به مراسم بزرگداشت واقعه عاشورا در دو دوره بنی امیه و بنی عباس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اصل رساله دکتری نویسنده بوده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سه فصل بزرگ و هر فصل در چندین بخش کوچک تر نگارش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 کتاب؛ مفهوم شعائر و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پیامبران پیش از اسلام و نیز درج قطعاتی از کتاب سایر انبیاء در پیش گویی و نوحه سرایی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به زبان عبری اما برگردان شده به خط عربی در کتاب آمده که نشان دهنده درستی شواهد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دوره اسلامی،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را به صورت گذرا آورده و به دوران خلفا رسیده، سپس با تأسیس حکومت امویان، بحث را با سرعتی کمتر و عمقی بیشتر پیش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امویان با فشارهای فزاینده برای شیعیان و ارادتمندان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جز دوره کوتاه مختار، امویان و بعد مروانیان اجازه عزاداری آشکار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مصائب و گریه کردن از عمده راه های بزرگداشت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با ادله فراوان نقلی اثبات شده که موضوع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اصحاب و آنانی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بوده اند،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و ادبیات عاشورایی به دو دسته کلی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به وجود آمده توسط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ادبیات ایجاد شده توسط غیر اهل بیت که خود به دو دسته شعر ولایی و شعر ندامتی یا تأسف خوردن بر گذشته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شعائر حسینی هم به دو دوره اموی و عباسی، حرکت های مردمی از حرکت های حکومتی جدا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مراسم حسینی در مراکز حکومتی در حال تقیه برگزارمی شد، درست همانطور که در دوره رضاخان پهلوی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های ظالم همواره مراسم حسینی را به دلایل گوناگون متضمن خطراتی برای خودشان تلقی می کردند و به همین دلیل هم با آن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بنی عباس، بیشترین فشار و بیشترین تقیه مربوط به زمان هارون و متوکل عباسی بوده که چندین بار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کرده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در این کتاب درج نمونه هایی از ادبیات حسینی به زبان عربی در اندلس تحت حاکمیت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نمونه نشان می دهد که هرچند بدنه سیاسی غالب در جریان حکومتی اموی بوده، اما توده های مردمی که بعد از چندین قرن خبر واقعه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را شنیدند، هرچند آمیخته به اخبار ضد و نقیض، آن هم به دلایل شرایط اطلاع رسانی آن روزگاران، اما عکس العمل های همدلانه شان با واقعه عاشورا حقیقتی تحسین برانگیز است</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 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3.jpeg"/><Relationship Id="rId93" Type="http://schemas.openxmlformats.org/officeDocument/2006/relationships/image" Target="media/image3.jpeg"/><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5.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35262</Words>
  <Characters>142122</Characters>
  <CharactersWithSpaces>176672</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2026-08-20T04:15:04Z</dcterms:created>
  <dc:creator>ghaemiyeh.com</dc:creator>
  <dc:description/>
  <dc:language>en-US</dc:language>
  <cp:lastModifiedBy/>
  <dcterms:modified xsi:type="dcterms:W3CDTF">2026-08-20T07:45:09Z</dcterms:modified>
  <cp:revision>1</cp:revision>
  <dc:subject/>
  <dc:title>پژوهش نامه معارف حسینی 31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