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footer13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پژوهش نامه معارف حسینی </w:t>
      </w:r>
      <w:r>
        <w:rPr/>
        <w:t>26</w:t>
      </w:r>
      <w:r>
        <w:rPr>
          <w:rtl w:val="true"/>
        </w:rPr>
        <w:t xml:space="preserve"> </w:t>
      </w:r>
      <w:r>
        <w:rPr>
          <w:rtl w:val="true"/>
        </w:rPr>
        <w:t>نخستین فصلنامه تخصصی امام حسین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94558_653776707">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794560_653776707">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794562_653776707">
            <w:r>
              <w:rPr>
                <w:webHidden/>
                <w:rStyle w:val="IndexLink"/>
                <w:rtl w:val="true"/>
              </w:rPr>
              <w:t>فهرست عناوین</w:t>
            </w:r>
            <w:r>
              <w:rPr>
                <w:rStyle w:val="IndexLink"/>
                <w:rtl w:val="true"/>
              </w:rPr>
              <w:tab/>
            </w:r>
            <w:r>
              <w:rPr>
                <w:rStyle w:val="IndexLink"/>
              </w:rPr>
              <w:t>10</w:t>
            </w:r>
          </w:hyperlink>
        </w:p>
        <w:p>
          <w:pPr>
            <w:pStyle w:val="Contents2"/>
            <w:tabs>
              <w:tab w:val="clear" w:pos="8743"/>
              <w:tab w:val="right" w:pos="9026" w:leader="dot"/>
            </w:tabs>
            <w:rPr/>
          </w:pPr>
          <w:hyperlink w:anchor="__RefHeading___Toc2794564_653776707">
            <w:r>
              <w:rPr>
                <w:webHidden/>
                <w:rStyle w:val="IndexLink"/>
                <w:rtl w:val="true"/>
              </w:rPr>
              <w:t>نقد و بررسی دُرَر السِمط فی خبر السِبطِ ابن ابار بلنسی</w:t>
            </w:r>
            <w:r>
              <w:rPr>
                <w:rStyle w:val="IndexLink"/>
                <w:rtl w:val="true"/>
              </w:rPr>
              <w:tab/>
            </w:r>
            <w:r>
              <w:rPr>
                <w:rStyle w:val="IndexLink"/>
              </w:rPr>
              <w:t>12</w:t>
            </w:r>
          </w:hyperlink>
        </w:p>
        <w:p>
          <w:pPr>
            <w:pStyle w:val="Contents3"/>
            <w:tabs>
              <w:tab w:val="clear" w:pos="8459"/>
              <w:tab w:val="right" w:pos="9026" w:leader="dot"/>
            </w:tabs>
            <w:rPr/>
          </w:pPr>
          <w:hyperlink w:anchor="__RefHeading___Toc2794566_653776707">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2794568_653776707">
            <w:r>
              <w:rPr>
                <w:webHidden/>
                <w:rStyle w:val="IndexLink"/>
                <w:rtl w:val="true"/>
              </w:rPr>
              <w:t>مقدمه</w:t>
            </w:r>
            <w:r>
              <w:rPr>
                <w:rStyle w:val="IndexLink"/>
                <w:rtl w:val="true"/>
              </w:rPr>
              <w:tab/>
            </w:r>
            <w:r>
              <w:rPr>
                <w:rStyle w:val="IndexLink"/>
              </w:rPr>
              <w:t>13</w:t>
            </w:r>
          </w:hyperlink>
        </w:p>
        <w:p>
          <w:pPr>
            <w:pStyle w:val="Contents3"/>
            <w:tabs>
              <w:tab w:val="clear" w:pos="8459"/>
              <w:tab w:val="right" w:pos="9026" w:leader="dot"/>
            </w:tabs>
            <w:rPr/>
          </w:pPr>
          <w:hyperlink w:anchor="__RefHeading___Toc2794570_653776707">
            <w:r>
              <w:rPr>
                <w:webHidden/>
                <w:rStyle w:val="IndexLink"/>
                <w:rtl w:val="true"/>
              </w:rPr>
              <w:t>پیشینۀ پژوهش</w:t>
            </w:r>
            <w:r>
              <w:rPr>
                <w:rStyle w:val="IndexLink"/>
                <w:rtl w:val="true"/>
              </w:rPr>
              <w:tab/>
            </w:r>
            <w:r>
              <w:rPr>
                <w:rStyle w:val="IndexLink"/>
              </w:rPr>
              <w:t>14</w:t>
            </w:r>
          </w:hyperlink>
        </w:p>
        <w:p>
          <w:pPr>
            <w:pStyle w:val="Contents3"/>
            <w:tabs>
              <w:tab w:val="clear" w:pos="8459"/>
              <w:tab w:val="right" w:pos="9026" w:leader="dot"/>
            </w:tabs>
            <w:rPr/>
          </w:pPr>
          <w:hyperlink w:anchor="__RefHeading___Toc2794572_653776707">
            <w:r>
              <w:rPr>
                <w:webHidden/>
                <w:rStyle w:val="IndexLink"/>
                <w:rtl w:val="true"/>
              </w:rPr>
              <w:t>معرفی نویسنده و آثار او</w:t>
            </w:r>
            <w:r>
              <w:rPr>
                <w:rStyle w:val="IndexLink"/>
                <w:rtl w:val="true"/>
              </w:rPr>
              <w:tab/>
            </w:r>
            <w:r>
              <w:rPr>
                <w:rStyle w:val="IndexLink"/>
              </w:rPr>
              <w:t>15</w:t>
            </w:r>
          </w:hyperlink>
        </w:p>
        <w:p>
          <w:pPr>
            <w:pStyle w:val="Contents3"/>
            <w:tabs>
              <w:tab w:val="clear" w:pos="8459"/>
              <w:tab w:val="right" w:pos="9026" w:leader="dot"/>
            </w:tabs>
            <w:rPr/>
          </w:pPr>
          <w:hyperlink w:anchor="__RefHeading___Toc2794574_653776707">
            <w:r>
              <w:rPr>
                <w:webHidden/>
                <w:rStyle w:val="IndexLink"/>
                <w:rtl w:val="true"/>
              </w:rPr>
              <w:t>اندلس و فتح آن توسط مسلمانان و آثار علمی آن</w:t>
            </w:r>
            <w:r>
              <w:rPr>
                <w:rStyle w:val="IndexLink"/>
                <w:rtl w:val="true"/>
              </w:rPr>
              <w:tab/>
            </w:r>
            <w:r>
              <w:rPr>
                <w:rStyle w:val="IndexLink"/>
              </w:rPr>
              <w:t>15</w:t>
            </w:r>
          </w:hyperlink>
        </w:p>
        <w:p>
          <w:pPr>
            <w:pStyle w:val="Contents3"/>
            <w:tabs>
              <w:tab w:val="clear" w:pos="8459"/>
              <w:tab w:val="right" w:pos="9026" w:leader="dot"/>
            </w:tabs>
            <w:rPr/>
          </w:pPr>
          <w:hyperlink w:anchor="__RefHeading___Toc2794576_653776707">
            <w:r>
              <w:rPr>
                <w:webHidden/>
                <w:rStyle w:val="IndexLink"/>
                <w:rtl w:val="true"/>
              </w:rPr>
              <w:t>گرایش های شیعی در اندلس</w:t>
            </w:r>
            <w:r>
              <w:rPr>
                <w:rStyle w:val="IndexLink"/>
                <w:rtl w:val="true"/>
              </w:rPr>
              <w:tab/>
            </w:r>
            <w:r>
              <w:rPr>
                <w:rStyle w:val="IndexLink"/>
              </w:rPr>
              <w:t>16</w:t>
            </w:r>
          </w:hyperlink>
        </w:p>
        <w:p>
          <w:pPr>
            <w:pStyle w:val="Contents3"/>
            <w:tabs>
              <w:tab w:val="clear" w:pos="8459"/>
              <w:tab w:val="right" w:pos="9026" w:leader="dot"/>
            </w:tabs>
            <w:rPr/>
          </w:pPr>
          <w:hyperlink w:anchor="__RefHeading___Toc2794578_653776707">
            <w:r>
              <w:rPr>
                <w:webHidden/>
                <w:rStyle w:val="IndexLink"/>
                <w:rtl w:val="true"/>
              </w:rPr>
              <w:t xml:space="preserve">رثای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در اندلس</w:t>
            </w:r>
            <w:r>
              <w:rPr>
                <w:rStyle w:val="IndexLink"/>
                <w:rtl w:val="true"/>
              </w:rPr>
              <w:tab/>
            </w:r>
            <w:r>
              <w:rPr>
                <w:rStyle w:val="IndexLink"/>
              </w:rPr>
              <w:t>18</w:t>
            </w:r>
          </w:hyperlink>
        </w:p>
        <w:p>
          <w:pPr>
            <w:pStyle w:val="Contents3"/>
            <w:tabs>
              <w:tab w:val="clear" w:pos="8459"/>
              <w:tab w:val="right" w:pos="9026" w:leader="dot"/>
            </w:tabs>
            <w:rPr/>
          </w:pPr>
          <w:hyperlink w:anchor="__RefHeading___Toc2794580_653776707">
            <w:r>
              <w:rPr>
                <w:webHidden/>
                <w:rStyle w:val="IndexLink"/>
                <w:rtl w:val="true"/>
              </w:rPr>
              <w:t>درنگی در رساله درر السمط فی خبر السبط</w:t>
            </w:r>
            <w:r>
              <w:rPr>
                <w:rStyle w:val="IndexLink"/>
                <w:rtl w:val="true"/>
              </w:rPr>
              <w:tab/>
            </w:r>
            <w:r>
              <w:rPr>
                <w:rStyle w:val="IndexLink"/>
              </w:rPr>
              <w:t>20</w:t>
            </w:r>
          </w:hyperlink>
        </w:p>
        <w:p>
          <w:pPr>
            <w:pStyle w:val="Contents3"/>
            <w:tabs>
              <w:tab w:val="clear" w:pos="8459"/>
              <w:tab w:val="right" w:pos="9026" w:leader="dot"/>
            </w:tabs>
            <w:rPr/>
          </w:pPr>
          <w:hyperlink w:anchor="__RefHeading___Toc2794582_653776707">
            <w:r>
              <w:rPr>
                <w:webHidden/>
                <w:rStyle w:val="IndexLink"/>
                <w:rtl w:val="true"/>
              </w:rPr>
              <w:t>ستایش و رثای اهل بیت</w:t>
            </w:r>
            <w:r>
              <w:rPr>
                <w:rStyle w:val="IndexLink"/>
                <w:rtl w:val="true"/>
              </w:rPr>
              <w:t>(</w:t>
            </w:r>
            <w:r>
              <w:rPr>
                <w:rStyle w:val="IndexLink"/>
                <w:rtl w:val="true"/>
              </w:rPr>
              <w:t>علیهم السلام</w:t>
            </w:r>
            <w:r>
              <w:rPr>
                <w:rStyle w:val="IndexLink"/>
                <w:rtl w:val="true"/>
              </w:rPr>
              <w:t xml:space="preserve">) </w:t>
            </w:r>
            <w:r>
              <w:rPr>
                <w:rStyle w:val="IndexLink"/>
                <w:rtl w:val="true"/>
              </w:rPr>
              <w:t xml:space="preserve">و سیدالشهداء </w:t>
            </w:r>
            <w:r>
              <w:rPr>
                <w:rStyle w:val="IndexLink"/>
                <w:rtl w:val="true"/>
              </w:rPr>
              <w:t>(</w:t>
            </w:r>
            <w:r>
              <w:rPr>
                <w:rStyle w:val="IndexLink"/>
                <w:rtl w:val="true"/>
              </w:rPr>
              <w:t>علیه السلام</w:t>
            </w:r>
            <w:r>
              <w:rPr>
                <w:rStyle w:val="IndexLink"/>
                <w:rtl w:val="true"/>
              </w:rPr>
              <w:t xml:space="preserve">) </w:t>
            </w:r>
            <w:r>
              <w:rPr>
                <w:rStyle w:val="IndexLink"/>
                <w:rtl w:val="true"/>
              </w:rPr>
              <w:t>در رساله</w:t>
            </w:r>
            <w:r>
              <w:rPr>
                <w:rStyle w:val="IndexLink"/>
                <w:rtl w:val="true"/>
              </w:rPr>
              <w:tab/>
            </w:r>
            <w:r>
              <w:rPr>
                <w:rStyle w:val="IndexLink"/>
              </w:rPr>
              <w:t>20</w:t>
            </w:r>
          </w:hyperlink>
        </w:p>
        <w:p>
          <w:pPr>
            <w:pStyle w:val="Contents3"/>
            <w:tabs>
              <w:tab w:val="clear" w:pos="8459"/>
              <w:tab w:val="right" w:pos="9026" w:leader="dot"/>
            </w:tabs>
            <w:rPr/>
          </w:pPr>
          <w:hyperlink w:anchor="__RefHeading___Toc2794584_653776707">
            <w:r>
              <w:rPr>
                <w:webHidden/>
                <w:rStyle w:val="IndexLink"/>
                <w:rtl w:val="true"/>
              </w:rPr>
              <w:t>نقدی بر برخی مطالب رساله</w:t>
            </w:r>
            <w:r>
              <w:rPr>
                <w:rStyle w:val="IndexLink"/>
                <w:rtl w:val="true"/>
              </w:rPr>
              <w:tab/>
            </w:r>
            <w:r>
              <w:rPr>
                <w:rStyle w:val="IndexLink"/>
              </w:rPr>
              <w:t>22</w:t>
            </w:r>
          </w:hyperlink>
        </w:p>
        <w:p>
          <w:pPr>
            <w:pStyle w:val="Contents3"/>
            <w:tabs>
              <w:tab w:val="clear" w:pos="8459"/>
              <w:tab w:val="right" w:pos="9026" w:leader="dot"/>
            </w:tabs>
            <w:rPr/>
          </w:pPr>
          <w:hyperlink w:anchor="__RefHeading___Toc2794586_653776707">
            <w:r>
              <w:rPr>
                <w:webHidden/>
                <w:rStyle w:val="IndexLink"/>
                <w:rtl w:val="true"/>
              </w:rPr>
              <w:t>نتیجه</w:t>
            </w:r>
            <w:r>
              <w:rPr>
                <w:rStyle w:val="IndexLink"/>
                <w:rtl w:val="true"/>
              </w:rPr>
              <w:tab/>
            </w:r>
            <w:r>
              <w:rPr>
                <w:rStyle w:val="IndexLink"/>
              </w:rPr>
              <w:t>24</w:t>
            </w:r>
          </w:hyperlink>
        </w:p>
        <w:p>
          <w:pPr>
            <w:pStyle w:val="Contents3"/>
            <w:tabs>
              <w:tab w:val="clear" w:pos="8459"/>
              <w:tab w:val="right" w:pos="9026" w:leader="dot"/>
            </w:tabs>
            <w:rPr/>
          </w:pPr>
          <w:hyperlink w:anchor="__RefHeading___Toc2794588_653776707">
            <w:r>
              <w:rPr>
                <w:webHidden/>
                <w:rStyle w:val="IndexLink"/>
                <w:rtl w:val="true"/>
              </w:rPr>
              <w:t>منابع</w:t>
            </w:r>
            <w:r>
              <w:rPr>
                <w:rStyle w:val="IndexLink"/>
                <w:rtl w:val="true"/>
              </w:rPr>
              <w:tab/>
            </w:r>
            <w:r>
              <w:rPr>
                <w:rStyle w:val="IndexLink"/>
              </w:rPr>
              <w:t>25</w:t>
            </w:r>
          </w:hyperlink>
        </w:p>
        <w:p>
          <w:pPr>
            <w:pStyle w:val="Contents2"/>
            <w:tabs>
              <w:tab w:val="clear" w:pos="8743"/>
              <w:tab w:val="right" w:pos="9026" w:leader="dot"/>
            </w:tabs>
            <w:rPr/>
          </w:pPr>
          <w:hyperlink w:anchor="__RefHeading___Toc2794590_653776707">
            <w:r>
              <w:rPr>
                <w:webHidden/>
                <w:rStyle w:val="IndexLink"/>
                <w:rtl w:val="true"/>
              </w:rPr>
              <w:t>نقد و بررسی ماجرای کشف رأس مخدرات در</w:t>
            </w:r>
            <w:r>
              <w:rPr>
                <w:rStyle w:val="IndexLink"/>
                <w:rtl w:val="true"/>
              </w:rPr>
              <w:tab/>
            </w:r>
            <w:r>
              <w:rPr>
                <w:rStyle w:val="IndexLink"/>
              </w:rPr>
              <w:t>28</w:t>
            </w:r>
          </w:hyperlink>
        </w:p>
        <w:p>
          <w:pPr>
            <w:pStyle w:val="Contents3"/>
            <w:tabs>
              <w:tab w:val="clear" w:pos="8459"/>
              <w:tab w:val="right" w:pos="9026" w:leader="dot"/>
            </w:tabs>
            <w:rPr/>
          </w:pPr>
          <w:hyperlink w:anchor="__RefHeading___Toc2794592_653776707">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2794594_653776707">
            <w:r>
              <w:rPr>
                <w:webHidden/>
                <w:rStyle w:val="IndexLink"/>
              </w:rPr>
              <w:t>1</w:t>
            </w:r>
            <w:r>
              <w:rPr>
                <w:rStyle w:val="IndexLink"/>
                <w:rtl w:val="true"/>
              </w:rPr>
              <w:t xml:space="preserve">. </w:t>
            </w:r>
            <w:r>
              <w:rPr>
                <w:rStyle w:val="IndexLink"/>
                <w:rtl w:val="true"/>
              </w:rPr>
              <w:t>مقدمه</w:t>
            </w:r>
            <w:r>
              <w:rPr>
                <w:rStyle w:val="IndexLink"/>
                <w:rtl w:val="true"/>
              </w:rPr>
              <w:tab/>
            </w:r>
            <w:r>
              <w:rPr>
                <w:rStyle w:val="IndexLink"/>
              </w:rPr>
              <w:t>29</w:t>
            </w:r>
          </w:hyperlink>
        </w:p>
        <w:p>
          <w:pPr>
            <w:pStyle w:val="Contents3"/>
            <w:tabs>
              <w:tab w:val="clear" w:pos="8459"/>
              <w:tab w:val="right" w:pos="9026" w:leader="dot"/>
            </w:tabs>
            <w:rPr/>
          </w:pPr>
          <w:hyperlink w:anchor="__RefHeading___Toc2794596_653776707">
            <w:r>
              <w:rPr>
                <w:webHidden/>
                <w:rStyle w:val="IndexLink"/>
              </w:rPr>
              <w:t>2</w:t>
            </w:r>
            <w:r>
              <w:rPr>
                <w:rStyle w:val="IndexLink"/>
                <w:rtl w:val="true"/>
              </w:rPr>
              <w:t xml:space="preserve">. </w:t>
            </w:r>
            <w:r>
              <w:rPr>
                <w:rStyle w:val="IndexLink"/>
                <w:rtl w:val="true"/>
              </w:rPr>
              <w:t>معرفی مقتل شیخ صدوق</w:t>
            </w:r>
            <w:r>
              <w:rPr>
                <w:rStyle w:val="IndexLink"/>
                <w:rtl w:val="true"/>
              </w:rPr>
              <w:tab/>
            </w:r>
            <w:r>
              <w:rPr>
                <w:rStyle w:val="IndexLink"/>
              </w:rPr>
              <w:t>30</w:t>
            </w:r>
          </w:hyperlink>
        </w:p>
        <w:p>
          <w:pPr>
            <w:pStyle w:val="Contents3"/>
            <w:tabs>
              <w:tab w:val="clear" w:pos="8459"/>
              <w:tab w:val="right" w:pos="9026" w:leader="dot"/>
            </w:tabs>
            <w:rPr/>
          </w:pPr>
          <w:hyperlink w:anchor="__RefHeading___Toc2794598_653776707">
            <w:r>
              <w:rPr>
                <w:webHidden/>
                <w:rStyle w:val="IndexLink"/>
              </w:rPr>
              <w:t>3</w:t>
            </w:r>
            <w:r>
              <w:rPr>
                <w:rStyle w:val="IndexLink"/>
                <w:rtl w:val="true"/>
              </w:rPr>
              <w:t xml:space="preserve">. </w:t>
            </w:r>
            <w:r>
              <w:rPr>
                <w:rStyle w:val="IndexLink"/>
                <w:rtl w:val="true"/>
              </w:rPr>
              <w:t>نقد و بررسی سندی روایات کشف حجاب مخدّرات در مقتل شیخ صدوق</w:t>
            </w:r>
            <w:r>
              <w:rPr>
                <w:rStyle w:val="IndexLink"/>
                <w:rtl w:val="true"/>
              </w:rPr>
              <w:tab/>
            </w:r>
            <w:r>
              <w:rPr>
                <w:rStyle w:val="IndexLink"/>
              </w:rPr>
              <w:t>31</w:t>
            </w:r>
          </w:hyperlink>
        </w:p>
        <w:p>
          <w:pPr>
            <w:pStyle w:val="Contents4"/>
            <w:tabs>
              <w:tab w:val="clear" w:pos="8176"/>
              <w:tab w:val="right" w:pos="9026" w:leader="dot"/>
            </w:tabs>
            <w:rPr/>
          </w:pPr>
          <w:hyperlink w:anchor="__RefHeading___Toc2794600_653776707">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2794602_653776707">
            <w:r>
              <w:rPr>
                <w:webHidden/>
                <w:rStyle w:val="IndexLink"/>
              </w:rPr>
              <w:t>3-1</w:t>
            </w:r>
            <w:r>
              <w:rPr>
                <w:rStyle w:val="IndexLink"/>
                <w:rtl w:val="true"/>
              </w:rPr>
              <w:t xml:space="preserve">. </w:t>
            </w:r>
            <w:r>
              <w:rPr>
                <w:rStyle w:val="IndexLink"/>
                <w:rtl w:val="true"/>
              </w:rPr>
              <w:t xml:space="preserve">بررسی سندی روایت شیخ صدوق از فاطمه بنت الحسین </w:t>
            </w:r>
            <w:r>
              <w:rPr>
                <w:rStyle w:val="IndexLink"/>
                <w:rtl w:val="true"/>
              </w:rPr>
              <w:t>(</w:t>
            </w:r>
            <w:r>
              <w:rPr>
                <w:rStyle w:val="IndexLink"/>
                <w:rtl w:val="true"/>
              </w:rPr>
              <w:t>علیه السلام</w:t>
            </w:r>
            <w:r>
              <w:rPr>
                <w:rStyle w:val="IndexLink"/>
                <w:rtl w:val="true"/>
              </w:rPr>
              <w:t>)</w:t>
              <w:tab/>
            </w:r>
            <w:r>
              <w:rPr>
                <w:rStyle w:val="IndexLink"/>
              </w:rPr>
              <w:t>31</w:t>
            </w:r>
          </w:hyperlink>
        </w:p>
        <w:p>
          <w:pPr>
            <w:pStyle w:val="Contents4"/>
            <w:tabs>
              <w:tab w:val="clear" w:pos="8176"/>
              <w:tab w:val="right" w:pos="9026" w:leader="dot"/>
            </w:tabs>
            <w:rPr/>
          </w:pPr>
          <w:hyperlink w:anchor="__RefHeading___Toc2794604_653776707">
            <w:r>
              <w:rPr>
                <w:webHidden/>
                <w:rStyle w:val="IndexLink"/>
              </w:rPr>
              <w:t>3-2</w:t>
            </w:r>
            <w:r>
              <w:rPr>
                <w:rStyle w:val="IndexLink"/>
                <w:rtl w:val="true"/>
              </w:rPr>
              <w:t xml:space="preserve">. </w:t>
            </w:r>
            <w:r>
              <w:rPr>
                <w:rStyle w:val="IndexLink"/>
                <w:rtl w:val="true"/>
              </w:rPr>
              <w:t>بررسی سندی روایت شیخ صدوق از حاجب عبیدالله بن زیاد</w:t>
            </w:r>
            <w:r>
              <w:rPr>
                <w:rStyle w:val="IndexLink"/>
                <w:rtl w:val="true"/>
              </w:rPr>
              <w:tab/>
            </w:r>
            <w:r>
              <w:rPr>
                <w:rStyle w:val="IndexLink"/>
              </w:rPr>
              <w:t>32</w:t>
            </w:r>
          </w:hyperlink>
        </w:p>
        <w:p>
          <w:pPr>
            <w:pStyle w:val="Contents3"/>
            <w:tabs>
              <w:tab w:val="clear" w:pos="8459"/>
              <w:tab w:val="right" w:pos="9026" w:leader="dot"/>
            </w:tabs>
            <w:rPr/>
          </w:pPr>
          <w:hyperlink w:anchor="__RefHeading___Toc2794606_653776707">
            <w:r>
              <w:rPr>
                <w:webHidden/>
                <w:rStyle w:val="IndexLink"/>
              </w:rPr>
              <w:t>4</w:t>
            </w:r>
            <w:r>
              <w:rPr>
                <w:rStyle w:val="IndexLink"/>
                <w:rtl w:val="true"/>
              </w:rPr>
              <w:t xml:space="preserve">. </w:t>
            </w:r>
            <w:r>
              <w:rPr>
                <w:rStyle w:val="IndexLink"/>
                <w:rtl w:val="true"/>
              </w:rPr>
              <w:t>نقد و بررسی متنی روایات کشف حجاب مخدّرات در مقتل شیخ صدوق</w:t>
            </w:r>
            <w:r>
              <w:rPr>
                <w:rStyle w:val="IndexLink"/>
                <w:rtl w:val="true"/>
              </w:rPr>
              <w:tab/>
            </w:r>
            <w:r>
              <w:rPr>
                <w:rStyle w:val="IndexLink"/>
              </w:rPr>
              <w:t>34</w:t>
            </w:r>
          </w:hyperlink>
        </w:p>
        <w:p>
          <w:pPr>
            <w:pStyle w:val="Contents4"/>
            <w:tabs>
              <w:tab w:val="clear" w:pos="8176"/>
              <w:tab w:val="right" w:pos="9026" w:leader="dot"/>
            </w:tabs>
            <w:rPr/>
          </w:pPr>
          <w:hyperlink w:anchor="__RefHeading___Toc2794608_653776707">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2794610_653776707">
            <w:r>
              <w:rPr>
                <w:webHidden/>
                <w:rStyle w:val="IndexLink"/>
              </w:rPr>
              <w:t>4-1</w:t>
            </w:r>
            <w:r>
              <w:rPr>
                <w:rStyle w:val="IndexLink"/>
                <w:rtl w:val="true"/>
              </w:rPr>
              <w:t xml:space="preserve">. </w:t>
            </w:r>
            <w:r>
              <w:rPr>
                <w:rStyle w:val="IndexLink"/>
                <w:rtl w:val="true"/>
              </w:rPr>
              <w:t>تعارض با غیرت الهی</w:t>
            </w:r>
            <w:r>
              <w:rPr>
                <w:rStyle w:val="IndexLink"/>
                <w:rtl w:val="true"/>
              </w:rPr>
              <w:tab/>
            </w:r>
            <w:r>
              <w:rPr>
                <w:rStyle w:val="IndexLink"/>
              </w:rPr>
              <w:t>34</w:t>
            </w:r>
          </w:hyperlink>
        </w:p>
        <w:p>
          <w:pPr>
            <w:pStyle w:val="Contents5"/>
            <w:tabs>
              <w:tab w:val="clear" w:pos="7892"/>
              <w:tab w:val="right" w:pos="9026" w:leader="dot"/>
            </w:tabs>
            <w:rPr/>
          </w:pPr>
          <w:hyperlink w:anchor="__RefHeading___Toc2794612_653776707">
            <w:r>
              <w:rPr>
                <w:webHidden/>
                <w:rStyle w:val="IndexLink"/>
                <w:rtl w:val="true"/>
              </w:rPr>
              <w:t>اشاره</w:t>
            </w:r>
            <w:r>
              <w:rPr>
                <w:rStyle w:val="IndexLink"/>
                <w:rtl w:val="true"/>
              </w:rPr>
              <w:tab/>
            </w:r>
            <w:r>
              <w:rPr>
                <w:rStyle w:val="IndexLink"/>
              </w:rPr>
              <w:t>34</w:t>
            </w:r>
          </w:hyperlink>
        </w:p>
        <w:p>
          <w:pPr>
            <w:pStyle w:val="Contents5"/>
            <w:tabs>
              <w:tab w:val="clear" w:pos="7892"/>
              <w:tab w:val="right" w:pos="9026" w:leader="dot"/>
            </w:tabs>
            <w:rPr/>
          </w:pPr>
          <w:hyperlink w:anchor="__RefHeading___Toc2794614_653776707">
            <w:r>
              <w:rPr>
                <w:webHidden/>
                <w:rStyle w:val="IndexLink"/>
              </w:rPr>
              <w:t>4-1-1</w:t>
            </w:r>
            <w:r>
              <w:rPr>
                <w:rStyle w:val="IndexLink"/>
                <w:rtl w:val="true"/>
              </w:rPr>
              <w:t xml:space="preserve">. </w:t>
            </w:r>
            <w:r>
              <w:rPr>
                <w:rStyle w:val="IndexLink"/>
                <w:rtl w:val="true"/>
              </w:rPr>
              <w:t xml:space="preserve">عصمت حضرت زینب </w:t>
            </w:r>
            <w:r>
              <w:rPr>
                <w:rStyle w:val="IndexLink"/>
                <w:rtl w:val="true"/>
              </w:rPr>
              <w:t>(</w:t>
            </w:r>
            <w:r>
              <w:rPr>
                <w:rStyle w:val="IndexLink"/>
                <w:rtl w:val="true"/>
              </w:rPr>
              <w:t>علیها السلام</w:t>
            </w:r>
            <w:r>
              <w:rPr>
                <w:rStyle w:val="IndexLink"/>
                <w:rtl w:val="true"/>
              </w:rPr>
              <w:t>)</w:t>
              <w:tab/>
            </w:r>
            <w:r>
              <w:rPr>
                <w:rStyle w:val="IndexLink"/>
              </w:rPr>
              <w:t>34</w:t>
            </w:r>
          </w:hyperlink>
        </w:p>
        <w:p>
          <w:pPr>
            <w:pStyle w:val="Contents5"/>
            <w:tabs>
              <w:tab w:val="clear" w:pos="7892"/>
              <w:tab w:val="right" w:pos="9026" w:leader="dot"/>
            </w:tabs>
            <w:rPr/>
          </w:pPr>
          <w:hyperlink w:anchor="__RefHeading___Toc2794616_653776707">
            <w:r>
              <w:rPr>
                <w:webHidden/>
                <w:rStyle w:val="IndexLink"/>
              </w:rPr>
              <w:t>4-1-2</w:t>
            </w:r>
            <w:r>
              <w:rPr>
                <w:rStyle w:val="IndexLink"/>
                <w:rtl w:val="true"/>
              </w:rPr>
              <w:t xml:space="preserve">. </w:t>
            </w:r>
            <w:r>
              <w:rPr>
                <w:rStyle w:val="IndexLink"/>
                <w:rtl w:val="true"/>
              </w:rPr>
              <w:t>تعارض کشف رأس مخدرات با غیرت الهی</w:t>
            </w:r>
            <w:r>
              <w:rPr>
                <w:rStyle w:val="IndexLink"/>
                <w:rtl w:val="true"/>
              </w:rPr>
              <w:tab/>
            </w:r>
            <w:r>
              <w:rPr>
                <w:rStyle w:val="IndexLink"/>
              </w:rPr>
              <w:t>37</w:t>
            </w:r>
          </w:hyperlink>
        </w:p>
        <w:p>
          <w:pPr>
            <w:pStyle w:val="Contents4"/>
            <w:tabs>
              <w:tab w:val="clear" w:pos="8176"/>
              <w:tab w:val="right" w:pos="9026" w:leader="dot"/>
            </w:tabs>
            <w:rPr/>
          </w:pPr>
          <w:hyperlink w:anchor="__RefHeading___Toc2794618_653776707">
            <w:r>
              <w:rPr>
                <w:webHidden/>
                <w:rStyle w:val="IndexLink"/>
              </w:rPr>
              <w:t>4-2</w:t>
            </w:r>
            <w:r>
              <w:rPr>
                <w:rStyle w:val="IndexLink"/>
                <w:rtl w:val="true"/>
              </w:rPr>
              <w:t xml:space="preserve">. </w:t>
            </w:r>
            <w:r>
              <w:rPr>
                <w:rStyle w:val="IndexLink"/>
                <w:rtl w:val="true"/>
              </w:rPr>
              <w:t>تعارض کشف رأس مخدرات با حکمت الهی</w:t>
            </w:r>
            <w:r>
              <w:rPr>
                <w:rStyle w:val="IndexLink"/>
                <w:rtl w:val="true"/>
              </w:rPr>
              <w:tab/>
            </w:r>
            <w:r>
              <w:rPr>
                <w:rStyle w:val="IndexLink"/>
              </w:rPr>
              <w:t>38</w:t>
            </w:r>
          </w:hyperlink>
        </w:p>
        <w:p>
          <w:pPr>
            <w:pStyle w:val="Contents3"/>
            <w:tabs>
              <w:tab w:val="clear" w:pos="8459"/>
              <w:tab w:val="right" w:pos="9026" w:leader="dot"/>
            </w:tabs>
            <w:rPr/>
          </w:pPr>
          <w:hyperlink w:anchor="__RefHeading___Toc2794620_653776707">
            <w:r>
              <w:rPr>
                <w:webHidden/>
                <w:rStyle w:val="IndexLink"/>
              </w:rPr>
              <w:t>5</w:t>
            </w:r>
            <w:r>
              <w:rPr>
                <w:rStyle w:val="IndexLink"/>
                <w:rtl w:val="true"/>
              </w:rPr>
              <w:t xml:space="preserve">. </w:t>
            </w:r>
            <w:r>
              <w:rPr>
                <w:rStyle w:val="IndexLink"/>
                <w:rtl w:val="true"/>
              </w:rPr>
              <w:t>بررسی فقه الحدیثی روایات مقتل شیخ صدوق با بهره گیری از شناخت واژگان و علم بیان</w:t>
            </w:r>
            <w:r>
              <w:rPr>
                <w:rStyle w:val="IndexLink"/>
                <w:rtl w:val="true"/>
              </w:rPr>
              <w:tab/>
            </w:r>
            <w:r>
              <w:rPr>
                <w:rStyle w:val="IndexLink"/>
              </w:rPr>
              <w:t>39</w:t>
            </w:r>
          </w:hyperlink>
        </w:p>
        <w:p>
          <w:pPr>
            <w:pStyle w:val="Contents4"/>
            <w:tabs>
              <w:tab w:val="clear" w:pos="8176"/>
              <w:tab w:val="right" w:pos="9026" w:leader="dot"/>
            </w:tabs>
            <w:rPr/>
          </w:pPr>
          <w:hyperlink w:anchor="__RefHeading___Toc2794622_653776707">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2794624_653776707">
            <w:r>
              <w:rPr>
                <w:webHidden/>
                <w:rStyle w:val="IndexLink"/>
              </w:rPr>
              <w:t>5-1</w:t>
            </w:r>
            <w:r>
              <w:rPr>
                <w:rStyle w:val="IndexLink"/>
                <w:rtl w:val="true"/>
              </w:rPr>
              <w:t xml:space="preserve">. </w:t>
            </w:r>
            <w:r>
              <w:rPr>
                <w:rStyle w:val="IndexLink"/>
                <w:rtl w:val="true"/>
              </w:rPr>
              <w:t>شناخت واژگان متون روایات</w:t>
            </w:r>
            <w:r>
              <w:rPr>
                <w:rStyle w:val="IndexLink"/>
                <w:rtl w:val="true"/>
              </w:rPr>
              <w:tab/>
            </w:r>
            <w:r>
              <w:rPr>
                <w:rStyle w:val="IndexLink"/>
              </w:rPr>
              <w:t>39</w:t>
            </w:r>
          </w:hyperlink>
        </w:p>
        <w:p>
          <w:pPr>
            <w:pStyle w:val="Contents4"/>
            <w:tabs>
              <w:tab w:val="clear" w:pos="8176"/>
              <w:tab w:val="right" w:pos="9026" w:leader="dot"/>
            </w:tabs>
            <w:rPr/>
          </w:pPr>
          <w:hyperlink w:anchor="__RefHeading___Toc2794626_653776707">
            <w:r>
              <w:rPr>
                <w:webHidden/>
                <w:rStyle w:val="IndexLink"/>
              </w:rPr>
              <w:t>5-2</w:t>
            </w:r>
            <w:r>
              <w:rPr>
                <w:rStyle w:val="IndexLink"/>
                <w:rtl w:val="true"/>
              </w:rPr>
              <w:t xml:space="preserve">. </w:t>
            </w:r>
            <w:r>
              <w:rPr>
                <w:rStyle w:val="IndexLink"/>
                <w:rtl w:val="true"/>
              </w:rPr>
              <w:t>معنای کنایی و مجازی مکشفات الوجوه</w:t>
            </w:r>
            <w:r>
              <w:rPr>
                <w:rStyle w:val="IndexLink"/>
                <w:rtl w:val="true"/>
              </w:rPr>
              <w:tab/>
            </w:r>
            <w:r>
              <w:rPr>
                <w:rStyle w:val="IndexLink"/>
              </w:rPr>
              <w:t>40</w:t>
            </w:r>
          </w:hyperlink>
        </w:p>
        <w:p>
          <w:pPr>
            <w:pStyle w:val="Contents3"/>
            <w:tabs>
              <w:tab w:val="clear" w:pos="8459"/>
              <w:tab w:val="right" w:pos="9026" w:leader="dot"/>
            </w:tabs>
            <w:rPr/>
          </w:pPr>
          <w:hyperlink w:anchor="__RefHeading___Toc2794628_653776707">
            <w:r>
              <w:rPr>
                <w:webHidden/>
                <w:rStyle w:val="IndexLink"/>
                <w:rtl w:val="true"/>
              </w:rPr>
              <w:t>نتیجه</w:t>
            </w:r>
            <w:r>
              <w:rPr>
                <w:rStyle w:val="IndexLink"/>
                <w:rtl w:val="true"/>
              </w:rPr>
              <w:tab/>
            </w:r>
            <w:r>
              <w:rPr>
                <w:rStyle w:val="IndexLink"/>
              </w:rPr>
              <w:t>41</w:t>
            </w:r>
          </w:hyperlink>
        </w:p>
        <w:p>
          <w:pPr>
            <w:pStyle w:val="Contents3"/>
            <w:tabs>
              <w:tab w:val="clear" w:pos="8459"/>
              <w:tab w:val="right" w:pos="9026" w:leader="dot"/>
            </w:tabs>
            <w:rPr/>
          </w:pPr>
          <w:hyperlink w:anchor="__RefHeading___Toc2794630_653776707">
            <w:r>
              <w:rPr>
                <w:webHidden/>
                <w:rStyle w:val="IndexLink"/>
                <w:rtl w:val="true"/>
              </w:rPr>
              <w:t>منابع</w:t>
            </w:r>
            <w:r>
              <w:rPr>
                <w:rStyle w:val="IndexLink"/>
                <w:rtl w:val="true"/>
              </w:rPr>
              <w:tab/>
            </w:r>
            <w:r>
              <w:rPr>
                <w:rStyle w:val="IndexLink"/>
              </w:rPr>
              <w:t>43</w:t>
            </w:r>
          </w:hyperlink>
        </w:p>
        <w:p>
          <w:pPr>
            <w:pStyle w:val="Contents2"/>
            <w:tabs>
              <w:tab w:val="clear" w:pos="8743"/>
              <w:tab w:val="right" w:pos="9026" w:leader="dot"/>
            </w:tabs>
            <w:rPr/>
          </w:pPr>
          <w:hyperlink w:anchor="__RefHeading___Toc2794632_653776707">
            <w:r>
              <w:rPr>
                <w:webHidden/>
                <w:rStyle w:val="IndexLink"/>
                <w:rtl w:val="true"/>
              </w:rPr>
              <w:t xml:space="preserve">ارزیابی صحت سنجی کتب مقاتل امام حسین </w:t>
            </w:r>
            <w:r>
              <w:rPr>
                <w:rStyle w:val="IndexLink"/>
                <w:rtl w:val="true"/>
              </w:rPr>
              <w:t>(</w:t>
            </w:r>
            <w:r>
              <w:rPr>
                <w:rStyle w:val="IndexLink"/>
                <w:rtl w:val="true"/>
              </w:rPr>
              <w:t>علیه السلام</w:t>
            </w:r>
            <w:r>
              <w:rPr>
                <w:rStyle w:val="IndexLink"/>
                <w:rtl w:val="true"/>
              </w:rPr>
              <w:t>)</w:t>
              <w:tab/>
            </w:r>
            <w:r>
              <w:rPr>
                <w:rStyle w:val="IndexLink"/>
              </w:rPr>
              <w:t>46</w:t>
            </w:r>
          </w:hyperlink>
        </w:p>
        <w:p>
          <w:pPr>
            <w:pStyle w:val="Contents3"/>
            <w:tabs>
              <w:tab w:val="clear" w:pos="8459"/>
              <w:tab w:val="right" w:pos="9026" w:leader="dot"/>
            </w:tabs>
            <w:rPr/>
          </w:pPr>
          <w:hyperlink w:anchor="__RefHeading___Toc2794634_653776707">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2794636_653776707">
            <w:r>
              <w:rPr>
                <w:webHidden/>
                <w:rStyle w:val="IndexLink"/>
              </w:rPr>
              <w:t>1</w:t>
            </w:r>
            <w:r>
              <w:rPr>
                <w:rStyle w:val="IndexLink"/>
                <w:rtl w:val="true"/>
              </w:rPr>
              <w:t xml:space="preserve">. </w:t>
            </w:r>
            <w:r>
              <w:rPr>
                <w:rStyle w:val="IndexLink"/>
                <w:rtl w:val="true"/>
              </w:rPr>
              <w:t>مقدمه</w:t>
            </w:r>
            <w:r>
              <w:rPr>
                <w:rStyle w:val="IndexLink"/>
                <w:rtl w:val="true"/>
              </w:rPr>
              <w:tab/>
            </w:r>
            <w:r>
              <w:rPr>
                <w:rStyle w:val="IndexLink"/>
              </w:rPr>
              <w:t>47</w:t>
            </w:r>
          </w:hyperlink>
        </w:p>
        <w:p>
          <w:pPr>
            <w:pStyle w:val="Contents3"/>
            <w:tabs>
              <w:tab w:val="clear" w:pos="8459"/>
              <w:tab w:val="right" w:pos="9026" w:leader="dot"/>
            </w:tabs>
            <w:rPr/>
          </w:pPr>
          <w:hyperlink w:anchor="__RefHeading___Toc2794638_653776707">
            <w:r>
              <w:rPr>
                <w:webHidden/>
                <w:rStyle w:val="IndexLink"/>
              </w:rPr>
              <w:t>2</w:t>
            </w:r>
            <w:r>
              <w:rPr>
                <w:rStyle w:val="IndexLink"/>
                <w:rtl w:val="true"/>
              </w:rPr>
              <w:t xml:space="preserve">. </w:t>
            </w:r>
            <w:r>
              <w:rPr>
                <w:rStyle w:val="IndexLink"/>
                <w:rtl w:val="true"/>
              </w:rPr>
              <w:t>گونه شناسی کتب مقاتل</w:t>
            </w:r>
            <w:r>
              <w:rPr>
                <w:rStyle w:val="IndexLink"/>
                <w:rtl w:val="true"/>
              </w:rPr>
              <w:tab/>
            </w:r>
            <w:r>
              <w:rPr>
                <w:rStyle w:val="IndexLink"/>
              </w:rPr>
              <w:t>47</w:t>
            </w:r>
          </w:hyperlink>
        </w:p>
        <w:p>
          <w:pPr>
            <w:pStyle w:val="Contents4"/>
            <w:tabs>
              <w:tab w:val="clear" w:pos="8176"/>
              <w:tab w:val="right" w:pos="9026" w:leader="dot"/>
            </w:tabs>
            <w:rPr/>
          </w:pPr>
          <w:hyperlink w:anchor="__RefHeading___Toc2794640_653776707">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2794642_653776707">
            <w:r>
              <w:rPr>
                <w:webHidden/>
                <w:rStyle w:val="IndexLink"/>
              </w:rPr>
              <w:t>1-2</w:t>
            </w:r>
            <w:r>
              <w:rPr>
                <w:rStyle w:val="IndexLink"/>
                <w:rtl w:val="true"/>
              </w:rPr>
              <w:t xml:space="preserve">. </w:t>
            </w:r>
            <w:r>
              <w:rPr>
                <w:rStyle w:val="IndexLink"/>
                <w:rtl w:val="true"/>
              </w:rPr>
              <w:t>منابع قابل استناد</w:t>
            </w:r>
            <w:r>
              <w:rPr>
                <w:rStyle w:val="IndexLink"/>
                <w:rtl w:val="true"/>
              </w:rPr>
              <w:tab/>
            </w:r>
            <w:r>
              <w:rPr>
                <w:rStyle w:val="IndexLink"/>
              </w:rPr>
              <w:t>48</w:t>
            </w:r>
          </w:hyperlink>
        </w:p>
        <w:p>
          <w:pPr>
            <w:pStyle w:val="Contents4"/>
            <w:tabs>
              <w:tab w:val="clear" w:pos="8176"/>
              <w:tab w:val="right" w:pos="9026" w:leader="dot"/>
            </w:tabs>
            <w:rPr/>
          </w:pPr>
          <w:hyperlink w:anchor="__RefHeading___Toc2794644_653776707">
            <w:r>
              <w:rPr>
                <w:webHidden/>
                <w:rStyle w:val="IndexLink"/>
              </w:rPr>
              <w:t>2-2</w:t>
            </w:r>
            <w:r>
              <w:rPr>
                <w:rStyle w:val="IndexLink"/>
                <w:rtl w:val="true"/>
              </w:rPr>
              <w:t xml:space="preserve">. </w:t>
            </w:r>
            <w:r>
              <w:rPr>
                <w:rStyle w:val="IndexLink"/>
                <w:rtl w:val="true"/>
              </w:rPr>
              <w:t>منابع غیرقابل استناد</w:t>
            </w:r>
            <w:r>
              <w:rPr>
                <w:rStyle w:val="IndexLink"/>
                <w:rtl w:val="true"/>
              </w:rPr>
              <w:tab/>
            </w:r>
            <w:r>
              <w:rPr>
                <w:rStyle w:val="IndexLink"/>
              </w:rPr>
              <w:t>48</w:t>
            </w:r>
          </w:hyperlink>
        </w:p>
        <w:p>
          <w:pPr>
            <w:pStyle w:val="Contents4"/>
            <w:tabs>
              <w:tab w:val="clear" w:pos="8176"/>
              <w:tab w:val="right" w:pos="9026" w:leader="dot"/>
            </w:tabs>
            <w:rPr/>
          </w:pPr>
          <w:hyperlink w:anchor="__RefHeading___Toc2794646_653776707">
            <w:r>
              <w:rPr>
                <w:webHidden/>
                <w:rStyle w:val="IndexLink"/>
              </w:rPr>
              <w:t>3-2</w:t>
            </w:r>
            <w:r>
              <w:rPr>
                <w:rStyle w:val="IndexLink"/>
                <w:rtl w:val="true"/>
              </w:rPr>
              <w:t xml:space="preserve">. </w:t>
            </w:r>
            <w:r>
              <w:rPr>
                <w:rStyle w:val="IndexLink"/>
                <w:rtl w:val="true"/>
              </w:rPr>
              <w:t>منابع مفقود</w:t>
            </w:r>
            <w:r>
              <w:rPr>
                <w:rStyle w:val="IndexLink"/>
                <w:rtl w:val="true"/>
              </w:rPr>
              <w:tab/>
            </w:r>
            <w:r>
              <w:rPr>
                <w:rStyle w:val="IndexLink"/>
              </w:rPr>
              <w:t>49</w:t>
            </w:r>
          </w:hyperlink>
        </w:p>
        <w:p>
          <w:pPr>
            <w:pStyle w:val="Contents3"/>
            <w:tabs>
              <w:tab w:val="clear" w:pos="8459"/>
              <w:tab w:val="right" w:pos="9026" w:leader="dot"/>
            </w:tabs>
            <w:rPr/>
          </w:pPr>
          <w:hyperlink w:anchor="__RefHeading___Toc2794648_653776707">
            <w:r>
              <w:rPr>
                <w:webHidden/>
                <w:rStyle w:val="IndexLink"/>
              </w:rPr>
              <w:t>3</w:t>
            </w:r>
            <w:r>
              <w:rPr>
                <w:rStyle w:val="IndexLink"/>
                <w:rtl w:val="true"/>
              </w:rPr>
              <w:t xml:space="preserve">. </w:t>
            </w:r>
            <w:r>
              <w:rPr>
                <w:rStyle w:val="IndexLink"/>
                <w:rtl w:val="true"/>
              </w:rPr>
              <w:t>منابع مستند و قابل اعتماد</w:t>
            </w:r>
            <w:r>
              <w:rPr>
                <w:rStyle w:val="IndexLink"/>
                <w:rtl w:val="true"/>
              </w:rPr>
              <w:tab/>
            </w:r>
            <w:r>
              <w:rPr>
                <w:rStyle w:val="IndexLink"/>
              </w:rPr>
              <w:t>49</w:t>
            </w:r>
          </w:hyperlink>
        </w:p>
        <w:p>
          <w:pPr>
            <w:pStyle w:val="Contents4"/>
            <w:tabs>
              <w:tab w:val="clear" w:pos="8176"/>
              <w:tab w:val="right" w:pos="9026" w:leader="dot"/>
            </w:tabs>
            <w:rPr/>
          </w:pPr>
          <w:hyperlink w:anchor="__RefHeading___Toc2794650_653776707">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2794652_653776707">
            <w:r>
              <w:rPr>
                <w:webHidden/>
                <w:rStyle w:val="IndexLink"/>
              </w:rPr>
              <w:t>1-3</w:t>
            </w:r>
            <w:r>
              <w:rPr>
                <w:rStyle w:val="IndexLink"/>
                <w:rtl w:val="true"/>
              </w:rPr>
              <w:t xml:space="preserve">. </w:t>
            </w:r>
            <w:r>
              <w:rPr>
                <w:rStyle w:val="IndexLink"/>
                <w:rtl w:val="true"/>
              </w:rPr>
              <w:t>مقتل ابومخنف</w:t>
            </w:r>
            <w:r>
              <w:rPr>
                <w:rStyle w:val="IndexLink"/>
                <w:rtl w:val="true"/>
              </w:rPr>
              <w:tab/>
            </w:r>
            <w:r>
              <w:rPr>
                <w:rStyle w:val="IndexLink"/>
              </w:rPr>
              <w:t>49</w:t>
            </w:r>
          </w:hyperlink>
        </w:p>
        <w:p>
          <w:pPr>
            <w:pStyle w:val="Contents4"/>
            <w:tabs>
              <w:tab w:val="clear" w:pos="8176"/>
              <w:tab w:val="right" w:pos="9026" w:leader="dot"/>
            </w:tabs>
            <w:rPr/>
          </w:pPr>
          <w:hyperlink w:anchor="__RefHeading___Toc2794654_653776707">
            <w:r>
              <w:rPr>
                <w:webHidden/>
                <w:rStyle w:val="IndexLink"/>
              </w:rPr>
              <w:t>2-3</w:t>
            </w:r>
            <w:r>
              <w:rPr>
                <w:rStyle w:val="IndexLink"/>
                <w:rtl w:val="true"/>
              </w:rPr>
              <w:t xml:space="preserve">. </w:t>
            </w:r>
            <w:r>
              <w:rPr>
                <w:rStyle w:val="IndexLink"/>
                <w:rtl w:val="true"/>
              </w:rPr>
              <w:t>الارشاد فی معرفه حجج الله علی العباد</w:t>
            </w:r>
            <w:r>
              <w:rPr>
                <w:rStyle w:val="IndexLink"/>
                <w:rtl w:val="true"/>
              </w:rPr>
              <w:tab/>
            </w:r>
            <w:r>
              <w:rPr>
                <w:rStyle w:val="IndexLink"/>
              </w:rPr>
              <w:t>51</w:t>
            </w:r>
          </w:hyperlink>
        </w:p>
        <w:p>
          <w:pPr>
            <w:pStyle w:val="Contents4"/>
            <w:tabs>
              <w:tab w:val="clear" w:pos="8176"/>
              <w:tab w:val="right" w:pos="9026" w:leader="dot"/>
            </w:tabs>
            <w:rPr/>
          </w:pPr>
          <w:hyperlink w:anchor="__RefHeading___Toc2794656_653776707">
            <w:r>
              <w:rPr>
                <w:webHidden/>
                <w:rStyle w:val="IndexLink"/>
              </w:rPr>
              <w:t>3-3</w:t>
            </w:r>
            <w:r>
              <w:rPr>
                <w:rStyle w:val="IndexLink"/>
                <w:rtl w:val="true"/>
              </w:rPr>
              <w:t xml:space="preserve">. </w:t>
            </w:r>
            <w:r>
              <w:rPr>
                <w:rStyle w:val="IndexLink"/>
                <w:rtl w:val="true"/>
              </w:rPr>
              <w:t>الّلُهوف</w:t>
            </w:r>
            <w:r>
              <w:rPr>
                <w:rStyle w:val="IndexLink"/>
                <w:rtl w:val="true"/>
              </w:rPr>
              <w:t xml:space="preserve">/ </w:t>
            </w:r>
            <w:r>
              <w:rPr>
                <w:rStyle w:val="IndexLink"/>
                <w:rtl w:val="true"/>
              </w:rPr>
              <w:t>المَلهُوف علی قَتلی الطُفوفِ</w:t>
            </w:r>
            <w:r>
              <w:rPr>
                <w:rStyle w:val="IndexLink"/>
                <w:rtl w:val="true"/>
              </w:rPr>
              <w:tab/>
            </w:r>
            <w:r>
              <w:rPr>
                <w:rStyle w:val="IndexLink"/>
              </w:rPr>
              <w:t>53</w:t>
            </w:r>
          </w:hyperlink>
        </w:p>
        <w:p>
          <w:pPr>
            <w:pStyle w:val="Contents3"/>
            <w:tabs>
              <w:tab w:val="clear" w:pos="8459"/>
              <w:tab w:val="right" w:pos="9026" w:leader="dot"/>
            </w:tabs>
            <w:rPr/>
          </w:pPr>
          <w:hyperlink w:anchor="__RefHeading___Toc2794658_653776707">
            <w:r>
              <w:rPr>
                <w:webHidden/>
                <w:rStyle w:val="IndexLink"/>
              </w:rPr>
              <w:t>4</w:t>
            </w:r>
            <w:r>
              <w:rPr>
                <w:rStyle w:val="IndexLink"/>
                <w:rtl w:val="true"/>
              </w:rPr>
              <w:t xml:space="preserve">- </w:t>
            </w:r>
            <w:r>
              <w:rPr>
                <w:rStyle w:val="IndexLink"/>
                <w:rtl w:val="true"/>
              </w:rPr>
              <w:t>منابع قابل پژوهش</w:t>
            </w:r>
            <w:r>
              <w:rPr>
                <w:rStyle w:val="IndexLink"/>
                <w:rtl w:val="true"/>
              </w:rPr>
              <w:tab/>
            </w:r>
            <w:r>
              <w:rPr>
                <w:rStyle w:val="IndexLink"/>
              </w:rPr>
              <w:t>55</w:t>
            </w:r>
          </w:hyperlink>
        </w:p>
        <w:p>
          <w:pPr>
            <w:pStyle w:val="Contents4"/>
            <w:tabs>
              <w:tab w:val="clear" w:pos="8176"/>
              <w:tab w:val="right" w:pos="9026" w:leader="dot"/>
            </w:tabs>
            <w:rPr/>
          </w:pPr>
          <w:hyperlink w:anchor="__RefHeading___Toc2794660_653776707">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2794662_653776707">
            <w:r>
              <w:rPr>
                <w:webHidden/>
                <w:rStyle w:val="IndexLink"/>
              </w:rPr>
              <w:t>1-4</w:t>
            </w:r>
            <w:r>
              <w:rPr>
                <w:rStyle w:val="IndexLink"/>
                <w:rtl w:val="true"/>
              </w:rPr>
              <w:t xml:space="preserve">. </w:t>
            </w:r>
            <w:r>
              <w:rPr>
                <w:rStyle w:val="IndexLink"/>
                <w:rtl w:val="true"/>
              </w:rPr>
              <w:t>مُثیر الأحزان وَ مُنیر سُبل الأشجان</w:t>
            </w:r>
            <w:r>
              <w:rPr>
                <w:rStyle w:val="IndexLink"/>
                <w:rtl w:val="true"/>
              </w:rPr>
              <w:tab/>
            </w:r>
            <w:r>
              <w:rPr>
                <w:rStyle w:val="IndexLink"/>
              </w:rPr>
              <w:t>55</w:t>
            </w:r>
          </w:hyperlink>
        </w:p>
        <w:p>
          <w:pPr>
            <w:pStyle w:val="Contents4"/>
            <w:tabs>
              <w:tab w:val="clear" w:pos="8176"/>
              <w:tab w:val="right" w:pos="9026" w:leader="dot"/>
            </w:tabs>
            <w:rPr/>
          </w:pPr>
          <w:hyperlink w:anchor="__RefHeading___Toc2794664_653776707">
            <w:r>
              <w:rPr>
                <w:webHidden/>
                <w:rStyle w:val="IndexLink"/>
              </w:rPr>
              <w:t>4-2</w:t>
            </w:r>
            <w:r>
              <w:rPr>
                <w:rStyle w:val="IndexLink"/>
                <w:rtl w:val="true"/>
              </w:rPr>
              <w:t xml:space="preserve">. </w:t>
            </w:r>
            <w:r>
              <w:rPr>
                <w:rStyle w:val="IndexLink"/>
                <w:rtl w:val="true"/>
              </w:rPr>
              <w:t>اخبار الطوال</w:t>
            </w:r>
            <w:r>
              <w:rPr>
                <w:rStyle w:val="IndexLink"/>
                <w:rtl w:val="true"/>
              </w:rPr>
              <w:tab/>
            </w:r>
            <w:r>
              <w:rPr>
                <w:rStyle w:val="IndexLink"/>
              </w:rPr>
              <w:t>56</w:t>
            </w:r>
          </w:hyperlink>
        </w:p>
        <w:p>
          <w:pPr>
            <w:pStyle w:val="Contents4"/>
            <w:tabs>
              <w:tab w:val="clear" w:pos="8176"/>
              <w:tab w:val="right" w:pos="9026" w:leader="dot"/>
            </w:tabs>
            <w:rPr/>
          </w:pPr>
          <w:hyperlink w:anchor="__RefHeading___Toc2794666_653776707">
            <w:r>
              <w:rPr>
                <w:webHidden/>
                <w:rStyle w:val="IndexLink"/>
              </w:rPr>
              <w:t>4-3</w:t>
            </w:r>
            <w:r>
              <w:rPr>
                <w:rStyle w:val="IndexLink"/>
                <w:rtl w:val="true"/>
              </w:rPr>
              <w:t xml:space="preserve">. </w:t>
            </w:r>
            <w:r>
              <w:rPr>
                <w:rStyle w:val="IndexLink"/>
                <w:rtl w:val="true"/>
              </w:rPr>
              <w:t>تاریخ یعقوبى</w:t>
            </w:r>
            <w:r>
              <w:rPr>
                <w:rStyle w:val="IndexLink"/>
                <w:rtl w:val="true"/>
              </w:rPr>
              <w:tab/>
            </w:r>
            <w:r>
              <w:rPr>
                <w:rStyle w:val="IndexLink"/>
              </w:rPr>
              <w:t>57</w:t>
            </w:r>
          </w:hyperlink>
        </w:p>
        <w:p>
          <w:pPr>
            <w:pStyle w:val="Contents4"/>
            <w:tabs>
              <w:tab w:val="clear" w:pos="8176"/>
              <w:tab w:val="right" w:pos="9026" w:leader="dot"/>
            </w:tabs>
            <w:rPr/>
          </w:pPr>
          <w:hyperlink w:anchor="__RefHeading___Toc2794668_653776707">
            <w:r>
              <w:rPr>
                <w:webHidden/>
                <w:rStyle w:val="IndexLink"/>
              </w:rPr>
              <w:t>4-4</w:t>
            </w:r>
            <w:r>
              <w:rPr>
                <w:rStyle w:val="IndexLink"/>
                <w:rtl w:val="true"/>
              </w:rPr>
              <w:t xml:space="preserve">. </w:t>
            </w:r>
            <w:r>
              <w:rPr>
                <w:rStyle w:val="IndexLink"/>
                <w:rtl w:val="true"/>
              </w:rPr>
              <w:t>تاریخ الامم و الملوک</w:t>
            </w:r>
            <w:r>
              <w:rPr>
                <w:rStyle w:val="IndexLink"/>
                <w:rtl w:val="true"/>
              </w:rPr>
              <w:tab/>
            </w:r>
            <w:r>
              <w:rPr>
                <w:rStyle w:val="IndexLink"/>
              </w:rPr>
              <w:t>57</w:t>
            </w:r>
          </w:hyperlink>
        </w:p>
        <w:p>
          <w:pPr>
            <w:pStyle w:val="Contents4"/>
            <w:tabs>
              <w:tab w:val="clear" w:pos="8176"/>
              <w:tab w:val="right" w:pos="9026" w:leader="dot"/>
            </w:tabs>
            <w:rPr/>
          </w:pPr>
          <w:hyperlink w:anchor="__RefHeading___Toc2794670_653776707">
            <w:r>
              <w:rPr>
                <w:webHidden/>
                <w:rStyle w:val="IndexLink"/>
              </w:rPr>
              <w:t>5-4</w:t>
            </w:r>
            <w:r>
              <w:rPr>
                <w:rStyle w:val="IndexLink"/>
                <w:rtl w:val="true"/>
              </w:rPr>
              <w:t xml:space="preserve">. </w:t>
            </w:r>
            <w:r>
              <w:rPr>
                <w:rStyle w:val="IndexLink"/>
                <w:rtl w:val="true"/>
              </w:rPr>
              <w:t>الفتوح ابن اعثم</w:t>
            </w:r>
            <w:r>
              <w:rPr>
                <w:rStyle w:val="IndexLink"/>
                <w:rtl w:val="true"/>
              </w:rPr>
              <w:tab/>
            </w:r>
            <w:r>
              <w:rPr>
                <w:rStyle w:val="IndexLink"/>
              </w:rPr>
              <w:t>58</w:t>
            </w:r>
          </w:hyperlink>
        </w:p>
        <w:p>
          <w:pPr>
            <w:pStyle w:val="Contents4"/>
            <w:tabs>
              <w:tab w:val="clear" w:pos="8176"/>
              <w:tab w:val="right" w:pos="9026" w:leader="dot"/>
            </w:tabs>
            <w:rPr/>
          </w:pPr>
          <w:hyperlink w:anchor="__RefHeading___Toc2794672_653776707">
            <w:r>
              <w:rPr>
                <w:webHidden/>
                <w:rStyle w:val="IndexLink"/>
              </w:rPr>
              <w:t>4-6</w:t>
            </w:r>
            <w:r>
              <w:rPr>
                <w:rStyle w:val="IndexLink"/>
                <w:rtl w:val="true"/>
              </w:rPr>
              <w:t xml:space="preserve">. </w:t>
            </w:r>
            <w:r>
              <w:rPr>
                <w:rStyle w:val="IndexLink"/>
                <w:rtl w:val="true"/>
              </w:rPr>
              <w:t>مقاتل الطالبیین</w:t>
            </w:r>
            <w:r>
              <w:rPr>
                <w:rStyle w:val="IndexLink"/>
                <w:rtl w:val="true"/>
              </w:rPr>
              <w:tab/>
            </w:r>
            <w:r>
              <w:rPr>
                <w:rStyle w:val="IndexLink"/>
              </w:rPr>
              <w:t>58</w:t>
            </w:r>
          </w:hyperlink>
        </w:p>
        <w:p>
          <w:pPr>
            <w:pStyle w:val="Contents4"/>
            <w:tabs>
              <w:tab w:val="clear" w:pos="8176"/>
              <w:tab w:val="right" w:pos="9026" w:leader="dot"/>
            </w:tabs>
            <w:rPr/>
          </w:pPr>
          <w:hyperlink w:anchor="__RefHeading___Toc2794674_653776707">
            <w:r>
              <w:rPr>
                <w:webHidden/>
                <w:rStyle w:val="IndexLink"/>
              </w:rPr>
              <w:t>4-7</w:t>
            </w:r>
            <w:r>
              <w:rPr>
                <w:rStyle w:val="IndexLink"/>
                <w:rtl w:val="true"/>
              </w:rPr>
              <w:t xml:space="preserve">. </w:t>
            </w:r>
            <w:r>
              <w:rPr>
                <w:rStyle w:val="IndexLink"/>
                <w:rtl w:val="true"/>
              </w:rPr>
              <w:t xml:space="preserve">مقتل الحسین </w:t>
            </w:r>
            <w:r>
              <w:rPr>
                <w:rStyle w:val="IndexLink"/>
                <w:rtl w:val="true"/>
              </w:rPr>
              <w:t>(</w:t>
            </w:r>
            <w:r>
              <w:rPr>
                <w:rStyle w:val="IndexLink"/>
                <w:rtl w:val="true"/>
              </w:rPr>
              <w:t>علیه السلام</w:t>
            </w:r>
            <w:r>
              <w:rPr>
                <w:rStyle w:val="IndexLink"/>
                <w:rtl w:val="true"/>
              </w:rPr>
              <w:t xml:space="preserve">) </w:t>
            </w:r>
            <w:r>
              <w:rPr>
                <w:rStyle w:val="IndexLink"/>
                <w:rtl w:val="true"/>
              </w:rPr>
              <w:t>خوارزمى</w:t>
            </w:r>
            <w:r>
              <w:rPr>
                <w:rStyle w:val="IndexLink"/>
                <w:rtl w:val="true"/>
              </w:rPr>
              <w:tab/>
            </w:r>
            <w:r>
              <w:rPr>
                <w:rStyle w:val="IndexLink"/>
              </w:rPr>
              <w:t>59</w:t>
            </w:r>
          </w:hyperlink>
        </w:p>
        <w:p>
          <w:pPr>
            <w:pStyle w:val="Contents3"/>
            <w:tabs>
              <w:tab w:val="clear" w:pos="8459"/>
              <w:tab w:val="right" w:pos="9026" w:leader="dot"/>
            </w:tabs>
            <w:rPr/>
          </w:pPr>
          <w:hyperlink w:anchor="__RefHeading___Toc2794676_653776707">
            <w:r>
              <w:rPr>
                <w:webHidden/>
                <w:rStyle w:val="IndexLink"/>
              </w:rPr>
              <w:t>5</w:t>
            </w:r>
            <w:r>
              <w:rPr>
                <w:rStyle w:val="IndexLink"/>
                <w:rtl w:val="true"/>
              </w:rPr>
              <w:t xml:space="preserve">. </w:t>
            </w:r>
            <w:r>
              <w:rPr>
                <w:rStyle w:val="IndexLink"/>
                <w:rtl w:val="true"/>
              </w:rPr>
              <w:t>منابع مستند معاصر</w:t>
            </w:r>
            <w:r>
              <w:rPr>
                <w:rStyle w:val="IndexLink"/>
                <w:rtl w:val="true"/>
              </w:rPr>
              <w:tab/>
            </w:r>
            <w:r>
              <w:rPr>
                <w:rStyle w:val="IndexLink"/>
              </w:rPr>
              <w:t>61</w:t>
            </w:r>
          </w:hyperlink>
        </w:p>
        <w:p>
          <w:pPr>
            <w:pStyle w:val="Contents4"/>
            <w:tabs>
              <w:tab w:val="clear" w:pos="8176"/>
              <w:tab w:val="right" w:pos="9026" w:leader="dot"/>
            </w:tabs>
            <w:rPr/>
          </w:pPr>
          <w:hyperlink w:anchor="__RefHeading___Toc2794678_653776707">
            <w:r>
              <w:rPr>
                <w:webHidden/>
                <w:rStyle w:val="IndexLink"/>
              </w:rPr>
              <w:t>1-5</w:t>
            </w:r>
            <w:r>
              <w:rPr>
                <w:rStyle w:val="IndexLink"/>
                <w:rtl w:val="true"/>
              </w:rPr>
              <w:t xml:space="preserve">. </w:t>
            </w:r>
            <w:r>
              <w:rPr>
                <w:rStyle w:val="IndexLink"/>
                <w:rtl w:val="true"/>
              </w:rPr>
              <w:t xml:space="preserve">نفس المهموم فی مصیبه سیدنا الحسین المظلوم </w:t>
            </w:r>
            <w:r>
              <w:rPr>
                <w:rStyle w:val="IndexLink"/>
                <w:rtl w:val="true"/>
              </w:rPr>
              <w:t>(</w:t>
            </w:r>
            <w:r>
              <w:rPr>
                <w:rStyle w:val="IndexLink"/>
                <w:rtl w:val="true"/>
              </w:rPr>
              <w:t>علیه السلام</w:t>
            </w:r>
            <w:r>
              <w:rPr>
                <w:rStyle w:val="IndexLink"/>
                <w:rtl w:val="true"/>
              </w:rPr>
              <w:t>)</w:t>
              <w:tab/>
            </w:r>
            <w:r>
              <w:rPr>
                <w:rStyle w:val="IndexLink"/>
              </w:rPr>
              <w:t>61</w:t>
            </w:r>
          </w:hyperlink>
        </w:p>
        <w:p>
          <w:pPr>
            <w:pStyle w:val="Contents4"/>
            <w:tabs>
              <w:tab w:val="clear" w:pos="8176"/>
              <w:tab w:val="right" w:pos="9026" w:leader="dot"/>
            </w:tabs>
            <w:rPr/>
          </w:pPr>
          <w:hyperlink w:anchor="__RefHeading___Toc2794680_653776707">
            <w:r>
              <w:rPr>
                <w:webHidden/>
                <w:rStyle w:val="IndexLink"/>
              </w:rPr>
              <w:t>2-5</w:t>
            </w:r>
            <w:r>
              <w:rPr>
                <w:rStyle w:val="IndexLink"/>
                <w:rtl w:val="true"/>
              </w:rPr>
              <w:t xml:space="preserve">. </w:t>
            </w:r>
            <w:r>
              <w:rPr>
                <w:rStyle w:val="IndexLink"/>
                <w:rtl w:val="true"/>
              </w:rPr>
              <w:t>منتهی الآمال فی تواریخ النبی و الآل</w:t>
            </w:r>
            <w:r>
              <w:rPr>
                <w:rStyle w:val="IndexLink"/>
                <w:rtl w:val="true"/>
              </w:rPr>
              <w:tab/>
            </w:r>
            <w:r>
              <w:rPr>
                <w:rStyle w:val="IndexLink"/>
              </w:rPr>
              <w:t>62</w:t>
            </w:r>
          </w:hyperlink>
        </w:p>
        <w:p>
          <w:pPr>
            <w:pStyle w:val="Contents3"/>
            <w:tabs>
              <w:tab w:val="clear" w:pos="8459"/>
              <w:tab w:val="right" w:pos="9026" w:leader="dot"/>
            </w:tabs>
            <w:rPr/>
          </w:pPr>
          <w:hyperlink w:anchor="__RefHeading___Toc2794682_653776707">
            <w:r>
              <w:rPr>
                <w:webHidden/>
                <w:rStyle w:val="IndexLink"/>
              </w:rPr>
              <w:t>6</w:t>
            </w:r>
            <w:r>
              <w:rPr>
                <w:rStyle w:val="IndexLink"/>
                <w:rtl w:val="true"/>
              </w:rPr>
              <w:t xml:space="preserve">. </w:t>
            </w:r>
            <w:r>
              <w:rPr>
                <w:rStyle w:val="IndexLink"/>
                <w:rtl w:val="true"/>
              </w:rPr>
              <w:t>منابع غیر معتبر</w:t>
            </w:r>
            <w:r>
              <w:rPr>
                <w:rStyle w:val="IndexLink"/>
                <w:rtl w:val="true"/>
              </w:rPr>
              <w:tab/>
            </w:r>
            <w:r>
              <w:rPr>
                <w:rStyle w:val="IndexLink"/>
              </w:rPr>
              <w:t>64</w:t>
            </w:r>
          </w:hyperlink>
        </w:p>
        <w:p>
          <w:pPr>
            <w:pStyle w:val="Contents4"/>
            <w:tabs>
              <w:tab w:val="clear" w:pos="8176"/>
              <w:tab w:val="right" w:pos="9026" w:leader="dot"/>
            </w:tabs>
            <w:rPr/>
          </w:pPr>
          <w:hyperlink w:anchor="__RefHeading___Toc2794684_653776707">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2794686_653776707">
            <w:r>
              <w:rPr>
                <w:webHidden/>
                <w:rStyle w:val="IndexLink"/>
              </w:rPr>
              <w:t>1-6</w:t>
            </w:r>
            <w:r>
              <w:rPr>
                <w:rStyle w:val="IndexLink"/>
                <w:rtl w:val="true"/>
              </w:rPr>
              <w:t xml:space="preserve">. </w:t>
            </w:r>
            <w:r>
              <w:rPr>
                <w:rStyle w:val="IndexLink"/>
                <w:rtl w:val="true"/>
              </w:rPr>
              <w:t xml:space="preserve">نور العین فى مشهد الحسین </w:t>
            </w:r>
            <w:r>
              <w:rPr>
                <w:rStyle w:val="IndexLink"/>
                <w:rtl w:val="true"/>
              </w:rPr>
              <w:t>(</w:t>
            </w:r>
            <w:r>
              <w:rPr>
                <w:rStyle w:val="IndexLink"/>
                <w:rtl w:val="true"/>
              </w:rPr>
              <w:t>علیه السلام</w:t>
            </w:r>
            <w:r>
              <w:rPr>
                <w:rStyle w:val="IndexLink"/>
                <w:rtl w:val="true"/>
              </w:rPr>
              <w:t>)</w:t>
              <w:tab/>
            </w:r>
            <w:r>
              <w:rPr>
                <w:rStyle w:val="IndexLink"/>
              </w:rPr>
              <w:t>64</w:t>
            </w:r>
          </w:hyperlink>
        </w:p>
        <w:p>
          <w:pPr>
            <w:pStyle w:val="Contents4"/>
            <w:tabs>
              <w:tab w:val="clear" w:pos="8176"/>
              <w:tab w:val="right" w:pos="9026" w:leader="dot"/>
            </w:tabs>
            <w:rPr/>
          </w:pPr>
          <w:hyperlink w:anchor="__RefHeading___Toc2794688_653776707">
            <w:r>
              <w:rPr>
                <w:webHidden/>
                <w:rStyle w:val="IndexLink"/>
              </w:rPr>
              <w:t>2-6</w:t>
            </w:r>
            <w:r>
              <w:rPr>
                <w:rStyle w:val="IndexLink"/>
                <w:rtl w:val="true"/>
              </w:rPr>
              <w:t xml:space="preserve">. </w:t>
            </w:r>
            <w:r>
              <w:rPr>
                <w:rStyle w:val="IndexLink"/>
                <w:rtl w:val="true"/>
              </w:rPr>
              <w:t>روضة الشهدا</w:t>
            </w:r>
            <w:r>
              <w:rPr>
                <w:rStyle w:val="IndexLink"/>
                <w:rtl w:val="true"/>
              </w:rPr>
              <w:tab/>
            </w:r>
            <w:r>
              <w:rPr>
                <w:rStyle w:val="IndexLink"/>
              </w:rPr>
              <w:t>65</w:t>
            </w:r>
          </w:hyperlink>
        </w:p>
        <w:p>
          <w:pPr>
            <w:pStyle w:val="Contents4"/>
            <w:tabs>
              <w:tab w:val="clear" w:pos="8176"/>
              <w:tab w:val="right" w:pos="9026" w:leader="dot"/>
            </w:tabs>
            <w:rPr/>
          </w:pPr>
          <w:hyperlink w:anchor="__RefHeading___Toc2794690_653776707">
            <w:r>
              <w:rPr>
                <w:webHidden/>
                <w:rStyle w:val="IndexLink"/>
              </w:rPr>
              <w:t>3-6</w:t>
            </w:r>
            <w:r>
              <w:rPr>
                <w:rStyle w:val="IndexLink"/>
                <w:rtl w:val="true"/>
              </w:rPr>
              <w:t xml:space="preserve">. </w:t>
            </w:r>
            <w:r>
              <w:rPr>
                <w:rStyle w:val="IndexLink"/>
                <w:rtl w:val="true"/>
              </w:rPr>
              <w:t>المنتخب فى جمع المراثى و الخطب</w:t>
            </w:r>
            <w:r>
              <w:rPr>
                <w:rStyle w:val="IndexLink"/>
                <w:rtl w:val="true"/>
              </w:rPr>
              <w:tab/>
            </w:r>
            <w:r>
              <w:rPr>
                <w:rStyle w:val="IndexLink"/>
              </w:rPr>
              <w:t>66</w:t>
            </w:r>
          </w:hyperlink>
        </w:p>
        <w:p>
          <w:pPr>
            <w:pStyle w:val="Contents4"/>
            <w:tabs>
              <w:tab w:val="clear" w:pos="8176"/>
              <w:tab w:val="right" w:pos="9026" w:leader="dot"/>
            </w:tabs>
            <w:rPr/>
          </w:pPr>
          <w:hyperlink w:anchor="__RefHeading___Toc2794692_653776707">
            <w:r>
              <w:rPr>
                <w:webHidden/>
                <w:rStyle w:val="IndexLink"/>
              </w:rPr>
              <w:t>4-6</w:t>
            </w:r>
            <w:r>
              <w:rPr>
                <w:rStyle w:val="IndexLink"/>
                <w:rtl w:val="true"/>
              </w:rPr>
              <w:t xml:space="preserve">. </w:t>
            </w:r>
            <w:r>
              <w:rPr>
                <w:rStyle w:val="IndexLink"/>
                <w:rtl w:val="true"/>
              </w:rPr>
              <w:t>محرق القلوب</w:t>
            </w:r>
            <w:r>
              <w:rPr>
                <w:rStyle w:val="IndexLink"/>
                <w:rtl w:val="true"/>
              </w:rPr>
              <w:tab/>
            </w:r>
            <w:r>
              <w:rPr>
                <w:rStyle w:val="IndexLink"/>
              </w:rPr>
              <w:t>66</w:t>
            </w:r>
          </w:hyperlink>
        </w:p>
        <w:p>
          <w:pPr>
            <w:pStyle w:val="Contents4"/>
            <w:tabs>
              <w:tab w:val="clear" w:pos="8176"/>
              <w:tab w:val="right" w:pos="9026" w:leader="dot"/>
            </w:tabs>
            <w:rPr/>
          </w:pPr>
          <w:hyperlink w:anchor="__RefHeading___Toc2794694_653776707">
            <w:r>
              <w:rPr>
                <w:webHidden/>
                <w:rStyle w:val="IndexLink"/>
              </w:rPr>
              <w:t>5-6</w:t>
            </w:r>
            <w:r>
              <w:rPr>
                <w:rStyle w:val="IndexLink"/>
                <w:rtl w:val="true"/>
              </w:rPr>
              <w:t xml:space="preserve">. </w:t>
            </w:r>
            <w:r>
              <w:rPr>
                <w:rStyle w:val="IndexLink"/>
                <w:rtl w:val="true"/>
              </w:rPr>
              <w:t xml:space="preserve">اکسیر العبادات فى اسرار الشهادات؛ </w:t>
            </w:r>
            <w:r>
              <w:rPr>
                <w:rStyle w:val="IndexLink"/>
                <w:rtl w:val="true"/>
              </w:rPr>
              <w:t>«</w:t>
            </w:r>
            <w:r>
              <w:rPr>
                <w:rStyle w:val="IndexLink"/>
                <w:rtl w:val="true"/>
              </w:rPr>
              <w:t>اسرار الشهاده</w:t>
            </w:r>
            <w:r>
              <w:rPr>
                <w:rStyle w:val="IndexLink"/>
                <w:rtl w:val="true"/>
              </w:rPr>
              <w:t>»</w:t>
              <w:tab/>
            </w:r>
            <w:r>
              <w:rPr>
                <w:rStyle w:val="IndexLink"/>
              </w:rPr>
              <w:t>67</w:t>
            </w:r>
          </w:hyperlink>
        </w:p>
        <w:p>
          <w:pPr>
            <w:pStyle w:val="Contents4"/>
            <w:tabs>
              <w:tab w:val="clear" w:pos="8176"/>
              <w:tab w:val="right" w:pos="9026" w:leader="dot"/>
            </w:tabs>
            <w:rPr/>
          </w:pPr>
          <w:hyperlink w:anchor="__RefHeading___Toc2794696_653776707">
            <w:r>
              <w:rPr>
                <w:webHidden/>
                <w:rStyle w:val="IndexLink"/>
              </w:rPr>
              <w:t>6-6</w:t>
            </w:r>
            <w:r>
              <w:rPr>
                <w:rStyle w:val="IndexLink"/>
                <w:rtl w:val="true"/>
              </w:rPr>
              <w:t xml:space="preserve">. </w:t>
            </w:r>
            <w:r>
              <w:rPr>
                <w:rStyle w:val="IndexLink"/>
                <w:rtl w:val="true"/>
              </w:rPr>
              <w:t>ناسخ التواریخ</w:t>
            </w:r>
            <w:r>
              <w:rPr>
                <w:rStyle w:val="IndexLink"/>
                <w:rtl w:val="true"/>
              </w:rPr>
              <w:tab/>
            </w:r>
            <w:r>
              <w:rPr>
                <w:rStyle w:val="IndexLink"/>
              </w:rPr>
              <w:t>67</w:t>
            </w:r>
          </w:hyperlink>
        </w:p>
        <w:p>
          <w:pPr>
            <w:pStyle w:val="Contents3"/>
            <w:tabs>
              <w:tab w:val="clear" w:pos="8459"/>
              <w:tab w:val="right" w:pos="9026" w:leader="dot"/>
            </w:tabs>
            <w:rPr/>
          </w:pPr>
          <w:hyperlink w:anchor="__RefHeading___Toc2794698_653776707">
            <w:r>
              <w:rPr>
                <w:webHidden/>
                <w:rStyle w:val="IndexLink"/>
              </w:rPr>
              <w:t>7</w:t>
            </w:r>
            <w:r>
              <w:rPr>
                <w:rStyle w:val="IndexLink"/>
                <w:rtl w:val="true"/>
              </w:rPr>
              <w:t xml:space="preserve">. </w:t>
            </w:r>
            <w:r>
              <w:rPr>
                <w:rStyle w:val="IndexLink"/>
                <w:rtl w:val="true"/>
              </w:rPr>
              <w:t>مقتل نگاری های جامع</w:t>
            </w:r>
            <w:r>
              <w:rPr>
                <w:rStyle w:val="IndexLink"/>
                <w:rtl w:val="true"/>
              </w:rPr>
              <w:tab/>
            </w:r>
            <w:r>
              <w:rPr>
                <w:rStyle w:val="IndexLink"/>
              </w:rPr>
              <w:t>68</w:t>
            </w:r>
          </w:hyperlink>
        </w:p>
        <w:p>
          <w:pPr>
            <w:pStyle w:val="Contents4"/>
            <w:tabs>
              <w:tab w:val="clear" w:pos="8176"/>
              <w:tab w:val="right" w:pos="9026" w:leader="dot"/>
            </w:tabs>
            <w:rPr/>
          </w:pPr>
          <w:hyperlink w:anchor="__RefHeading___Toc2794700_653776707">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2794702_653776707">
            <w:r>
              <w:rPr>
                <w:webHidden/>
                <w:rStyle w:val="IndexLink"/>
              </w:rPr>
              <w:t>1-7</w:t>
            </w:r>
            <w:r>
              <w:rPr>
                <w:rStyle w:val="IndexLink"/>
                <w:rtl w:val="true"/>
              </w:rPr>
              <w:t xml:space="preserve">. </w:t>
            </w:r>
            <w:r>
              <w:rPr>
                <w:rStyle w:val="IndexLink"/>
                <w:rtl w:val="true"/>
              </w:rPr>
              <w:t xml:space="preserve">الصحیح من مقتل سیدالشهداء </w:t>
            </w:r>
            <w:r>
              <w:rPr>
                <w:rStyle w:val="IndexLink"/>
                <w:rtl w:val="true"/>
              </w:rPr>
              <w:t>(</w:t>
            </w:r>
            <w:r>
              <w:rPr>
                <w:rStyle w:val="IndexLink"/>
                <w:rtl w:val="true"/>
              </w:rPr>
              <w:t>علیه السلام</w:t>
            </w:r>
            <w:r>
              <w:rPr>
                <w:rStyle w:val="IndexLink"/>
                <w:rtl w:val="true"/>
              </w:rPr>
              <w:t xml:space="preserve">) </w:t>
            </w:r>
            <w:r>
              <w:rPr>
                <w:rStyle w:val="IndexLink"/>
                <w:rtl w:val="true"/>
              </w:rPr>
              <w:t>و اصحابه</w:t>
            </w:r>
            <w:r>
              <w:rPr>
                <w:rStyle w:val="IndexLink"/>
                <w:rtl w:val="true"/>
              </w:rPr>
              <w:tab/>
            </w:r>
            <w:r>
              <w:rPr>
                <w:rStyle w:val="IndexLink"/>
              </w:rPr>
              <w:t>68</w:t>
            </w:r>
          </w:hyperlink>
        </w:p>
        <w:p>
          <w:pPr>
            <w:pStyle w:val="Contents4"/>
            <w:tabs>
              <w:tab w:val="clear" w:pos="8176"/>
              <w:tab w:val="right" w:pos="9026" w:leader="dot"/>
            </w:tabs>
            <w:rPr/>
          </w:pPr>
          <w:hyperlink w:anchor="__RefHeading___Toc2794704_653776707">
            <w:r>
              <w:rPr>
                <w:webHidden/>
                <w:rStyle w:val="IndexLink"/>
              </w:rPr>
              <w:t>2-7</w:t>
            </w:r>
            <w:r>
              <w:rPr>
                <w:rStyle w:val="IndexLink"/>
                <w:rtl w:val="true"/>
              </w:rPr>
              <w:t xml:space="preserve">. </w:t>
            </w:r>
            <w:r>
              <w:rPr>
                <w:rStyle w:val="IndexLink"/>
                <w:rtl w:val="true"/>
              </w:rPr>
              <w:t xml:space="preserve">تاریخ قیام و مقتل جامع سید الشهداء </w:t>
            </w:r>
            <w:r>
              <w:rPr>
                <w:rStyle w:val="IndexLink"/>
                <w:rtl w:val="true"/>
              </w:rPr>
              <w:t>(</w:t>
            </w:r>
            <w:r>
              <w:rPr>
                <w:rStyle w:val="IndexLink"/>
                <w:rtl w:val="true"/>
              </w:rPr>
              <w:t>علیه السلام</w:t>
            </w:r>
            <w:r>
              <w:rPr>
                <w:rStyle w:val="IndexLink"/>
                <w:rtl w:val="true"/>
              </w:rPr>
              <w:t>)</w:t>
              <w:tab/>
            </w:r>
            <w:r>
              <w:rPr>
                <w:rStyle w:val="IndexLink"/>
              </w:rPr>
              <w:t>69</w:t>
            </w:r>
          </w:hyperlink>
        </w:p>
        <w:p>
          <w:pPr>
            <w:pStyle w:val="Contents3"/>
            <w:tabs>
              <w:tab w:val="clear" w:pos="8459"/>
              <w:tab w:val="right" w:pos="9026" w:leader="dot"/>
            </w:tabs>
            <w:rPr/>
          </w:pPr>
          <w:hyperlink w:anchor="__RefHeading___Toc2794706_653776707">
            <w:r>
              <w:rPr>
                <w:webHidden/>
                <w:rStyle w:val="IndexLink"/>
                <w:rtl w:val="true"/>
              </w:rPr>
              <w:t>نتیجه</w:t>
            </w:r>
            <w:r>
              <w:rPr>
                <w:rStyle w:val="IndexLink"/>
                <w:rtl w:val="true"/>
              </w:rPr>
              <w:tab/>
            </w:r>
            <w:r>
              <w:rPr>
                <w:rStyle w:val="IndexLink"/>
              </w:rPr>
              <w:t>70</w:t>
            </w:r>
          </w:hyperlink>
        </w:p>
        <w:p>
          <w:pPr>
            <w:pStyle w:val="Contents3"/>
            <w:tabs>
              <w:tab w:val="clear" w:pos="8459"/>
              <w:tab w:val="right" w:pos="9026" w:leader="dot"/>
            </w:tabs>
            <w:rPr/>
          </w:pPr>
          <w:hyperlink w:anchor="__RefHeading___Toc2794708_653776707">
            <w:r>
              <w:rPr>
                <w:webHidden/>
                <w:rStyle w:val="IndexLink"/>
                <w:rtl w:val="true"/>
              </w:rPr>
              <w:t>منابع</w:t>
            </w:r>
            <w:r>
              <w:rPr>
                <w:rStyle w:val="IndexLink"/>
                <w:rtl w:val="true"/>
              </w:rPr>
              <w:tab/>
            </w:r>
            <w:r>
              <w:rPr>
                <w:rStyle w:val="IndexLink"/>
              </w:rPr>
              <w:t>72</w:t>
            </w:r>
          </w:hyperlink>
        </w:p>
        <w:p>
          <w:pPr>
            <w:pStyle w:val="Contents2"/>
            <w:tabs>
              <w:tab w:val="clear" w:pos="8743"/>
              <w:tab w:val="right" w:pos="9026" w:leader="dot"/>
            </w:tabs>
            <w:rPr/>
          </w:pPr>
          <w:hyperlink w:anchor="__RefHeading___Toc2794710_653776707">
            <w:r>
              <w:rPr>
                <w:webHidden/>
                <w:rStyle w:val="IndexLink"/>
                <w:rtl w:val="true"/>
              </w:rPr>
              <w:t xml:space="preserve">بررسی تاریخی حضور و شهادت حضرت علی اکبر </w:t>
            </w:r>
            <w:r>
              <w:rPr>
                <w:rStyle w:val="IndexLink"/>
                <w:rtl w:val="true"/>
              </w:rPr>
              <w:t>(</w:t>
            </w:r>
            <w:r>
              <w:rPr>
                <w:rStyle w:val="IndexLink"/>
                <w:rtl w:val="true"/>
              </w:rPr>
              <w:t>علیه السلام</w:t>
            </w:r>
            <w:r>
              <w:rPr>
                <w:rStyle w:val="IndexLink"/>
                <w:rtl w:val="true"/>
              </w:rPr>
              <w:t xml:space="preserve">) </w:t>
            </w:r>
            <w:r>
              <w:rPr>
                <w:rStyle w:val="IndexLink"/>
                <w:rtl w:val="true"/>
              </w:rPr>
              <w:t>در مقتل های عاشورا</w:t>
            </w:r>
            <w:r>
              <w:rPr>
                <w:rStyle w:val="IndexLink"/>
                <w:rtl w:val="true"/>
              </w:rPr>
              <w:tab/>
            </w:r>
            <w:r>
              <w:rPr>
                <w:rStyle w:val="IndexLink"/>
              </w:rPr>
              <w:t>76</w:t>
            </w:r>
          </w:hyperlink>
        </w:p>
        <w:p>
          <w:pPr>
            <w:pStyle w:val="Contents3"/>
            <w:tabs>
              <w:tab w:val="clear" w:pos="8459"/>
              <w:tab w:val="right" w:pos="9026" w:leader="dot"/>
            </w:tabs>
            <w:rPr/>
          </w:pPr>
          <w:hyperlink w:anchor="__RefHeading___Toc2794712_653776707">
            <w:r>
              <w:rPr>
                <w:webHidden/>
                <w:rStyle w:val="IndexLink"/>
                <w:rtl w:val="true"/>
              </w:rPr>
              <w:t>اشاره</w:t>
            </w:r>
            <w:r>
              <w:rPr>
                <w:rStyle w:val="IndexLink"/>
                <w:rtl w:val="true"/>
              </w:rPr>
              <w:tab/>
            </w:r>
            <w:r>
              <w:rPr>
                <w:rStyle w:val="IndexLink"/>
              </w:rPr>
              <w:t>76</w:t>
            </w:r>
          </w:hyperlink>
        </w:p>
        <w:p>
          <w:pPr>
            <w:pStyle w:val="Contents3"/>
            <w:tabs>
              <w:tab w:val="clear" w:pos="8459"/>
              <w:tab w:val="right" w:pos="9026" w:leader="dot"/>
            </w:tabs>
            <w:rPr/>
          </w:pPr>
          <w:hyperlink w:anchor="__RefHeading___Toc2794714_653776707">
            <w:r>
              <w:rPr>
                <w:webHidden/>
                <w:rStyle w:val="IndexLink"/>
                <w:rtl w:val="true"/>
              </w:rPr>
              <w:t>مقدمه</w:t>
            </w:r>
            <w:r>
              <w:rPr>
                <w:rStyle w:val="IndexLink"/>
                <w:rtl w:val="true"/>
              </w:rPr>
              <w:tab/>
            </w:r>
            <w:r>
              <w:rPr>
                <w:rStyle w:val="IndexLink"/>
              </w:rPr>
              <w:t>77</w:t>
            </w:r>
          </w:hyperlink>
        </w:p>
        <w:p>
          <w:pPr>
            <w:pStyle w:val="Contents3"/>
            <w:tabs>
              <w:tab w:val="clear" w:pos="8459"/>
              <w:tab w:val="right" w:pos="9026" w:leader="dot"/>
            </w:tabs>
            <w:rPr/>
          </w:pPr>
          <w:hyperlink w:anchor="__RefHeading___Toc2794716_653776707">
            <w:r>
              <w:rPr>
                <w:webHidden/>
                <w:rStyle w:val="IndexLink"/>
                <w:rtl w:val="true"/>
              </w:rPr>
              <w:t>مفهوم شناسی مقتل</w:t>
            </w:r>
            <w:r>
              <w:rPr>
                <w:rStyle w:val="IndexLink"/>
                <w:rtl w:val="true"/>
              </w:rPr>
              <w:tab/>
            </w:r>
            <w:r>
              <w:rPr>
                <w:rStyle w:val="IndexLink"/>
              </w:rPr>
              <w:t>77</w:t>
            </w:r>
          </w:hyperlink>
        </w:p>
        <w:p>
          <w:pPr>
            <w:pStyle w:val="Contents3"/>
            <w:tabs>
              <w:tab w:val="clear" w:pos="8459"/>
              <w:tab w:val="right" w:pos="9026" w:leader="dot"/>
            </w:tabs>
            <w:rPr/>
          </w:pPr>
          <w:hyperlink w:anchor="__RefHeading___Toc2794718_653776707">
            <w:r>
              <w:rPr>
                <w:webHidden/>
                <w:rStyle w:val="IndexLink"/>
                <w:rtl w:val="true"/>
              </w:rPr>
              <w:t xml:space="preserve">معرفی حضرت علی اکبر </w:t>
            </w:r>
            <w:r>
              <w:rPr>
                <w:rStyle w:val="IndexLink"/>
                <w:rtl w:val="true"/>
              </w:rPr>
              <w:t>(</w:t>
            </w:r>
            <w:r>
              <w:rPr>
                <w:rStyle w:val="IndexLink"/>
                <w:rtl w:val="true"/>
              </w:rPr>
              <w:t>علیه السلام</w:t>
            </w:r>
            <w:r>
              <w:rPr>
                <w:rStyle w:val="IndexLink"/>
                <w:rtl w:val="true"/>
              </w:rPr>
              <w:t>)</w:t>
              <w:tab/>
            </w:r>
            <w:r>
              <w:rPr>
                <w:rStyle w:val="IndexLink"/>
              </w:rPr>
              <w:t>78</w:t>
            </w:r>
          </w:hyperlink>
        </w:p>
        <w:p>
          <w:pPr>
            <w:pStyle w:val="Contents4"/>
            <w:tabs>
              <w:tab w:val="clear" w:pos="8176"/>
              <w:tab w:val="right" w:pos="9026" w:leader="dot"/>
            </w:tabs>
            <w:rPr/>
          </w:pPr>
          <w:hyperlink w:anchor="__RefHeading___Toc2794720_653776707">
            <w:r>
              <w:rPr>
                <w:webHidden/>
                <w:rStyle w:val="IndexLink"/>
                <w:rtl w:val="true"/>
              </w:rPr>
              <w:t>الف</w:t>
            </w:r>
            <w:r>
              <w:rPr>
                <w:rStyle w:val="IndexLink"/>
                <w:rtl w:val="true"/>
              </w:rPr>
              <w:t xml:space="preserve">) </w:t>
            </w:r>
            <w:r>
              <w:rPr>
                <w:rStyle w:val="IndexLink"/>
                <w:rtl w:val="true"/>
              </w:rPr>
              <w:t>ولادت</w:t>
            </w:r>
            <w:r>
              <w:rPr>
                <w:rStyle w:val="IndexLink"/>
                <w:rtl w:val="true"/>
              </w:rPr>
              <w:tab/>
            </w:r>
            <w:r>
              <w:rPr>
                <w:rStyle w:val="IndexLink"/>
              </w:rPr>
              <w:t>78</w:t>
            </w:r>
          </w:hyperlink>
        </w:p>
        <w:p>
          <w:pPr>
            <w:pStyle w:val="Contents4"/>
            <w:tabs>
              <w:tab w:val="clear" w:pos="8176"/>
              <w:tab w:val="right" w:pos="9026" w:leader="dot"/>
            </w:tabs>
            <w:rPr/>
          </w:pPr>
          <w:hyperlink w:anchor="__RefHeading___Toc2794722_653776707">
            <w:r>
              <w:rPr>
                <w:webHidden/>
                <w:rStyle w:val="IndexLink"/>
                <w:rtl w:val="true"/>
              </w:rPr>
              <w:t>ب</w:t>
            </w:r>
            <w:r>
              <w:rPr>
                <w:rStyle w:val="IndexLink"/>
                <w:rtl w:val="true"/>
              </w:rPr>
              <w:t xml:space="preserve">) </w:t>
            </w:r>
            <w:r>
              <w:rPr>
                <w:rStyle w:val="IndexLink"/>
                <w:rtl w:val="true"/>
              </w:rPr>
              <w:t>شهادت</w:t>
            </w:r>
            <w:r>
              <w:rPr>
                <w:rStyle w:val="IndexLink"/>
                <w:rtl w:val="true"/>
              </w:rPr>
              <w:tab/>
            </w:r>
            <w:r>
              <w:rPr>
                <w:rStyle w:val="IndexLink"/>
              </w:rPr>
              <w:t>78</w:t>
            </w:r>
          </w:hyperlink>
        </w:p>
        <w:p>
          <w:pPr>
            <w:pStyle w:val="Contents4"/>
            <w:tabs>
              <w:tab w:val="clear" w:pos="8176"/>
              <w:tab w:val="right" w:pos="9026" w:leader="dot"/>
            </w:tabs>
            <w:rPr/>
          </w:pPr>
          <w:hyperlink w:anchor="__RefHeading___Toc2794724_653776707">
            <w:r>
              <w:rPr>
                <w:webHidden/>
                <w:rStyle w:val="IndexLink"/>
                <w:rtl w:val="true"/>
              </w:rPr>
              <w:t>ج</w:t>
            </w:r>
            <w:r>
              <w:rPr>
                <w:rStyle w:val="IndexLink"/>
                <w:rtl w:val="true"/>
              </w:rPr>
              <w:t xml:space="preserve">) </w:t>
            </w:r>
            <w:r>
              <w:rPr>
                <w:rStyle w:val="IndexLink"/>
                <w:rtl w:val="true"/>
              </w:rPr>
              <w:t>مادر</w:t>
            </w:r>
            <w:r>
              <w:rPr>
                <w:rStyle w:val="IndexLink"/>
                <w:rtl w:val="true"/>
              </w:rPr>
              <w:tab/>
            </w:r>
            <w:r>
              <w:rPr>
                <w:rStyle w:val="IndexLink"/>
              </w:rPr>
              <w:t>79</w:t>
            </w:r>
          </w:hyperlink>
        </w:p>
        <w:p>
          <w:pPr>
            <w:pStyle w:val="Contents4"/>
            <w:tabs>
              <w:tab w:val="clear" w:pos="8176"/>
              <w:tab w:val="right" w:pos="9026" w:leader="dot"/>
            </w:tabs>
            <w:rPr/>
          </w:pPr>
          <w:hyperlink w:anchor="__RefHeading___Toc2794726_653776707">
            <w:r>
              <w:rPr>
                <w:webHidden/>
                <w:rStyle w:val="IndexLink"/>
                <w:rtl w:val="true"/>
              </w:rPr>
              <w:t>د</w:t>
            </w:r>
            <w:r>
              <w:rPr>
                <w:rStyle w:val="IndexLink"/>
                <w:rtl w:val="true"/>
              </w:rPr>
              <w:t xml:space="preserve">) </w:t>
            </w:r>
            <w:r>
              <w:rPr>
                <w:rStyle w:val="IndexLink"/>
                <w:rtl w:val="true"/>
              </w:rPr>
              <w:t>ازدواج</w:t>
            </w:r>
            <w:r>
              <w:rPr>
                <w:rStyle w:val="IndexLink"/>
                <w:rtl w:val="true"/>
              </w:rPr>
              <w:tab/>
            </w:r>
            <w:r>
              <w:rPr>
                <w:rStyle w:val="IndexLink"/>
              </w:rPr>
              <w:t>79</w:t>
            </w:r>
          </w:hyperlink>
        </w:p>
        <w:p>
          <w:pPr>
            <w:pStyle w:val="Contents3"/>
            <w:tabs>
              <w:tab w:val="clear" w:pos="8459"/>
              <w:tab w:val="right" w:pos="9026" w:leader="dot"/>
            </w:tabs>
            <w:rPr/>
          </w:pPr>
          <w:hyperlink w:anchor="__RefHeading___Toc2794728_653776707">
            <w:r>
              <w:rPr>
                <w:webHidden/>
                <w:rStyle w:val="IndexLink"/>
                <w:rtl w:val="true"/>
              </w:rPr>
              <w:t>معنای عترت</w:t>
            </w:r>
            <w:r>
              <w:rPr>
                <w:rStyle w:val="IndexLink"/>
                <w:rtl w:val="true"/>
              </w:rPr>
              <w:tab/>
            </w:r>
            <w:r>
              <w:rPr>
                <w:rStyle w:val="IndexLink"/>
              </w:rPr>
              <w:t>80</w:t>
            </w:r>
          </w:hyperlink>
        </w:p>
        <w:p>
          <w:pPr>
            <w:pStyle w:val="Contents3"/>
            <w:tabs>
              <w:tab w:val="clear" w:pos="8459"/>
              <w:tab w:val="right" w:pos="9026" w:leader="dot"/>
            </w:tabs>
            <w:rPr/>
          </w:pPr>
          <w:hyperlink w:anchor="__RefHeading___Toc2794730_653776707">
            <w:r>
              <w:rPr>
                <w:webHidden/>
                <w:rStyle w:val="IndexLink"/>
                <w:rtl w:val="true"/>
              </w:rPr>
              <w:t xml:space="preserve">ویژگی های حضرت علی اکبر </w:t>
            </w:r>
            <w:r>
              <w:rPr>
                <w:rStyle w:val="IndexLink"/>
                <w:rtl w:val="true"/>
              </w:rPr>
              <w:t>(</w:t>
            </w:r>
            <w:r>
              <w:rPr>
                <w:rStyle w:val="IndexLink"/>
                <w:rtl w:val="true"/>
              </w:rPr>
              <w:t>علیه السلام</w:t>
            </w:r>
            <w:r>
              <w:rPr>
                <w:rStyle w:val="IndexLink"/>
                <w:rtl w:val="true"/>
              </w:rPr>
              <w:t>)</w:t>
              <w:tab/>
            </w:r>
            <w:r>
              <w:rPr>
                <w:rStyle w:val="IndexLink"/>
              </w:rPr>
              <w:t>80</w:t>
            </w:r>
          </w:hyperlink>
        </w:p>
        <w:p>
          <w:pPr>
            <w:pStyle w:val="Contents3"/>
            <w:tabs>
              <w:tab w:val="clear" w:pos="8459"/>
              <w:tab w:val="right" w:pos="9026" w:leader="dot"/>
            </w:tabs>
            <w:rPr/>
          </w:pPr>
          <w:hyperlink w:anchor="__RefHeading___Toc2794732_653776707">
            <w:r>
              <w:rPr>
                <w:webHidden/>
                <w:rStyle w:val="IndexLink"/>
                <w:rtl w:val="true"/>
              </w:rPr>
              <w:t>کرامت و اعجاز</w:t>
            </w:r>
            <w:r>
              <w:rPr>
                <w:rStyle w:val="IndexLink"/>
                <w:rtl w:val="true"/>
              </w:rPr>
              <w:tab/>
            </w:r>
            <w:r>
              <w:rPr>
                <w:rStyle w:val="IndexLink"/>
              </w:rPr>
              <w:t>82</w:t>
            </w:r>
          </w:hyperlink>
        </w:p>
        <w:p>
          <w:pPr>
            <w:pStyle w:val="Contents3"/>
            <w:tabs>
              <w:tab w:val="clear" w:pos="8459"/>
              <w:tab w:val="right" w:pos="9026" w:leader="dot"/>
            </w:tabs>
            <w:rPr/>
          </w:pPr>
          <w:hyperlink w:anchor="__RefHeading___Toc2794734_653776707">
            <w:r>
              <w:rPr>
                <w:webHidden/>
                <w:rStyle w:val="IndexLink"/>
                <w:rtl w:val="true"/>
              </w:rPr>
              <w:t xml:space="preserve">تفسیر بیت حافظ در مورد حضرت علی اکبر </w:t>
            </w:r>
            <w:r>
              <w:rPr>
                <w:rStyle w:val="IndexLink"/>
                <w:rtl w:val="true"/>
              </w:rPr>
              <w:t>(</w:t>
            </w:r>
            <w:r>
              <w:rPr>
                <w:rStyle w:val="IndexLink"/>
                <w:rtl w:val="true"/>
              </w:rPr>
              <w:t>علیه السلام</w:t>
            </w:r>
            <w:r>
              <w:rPr>
                <w:rStyle w:val="IndexLink"/>
                <w:rtl w:val="true"/>
              </w:rPr>
              <w:t>)</w:t>
              <w:tab/>
            </w:r>
            <w:r>
              <w:rPr>
                <w:rStyle w:val="IndexLink"/>
              </w:rPr>
              <w:t>82</w:t>
            </w:r>
          </w:hyperlink>
        </w:p>
        <w:p>
          <w:pPr>
            <w:pStyle w:val="Contents3"/>
            <w:tabs>
              <w:tab w:val="clear" w:pos="8459"/>
              <w:tab w:val="right" w:pos="9026" w:leader="dot"/>
            </w:tabs>
            <w:rPr/>
          </w:pPr>
          <w:hyperlink w:anchor="__RefHeading___Toc2794736_653776707">
            <w:r>
              <w:rPr>
                <w:webHidden/>
                <w:rStyle w:val="IndexLink"/>
                <w:rtl w:val="true"/>
              </w:rPr>
              <w:t>تبیین نهضت حسینی</w:t>
            </w:r>
            <w:r>
              <w:rPr>
                <w:rStyle w:val="IndexLink"/>
                <w:rtl w:val="true"/>
              </w:rPr>
              <w:tab/>
            </w:r>
            <w:r>
              <w:rPr>
                <w:rStyle w:val="IndexLink"/>
              </w:rPr>
              <w:t>83</w:t>
            </w:r>
          </w:hyperlink>
        </w:p>
        <w:p>
          <w:pPr>
            <w:pStyle w:val="Contents3"/>
            <w:tabs>
              <w:tab w:val="clear" w:pos="8459"/>
              <w:tab w:val="right" w:pos="9026" w:leader="dot"/>
            </w:tabs>
            <w:rPr/>
          </w:pPr>
          <w:hyperlink w:anchor="__RefHeading___Toc2794738_653776707">
            <w:r>
              <w:rPr>
                <w:webHidden/>
                <w:rStyle w:val="IndexLink"/>
                <w:rtl w:val="true"/>
              </w:rPr>
              <w:t>اولین شهید کربلا از خاندان اهل بیت</w:t>
            </w:r>
            <w:r>
              <w:rPr>
                <w:rStyle w:val="IndexLink"/>
                <w:rtl w:val="true"/>
              </w:rPr>
              <w:t>(</w:t>
            </w:r>
            <w:r>
              <w:rPr>
                <w:rStyle w:val="IndexLink"/>
                <w:rtl w:val="true"/>
              </w:rPr>
              <w:t>علیهم السلام</w:t>
            </w:r>
            <w:r>
              <w:rPr>
                <w:rStyle w:val="IndexLink"/>
                <w:rtl w:val="true"/>
              </w:rPr>
              <w:t>)</w:t>
              <w:tab/>
            </w:r>
            <w:r>
              <w:rPr>
                <w:rStyle w:val="IndexLink"/>
              </w:rPr>
              <w:t>85</w:t>
            </w:r>
          </w:hyperlink>
        </w:p>
        <w:p>
          <w:pPr>
            <w:pStyle w:val="Contents3"/>
            <w:tabs>
              <w:tab w:val="clear" w:pos="8459"/>
              <w:tab w:val="right" w:pos="9026" w:leader="dot"/>
            </w:tabs>
            <w:rPr/>
          </w:pPr>
          <w:hyperlink w:anchor="__RefHeading___Toc2794740_653776707">
            <w:r>
              <w:rPr>
                <w:webHidden/>
                <w:rStyle w:val="IndexLink"/>
                <w:rtl w:val="true"/>
              </w:rPr>
              <w:t xml:space="preserve">به میدان رفتن حضرت علی اکبر </w:t>
            </w:r>
            <w:r>
              <w:rPr>
                <w:rStyle w:val="IndexLink"/>
                <w:rtl w:val="true"/>
              </w:rPr>
              <w:t>(</w:t>
            </w:r>
            <w:r>
              <w:rPr>
                <w:rStyle w:val="IndexLink"/>
                <w:rtl w:val="true"/>
              </w:rPr>
              <w:t>علیه السلام</w:t>
            </w:r>
            <w:r>
              <w:rPr>
                <w:rStyle w:val="IndexLink"/>
                <w:rtl w:val="true"/>
              </w:rPr>
              <w:t>)</w:t>
              <w:tab/>
            </w:r>
            <w:r>
              <w:rPr>
                <w:rStyle w:val="IndexLink"/>
              </w:rPr>
              <w:t>86</w:t>
            </w:r>
          </w:hyperlink>
        </w:p>
        <w:p>
          <w:pPr>
            <w:pStyle w:val="Contents3"/>
            <w:tabs>
              <w:tab w:val="clear" w:pos="8459"/>
              <w:tab w:val="right" w:pos="9026" w:leader="dot"/>
            </w:tabs>
            <w:rPr/>
          </w:pPr>
          <w:hyperlink w:anchor="__RefHeading___Toc2794742_653776707">
            <w:r>
              <w:rPr>
                <w:webHidden/>
                <w:rStyle w:val="IndexLink"/>
                <w:rtl w:val="true"/>
              </w:rPr>
              <w:t xml:space="preserve">نبرد حضرت علی اکبر </w:t>
            </w:r>
            <w:r>
              <w:rPr>
                <w:rStyle w:val="IndexLink"/>
                <w:rtl w:val="true"/>
              </w:rPr>
              <w:t>(</w:t>
            </w:r>
            <w:r>
              <w:rPr>
                <w:rStyle w:val="IndexLink"/>
                <w:rtl w:val="true"/>
              </w:rPr>
              <w:t>علیه السلام</w:t>
            </w:r>
            <w:r>
              <w:rPr>
                <w:rStyle w:val="IndexLink"/>
                <w:rtl w:val="true"/>
              </w:rPr>
              <w:t>)</w:t>
              <w:tab/>
            </w:r>
            <w:r>
              <w:rPr>
                <w:rStyle w:val="IndexLink"/>
              </w:rPr>
              <w:t>88</w:t>
            </w:r>
          </w:hyperlink>
        </w:p>
        <w:p>
          <w:pPr>
            <w:pStyle w:val="Contents3"/>
            <w:tabs>
              <w:tab w:val="clear" w:pos="8459"/>
              <w:tab w:val="right" w:pos="9026" w:leader="dot"/>
            </w:tabs>
            <w:rPr/>
          </w:pPr>
          <w:hyperlink w:anchor="__RefHeading___Toc2794744_653776707">
            <w:r>
              <w:rPr>
                <w:webHidden/>
                <w:rStyle w:val="IndexLink"/>
                <w:rtl w:val="true"/>
              </w:rPr>
              <w:t>عطش و بازگشت دوباره به میدان</w:t>
            </w:r>
            <w:r>
              <w:rPr>
                <w:rStyle w:val="IndexLink"/>
                <w:rtl w:val="true"/>
              </w:rPr>
              <w:tab/>
            </w:r>
            <w:r>
              <w:rPr>
                <w:rStyle w:val="IndexLink"/>
              </w:rPr>
              <w:t>89</w:t>
            </w:r>
          </w:hyperlink>
        </w:p>
        <w:p>
          <w:pPr>
            <w:pStyle w:val="Contents3"/>
            <w:tabs>
              <w:tab w:val="clear" w:pos="8459"/>
              <w:tab w:val="right" w:pos="9026" w:leader="dot"/>
            </w:tabs>
            <w:rPr/>
          </w:pPr>
          <w:hyperlink w:anchor="__RefHeading___Toc2794746_653776707">
            <w:r>
              <w:rPr>
                <w:webHidden/>
                <w:rStyle w:val="IndexLink"/>
                <w:rtl w:val="true"/>
              </w:rPr>
              <w:t xml:space="preserve">شهادت حضرت علی اکبر </w:t>
            </w:r>
            <w:r>
              <w:rPr>
                <w:rStyle w:val="IndexLink"/>
                <w:rtl w:val="true"/>
              </w:rPr>
              <w:t>(</w:t>
            </w:r>
            <w:r>
              <w:rPr>
                <w:rStyle w:val="IndexLink"/>
                <w:rtl w:val="true"/>
              </w:rPr>
              <w:t>علیه السلام</w:t>
            </w:r>
            <w:r>
              <w:rPr>
                <w:rStyle w:val="IndexLink"/>
                <w:rtl w:val="true"/>
              </w:rPr>
              <w:t>)</w:t>
              <w:tab/>
            </w:r>
            <w:r>
              <w:rPr>
                <w:rStyle w:val="IndexLink"/>
              </w:rPr>
              <w:t>91</w:t>
            </w:r>
          </w:hyperlink>
        </w:p>
        <w:p>
          <w:pPr>
            <w:pStyle w:val="Contents3"/>
            <w:tabs>
              <w:tab w:val="clear" w:pos="8459"/>
              <w:tab w:val="right" w:pos="9026" w:leader="dot"/>
            </w:tabs>
            <w:rPr/>
          </w:pPr>
          <w:hyperlink w:anchor="__RefHeading___Toc2794748_653776707">
            <w:r>
              <w:rPr>
                <w:webHidden/>
                <w:rStyle w:val="IndexLink"/>
                <w:rtl w:val="true"/>
              </w:rPr>
              <w:t xml:space="preserve">عزاداری بر شهادت حضرت علی اکبر </w:t>
            </w:r>
            <w:r>
              <w:rPr>
                <w:rStyle w:val="IndexLink"/>
                <w:rtl w:val="true"/>
              </w:rPr>
              <w:t>(</w:t>
            </w:r>
            <w:r>
              <w:rPr>
                <w:rStyle w:val="IndexLink"/>
                <w:rtl w:val="true"/>
              </w:rPr>
              <w:t>علیه السلام</w:t>
            </w:r>
            <w:r>
              <w:rPr>
                <w:rStyle w:val="IndexLink"/>
                <w:rtl w:val="true"/>
              </w:rPr>
              <w:t>)</w:t>
              <w:tab/>
            </w:r>
            <w:r>
              <w:rPr>
                <w:rStyle w:val="IndexLink"/>
              </w:rPr>
              <w:t>93</w:t>
            </w:r>
          </w:hyperlink>
        </w:p>
        <w:p>
          <w:pPr>
            <w:pStyle w:val="Contents3"/>
            <w:tabs>
              <w:tab w:val="clear" w:pos="8459"/>
              <w:tab w:val="right" w:pos="9026" w:leader="dot"/>
            </w:tabs>
            <w:rPr/>
          </w:pPr>
          <w:hyperlink w:anchor="__RefHeading___Toc2794750_653776707">
            <w:r>
              <w:rPr>
                <w:webHidden/>
                <w:rStyle w:val="IndexLink"/>
                <w:rtl w:val="true"/>
              </w:rPr>
              <w:t>نتیجه</w:t>
            </w:r>
            <w:r>
              <w:rPr>
                <w:rStyle w:val="IndexLink"/>
                <w:rtl w:val="true"/>
              </w:rPr>
              <w:tab/>
            </w:r>
            <w:r>
              <w:rPr>
                <w:rStyle w:val="IndexLink"/>
              </w:rPr>
              <w:t>94</w:t>
            </w:r>
          </w:hyperlink>
        </w:p>
        <w:p>
          <w:pPr>
            <w:pStyle w:val="Contents3"/>
            <w:tabs>
              <w:tab w:val="clear" w:pos="8459"/>
              <w:tab w:val="right" w:pos="9026" w:leader="dot"/>
            </w:tabs>
            <w:rPr/>
          </w:pPr>
          <w:hyperlink w:anchor="__RefHeading___Toc2794752_653776707">
            <w:r>
              <w:rPr>
                <w:webHidden/>
                <w:rStyle w:val="IndexLink"/>
                <w:rtl w:val="true"/>
              </w:rPr>
              <w:t>منابع</w:t>
            </w:r>
            <w:r>
              <w:rPr>
                <w:rStyle w:val="IndexLink"/>
                <w:rtl w:val="true"/>
              </w:rPr>
              <w:tab/>
            </w:r>
            <w:r>
              <w:rPr>
                <w:rStyle w:val="IndexLink"/>
              </w:rPr>
              <w:t>95</w:t>
            </w:r>
          </w:hyperlink>
        </w:p>
        <w:p>
          <w:pPr>
            <w:pStyle w:val="Contents2"/>
            <w:tabs>
              <w:tab w:val="clear" w:pos="8743"/>
              <w:tab w:val="right" w:pos="9026" w:leader="dot"/>
            </w:tabs>
            <w:rPr/>
          </w:pPr>
          <w:hyperlink w:anchor="__RefHeading___Toc2794754_653776707">
            <w:r>
              <w:rPr>
                <w:webHidden/>
                <w:rStyle w:val="IndexLink"/>
                <w:rtl w:val="true"/>
              </w:rPr>
              <w:t>معرفی محرق القلوب و الأکباد و احوال و آثار نویسنده آن</w:t>
            </w:r>
            <w:r>
              <w:rPr>
                <w:rStyle w:val="IndexLink"/>
                <w:rtl w:val="true"/>
              </w:rPr>
              <w:tab/>
            </w:r>
            <w:r>
              <w:rPr>
                <w:rStyle w:val="IndexLink"/>
              </w:rPr>
              <w:t>100</w:t>
            </w:r>
          </w:hyperlink>
        </w:p>
        <w:p>
          <w:pPr>
            <w:pStyle w:val="Contents3"/>
            <w:tabs>
              <w:tab w:val="clear" w:pos="8459"/>
              <w:tab w:val="right" w:pos="9026" w:leader="dot"/>
            </w:tabs>
            <w:rPr/>
          </w:pPr>
          <w:hyperlink w:anchor="__RefHeading___Toc2794756_653776707">
            <w:r>
              <w:rPr>
                <w:webHidden/>
                <w:rStyle w:val="IndexLink"/>
                <w:rtl w:val="true"/>
              </w:rPr>
              <w:t>اشاره</w:t>
            </w:r>
            <w:r>
              <w:rPr>
                <w:rStyle w:val="IndexLink"/>
                <w:rtl w:val="true"/>
              </w:rPr>
              <w:tab/>
            </w:r>
            <w:r>
              <w:rPr>
                <w:rStyle w:val="IndexLink"/>
              </w:rPr>
              <w:t>100</w:t>
            </w:r>
          </w:hyperlink>
        </w:p>
        <w:p>
          <w:pPr>
            <w:pStyle w:val="Contents3"/>
            <w:tabs>
              <w:tab w:val="clear" w:pos="8459"/>
              <w:tab w:val="right" w:pos="9026" w:leader="dot"/>
            </w:tabs>
            <w:rPr/>
          </w:pPr>
          <w:hyperlink w:anchor="__RefHeading___Toc2794758_653776707">
            <w:r>
              <w:rPr>
                <w:webHidden/>
                <w:rStyle w:val="IndexLink"/>
                <w:rtl w:val="true"/>
              </w:rPr>
              <w:t>مقدمه</w:t>
            </w:r>
            <w:r>
              <w:rPr>
                <w:rStyle w:val="IndexLink"/>
                <w:rtl w:val="true"/>
              </w:rPr>
              <w:tab/>
            </w:r>
            <w:r>
              <w:rPr>
                <w:rStyle w:val="IndexLink"/>
              </w:rPr>
              <w:t>101</w:t>
            </w:r>
          </w:hyperlink>
        </w:p>
        <w:p>
          <w:pPr>
            <w:pStyle w:val="Contents3"/>
            <w:tabs>
              <w:tab w:val="clear" w:pos="8459"/>
              <w:tab w:val="right" w:pos="9026" w:leader="dot"/>
            </w:tabs>
            <w:rPr/>
          </w:pPr>
          <w:hyperlink w:anchor="__RefHeading___Toc2794760_653776707">
            <w:r>
              <w:rPr>
                <w:webHidden/>
                <w:rStyle w:val="IndexLink"/>
                <w:rtl w:val="true"/>
              </w:rPr>
              <w:t>پیشینه پژوهش</w:t>
            </w:r>
            <w:r>
              <w:rPr>
                <w:rStyle w:val="IndexLink"/>
                <w:rtl w:val="true"/>
              </w:rPr>
              <w:tab/>
            </w:r>
            <w:r>
              <w:rPr>
                <w:rStyle w:val="IndexLink"/>
              </w:rPr>
              <w:t>101</w:t>
            </w:r>
          </w:hyperlink>
        </w:p>
        <w:p>
          <w:pPr>
            <w:pStyle w:val="Contents3"/>
            <w:tabs>
              <w:tab w:val="clear" w:pos="8459"/>
              <w:tab w:val="right" w:pos="9026" w:leader="dot"/>
            </w:tabs>
            <w:rPr/>
          </w:pPr>
          <w:hyperlink w:anchor="__RefHeading___Toc2794762_653776707">
            <w:r>
              <w:rPr>
                <w:webHidden/>
                <w:rStyle w:val="IndexLink"/>
                <w:rtl w:val="true"/>
              </w:rPr>
              <w:t>زندگی نامه قرچغای خان</w:t>
            </w:r>
            <w:r>
              <w:rPr>
                <w:rStyle w:val="IndexLink"/>
                <w:rtl w:val="true"/>
              </w:rPr>
              <w:tab/>
            </w:r>
            <w:r>
              <w:rPr>
                <w:rStyle w:val="IndexLink"/>
              </w:rPr>
              <w:t>102</w:t>
            </w:r>
          </w:hyperlink>
        </w:p>
        <w:p>
          <w:pPr>
            <w:pStyle w:val="Contents3"/>
            <w:tabs>
              <w:tab w:val="clear" w:pos="8459"/>
              <w:tab w:val="right" w:pos="9026" w:leader="dot"/>
            </w:tabs>
            <w:rPr/>
          </w:pPr>
          <w:hyperlink w:anchor="__RefHeading___Toc2794764_653776707">
            <w:r>
              <w:rPr>
                <w:webHidden/>
                <w:rStyle w:val="IndexLink"/>
                <w:rtl w:val="true"/>
              </w:rPr>
              <w:t>آثار علمی قرچغای خان</w:t>
            </w:r>
            <w:r>
              <w:rPr>
                <w:rStyle w:val="IndexLink"/>
                <w:rtl w:val="true"/>
              </w:rPr>
              <w:tab/>
            </w:r>
            <w:r>
              <w:rPr>
                <w:rStyle w:val="IndexLink"/>
              </w:rPr>
              <w:t>103</w:t>
            </w:r>
          </w:hyperlink>
        </w:p>
        <w:p>
          <w:pPr>
            <w:pStyle w:val="Contents3"/>
            <w:tabs>
              <w:tab w:val="clear" w:pos="8459"/>
              <w:tab w:val="right" w:pos="9026" w:leader="dot"/>
            </w:tabs>
            <w:rPr/>
          </w:pPr>
          <w:hyperlink w:anchor="__RefHeading___Toc2794766_653776707">
            <w:r>
              <w:rPr>
                <w:webHidden/>
                <w:rStyle w:val="IndexLink"/>
                <w:rtl w:val="true"/>
              </w:rPr>
              <w:t>معرفی محرق القلوب و الأکباد</w:t>
            </w:r>
            <w:r>
              <w:rPr>
                <w:rStyle w:val="IndexLink"/>
                <w:rtl w:val="true"/>
              </w:rPr>
              <w:tab/>
            </w:r>
            <w:r>
              <w:rPr>
                <w:rStyle w:val="IndexLink"/>
              </w:rPr>
              <w:t>108</w:t>
            </w:r>
          </w:hyperlink>
        </w:p>
        <w:p>
          <w:pPr>
            <w:pStyle w:val="Contents3"/>
            <w:tabs>
              <w:tab w:val="clear" w:pos="8459"/>
              <w:tab w:val="right" w:pos="9026" w:leader="dot"/>
            </w:tabs>
            <w:rPr/>
          </w:pPr>
          <w:hyperlink w:anchor="__RefHeading___Toc2794768_653776707">
            <w:r>
              <w:rPr>
                <w:webHidden/>
                <w:rStyle w:val="IndexLink"/>
                <w:rtl w:val="true"/>
              </w:rPr>
              <w:t>هدف از تألیف کتاب</w:t>
            </w:r>
            <w:r>
              <w:rPr>
                <w:rStyle w:val="IndexLink"/>
                <w:rtl w:val="true"/>
              </w:rPr>
              <w:tab/>
            </w:r>
            <w:r>
              <w:rPr>
                <w:rStyle w:val="IndexLink"/>
              </w:rPr>
              <w:t>108</w:t>
            </w:r>
          </w:hyperlink>
        </w:p>
        <w:p>
          <w:pPr>
            <w:pStyle w:val="Contents3"/>
            <w:tabs>
              <w:tab w:val="clear" w:pos="8459"/>
              <w:tab w:val="right" w:pos="9026" w:leader="dot"/>
            </w:tabs>
            <w:rPr/>
          </w:pPr>
          <w:hyperlink w:anchor="__RefHeading___Toc2794770_653776707">
            <w:r>
              <w:rPr>
                <w:webHidden/>
                <w:rStyle w:val="IndexLink"/>
                <w:rtl w:val="true"/>
              </w:rPr>
              <w:t>ساختار کتاب</w:t>
            </w:r>
            <w:r>
              <w:rPr>
                <w:rStyle w:val="IndexLink"/>
                <w:rtl w:val="true"/>
              </w:rPr>
              <w:tab/>
            </w:r>
            <w:r>
              <w:rPr>
                <w:rStyle w:val="IndexLink"/>
              </w:rPr>
              <w:t>109</w:t>
            </w:r>
          </w:hyperlink>
        </w:p>
        <w:p>
          <w:pPr>
            <w:pStyle w:val="Contents3"/>
            <w:tabs>
              <w:tab w:val="clear" w:pos="8459"/>
              <w:tab w:val="right" w:pos="9026" w:leader="dot"/>
            </w:tabs>
            <w:rPr/>
          </w:pPr>
          <w:hyperlink w:anchor="__RefHeading___Toc2794772_653776707">
            <w:r>
              <w:rPr>
                <w:webHidden/>
                <w:rStyle w:val="IndexLink"/>
                <w:rtl w:val="true"/>
              </w:rPr>
              <w:t xml:space="preserve">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نقطه ثقل محرق القلوب</w:t>
            </w:r>
            <w:r>
              <w:rPr>
                <w:rStyle w:val="IndexLink"/>
                <w:rtl w:val="true"/>
              </w:rPr>
              <w:tab/>
            </w:r>
            <w:r>
              <w:rPr>
                <w:rStyle w:val="IndexLink"/>
              </w:rPr>
              <w:t>110</w:t>
            </w:r>
          </w:hyperlink>
        </w:p>
        <w:p>
          <w:pPr>
            <w:pStyle w:val="Contents3"/>
            <w:tabs>
              <w:tab w:val="clear" w:pos="8459"/>
              <w:tab w:val="right" w:pos="9026" w:leader="dot"/>
            </w:tabs>
            <w:rPr/>
          </w:pPr>
          <w:hyperlink w:anchor="__RefHeading___Toc2794774_653776707">
            <w:r>
              <w:rPr>
                <w:webHidden/>
                <w:rStyle w:val="IndexLink"/>
                <w:rtl w:val="true"/>
              </w:rPr>
              <w:t>منابع کتاب</w:t>
            </w:r>
            <w:r>
              <w:rPr>
                <w:rStyle w:val="IndexLink"/>
                <w:rtl w:val="true"/>
              </w:rPr>
              <w:tab/>
            </w:r>
            <w:r>
              <w:rPr>
                <w:rStyle w:val="IndexLink"/>
              </w:rPr>
              <w:t>112</w:t>
            </w:r>
          </w:hyperlink>
        </w:p>
        <w:p>
          <w:pPr>
            <w:pStyle w:val="Contents3"/>
            <w:tabs>
              <w:tab w:val="clear" w:pos="8459"/>
              <w:tab w:val="right" w:pos="9026" w:leader="dot"/>
            </w:tabs>
            <w:rPr/>
          </w:pPr>
          <w:hyperlink w:anchor="__RefHeading___Toc2794776_653776707">
            <w:r>
              <w:rPr>
                <w:webHidden/>
                <w:rStyle w:val="IndexLink"/>
                <w:rtl w:val="true"/>
              </w:rPr>
              <w:t>معرفی نسخه</w:t>
            </w:r>
            <w:r>
              <w:rPr>
                <w:rStyle w:val="IndexLink"/>
                <w:rtl w:val="true"/>
              </w:rPr>
              <w:tab/>
            </w:r>
            <w:r>
              <w:rPr>
                <w:rStyle w:val="IndexLink"/>
              </w:rPr>
              <w:t>113</w:t>
            </w:r>
          </w:hyperlink>
        </w:p>
        <w:p>
          <w:pPr>
            <w:pStyle w:val="Contents3"/>
            <w:tabs>
              <w:tab w:val="clear" w:pos="8459"/>
              <w:tab w:val="right" w:pos="9026" w:leader="dot"/>
            </w:tabs>
            <w:rPr/>
          </w:pPr>
          <w:hyperlink w:anchor="__RefHeading___Toc2794778_653776707">
            <w:r>
              <w:rPr>
                <w:webHidden/>
                <w:rStyle w:val="IndexLink"/>
                <w:rtl w:val="true"/>
              </w:rPr>
              <w:t>نتیجه</w:t>
            </w:r>
            <w:r>
              <w:rPr>
                <w:rStyle w:val="IndexLink"/>
                <w:rtl w:val="true"/>
              </w:rPr>
              <w:tab/>
            </w:r>
            <w:r>
              <w:rPr>
                <w:rStyle w:val="IndexLink"/>
              </w:rPr>
              <w:t>114</w:t>
            </w:r>
          </w:hyperlink>
        </w:p>
        <w:p>
          <w:pPr>
            <w:pStyle w:val="Contents3"/>
            <w:tabs>
              <w:tab w:val="clear" w:pos="8459"/>
              <w:tab w:val="right" w:pos="9026" w:leader="dot"/>
            </w:tabs>
            <w:rPr/>
          </w:pPr>
          <w:hyperlink w:anchor="__RefHeading___Toc2794780_653776707">
            <w:r>
              <w:rPr>
                <w:webHidden/>
                <w:rStyle w:val="IndexLink"/>
                <w:rtl w:val="true"/>
              </w:rPr>
              <w:t>منابع</w:t>
            </w:r>
            <w:r>
              <w:rPr>
                <w:rStyle w:val="IndexLink"/>
                <w:rtl w:val="true"/>
              </w:rPr>
              <w:tab/>
            </w:r>
            <w:r>
              <w:rPr>
                <w:rStyle w:val="IndexLink"/>
              </w:rPr>
              <w:t>117</w:t>
            </w:r>
          </w:hyperlink>
        </w:p>
        <w:p>
          <w:pPr>
            <w:pStyle w:val="Contents2"/>
            <w:tabs>
              <w:tab w:val="clear" w:pos="8743"/>
              <w:tab w:val="right" w:pos="9026" w:leader="dot"/>
            </w:tabs>
            <w:rPr/>
          </w:pPr>
          <w:hyperlink w:anchor="__RefHeading___Toc2794782_653776707">
            <w:r>
              <w:rPr>
                <w:webHidden/>
                <w:rStyle w:val="IndexLink"/>
                <w:rtl w:val="true"/>
              </w:rPr>
              <w:t>آیین مقتل خوانی دهه اول محرم در شوشتر</w:t>
            </w:r>
            <w:r>
              <w:rPr>
                <w:rStyle w:val="IndexLink"/>
                <w:rtl w:val="true"/>
              </w:rPr>
              <w:tab/>
            </w:r>
            <w:r>
              <w:rPr>
                <w:rStyle w:val="IndexLink"/>
              </w:rPr>
              <w:t>118</w:t>
            </w:r>
          </w:hyperlink>
        </w:p>
        <w:p>
          <w:pPr>
            <w:pStyle w:val="Contents3"/>
            <w:tabs>
              <w:tab w:val="clear" w:pos="8459"/>
              <w:tab w:val="right" w:pos="9026" w:leader="dot"/>
            </w:tabs>
            <w:rPr/>
          </w:pPr>
          <w:hyperlink w:anchor="__RefHeading___Toc2794784_653776707">
            <w:r>
              <w:rPr>
                <w:webHidden/>
                <w:rStyle w:val="IndexLink"/>
                <w:rtl w:val="true"/>
              </w:rPr>
              <w:t>اشاره</w:t>
            </w:r>
            <w:r>
              <w:rPr>
                <w:rStyle w:val="IndexLink"/>
                <w:rtl w:val="true"/>
              </w:rPr>
              <w:tab/>
            </w:r>
            <w:r>
              <w:rPr>
                <w:rStyle w:val="IndexLink"/>
              </w:rPr>
              <w:t>118</w:t>
            </w:r>
          </w:hyperlink>
        </w:p>
        <w:p>
          <w:pPr>
            <w:pStyle w:val="Contents3"/>
            <w:tabs>
              <w:tab w:val="clear" w:pos="8459"/>
              <w:tab w:val="right" w:pos="9026" w:leader="dot"/>
            </w:tabs>
            <w:rPr/>
          </w:pPr>
          <w:hyperlink w:anchor="__RefHeading___Toc2794786_653776707">
            <w:r>
              <w:rPr>
                <w:webHidden/>
                <w:rStyle w:val="IndexLink"/>
                <w:rtl w:val="true"/>
              </w:rPr>
              <w:t>مقدمه</w:t>
            </w:r>
            <w:r>
              <w:rPr>
                <w:rStyle w:val="IndexLink"/>
                <w:rtl w:val="true"/>
              </w:rPr>
              <w:tab/>
            </w:r>
            <w:r>
              <w:rPr>
                <w:rStyle w:val="IndexLink"/>
              </w:rPr>
              <w:t>119</w:t>
            </w:r>
          </w:hyperlink>
        </w:p>
        <w:p>
          <w:pPr>
            <w:pStyle w:val="Contents3"/>
            <w:tabs>
              <w:tab w:val="clear" w:pos="8459"/>
              <w:tab w:val="right" w:pos="9026" w:leader="dot"/>
            </w:tabs>
            <w:rPr/>
          </w:pPr>
          <w:hyperlink w:anchor="__RefHeading___Toc2794788_653776707">
            <w:r>
              <w:rPr>
                <w:webHidden/>
                <w:rStyle w:val="IndexLink"/>
                <w:rtl w:val="true"/>
              </w:rPr>
              <w:t>بافت جمعیتی شهرستان شوشتر</w:t>
            </w:r>
            <w:r>
              <w:rPr>
                <w:rStyle w:val="IndexLink"/>
                <w:rtl w:val="true"/>
              </w:rPr>
              <w:tab/>
            </w:r>
            <w:r>
              <w:rPr>
                <w:rStyle w:val="IndexLink"/>
              </w:rPr>
              <w:t>120</w:t>
            </w:r>
          </w:hyperlink>
        </w:p>
        <w:p>
          <w:pPr>
            <w:pStyle w:val="Contents3"/>
            <w:tabs>
              <w:tab w:val="clear" w:pos="8459"/>
              <w:tab w:val="right" w:pos="9026" w:leader="dot"/>
            </w:tabs>
            <w:rPr/>
          </w:pPr>
          <w:hyperlink w:anchor="__RefHeading___Toc2794790_653776707">
            <w:r>
              <w:rPr>
                <w:webHidden/>
                <w:rStyle w:val="IndexLink"/>
                <w:rtl w:val="true"/>
              </w:rPr>
              <w:t>معنای مقتل</w:t>
            </w:r>
            <w:r>
              <w:rPr>
                <w:rStyle w:val="IndexLink"/>
                <w:rtl w:val="true"/>
              </w:rPr>
              <w:tab/>
            </w:r>
            <w:r>
              <w:rPr>
                <w:rStyle w:val="IndexLink"/>
              </w:rPr>
              <w:t>121</w:t>
            </w:r>
          </w:hyperlink>
        </w:p>
        <w:p>
          <w:pPr>
            <w:pStyle w:val="Contents3"/>
            <w:tabs>
              <w:tab w:val="clear" w:pos="8459"/>
              <w:tab w:val="right" w:pos="9026" w:leader="dot"/>
            </w:tabs>
            <w:rPr/>
          </w:pPr>
          <w:hyperlink w:anchor="__RefHeading___Toc2794792_653776707">
            <w:r>
              <w:rPr>
                <w:webHidden/>
                <w:rStyle w:val="IndexLink"/>
                <w:rtl w:val="true"/>
              </w:rPr>
              <w:t>آیت الله العظمی آقا سید مهدی آل طیب</w:t>
            </w:r>
            <w:r>
              <w:rPr>
                <w:rStyle w:val="IndexLink"/>
                <w:rtl w:val="true"/>
              </w:rPr>
              <w:t>(</w:t>
            </w:r>
            <w:r>
              <w:rPr>
                <w:rStyle w:val="IndexLink"/>
                <w:rtl w:val="true"/>
              </w:rPr>
              <w:t>رحمه الله</w:t>
            </w:r>
            <w:r>
              <w:rPr>
                <w:rStyle w:val="IndexLink"/>
                <w:rtl w:val="true"/>
              </w:rPr>
              <w:t>)</w:t>
              <w:tab/>
            </w:r>
            <w:r>
              <w:rPr>
                <w:rStyle w:val="IndexLink"/>
              </w:rPr>
              <w:t>122</w:t>
            </w:r>
          </w:hyperlink>
        </w:p>
        <w:p>
          <w:pPr>
            <w:pStyle w:val="Contents3"/>
            <w:tabs>
              <w:tab w:val="clear" w:pos="8459"/>
              <w:tab w:val="right" w:pos="9026" w:leader="dot"/>
            </w:tabs>
            <w:rPr/>
          </w:pPr>
          <w:hyperlink w:anchor="__RefHeading___Toc2794794_653776707">
            <w:r>
              <w:rPr>
                <w:webHidden/>
                <w:rStyle w:val="IndexLink"/>
                <w:rtl w:val="true"/>
              </w:rPr>
              <w:t>مجلس روضه خوانی آیت الله آل طیب شوشتری در دهۀ عاشورا</w:t>
            </w:r>
            <w:r>
              <w:rPr>
                <w:rStyle w:val="IndexLink"/>
                <w:rtl w:val="true"/>
              </w:rPr>
              <w:tab/>
            </w:r>
            <w:r>
              <w:rPr>
                <w:rStyle w:val="IndexLink"/>
              </w:rPr>
              <w:t>123</w:t>
            </w:r>
          </w:hyperlink>
        </w:p>
        <w:p>
          <w:pPr>
            <w:pStyle w:val="Contents3"/>
            <w:tabs>
              <w:tab w:val="clear" w:pos="8459"/>
              <w:tab w:val="right" w:pos="9026" w:leader="dot"/>
            </w:tabs>
            <w:rPr/>
          </w:pPr>
          <w:hyperlink w:anchor="__RefHeading___Toc2794796_653776707">
            <w:r>
              <w:rPr>
                <w:webHidden/>
                <w:rStyle w:val="IndexLink"/>
                <w:rtl w:val="true"/>
              </w:rPr>
              <w:t>عناوین منبرهای دوازده گانه</w:t>
            </w:r>
            <w:r>
              <w:rPr>
                <w:rStyle w:val="IndexLink"/>
                <w:rtl w:val="true"/>
              </w:rPr>
              <w:tab/>
            </w:r>
            <w:r>
              <w:rPr>
                <w:rStyle w:val="IndexLink"/>
              </w:rPr>
              <w:t>127</w:t>
            </w:r>
          </w:hyperlink>
        </w:p>
        <w:p>
          <w:pPr>
            <w:pStyle w:val="Contents3"/>
            <w:tabs>
              <w:tab w:val="clear" w:pos="8459"/>
              <w:tab w:val="right" w:pos="9026" w:leader="dot"/>
            </w:tabs>
            <w:rPr/>
          </w:pPr>
          <w:hyperlink w:anchor="__RefHeading___Toc2794798_653776707">
            <w:r>
              <w:rPr>
                <w:webHidden/>
                <w:rStyle w:val="IndexLink"/>
                <w:rtl w:val="true"/>
              </w:rPr>
              <w:t>متن سخنرانی</w:t>
            </w:r>
            <w:r>
              <w:rPr>
                <w:rStyle w:val="IndexLink"/>
                <w:rtl w:val="true"/>
              </w:rPr>
              <w:tab/>
            </w:r>
            <w:r>
              <w:rPr>
                <w:rStyle w:val="IndexLink"/>
              </w:rPr>
              <w:t>128</w:t>
            </w:r>
          </w:hyperlink>
        </w:p>
        <w:p>
          <w:pPr>
            <w:pStyle w:val="Contents3"/>
            <w:tabs>
              <w:tab w:val="clear" w:pos="8459"/>
              <w:tab w:val="right" w:pos="9026" w:leader="dot"/>
            </w:tabs>
            <w:rPr/>
          </w:pPr>
          <w:hyperlink w:anchor="__RefHeading___Toc2794800_653776707">
            <w:r>
              <w:rPr>
                <w:webHidden/>
                <w:rStyle w:val="IndexLink"/>
                <w:rtl w:val="true"/>
              </w:rPr>
              <w:t>متن با حالت مسجع</w:t>
            </w:r>
            <w:r>
              <w:rPr>
                <w:rStyle w:val="IndexLink"/>
                <w:rtl w:val="true"/>
              </w:rPr>
              <w:tab/>
            </w:r>
            <w:r>
              <w:rPr>
                <w:rStyle w:val="IndexLink"/>
              </w:rPr>
              <w:t>129</w:t>
            </w:r>
          </w:hyperlink>
        </w:p>
        <w:p>
          <w:pPr>
            <w:pStyle w:val="Contents3"/>
            <w:tabs>
              <w:tab w:val="clear" w:pos="8459"/>
              <w:tab w:val="right" w:pos="9026" w:leader="dot"/>
            </w:tabs>
            <w:rPr/>
          </w:pPr>
          <w:hyperlink w:anchor="__RefHeading___Toc2794802_653776707">
            <w:r>
              <w:rPr>
                <w:webHidden/>
                <w:rStyle w:val="IndexLink"/>
                <w:rtl w:val="true"/>
              </w:rPr>
              <w:t>متن با حالت حماسی</w:t>
            </w:r>
            <w:r>
              <w:rPr>
                <w:rStyle w:val="IndexLink"/>
                <w:rtl w:val="true"/>
              </w:rPr>
              <w:tab/>
            </w:r>
            <w:r>
              <w:rPr>
                <w:rStyle w:val="IndexLink"/>
              </w:rPr>
              <w:t>129</w:t>
            </w:r>
          </w:hyperlink>
        </w:p>
        <w:p>
          <w:pPr>
            <w:pStyle w:val="Contents3"/>
            <w:tabs>
              <w:tab w:val="clear" w:pos="8459"/>
              <w:tab w:val="right" w:pos="9026" w:leader="dot"/>
            </w:tabs>
            <w:rPr/>
          </w:pPr>
          <w:hyperlink w:anchor="__RefHeading___Toc2794804_653776707">
            <w:r>
              <w:rPr>
                <w:webHidden/>
                <w:rStyle w:val="IndexLink"/>
                <w:rtl w:val="true"/>
              </w:rPr>
              <w:t>متن تصویر سازی نبرد شهدای دشت کربلا</w:t>
            </w:r>
            <w:r>
              <w:rPr>
                <w:rStyle w:val="IndexLink"/>
                <w:rtl w:val="true"/>
              </w:rPr>
              <w:tab/>
            </w:r>
            <w:r>
              <w:rPr>
                <w:rStyle w:val="IndexLink"/>
              </w:rPr>
              <w:t>129</w:t>
            </w:r>
          </w:hyperlink>
        </w:p>
        <w:p>
          <w:pPr>
            <w:pStyle w:val="Contents3"/>
            <w:tabs>
              <w:tab w:val="clear" w:pos="8459"/>
              <w:tab w:val="right" w:pos="9026" w:leader="dot"/>
            </w:tabs>
            <w:rPr/>
          </w:pPr>
          <w:hyperlink w:anchor="__RefHeading___Toc2794806_653776707">
            <w:r>
              <w:rPr>
                <w:webHidden/>
                <w:rStyle w:val="IndexLink"/>
                <w:rtl w:val="true"/>
              </w:rPr>
              <w:t>نتیجه</w:t>
            </w:r>
            <w:r>
              <w:rPr>
                <w:rStyle w:val="IndexLink"/>
                <w:rtl w:val="true"/>
              </w:rPr>
              <w:tab/>
            </w:r>
            <w:r>
              <w:rPr>
                <w:rStyle w:val="IndexLink"/>
              </w:rPr>
              <w:t>130</w:t>
            </w:r>
          </w:hyperlink>
        </w:p>
        <w:p>
          <w:pPr>
            <w:pStyle w:val="Contents3"/>
            <w:tabs>
              <w:tab w:val="clear" w:pos="8459"/>
              <w:tab w:val="right" w:pos="9026" w:leader="dot"/>
            </w:tabs>
            <w:rPr/>
          </w:pPr>
          <w:hyperlink w:anchor="__RefHeading___Toc2794808_653776707">
            <w:r>
              <w:rPr>
                <w:webHidden/>
                <w:rStyle w:val="IndexLink"/>
                <w:rtl w:val="true"/>
              </w:rPr>
              <w:t>منابع</w:t>
            </w:r>
            <w:r>
              <w:rPr>
                <w:rStyle w:val="IndexLink"/>
                <w:rtl w:val="true"/>
              </w:rPr>
              <w:tab/>
            </w:r>
            <w:r>
              <w:rPr>
                <w:rStyle w:val="IndexLink"/>
              </w:rPr>
              <w:t>132</w:t>
            </w:r>
          </w:hyperlink>
        </w:p>
        <w:p>
          <w:pPr>
            <w:pStyle w:val="Contents2"/>
            <w:tabs>
              <w:tab w:val="clear" w:pos="8743"/>
              <w:tab w:val="right" w:pos="9026" w:leader="dot"/>
            </w:tabs>
            <w:rPr/>
          </w:pPr>
          <w:hyperlink w:anchor="__RefHeading___Toc2794810_653776707">
            <w:r>
              <w:rPr>
                <w:webHidden/>
                <w:rStyle w:val="IndexLink"/>
                <w:rtl w:val="true"/>
              </w:rPr>
              <w:t>نکته هایی از معارف حسینی</w:t>
            </w:r>
            <w:r>
              <w:rPr>
                <w:rStyle w:val="IndexLink"/>
                <w:rtl w:val="true"/>
              </w:rPr>
              <w:tab/>
            </w:r>
            <w:r>
              <w:rPr>
                <w:rStyle w:val="IndexLink"/>
              </w:rPr>
              <w:t>134</w:t>
            </w:r>
          </w:hyperlink>
        </w:p>
        <w:p>
          <w:pPr>
            <w:pStyle w:val="Contents3"/>
            <w:tabs>
              <w:tab w:val="clear" w:pos="8459"/>
              <w:tab w:val="right" w:pos="9026" w:leader="dot"/>
            </w:tabs>
            <w:rPr/>
          </w:pPr>
          <w:hyperlink w:anchor="__RefHeading___Toc2794812_653776707">
            <w:r>
              <w:rPr>
                <w:webHidden/>
                <w:rStyle w:val="IndexLink"/>
                <w:rtl w:val="true"/>
              </w:rPr>
              <w:t>اشاره</w:t>
            </w:r>
            <w:r>
              <w:rPr>
                <w:rStyle w:val="IndexLink"/>
                <w:rtl w:val="true"/>
              </w:rPr>
              <w:tab/>
            </w:r>
            <w:r>
              <w:rPr>
                <w:rStyle w:val="IndexLink"/>
              </w:rPr>
              <w:t>134</w:t>
            </w:r>
          </w:hyperlink>
        </w:p>
        <w:p>
          <w:pPr>
            <w:pStyle w:val="Contents3"/>
            <w:tabs>
              <w:tab w:val="clear" w:pos="8459"/>
              <w:tab w:val="right" w:pos="9026" w:leader="dot"/>
            </w:tabs>
            <w:rPr/>
          </w:pPr>
          <w:hyperlink w:anchor="__RefHeading___Toc2794814_653776707">
            <w:r>
              <w:rPr>
                <w:webHidden/>
                <w:rStyle w:val="IndexLink"/>
                <w:rtl w:val="true"/>
              </w:rPr>
              <w:t xml:space="preserve">آموزه هایی از قیام امام حسین </w:t>
            </w:r>
            <w:r>
              <w:rPr>
                <w:rStyle w:val="IndexLink"/>
                <w:rtl w:val="true"/>
              </w:rPr>
              <w:t>(</w:t>
            </w:r>
            <w:r>
              <w:rPr>
                <w:rStyle w:val="IndexLink"/>
                <w:rtl w:val="true"/>
              </w:rPr>
              <w:t>علیه السلام</w:t>
            </w:r>
            <w:r>
              <w:rPr>
                <w:rStyle w:val="IndexLink"/>
                <w:rtl w:val="true"/>
              </w:rPr>
              <w:t>)</w:t>
              <w:tab/>
            </w:r>
            <w:r>
              <w:rPr>
                <w:rStyle w:val="IndexLink"/>
              </w:rPr>
              <w:t>134</w:t>
            </w:r>
          </w:hyperlink>
        </w:p>
        <w:p>
          <w:pPr>
            <w:pStyle w:val="Contents3"/>
            <w:tabs>
              <w:tab w:val="clear" w:pos="8459"/>
              <w:tab w:val="right" w:pos="9026" w:leader="dot"/>
            </w:tabs>
            <w:rPr/>
          </w:pPr>
          <w:hyperlink w:anchor="__RefHeading___Toc2794816_653776707">
            <w:r>
              <w:rPr>
                <w:webHidden/>
                <w:rStyle w:val="IndexLink"/>
                <w:rtl w:val="true"/>
              </w:rPr>
              <w:t>توکّل</w:t>
            </w:r>
            <w:r>
              <w:rPr>
                <w:rStyle w:val="IndexLink"/>
                <w:rtl w:val="true"/>
              </w:rPr>
              <w:tab/>
            </w:r>
            <w:r>
              <w:rPr>
                <w:rStyle w:val="IndexLink"/>
              </w:rPr>
              <w:t>134</w:t>
            </w:r>
          </w:hyperlink>
        </w:p>
        <w:p>
          <w:pPr>
            <w:pStyle w:val="Contents3"/>
            <w:tabs>
              <w:tab w:val="clear" w:pos="8459"/>
              <w:tab w:val="right" w:pos="9026" w:leader="dot"/>
            </w:tabs>
            <w:rPr/>
          </w:pPr>
          <w:hyperlink w:anchor="__RefHeading___Toc2794818_653776707">
            <w:r>
              <w:rPr>
                <w:webHidden/>
                <w:rStyle w:val="IndexLink"/>
                <w:rtl w:val="true"/>
              </w:rPr>
              <w:t>رضا و تسلیم</w:t>
            </w:r>
            <w:r>
              <w:rPr>
                <w:rStyle w:val="IndexLink"/>
                <w:rtl w:val="true"/>
              </w:rPr>
              <w:tab/>
            </w:r>
            <w:r>
              <w:rPr>
                <w:rStyle w:val="IndexLink"/>
              </w:rPr>
              <w:t>135</w:t>
            </w:r>
          </w:hyperlink>
        </w:p>
        <w:p>
          <w:pPr>
            <w:pStyle w:val="Contents3"/>
            <w:tabs>
              <w:tab w:val="clear" w:pos="8459"/>
              <w:tab w:val="right" w:pos="9026" w:leader="dot"/>
            </w:tabs>
            <w:rPr/>
          </w:pPr>
          <w:hyperlink w:anchor="__RefHeading___Toc2794820_653776707">
            <w:r>
              <w:rPr>
                <w:webHidden/>
                <w:rStyle w:val="IndexLink"/>
                <w:rtl w:val="true"/>
              </w:rPr>
              <w:t>عمل به تکلیف</w:t>
            </w:r>
            <w:r>
              <w:rPr>
                <w:rStyle w:val="IndexLink"/>
                <w:rtl w:val="true"/>
              </w:rPr>
              <w:tab/>
            </w:r>
            <w:r>
              <w:rPr>
                <w:rStyle w:val="IndexLink"/>
              </w:rPr>
              <w:t>135</w:t>
            </w:r>
          </w:hyperlink>
        </w:p>
        <w:p>
          <w:pPr>
            <w:pStyle w:val="Contents3"/>
            <w:tabs>
              <w:tab w:val="clear" w:pos="8459"/>
              <w:tab w:val="right" w:pos="9026" w:leader="dot"/>
            </w:tabs>
            <w:rPr/>
          </w:pPr>
          <w:hyperlink w:anchor="__RefHeading___Toc2794822_653776707">
            <w:r>
              <w:rPr>
                <w:webHidden/>
                <w:rStyle w:val="IndexLink"/>
                <w:rtl w:val="true"/>
              </w:rPr>
              <w:t>آزادگی</w:t>
            </w:r>
            <w:r>
              <w:rPr>
                <w:rStyle w:val="IndexLink"/>
                <w:rtl w:val="true"/>
              </w:rPr>
              <w:tab/>
            </w:r>
            <w:r>
              <w:rPr>
                <w:rStyle w:val="IndexLink"/>
              </w:rPr>
              <w:t>136</w:t>
            </w:r>
          </w:hyperlink>
        </w:p>
        <w:p>
          <w:pPr>
            <w:pStyle w:val="Contents3"/>
            <w:tabs>
              <w:tab w:val="clear" w:pos="8459"/>
              <w:tab w:val="right" w:pos="9026" w:leader="dot"/>
            </w:tabs>
            <w:rPr/>
          </w:pPr>
          <w:hyperlink w:anchor="__RefHeading___Toc2794824_653776707">
            <w:r>
              <w:rPr>
                <w:webHidden/>
                <w:rStyle w:val="IndexLink"/>
                <w:rtl w:val="true"/>
              </w:rPr>
              <w:t>اخلاص</w:t>
            </w:r>
            <w:r>
              <w:rPr>
                <w:rStyle w:val="IndexLink"/>
                <w:rtl w:val="true"/>
              </w:rPr>
              <w:tab/>
            </w:r>
            <w:r>
              <w:rPr>
                <w:rStyle w:val="IndexLink"/>
              </w:rPr>
              <w:t>136</w:t>
            </w:r>
          </w:hyperlink>
        </w:p>
        <w:p>
          <w:pPr>
            <w:pStyle w:val="Contents3"/>
            <w:tabs>
              <w:tab w:val="clear" w:pos="8459"/>
              <w:tab w:val="right" w:pos="9026" w:leader="dot"/>
            </w:tabs>
            <w:rPr/>
          </w:pPr>
          <w:hyperlink w:anchor="__RefHeading___Toc2794826_653776707">
            <w:r>
              <w:rPr>
                <w:webHidden/>
                <w:rStyle w:val="IndexLink"/>
                <w:rtl w:val="true"/>
              </w:rPr>
              <w:t>ایثار</w:t>
            </w:r>
            <w:r>
              <w:rPr>
                <w:rStyle w:val="IndexLink"/>
                <w:rtl w:val="true"/>
              </w:rPr>
              <w:tab/>
            </w:r>
            <w:r>
              <w:rPr>
                <w:rStyle w:val="IndexLink"/>
              </w:rPr>
              <w:t>136</w:t>
            </w:r>
          </w:hyperlink>
        </w:p>
        <w:p>
          <w:pPr>
            <w:pStyle w:val="Contents3"/>
            <w:tabs>
              <w:tab w:val="clear" w:pos="8459"/>
              <w:tab w:val="right" w:pos="9026" w:leader="dot"/>
            </w:tabs>
            <w:rPr/>
          </w:pPr>
          <w:hyperlink w:anchor="__RefHeading___Toc2794828_653776707">
            <w:r>
              <w:rPr>
                <w:webHidden/>
                <w:rStyle w:val="IndexLink"/>
                <w:rtl w:val="true"/>
              </w:rPr>
              <w:t>امر به معروف و نهی از منکر</w:t>
            </w:r>
            <w:r>
              <w:rPr>
                <w:rStyle w:val="IndexLink"/>
                <w:rtl w:val="true"/>
              </w:rPr>
              <w:tab/>
            </w:r>
            <w:r>
              <w:rPr>
                <w:rStyle w:val="IndexLink"/>
              </w:rPr>
              <w:t>137</w:t>
            </w:r>
          </w:hyperlink>
        </w:p>
        <w:p>
          <w:pPr>
            <w:pStyle w:val="Contents3"/>
            <w:tabs>
              <w:tab w:val="clear" w:pos="8459"/>
              <w:tab w:val="right" w:pos="9026" w:leader="dot"/>
            </w:tabs>
            <w:rPr/>
          </w:pPr>
          <w:hyperlink w:anchor="__RefHeading___Toc2794830_653776707">
            <w:r>
              <w:rPr>
                <w:webHidden/>
                <w:rStyle w:val="IndexLink"/>
                <w:rtl w:val="true"/>
              </w:rPr>
              <w:t>نفی نژاد پرستی</w:t>
            </w:r>
            <w:r>
              <w:rPr>
                <w:rStyle w:val="IndexLink"/>
                <w:rtl w:val="true"/>
              </w:rPr>
              <w:tab/>
            </w:r>
            <w:r>
              <w:rPr>
                <w:rStyle w:val="IndexLink"/>
              </w:rPr>
              <w:t>137</w:t>
            </w:r>
          </w:hyperlink>
        </w:p>
        <w:p>
          <w:pPr>
            <w:pStyle w:val="Contents3"/>
            <w:tabs>
              <w:tab w:val="clear" w:pos="8459"/>
              <w:tab w:val="right" w:pos="9026" w:leader="dot"/>
            </w:tabs>
            <w:rPr/>
          </w:pPr>
          <w:hyperlink w:anchor="__RefHeading___Toc2794832_653776707">
            <w:r>
              <w:rPr>
                <w:webHidden/>
                <w:rStyle w:val="IndexLink"/>
                <w:rtl w:val="true"/>
              </w:rPr>
              <w:t>پای بندی به اصول انسانی و اخلاقی</w:t>
            </w:r>
            <w:r>
              <w:rPr>
                <w:rStyle w:val="IndexLink"/>
                <w:rtl w:val="true"/>
              </w:rPr>
              <w:tab/>
            </w:r>
            <w:r>
              <w:rPr>
                <w:rStyle w:val="IndexLink"/>
              </w:rPr>
              <w:t>137</w:t>
            </w:r>
          </w:hyperlink>
        </w:p>
        <w:p>
          <w:pPr>
            <w:pStyle w:val="Contents3"/>
            <w:tabs>
              <w:tab w:val="clear" w:pos="8459"/>
              <w:tab w:val="right" w:pos="9026" w:leader="dot"/>
            </w:tabs>
            <w:rPr/>
          </w:pPr>
          <w:hyperlink w:anchor="__RefHeading___Toc2794834_653776707">
            <w:r>
              <w:rPr>
                <w:webHidden/>
                <w:rStyle w:val="IndexLink"/>
                <w:rtl w:val="true"/>
              </w:rPr>
              <w:t>رنگ و بویی جاودانه</w:t>
            </w:r>
            <w:r>
              <w:rPr>
                <w:rStyle w:val="IndexLink"/>
                <w:rtl w:val="true"/>
              </w:rPr>
              <w:tab/>
            </w:r>
            <w:r>
              <w:rPr>
                <w:rStyle w:val="IndexLink"/>
              </w:rPr>
              <w:t>138</w:t>
            </w:r>
          </w:hyperlink>
        </w:p>
        <w:p>
          <w:pPr>
            <w:pStyle w:val="Contents2"/>
            <w:tabs>
              <w:tab w:val="clear" w:pos="8743"/>
              <w:tab w:val="right" w:pos="9026" w:leader="dot"/>
            </w:tabs>
            <w:rPr/>
          </w:pPr>
          <w:hyperlink w:anchor="__RefHeading___Toc2794836_653776707">
            <w:r>
              <w:rPr>
                <w:webHidden/>
                <w:rStyle w:val="IndexLink"/>
                <w:rtl w:val="true"/>
              </w:rPr>
              <w:t>معرفی کتاب</w:t>
            </w:r>
            <w:r>
              <w:rPr>
                <w:rStyle w:val="IndexLink"/>
                <w:rtl w:val="true"/>
              </w:rPr>
              <w:tab/>
            </w:r>
            <w:r>
              <w:rPr>
                <w:rStyle w:val="IndexLink"/>
              </w:rPr>
              <w:t>140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845_99577"/>
      <w:bookmarkStart w:id="1" w:name="pg10845_99577"/>
      <w:bookmarkEnd w:id="1"/>
    </w:p>
    <w:p>
      <w:pPr>
        <w:pStyle w:val="Heading2"/>
        <w:numPr>
          <w:ilvl w:val="1"/>
          <w:numId w:val="1"/>
        </w:numPr>
        <w:rPr/>
      </w:pPr>
      <w:bookmarkStart w:id="2" w:name="pg10845_99577"/>
      <w:bookmarkStart w:id="3" w:name="__RefHeading___Toc2794558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فصل 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w:t>
      </w:r>
    </w:p>
    <w:p>
      <w:pPr>
        <w:pStyle w:val="BookText"/>
        <w:rPr/>
      </w:pPr>
      <w:r>
        <w:rPr>
          <w:rFonts w:ascii="IRNazanin" w:hAnsi="IRNazanin" w:eastAsia="IRNazanin"/>
          <w:color w:val="111111"/>
          <w:sz w:val="28"/>
          <w:sz w:val="28"/>
          <w:szCs w:val="28"/>
          <w:rtl w:val="true"/>
          <w:lang w:bidi="fa-IR"/>
        </w:rPr>
        <w:t xml:space="preserve">سال هفتم، شماره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1401</w:t>
      </w:r>
    </w:p>
    <w:p>
      <w:pPr>
        <w:pStyle w:val="BookText"/>
        <w:rPr/>
      </w:pPr>
      <w:r>
        <w:rPr>
          <w:rFonts w:ascii="IRNazanin" w:hAnsi="IRNazanin" w:eastAsia="IRNazanin"/>
          <w:color w:val="111111"/>
          <w:sz w:val="28"/>
          <w:sz w:val="28"/>
          <w:szCs w:val="28"/>
          <w:rtl w:val="true"/>
          <w:lang w:bidi="fa-IR"/>
        </w:rPr>
        <w:t>صاحب امتیاز و مدیرمسئول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محمدحسین مردانی نوکنده</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سید محمدکاظم طباطبایی</w:t>
      </w:r>
    </w:p>
    <w:p>
      <w:pPr>
        <w:pStyle w:val="BookText"/>
        <w:rPr/>
      </w:pPr>
      <w:r>
        <w:rPr>
          <w:rFonts w:ascii="IRNazanin" w:hAnsi="IRNazanin" w:eastAsia="IRNazanin"/>
          <w:color w:val="111111"/>
          <w:sz w:val="28"/>
          <w:sz w:val="28"/>
          <w:szCs w:val="28"/>
          <w:rtl w:val="true"/>
          <w:lang w:bidi="fa-IR"/>
        </w:rPr>
        <w:t>مدیر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 عموزاده آرائی</w:t>
      </w:r>
    </w:p>
    <w:p>
      <w:pPr>
        <w:pStyle w:val="BookText"/>
        <w:rPr/>
      </w:pPr>
      <w:r>
        <w:rPr>
          <w:rFonts w:ascii="IRNazanin" w:hAnsi="IRNazanin" w:eastAsia="IRNazanin"/>
          <w:color w:val="111111"/>
          <w:sz w:val="28"/>
          <w:sz w:val="28"/>
          <w:szCs w:val="28"/>
          <w:rtl w:val="true"/>
          <w:lang w:bidi="fa-IR"/>
        </w:rPr>
        <w:t>مدیر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حسین قلندری</w:t>
      </w:r>
    </w:p>
    <w:p>
      <w:pPr>
        <w:pStyle w:val="BookText"/>
        <w:rPr/>
      </w:pPr>
      <w:r>
        <w:rPr>
          <w:rFonts w:ascii="IRNazanin" w:hAnsi="IRNazanin" w:eastAsia="IRNazanin"/>
          <w:color w:val="111111"/>
          <w:sz w:val="28"/>
          <w:sz w:val="28"/>
          <w:szCs w:val="28"/>
          <w:rtl w:val="true"/>
          <w:lang w:bidi="fa-IR"/>
        </w:rPr>
        <w:t>ویراستار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صناعتی</w:t>
      </w:r>
    </w:p>
    <w:p>
      <w:pPr>
        <w:pStyle w:val="BookText"/>
        <w:rPr/>
      </w:pPr>
      <w:r>
        <w:rPr>
          <w:rFonts w:ascii="IRNazanin" w:hAnsi="IRNazanin" w:eastAsia="IRNazanin"/>
          <w:color w:val="111111"/>
          <w:sz w:val="28"/>
          <w:sz w:val="28"/>
          <w:szCs w:val="28"/>
          <w:rtl w:val="true"/>
          <w:lang w:bidi="fa-IR"/>
        </w:rPr>
        <w:t>مترجم و ویراستار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محمدرضافخرروحانی</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فرزانگان</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قنبری</w:t>
      </w:r>
    </w:p>
    <w:p>
      <w:pPr>
        <w:pStyle w:val="BookText"/>
        <w:rPr/>
      </w:pPr>
      <w:r>
        <w:rPr>
          <w:rFonts w:ascii="IRNazanin" w:hAnsi="IRNazanin" w:eastAsia="IRNazanin"/>
          <w:color w:val="111111"/>
          <w:sz w:val="28"/>
          <w:sz w:val="28"/>
          <w:szCs w:val="28"/>
          <w:rtl w:val="true"/>
          <w:lang w:bidi="fa-IR"/>
        </w:rPr>
        <w:t>مدیر روابط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شابدین</w:t>
      </w:r>
    </w:p>
    <w:p>
      <w:pPr>
        <w:pStyle w:val="BookText"/>
        <w:rPr/>
      </w:pPr>
      <w:r>
        <w:rPr>
          <w:rFonts w:ascii="IRNazanin" w:hAnsi="IRNazanin" w:eastAsia="IRNazanin"/>
          <w:color w:val="111111"/>
          <w:sz w:val="28"/>
          <w:sz w:val="28"/>
          <w:szCs w:val="28"/>
          <w:rtl w:val="true"/>
          <w:lang w:bidi="fa-IR"/>
        </w:rPr>
        <w:t>لیتوگرافی، 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مؤسسه چاپ و انتشارات آستان قدس رضوی</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نجف لک زایی استاد دانشگاه باقر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مجتبی رحماندوست دانشیار دانشگاه تهران</w:t>
      </w:r>
    </w:p>
    <w:p>
      <w:pPr>
        <w:pStyle w:val="BookText"/>
        <w:rPr/>
      </w:pPr>
      <w:r>
        <w:rPr>
          <w:rFonts w:ascii="IRNazanin" w:hAnsi="IRNazanin" w:eastAsia="IRNazanin"/>
          <w:color w:val="111111"/>
          <w:sz w:val="28"/>
          <w:sz w:val="28"/>
          <w:szCs w:val="28"/>
          <w:rtl w:val="true"/>
          <w:lang w:bidi="fa-IR"/>
        </w:rPr>
        <w:t>دکتر ناصر رفیعی محمدی دانشیار جامعة المصطفی العالمیه</w:t>
      </w:r>
    </w:p>
    <w:p>
      <w:pPr>
        <w:pStyle w:val="BookText"/>
        <w:rPr/>
      </w:pPr>
      <w:r>
        <w:rPr>
          <w:rFonts w:ascii="IRNazanin" w:hAnsi="IRNazanin" w:eastAsia="IRNazanin"/>
          <w:color w:val="111111"/>
          <w:sz w:val="28"/>
          <w:sz w:val="28"/>
          <w:szCs w:val="28"/>
          <w:rtl w:val="true"/>
          <w:lang w:bidi="fa-IR"/>
        </w:rPr>
        <w:t>دکتر علی بیات دانشیار دانشگاه تهران</w:t>
      </w:r>
    </w:p>
    <w:p>
      <w:pPr>
        <w:pStyle w:val="BookText"/>
        <w:rPr/>
      </w:pPr>
      <w:r>
        <w:rPr>
          <w:rFonts w:ascii="IRNazanin" w:hAnsi="IRNazanin" w:eastAsia="IRNazanin"/>
          <w:color w:val="111111"/>
          <w:sz w:val="28"/>
          <w:sz w:val="28"/>
          <w:szCs w:val="28"/>
          <w:rtl w:val="true"/>
          <w:lang w:bidi="fa-IR"/>
        </w:rPr>
        <w:t>دکتر علی حاجی خانی دانشیار دانشگاه تربیت مدرس</w:t>
      </w:r>
    </w:p>
    <w:p>
      <w:pPr>
        <w:pStyle w:val="BookText"/>
        <w:rPr/>
      </w:pPr>
      <w:r>
        <w:rPr>
          <w:rFonts w:ascii="IRNazanin" w:hAnsi="IRNazanin" w:eastAsia="IRNazanin"/>
          <w:color w:val="111111"/>
          <w:sz w:val="28"/>
          <w:sz w:val="28"/>
          <w:szCs w:val="28"/>
          <w:rtl w:val="true"/>
          <w:lang w:bidi="fa-IR"/>
        </w:rPr>
        <w:t>دکتر غلامرضا خوش فر دانشیار دانشگاه گلستان</w:t>
      </w:r>
    </w:p>
    <w:p>
      <w:pPr>
        <w:pStyle w:val="BookText"/>
        <w:rPr/>
      </w:pPr>
      <w:r>
        <w:rPr>
          <w:rFonts w:ascii="IRNazanin" w:hAnsi="IRNazanin" w:eastAsia="IRNazanin"/>
          <w:color w:val="111111"/>
          <w:sz w:val="28"/>
          <w:sz w:val="28"/>
          <w:szCs w:val="28"/>
          <w:rtl w:val="true"/>
          <w:lang w:bidi="fa-IR"/>
        </w:rPr>
        <w:t>دکتر محمدرضا سنگری استادیار پژوهشگاه فرهنگ و اندیشه اسلامی</w:t>
      </w:r>
    </w:p>
    <w:p>
      <w:pPr>
        <w:pStyle w:val="BookText"/>
        <w:rPr/>
      </w:pPr>
      <w:r>
        <w:rPr>
          <w:rFonts w:ascii="IRNazanin" w:hAnsi="IRNazanin" w:eastAsia="IRNazanin"/>
          <w:color w:val="111111"/>
          <w:sz w:val="28"/>
          <w:sz w:val="28"/>
          <w:szCs w:val="28"/>
          <w:rtl w:val="true"/>
          <w:lang w:bidi="fa-IR"/>
        </w:rPr>
        <w:t>دکتر مصطفی دلشاد تهرانی استادیار دانشگاه قرآن و حدیث</w:t>
      </w:r>
    </w:p>
    <w:p>
      <w:pPr>
        <w:pStyle w:val="BookText"/>
        <w:rPr/>
      </w:pPr>
      <w:r>
        <w:rPr>
          <w:rFonts w:ascii="IRNazanin" w:hAnsi="IRNazanin" w:eastAsia="IRNazanin"/>
          <w:color w:val="111111"/>
          <w:sz w:val="28"/>
          <w:sz w:val="28"/>
          <w:szCs w:val="28"/>
          <w:rtl w:val="true"/>
          <w:lang w:bidi="fa-IR"/>
        </w:rPr>
        <w:t>دکتر محمد رضا فخر روحانی استادیار دانشگاه قم</w:t>
      </w:r>
    </w:p>
    <w:p>
      <w:pPr>
        <w:pStyle w:val="BookText"/>
        <w:rPr/>
      </w:pPr>
      <w:r>
        <w:rPr>
          <w:rFonts w:ascii="IRNazanin" w:hAnsi="IRNazanin" w:eastAsia="IRNazanin"/>
          <w:color w:val="111111"/>
          <w:sz w:val="28"/>
          <w:sz w:val="28"/>
          <w:szCs w:val="28"/>
          <w:rtl w:val="true"/>
          <w:lang w:bidi="fa-IR"/>
        </w:rPr>
        <w:t>دکتر مهدی مردانی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استادیار دانشگاه قرآن و حدیث</w:t>
      </w:r>
    </w:p>
    <w:p>
      <w:pPr>
        <w:pStyle w:val="BookText"/>
        <w:rPr/>
      </w:pPr>
      <w:r>
        <w:rPr>
          <w:rFonts w:ascii="IRNazanin" w:hAnsi="IRNazanin" w:eastAsia="IRNazanin"/>
          <w:color w:val="111111"/>
          <w:sz w:val="28"/>
          <w:sz w:val="28"/>
          <w:szCs w:val="28"/>
          <w:rtl w:val="true"/>
          <w:lang w:bidi="fa-IR"/>
        </w:rPr>
        <w:t>نشانی 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صندوق پستی</w:t>
      </w:r>
      <w:r>
        <w:rPr>
          <w:rFonts w:eastAsia="IRNazanin" w:cs="IRNazanin"/>
          <w:color w:val="111111"/>
          <w:sz w:val="28"/>
          <w:szCs w:val="28"/>
          <w:lang w:bidi="fa-IR"/>
        </w:rPr>
        <w:t>853</w:t>
      </w:r>
      <w:r>
        <w:rPr>
          <w:rFonts w:eastAsia="IRNazanin" w:cs="IRNazanin"/>
          <w:color w:val="111111"/>
          <w:sz w:val="28"/>
          <w:szCs w:val="28"/>
          <w:rtl w:val="true"/>
          <w:lang w:bidi="fa-IR"/>
        </w:rPr>
        <w:t>-</w:t>
      </w:r>
      <w:r>
        <w:rPr>
          <w:rFonts w:eastAsia="IRNazanin" w:cs="IRNazanin"/>
          <w:color w:val="111111"/>
          <w:sz w:val="28"/>
          <w:szCs w:val="28"/>
          <w:lang w:bidi="fa-IR"/>
        </w:rPr>
        <w:t>49175</w:t>
      </w:r>
      <w:r>
        <w:rPr>
          <w:rFonts w:ascii="IRNazanin" w:hAnsi="IRNazanin" w:eastAsia="IRNazanin"/>
          <w:color w:val="111111"/>
          <w:sz w:val="28"/>
          <w:sz w:val="28"/>
          <w:szCs w:val="28"/>
          <w:rtl w:val="true"/>
          <w:lang w:bidi="fa-IR"/>
        </w:rPr>
        <w:t>، فصل نامه پژوهش نامه معارف حسینی</w:t>
      </w:r>
    </w:p>
    <w:p>
      <w:pPr>
        <w:pStyle w:val="BookText"/>
        <w:rPr/>
      </w:pPr>
      <w:r>
        <w:rPr>
          <w:rFonts w:ascii="IRNazanin" w:hAnsi="IRNazanin" w:eastAsia="IRNazanin"/>
          <w:color w:val="111111"/>
          <w:sz w:val="28"/>
          <w:sz w:val="28"/>
          <w:szCs w:val="28"/>
          <w:rtl w:val="true"/>
          <w:lang w:bidi="fa-IR"/>
        </w:rPr>
        <w:t>کدپستی</w:t>
      </w:r>
      <w:r>
        <w:rPr>
          <w:rFonts w:eastAsia="IRNazanin" w:cs="IRNazanin"/>
          <w:color w:val="111111"/>
          <w:sz w:val="28"/>
          <w:szCs w:val="28"/>
          <w:rtl w:val="true"/>
          <w:lang w:bidi="fa-IR"/>
        </w:rPr>
        <w:t xml:space="preserve">: </w:t>
      </w:r>
      <w:r>
        <w:rPr>
          <w:rFonts w:eastAsia="IRNazanin" w:cs="IRNazanin"/>
          <w:color w:val="111111"/>
          <w:sz w:val="28"/>
          <w:szCs w:val="28"/>
          <w:lang w:bidi="fa-IR"/>
        </w:rPr>
        <w:t>4916935379</w:t>
      </w:r>
    </w:p>
    <w:p>
      <w:pPr>
        <w:pStyle w:val="BookText"/>
        <w:rPr/>
      </w:pP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32131590</w:t>
      </w:r>
      <w:r>
        <w:rPr>
          <w:rFonts w:eastAsia="IRNazanin" w:cs="IRNazanin"/>
          <w:color w:val="111111"/>
          <w:sz w:val="28"/>
          <w:szCs w:val="28"/>
          <w:rtl w:val="true"/>
          <w:lang w:bidi="fa-IR"/>
        </w:rPr>
        <w:t>-</w:t>
      </w:r>
      <w:r>
        <w:rPr>
          <w:rFonts w:eastAsia="IRNazanin" w:cs="IRNazanin"/>
          <w:color w:val="111111"/>
          <w:sz w:val="28"/>
          <w:szCs w:val="28"/>
          <w:lang w:bidi="fa-IR"/>
        </w:rPr>
        <w:t>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09113701235</w:t>
      </w:r>
    </w:p>
    <w:p>
      <w:pPr>
        <w:pStyle w:val="BookText"/>
        <w:rPr/>
      </w:pPr>
      <w:r>
        <w:rPr>
          <w:rFonts w:ascii="IRNazanin" w:hAnsi="IRNazanin" w:eastAsia="IRNazanin"/>
          <w:color w:val="111111"/>
          <w:sz w:val="28"/>
          <w:sz w:val="28"/>
          <w:szCs w:val="28"/>
          <w:rtl w:val="true"/>
          <w:lang w:bidi="fa-IR"/>
        </w:rPr>
        <w:t>ایمیل فصل نامه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ayate.boostan@gmail.com http://www.maarefehosseini.ir</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بها</w:t>
      </w:r>
      <w:r>
        <w:rPr>
          <w:rFonts w:eastAsia="IRNazanin" w:cs="IRNazanin"/>
          <w:color w:val="111111"/>
          <w:sz w:val="28"/>
          <w:szCs w:val="28"/>
          <w:rtl w:val="true"/>
          <w:lang w:bidi="fa-IR"/>
        </w:rPr>
        <w:t xml:space="preserve">: </w:t>
      </w:r>
      <w:r>
        <w:rPr>
          <w:rFonts w:eastAsia="IRNazanin" w:cs="IRNazanin"/>
          <w:color w:val="111111"/>
          <w:sz w:val="28"/>
          <w:szCs w:val="28"/>
          <w:lang w:bidi="fa-IR"/>
        </w:rPr>
        <w:t>000/125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این فصل نامه با همکاری اداره کل تبلیغات اسلامی گلستان منتشر می گردد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94560_65377670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فصل نامه بین المللی پژوهش نامه معارف حسینی نشریه ای با موضوع مطالعات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تمرکز بر معارف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فارسی و گستره بین الملل و جهان اسلام و نوع انتشار مجله ای به شماره ثبت</w:t>
      </w:r>
      <w:r>
        <w:rPr>
          <w:rFonts w:eastAsia="IRNazanin" w:cs="IRNazanin"/>
          <w:color w:val="111111"/>
          <w:sz w:val="28"/>
          <w:szCs w:val="28"/>
          <w:lang w:bidi="fa-IR"/>
        </w:rPr>
        <w:t>75858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خویش را با رویکرد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 آغاز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نامه بین المللی پژوهش نامه معارف حسینی در پایگاه های زیر نمایه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بانک نشریات کشور </w:t>
      </w:r>
      <w:r>
        <w:rPr>
          <w:rFonts w:eastAsia="Times New Roman" w:cs="Times New Roman" w:ascii="Times New Roman" w:hAnsi="Times New Roman"/>
          <w:color w:val="111111"/>
          <w:sz w:val="28"/>
          <w:szCs w:val="28"/>
          <w:lang w:val="en-US" w:bidi="en-US"/>
        </w:rPr>
        <w:t>www.magiran.ir</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اطلاعات و مدارک علمی جهاد دانشگاهی </w:t>
      </w:r>
      <w:r>
        <w:rPr>
          <w:rFonts w:eastAsia="Times New Roman" w:cs="Times New Roman" w:ascii="Times New Roman" w:hAnsi="Times New Roman"/>
          <w:color w:val="111111"/>
          <w:sz w:val="28"/>
          <w:szCs w:val="28"/>
          <w:lang w:val="en-US" w:bidi="en-US"/>
        </w:rPr>
        <w:t>www.sid.ir</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پایگاه مجلات تخصصی نور </w:t>
      </w:r>
      <w:r>
        <w:rPr>
          <w:rFonts w:eastAsia="Times New Roman" w:cs="Times New Roman" w:ascii="Times New Roman" w:hAnsi="Times New Roman"/>
          <w:color w:val="111111"/>
          <w:sz w:val="28"/>
          <w:szCs w:val="28"/>
          <w:lang w:val="en-US" w:bidi="en-US"/>
        </w:rPr>
        <w:t>www.noorrmags.ir</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پرتال جامع علوم انسانی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پژوهشگاه علوم انسانی و مطالعات فرهنگی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سامانه نشریات علمی کتابخانه ملی ایران </w:t>
      </w:r>
      <w:r>
        <w:rPr>
          <w:rFonts w:eastAsia="Times New Roman" w:cs="Times New Roman" w:ascii="Times New Roman" w:hAnsi="Times New Roman"/>
          <w:color w:val="111111"/>
          <w:sz w:val="28"/>
          <w:szCs w:val="28"/>
          <w:lang w:val="en-US" w:bidi="en-US"/>
        </w:rPr>
        <w:t>iranjurnals.nlai.ir</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کتابخوان همراه پژوهان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pajoohaan_ir</w:t>
      </w:r>
    </w:p>
    <w:p>
      <w:pPr>
        <w:pStyle w:val="BookText"/>
        <w:rPr/>
      </w:pPr>
      <w:r>
        <w:rPr>
          <w:rFonts w:ascii="IRNazanin" w:hAnsi="IRNazanin" w:eastAsia="IRNazanin"/>
          <w:color w:val="111111"/>
          <w:sz w:val="28"/>
          <w:sz w:val="28"/>
          <w:szCs w:val="28"/>
          <w:rtl w:val="true"/>
          <w:lang w:bidi="fa-IR"/>
        </w:rPr>
        <w:t>مشاور 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نورالله ولی نژاد</w:t>
      </w:r>
    </w:p>
    <w:p>
      <w:pPr>
        <w:pStyle w:val="BookText"/>
        <w:rPr/>
      </w:pPr>
      <w:r>
        <w:rPr>
          <w:rFonts w:ascii="IRNazanin" w:hAnsi="IRNazanin" w:eastAsia="IRNazanin"/>
          <w:color w:val="111111"/>
          <w:sz w:val="28"/>
          <w:sz w:val="28"/>
          <w:szCs w:val="28"/>
          <w:rtl w:val="true"/>
          <w:lang w:bidi="fa-IR"/>
        </w:rPr>
        <w:t>مشاوران علمی فصل نامه در عرصه بین الملل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لیاقت علی تکیم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مک مستر کانادا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محمد حسین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کربلا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سید حسن عیسی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کوفه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هادی التمیمی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الجامعة الاسلامیة نجف اشرف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سید سلمان هادی آل طعمه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پژوهشگر کربلا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محمد حسنین نادر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سردبیر مجله معرفت نور پاکستان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حیدر غازی جاسم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بابل، مؤسسه ترجمه الکفیل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اولیور شاربروت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بیرمنگهام انگلیس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محمدرضا 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سردبیر مجله علمی تاریخ پاکستان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شیوه نگارش و چگونگی پذیرش مقاله در آیت بوستان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نامه معارف حسینی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باید حاصل پژوهش علمی در یکی از موضوعات مرتبط با معارف حسینی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هیئت تحریریه در رد پذیرش و ویرایش مقاله ها آزاد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و تأخر چاپ مقاله ها با بررسی و نظر هیئت تحریریه مشخص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درستی مطالب مندرج در مقاله به عهده نویسنده است و فصلنامه آیت بوستان هیچگونه مسئولیتی در قبال آن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هر مقاله ، فاصله خطوط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حاشیه از دو طرف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زیر و زبر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باشد و هر مقاله باید حداکثر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Times New Roman" w:cs="Times New Roman" w:ascii="Times New Roman" w:hAnsi="Times New Roman"/>
          <w:color w:val="111111"/>
          <w:sz w:val="28"/>
          <w:szCs w:val="28"/>
          <w:lang w:val="en-US" w:bidi="en-US"/>
        </w:rPr>
        <w:t>A4</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با قلم نازنین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برپایه دستور خط مصوّب فرهنگستان زبان و ادب فارسی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www.persianacademy.com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نگاشته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مقالات باید در محیط </w:t>
      </w:r>
      <w:r>
        <w:rPr>
          <w:rFonts w:eastAsia="Times New Roman" w:cs="Times New Roman" w:ascii="Times New Roman" w:hAnsi="Times New Roman"/>
          <w:color w:val="111111"/>
          <w:sz w:val="28"/>
          <w:szCs w:val="28"/>
          <w:lang w:val="en-US" w:bidi="en-US"/>
        </w:rPr>
        <w:t>Word 2000 / 2003 XP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حروف چینی و به دفتر فصلنامه ارسال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صفحه عنوان ، به ترتیب ، عنوان مقاله نازنین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عنوان نازنین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نام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نازنین</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رتبه علمی و نام دانشگاه یا سازمان وابسته همان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چکیده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 کلید واژه ها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 شماره تماس و نشانی الکترونیکی نویسنده در پاورقی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مندرج در بند پیشین به زبان انگلیسی ، در صفحه ای جداگانه آورده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تصویرها ، جدولها و نمودارها با مشخصات دقیق در صفحات جداگانه آورده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مقاله باید شامل مقدمه مواد روشها و بحث و نتیجه گیری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توضیحات در انتهای مقاله به صورت پی نوشت ذکر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ارجاعات تمام نقل و قولها مستقیم و غیر مستقیم باید به صورت زیر تنظیم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 خانوادگی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 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یک نویسنده در یک سال بیش از یک اثر منتشر شده باشد ، این آثار با ذکر حروف 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ا </w:t>
      </w:r>
      <w:r>
        <w:rPr>
          <w:rFonts w:eastAsia="Times New Roman" w:cs="Times New Roman" w:ascii="Times New Roman" w:hAnsi="Times New Roman"/>
          <w:color w:val="111111"/>
          <w:sz w:val="28"/>
          <w:szCs w:val="28"/>
          <w:lang w:val="en-US" w:bidi="en-US"/>
        </w:rPr>
        <w:t>b 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سال انتشار از هم متمایز شوند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کتاب بیش ار سه نویسنده داشته باشد، پس از نام نخستین نویسنده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شود؛ اثری که نام نویسنده ندارد به نام کتاب ارجاع داده شود؛ اثری که توسط مؤسسه یا سازمانی فراهم آمده باشد به نام مؤسسه یا سازمان ارجاع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منابع و مآخذ در پایان مقاله به ترتیب حروف الفبا و به صورت زیر تنظیم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 نام خانوادگی افراد دخیل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مصحح، مترجم، ویراستار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شمارۀ چاپ محل نشر ناشر کتابی که نام مؤلف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کتاب 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چاپ 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 کتابی که تالیف یک مؤسسه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مؤسسه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نشر نام کتاب شماره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سال نشر عنوان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ویراستاریا گرد آورنده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مجموعه مقالات 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صفحات مقاله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چاپ مقاله، پس از پذیرش برای آیت بوستان پژوهش نامه معارف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 و نویسنده نمی تواند آن را به نشریه دیگر ارائه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های دریافت شده بازگردانده نمی شود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فصلنامه آیت بوستان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نامه معارف حسینی </w:t>
      </w:r>
      <w:bookmarkStart w:id="7" w:name="pg10845_99586"/>
    </w:p>
    <w:p>
      <w:pPr>
        <w:pStyle w:val="Heading2"/>
        <w:numPr>
          <w:ilvl w:val="1"/>
          <w:numId w:val="1"/>
        </w:numPr>
        <w:rPr/>
      </w:pPr>
      <w:bookmarkStart w:id="8" w:name="__RefHeading___Toc2794562_653776707"/>
      <w:bookmarkStart w:id="9" w:name="_Toc3"/>
      <w:bookmarkEnd w:id="7"/>
      <w:bookmarkEnd w:id="8"/>
      <w:r>
        <w:rPr>
          <w:rtl w:val="true"/>
        </w:rPr>
        <w:t>فهرست عناوین</w:t>
      </w:r>
      <w:bookmarkEnd w:id="9"/>
    </w:p>
    <w:p>
      <w:pPr>
        <w:pStyle w:val="BookText"/>
        <w:rPr/>
      </w:pPr>
      <w:r>
        <w:rPr>
          <w:rFonts w:ascii="Amiri" w:hAnsi="Amiri" w:eastAsia="Amiri" w:cs="Amiri"/>
          <w:color w:val="111111"/>
          <w:sz w:val="28"/>
          <w:sz w:val="28"/>
          <w:szCs w:val="28"/>
          <w:rtl w:val="true"/>
          <w:lang w:bidi="ar-SA"/>
        </w:rPr>
        <w:t>نقد و بررسی دُرَر السِمط فی خبر السِبطِ ابن ابار بلنسی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دکتر سید مهدی نوری کیذقانی، مسعود سلمانی حقیقی</w:t>
      </w:r>
    </w:p>
    <w:p>
      <w:pPr>
        <w:pStyle w:val="BookText"/>
        <w:rPr/>
      </w:pPr>
      <w:r>
        <w:rPr>
          <w:rFonts w:ascii="IRNazanin" w:hAnsi="IRNazanin" w:eastAsia="IRNazanin"/>
          <w:color w:val="111111"/>
          <w:sz w:val="28"/>
          <w:sz w:val="28"/>
          <w:szCs w:val="28"/>
          <w:rtl w:val="true"/>
          <w:lang w:bidi="fa-IR"/>
        </w:rPr>
        <w:t>نقد و بررسی ماجرای کشف رأس مخدرات در مقتل شیخ صدوق از منظر علامه سنقری حائری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دکتر محمد فراهانی، دکتر حسین محمدی فام</w:t>
      </w:r>
    </w:p>
    <w:p>
      <w:pPr>
        <w:pStyle w:val="BookText"/>
        <w:rPr/>
      </w:pPr>
      <w:r>
        <w:rPr>
          <w:rFonts w:ascii="IRNazanin" w:hAnsi="IRNazanin" w:eastAsia="IRNazanin"/>
          <w:color w:val="111111"/>
          <w:sz w:val="28"/>
          <w:sz w:val="28"/>
          <w:szCs w:val="28"/>
          <w:rtl w:val="true"/>
          <w:lang w:bidi="fa-IR"/>
        </w:rPr>
        <w:t xml:space="preserve">ارزیابی صحت سنجی کتب مقاتل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سید حمید موسوی</w:t>
      </w:r>
    </w:p>
    <w:p>
      <w:pPr>
        <w:pStyle w:val="BookText"/>
        <w:rPr/>
      </w:pPr>
      <w:r>
        <w:rPr>
          <w:rFonts w:ascii="IRNazanin" w:hAnsi="IRNazanin" w:eastAsia="IRNazanin"/>
          <w:color w:val="111111"/>
          <w:sz w:val="28"/>
          <w:sz w:val="28"/>
          <w:szCs w:val="28"/>
          <w:rtl w:val="true"/>
          <w:lang w:bidi="fa-IR"/>
        </w:rPr>
        <w:t xml:space="preserve">بررسی تاریخی حضور و شهادت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مقتل های 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دکتر علی فارسی مدان</w:t>
      </w:r>
    </w:p>
    <w:p>
      <w:pPr>
        <w:pStyle w:val="BookText"/>
        <w:rPr/>
      </w:pPr>
      <w:r>
        <w:rPr>
          <w:rFonts w:ascii="IRNazanin" w:hAnsi="IRNazanin" w:eastAsia="IRNazanin"/>
          <w:color w:val="111111"/>
          <w:sz w:val="28"/>
          <w:sz w:val="28"/>
          <w:szCs w:val="28"/>
          <w:rtl w:val="true"/>
          <w:lang w:bidi="fa-IR"/>
        </w:rPr>
        <w:t>معرفی محرق القلوب و الأکباد و احوال و آثار نویسنده آن</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مهدی عسگری</w:t>
      </w:r>
    </w:p>
    <w:p>
      <w:pPr>
        <w:pStyle w:val="BookText"/>
        <w:rPr/>
      </w:pPr>
      <w:r>
        <w:rPr>
          <w:rFonts w:ascii="IRNazanin" w:hAnsi="IRNazanin" w:eastAsia="IRNazanin"/>
          <w:color w:val="111111"/>
          <w:sz w:val="28"/>
          <w:sz w:val="28"/>
          <w:szCs w:val="28"/>
          <w:rtl w:val="true"/>
          <w:lang w:bidi="fa-IR"/>
        </w:rPr>
        <w:t>آیین مقتل خوانی دهه اول محرم در شوشتر</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میلاد خیاط، مسعود ولی عرب</w:t>
      </w:r>
    </w:p>
    <w:p>
      <w:pPr>
        <w:pStyle w:val="BookText"/>
        <w:rPr/>
      </w:pPr>
      <w:r>
        <w:rPr>
          <w:rFonts w:ascii="IRNazanin" w:hAnsi="IRNazanin" w:eastAsia="IRNazanin"/>
          <w:color w:val="111111"/>
          <w:sz w:val="28"/>
          <w:sz w:val="28"/>
          <w:szCs w:val="28"/>
          <w:rtl w:val="true"/>
          <w:lang w:bidi="fa-IR"/>
        </w:rPr>
        <w:t>نکته هایی از معارف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دکتر محمدحسین مردانی نوکنده</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محمدرضا فخر روحانی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0845_99589"/>
      <w:bookmarkStart w:id="11" w:name="pg10845_99589"/>
      <w:bookmarkEnd w:id="11"/>
    </w:p>
    <w:p>
      <w:pPr>
        <w:pStyle w:val="Heading2"/>
        <w:numPr>
          <w:ilvl w:val="1"/>
          <w:numId w:val="1"/>
        </w:numPr>
        <w:rPr/>
      </w:pPr>
      <w:bookmarkStart w:id="12" w:name="pg10845_99589"/>
      <w:bookmarkStart w:id="13" w:name="__RefHeading___Toc2794564_653776707"/>
      <w:bookmarkStart w:id="14" w:name="_Toc4"/>
      <w:bookmarkEnd w:id="12"/>
      <w:bookmarkEnd w:id="13"/>
      <w:r>
        <w:rPr>
          <w:rtl w:val="true"/>
        </w:rPr>
        <w:t>نقد و بررسی دُرَر السِمط فی خبر السِبطِ ابن ابار بلنسی</w:t>
      </w:r>
      <w:bookmarkEnd w:id="14"/>
    </w:p>
    <w:p>
      <w:pPr>
        <w:pStyle w:val="Heading3"/>
        <w:numPr>
          <w:ilvl w:val="2"/>
          <w:numId w:val="1"/>
        </w:numPr>
        <w:rPr/>
      </w:pPr>
      <w:bookmarkStart w:id="15" w:name="__RefHeading___Toc2794566_653776707"/>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دکتر سید مهدی نوری کیذقانی</w:t>
      </w:r>
      <w:r>
        <w:rPr>
          <w:rStyle w:val="FootnoteAnchor"/>
          <w:rtl w:val="true"/>
        </w:rPr>
        <w:footnoteReference w:id="2"/>
      </w:r>
      <w:r>
        <w:rPr>
          <w:rFonts w:ascii="IRNazanin" w:hAnsi="IRNazanin" w:eastAsia="IRNazanin"/>
          <w:color w:val="111111"/>
          <w:sz w:val="28"/>
          <w:sz w:val="28"/>
          <w:szCs w:val="28"/>
          <w:rtl w:val="true"/>
          <w:lang w:bidi="fa-IR"/>
        </w:rPr>
        <w:t>مسعود سلمانی حقیقی</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24/10/1400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22/02/1401</w:t>
      </w:r>
    </w:p>
    <w:p>
      <w:pPr>
        <w:pStyle w:val="BookText"/>
        <w:rPr/>
      </w:pPr>
      <w:r>
        <w:rPr>
          <w:rFonts w:ascii="IRNazanin" w:hAnsi="IRNazanin" w:eastAsia="IRNazanin"/>
          <w:color w:val="111111"/>
          <w:sz w:val="28"/>
          <w:sz w:val="28"/>
          <w:szCs w:val="28"/>
          <w:rtl w:val="true"/>
          <w:lang w:bidi="fa-IR"/>
        </w:rPr>
        <w:t>چکیده</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مقاتل مدون و مکتوب درباره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خاستگاه شرقی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نویسی و مرثیه گویی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 به مشرق زمین نیست و در مغرب و اندلس نیز چنین آثاری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آثار اندلسی درباره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درر السمط فی خبر السبط اثر نویسنده اهل سنت، ابن ابار بلنسی قضاعی </w:t>
      </w:r>
      <w:r>
        <w:rPr>
          <w:rFonts w:eastAsia="IRNazanin" w:cs="IRNazanin"/>
          <w:color w:val="111111"/>
          <w:sz w:val="28"/>
          <w:szCs w:val="28"/>
          <w:rtl w:val="true"/>
          <w:lang w:bidi="fa-IR"/>
        </w:rPr>
        <w:t>(</w:t>
      </w:r>
      <w:r>
        <w:rPr>
          <w:rFonts w:eastAsia="IRNazanin" w:cs="IRNazanin"/>
          <w:color w:val="111111"/>
          <w:sz w:val="28"/>
          <w:szCs w:val="28"/>
          <w:lang w:bidi="fa-IR"/>
        </w:rPr>
        <w:t>595</w:t>
      </w:r>
      <w:r>
        <w:rPr>
          <w:rFonts w:eastAsia="IRNazanin" w:cs="IRNazanin"/>
          <w:color w:val="111111"/>
          <w:sz w:val="28"/>
          <w:szCs w:val="28"/>
          <w:rtl w:val="true"/>
          <w:lang w:bidi="fa-IR"/>
        </w:rPr>
        <w:t>-</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به شیوه توصیفی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تحلیلی به نقد و بررسی این رساله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ابار در سرتاسر رساله محبت و ارادت قلبی خود را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خاصه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داشته، تقابل میان مکتب حسینی و جریان اموی را تقابل میان حق و باطل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در برخی از موارد مانند تردید در ایمان ابوطالب نقدهایی بر این رساله وارد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ابار، تاریخ نگاری اندلس، درر السمط فی خبر السبط، مقتل نویسی ادبی</w:t>
      </w:r>
      <w:r>
        <w:rPr>
          <w:rFonts w:eastAsia="IRNazanin" w:cs="IRNazanin"/>
          <w:color w:val="111111"/>
          <w:sz w:val="28"/>
          <w:szCs w:val="28"/>
          <w:rtl w:val="true"/>
          <w:lang w:bidi="fa-IR"/>
        </w:rPr>
        <w:t xml:space="preserve">. </w:t>
      </w:r>
      <w:bookmarkStart w:id="17" w:name="pg10845_99591"/>
    </w:p>
    <w:p>
      <w:pPr>
        <w:pStyle w:val="Heading3"/>
        <w:numPr>
          <w:ilvl w:val="2"/>
          <w:numId w:val="1"/>
        </w:numPr>
        <w:rPr/>
      </w:pPr>
      <w:bookmarkStart w:id="18" w:name="__RefHeading___Toc2794568_653776707"/>
      <w:bookmarkStart w:id="19" w:name="_Toc6"/>
      <w:bookmarkEnd w:id="17"/>
      <w:bookmarkEnd w:id="18"/>
      <w:r>
        <w:rPr>
          <w:rtl w:val="true"/>
        </w:rPr>
        <w:t>مقدمه</w:t>
      </w:r>
      <w:bookmarkEnd w:id="19"/>
    </w:p>
    <w:p>
      <w:pPr>
        <w:pStyle w:val="BookText"/>
        <w:rPr/>
      </w:pPr>
      <w:r>
        <w:rPr>
          <w:rFonts w:ascii="IRNazanin" w:hAnsi="IRNazanin" w:eastAsia="IRNazanin"/>
          <w:color w:val="111111"/>
          <w:sz w:val="28"/>
          <w:sz w:val="28"/>
          <w:szCs w:val="28"/>
          <w:rtl w:val="true"/>
          <w:lang w:bidi="fa-IR"/>
        </w:rPr>
        <w:t>مقتل نویسی به عنوان یکی از شاخه های مهم تاریخ نگاری همواره موردتوجه تمام فرق اسلامی بوده و با تلاش و رویکردهایی متفاوت رشد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علمی موجود دربارۀ مقتل نگاری، رویکرد عاشورا نگاری را ترسیم می کند و به محور های پیش گفته نمی 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حسینیان مقدم،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برگرفته از واژه قتل به معنای محل قتل و در بحث های تاریخ نگاری نوعی واقعه نگاری است، با این تفاوت که محور اصلی گفت وگو در واقعه نگاری مهم ترین حوادث و رخداد های تاریخی و در مقتل نگاری شخصیت یا شخصیت های مسلمانانی است که در پی حوادث داخلی کشته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در مقتل نگاری، مهم ترین چالش های خونین درون جامعه اسلامی بر محور یک یا چند شخصیت و گاهی یک خاندان بررسی می شود و کشته های بدون درگیری داخلی را شامل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نگاری در میان اهل سنت غیر صحابی با تأخیری نزدیک به یک قرن و از اوایل قرن سوم یا اواخر قرن دوم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هیثم بن 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واقدی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معمر بن مثنی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مدائنی، ابن نطاح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شبه نمیری کتاب مقتل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می توان شکوفایی این شاخه را در همان گام های نخستین در میان فرق مختلف مسلمین با گرایش های متفاوت شاهد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بزرگ تهرانی بیش از هفتاد کتاب را با عنوان مقتل نام می برد که به حادثه کربلا مربوط می شود و مقتل اصبغ بن نباته از یاران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اولین مقتلی می داند که نگاشته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نویسیادبی یا سوگنامه های شعری و نثری نیز در دوره های مختلف از سوی شاعران و ادیبان مورد عنایت بوده است و در اندلس نیز تعدادی از شاعران و ادیبان به این مهم ممارست ورزیده اند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ابوعبدالله محمد بن عبدالله قضاعی معروف به ابن ابار بلنسی از ادیبان و شاعران برجسته اندلسی، دو کتاب پیرامون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درر السمط فی خبر السبط که مرثیه ای منثور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دیگری معادن اللُجین فی مراثی الحسین که به صورت مرثیه منظوم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آذرشب،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ابار در کتاب درر السمط درباره </w:t>
      </w:r>
      <w:bookmarkStart w:id="20" w:name="pg10845_99593"/>
    </w:p>
    <w:p>
      <w:pPr>
        <w:pStyle w:val="BookText"/>
        <w:rPr/>
      </w:pPr>
      <w:bookmarkEnd w:id="20"/>
      <w:r>
        <w:rPr>
          <w:rFonts w:ascii="IRNazanin" w:hAnsi="IRNazanin" w:eastAsia="IRNazanin"/>
          <w:color w:val="111111"/>
          <w:sz w:val="28"/>
          <w:sz w:val="28"/>
          <w:szCs w:val="28"/>
          <w:rtl w:val="true"/>
          <w:lang w:bidi="fa-IR"/>
        </w:rPr>
        <w:t xml:space="preserve">واقعه کربلا و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نویسنده در این کتاب به صورت تاریخی به موضوع کربلا نمی نگرد، بلکه عواطف و احساساتش را با اسلوبی زیبا و مسجع به نمایش می گذارد و در بین نثر مسجع خود اشعار و آیات قرانی را درج می کند که وی را در تصویرگری از سوزوگداز این حادثه موفق تر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 و شربتدار،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با تکیه بر روش توصیفی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تحلیلی به بررسی محتوای رساله درر السمط پرداخته شده است</w:t>
      </w:r>
      <w:r>
        <w:rPr>
          <w:rFonts w:eastAsia="IRNazanin" w:cs="IRNazanin"/>
          <w:color w:val="111111"/>
          <w:sz w:val="28"/>
          <w:szCs w:val="28"/>
          <w:rtl w:val="true"/>
          <w:lang w:bidi="fa-IR"/>
        </w:rPr>
        <w:t>.</w:t>
      </w:r>
    </w:p>
    <w:p>
      <w:pPr>
        <w:pStyle w:val="Heading3"/>
        <w:numPr>
          <w:ilvl w:val="2"/>
          <w:numId w:val="1"/>
        </w:numPr>
        <w:rPr/>
      </w:pPr>
      <w:bookmarkStart w:id="21" w:name="__RefHeading___Toc2794570_653776707"/>
      <w:bookmarkStart w:id="22" w:name="_Toc7"/>
      <w:bookmarkEnd w:id="21"/>
      <w:r>
        <w:rPr>
          <w:rtl w:val="true"/>
        </w:rPr>
        <w:t>پیشینۀ پژوهش</w:t>
      </w:r>
      <w:bookmarkEnd w:id="22"/>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تاریخی به مضامین و اسلوب های شعر شیعی در ادب اندلس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نوشتۀ حاتمی و دیگران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بررسی تاریخ مضامین و اسلوب های شعر شیعی در ادب اندلس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این پژوهش نشان می دهد که شعر شیعی، یکی از عرصه های شعری این دوره به شمار می آید اما هرگز نتوانسته است به توانایی شعر شاعران مشرق زمین برسد و جز در موارد اندک، همواره پوششی از تقلید و اقتباس، بر آن سایه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رثای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 عربی اندلس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نوشتۀ عرب و شربتدار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روش ارائه شواهد شعری مختلف از شاعران رثای عاشورا در اندلس، به بررسی و تحلیل این اشعار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های پژوهش نشان می دهد ساختارها و مضامین این اشعار جنبه تقلید و اقتباس از شاعران مشرق زمین را دارد ولی شاعران آن دیار با تصویرگری و نوآوری خود و متأثر از اوضاع ادبی، اجتماعی و سیاسی توانسته اند قالب ها و ساختارهایی را ایجاد کنند که در مخاطب تأثیرگذارند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تکاملی مقتل نگاری با تکیه بر مقتل نگاران اصحاب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نوشتۀ حسینیان مقدم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استفاده از شیوه تاریخی، ذهن شناسی مؤلفان</w:t>
      </w:r>
      <w:r>
        <w:rPr>
          <w:rStyle w:val="FootnoteAnchor"/>
          <w:rtl w:val="true"/>
        </w:rPr>
        <w:footnoteReference w:id="4"/>
      </w:r>
      <w:r>
        <w:rPr>
          <w:rFonts w:ascii="IRNazanin" w:hAnsi="IRNazanin" w:eastAsia="IRNazanin"/>
          <w:color w:val="111111"/>
          <w:sz w:val="28"/>
          <w:sz w:val="28"/>
          <w:szCs w:val="28"/>
          <w:rtl w:val="true"/>
          <w:lang w:bidi="fa-IR"/>
        </w:rPr>
        <w:t xml:space="preserve">و مقایسه آثار آنان، دو جریان حدیث نگر و تاریخ نگر مطالعه شده است و براساس منابع و اسناد مکتوبِ موجود به مسائلی مانند بنیان گذاری یا استمراربخشی مقتل نگاری صحابیان، جایگاه و بستر حرکت علمی آنان، </w:t>
      </w:r>
      <w:bookmarkStart w:id="23" w:name="pg10845_99596"/>
    </w:p>
    <w:p>
      <w:pPr>
        <w:pStyle w:val="BookText"/>
        <w:rPr/>
      </w:pPr>
      <w:bookmarkEnd w:id="23"/>
      <w:r>
        <w:rPr>
          <w:rFonts w:ascii="IRNazanin" w:hAnsi="IRNazanin" w:eastAsia="IRNazanin"/>
          <w:color w:val="111111"/>
          <w:sz w:val="28"/>
          <w:sz w:val="28"/>
          <w:szCs w:val="28"/>
          <w:rtl w:val="true"/>
          <w:lang w:bidi="fa-IR"/>
        </w:rPr>
        <w:t>گونه شناسی فکری، صنف شناسی نگارشی، نوع شناسی تعامل آنان با دیگران و فرایندشناسی انتقال آن به آیندگان پرداخته و سرانجام با آمیزه ای از توصیف نقلی و تحلیل عقلی، دامنه تحقیق را جمع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بهرامی و نعیم آبادی </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نگاری های اهل سنت درباره اهل بیت مطالعه موردی دُرر السمط فی خبر السبط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مقدماتی را درباره بستر تاریخی این اثر و گرایش های شیعی در اندلس آورده اند و سپس گزارشی توصیفی از محتوای رساله ارائه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این رساله در مورد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سبک و سیاقخاصی نوشته شده است و نشانگر نفوذ محبت علاقه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اهل سنت مغرب زمین دارد، بحث و بررسی در مورد آن مفید و ضروری است</w:t>
      </w:r>
      <w:r>
        <w:rPr>
          <w:rFonts w:eastAsia="IRNazanin" w:cs="IRNazanin"/>
          <w:color w:val="111111"/>
          <w:sz w:val="28"/>
          <w:szCs w:val="28"/>
          <w:rtl w:val="true"/>
          <w:lang w:bidi="fa-IR"/>
        </w:rPr>
        <w:t>.</w:t>
      </w:r>
    </w:p>
    <w:p>
      <w:pPr>
        <w:pStyle w:val="Heading3"/>
        <w:numPr>
          <w:ilvl w:val="2"/>
          <w:numId w:val="1"/>
        </w:numPr>
        <w:rPr/>
      </w:pPr>
      <w:bookmarkStart w:id="24" w:name="__RefHeading___Toc2794572_653776707"/>
      <w:bookmarkStart w:id="25" w:name="_Toc8"/>
      <w:bookmarkEnd w:id="24"/>
      <w:r>
        <w:rPr>
          <w:rtl w:val="true"/>
        </w:rPr>
        <w:t>معرفی نویسنده و آثار او</w:t>
      </w:r>
      <w:bookmarkEnd w:id="25"/>
    </w:p>
    <w:p>
      <w:pPr>
        <w:pStyle w:val="BookText"/>
        <w:rPr/>
      </w:pPr>
      <w:r>
        <w:rPr>
          <w:rFonts w:ascii="IRNazanin" w:hAnsi="IRNazanin" w:eastAsia="IRNazanin"/>
          <w:color w:val="111111"/>
          <w:sz w:val="28"/>
          <w:sz w:val="28"/>
          <w:szCs w:val="28"/>
          <w:rtl w:val="true"/>
          <w:lang w:bidi="fa-IR"/>
        </w:rPr>
        <w:t>ابوعبدالله محمد بن ابی بکر مشهور به ابن ابار قضاعی یا بلنسی در یک خانواده صاحب علم و فضیلت پرورش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شهرت او به این نام به منظور تمایز با ابن ابار خولانی، شاعر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از عالمان و فقهای سرزمینشان بود و از هیچ گونه حمایت و تشویق نسبت به فرزندش فرو نمی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و توانایی های ابن ابار از همان کودکی و با توصیه ها و راهنمایی های پدرش نمایان شد و در نزد عالمان و اندیشمندانی نظیر ابی ربیع کلاعی به فراگیری قرآن، علوم اسلامی و ادبی همت گماشت تا اینکه دانش خود را در این زمینه ها تکمیل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علمی و ادبی در بلنسیه بسیار پویا و شکوفا بود و همین امر زمینه علمی گوناگونی را برای ابن ابار و امثال او فراهم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ابار،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ابار در فنون مختلف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تألیف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محورهای اصلی و مورد توجه وی ادبیات، حدیث و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برجای مانده او می توان به أعتاب الکتاب، التکملة، الحلة السیراء، تحفة القادم، المعجم فی أصحاب ابی علی الصدفی اشاره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ابار،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Heading3"/>
        <w:numPr>
          <w:ilvl w:val="2"/>
          <w:numId w:val="1"/>
        </w:numPr>
        <w:rPr/>
      </w:pPr>
      <w:bookmarkStart w:id="26" w:name="__RefHeading___Toc2794574_653776707"/>
      <w:bookmarkStart w:id="27" w:name="_Toc9"/>
      <w:bookmarkEnd w:id="26"/>
      <w:r>
        <w:rPr>
          <w:rtl w:val="true"/>
        </w:rPr>
        <w:t>اندلس و فتح آن توسط مسلمانان و آثار علمی آن</w:t>
      </w:r>
      <w:bookmarkEnd w:id="27"/>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اندلس در جنوب غربی اروپا واقع شده و شبه جزیره ای بزرگ را تشکیل می دهد که در </w:t>
      </w:r>
      <w:bookmarkStart w:id="28" w:name="pg10845_99598"/>
    </w:p>
    <w:p>
      <w:pPr>
        <w:pStyle w:val="BookText"/>
        <w:rPr/>
      </w:pPr>
      <w:bookmarkEnd w:id="28"/>
      <w:r>
        <w:rPr>
          <w:rFonts w:ascii="IRNazanin" w:hAnsi="IRNazanin" w:eastAsia="IRNazanin"/>
          <w:color w:val="111111"/>
          <w:sz w:val="28"/>
          <w:sz w:val="28"/>
          <w:szCs w:val="28"/>
          <w:rtl w:val="true"/>
          <w:lang w:bidi="fa-IR"/>
        </w:rPr>
        <w:t xml:space="preserve">شمال با رشته کوه های پیرنه از سرزمین گل ها و در جنوب با معبری تنگ یعنی تنگه جبل الطارق از آفریقا جدا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ضیف، </w:t>
      </w:r>
      <w:r>
        <w:rPr>
          <w:rFonts w:eastAsia="IRNazanin" w:cs="IRNazanin"/>
          <w:color w:val="111111"/>
          <w:sz w:val="28"/>
          <w:szCs w:val="28"/>
          <w:lang w:bidi="fa-IR"/>
        </w:rPr>
        <w:t>1396:255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اندلس پیش از فتح عرب در وضعی ناگوار به سر می بردند، از یک سو همواره میان عناصر مختلف ملت ستیزه بود و از سوی دیگر بار مالیات ها بر دوش مردم سنگینی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توانگران بر بینوایان و زمین داران بر دهقانان ستمی عظیم روا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ایام، اعراب که بر شمال آفریقا استیلا یافته بودند و ازآنجا به آبادی و ثروت اندلس آگاه بودند دل به تصرف آن نهادند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فاخوری،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سرزمین در سال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ق توسط موسی بن نصیر فتح شد و 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سرزمینی بسیار زیبا و آباد و سرسبز و حاصلخیز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اصل، عرب ها از همه بلاد اسلامی بدانجا مسافرت کردند و در شهرهای مختلف اندلس سکنی گزیدند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بهروز، </w:t>
      </w:r>
      <w:r>
        <w:rPr>
          <w:rFonts w:eastAsia="IRNazanin" w:cs="IRNazanin"/>
          <w:color w:val="111111"/>
          <w:sz w:val="28"/>
          <w:szCs w:val="28"/>
          <w:lang w:bidi="fa-IR"/>
        </w:rPr>
        <w:t>1377</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 فتح اندلس به دست مسلمانان، حرکت علمی و آموزشی آغاز و طلب علم به یک فریضه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یادگیری قرآن و احکام دین از مهم ترین واجباتی بود که یک فرد مسلمان می بایست آن را ادا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آذرشب،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بود که مکتب خانه ها و مکان های آموزش علوم در شهر های اندلس پس از فتح گسترش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روایت شعر و علوم زبان عربی رواج یافت و پس از این که زمام اندلس به دست امویان قرار گرفت بسیاری از اندلسی ها به مشرق زمین روی آوردند تا علوم خود را تکمیل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تدریج اندلسی ها در زمینه علوم دینی، زبانی و عقلی مکتب های ویژه ای برای خود برپا کردند و با مشرقیان در علوم طبیعت و تاریخ مشارکت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اندلس نهضت ادبی شکل گرفت و عرب ها با گنجینه های علمی شرقی خود در آنجا تمدن اسلامی را شکوفا ساختند چرا که اروپا در آن روزگار در تاریکی های جهل به سر می برد و در بند بی سوادی گرفتار بود لذااسپانیایی ها فرهنگ عرب ها را گرفتند و با زبان آنها سخن گفتند و ادبیات آنها را آموختند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زیات،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Heading3"/>
        <w:numPr>
          <w:ilvl w:val="2"/>
          <w:numId w:val="1"/>
        </w:numPr>
        <w:rPr/>
      </w:pPr>
      <w:bookmarkStart w:id="29" w:name="__RefHeading___Toc2794576_653776707"/>
      <w:bookmarkStart w:id="30" w:name="_Toc10"/>
      <w:bookmarkEnd w:id="29"/>
      <w:r>
        <w:rPr>
          <w:rtl w:val="true"/>
        </w:rPr>
        <w:t>گرایش های شیعی در اندلس</w:t>
      </w:r>
      <w:bookmarkEnd w:id="30"/>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فرهنگ اندلس، پذیرای اندیشه های شیعی نبود و عقاید شیعی در توده های مردمی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اندلس زمینه رشد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امرای اموی اندلس به دوره خلافت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توجهی نکرده و به نظر آنان، خلیفه چهارم بعد از قتل عثمان، معاویة بن ابی سفیان است و حتی گاه نامی از خلافت علی بن ابیطالب، برده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ابار،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امرای اموی در اندلس در گسترش و تثبیت مذهب سنی بر اساس مذهب امام مالک اهتمام داشتند و این سیاست را در مغرب نیز اعمال کردند و در جهت نابودی آثار شیعی تلاش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ناصر و مستنصر خصومت با آثار شیعه افزایش یافت چندانکه بنوعافیه مسجد و محل های مختص شیعیان را نابود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بعدها با تشکیل دولت شیعی فاطمی در مصر، شیعیان جهت انتشار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به سرزمین اندلس رفت وآمد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در اندلس چهار دولت ادریسیان، بنی حمود، فاطمیان و بنی عمار با گرایشات شیعی تشکیل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حاتمی،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دعوت فاطمی در اواخر قرن سوم، سبب گرایش برخی از عالمان به مذهب شیعه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اندلسی ها با بخشی از مبانی و اصول تشیع آشنا شدند و این مذهب رشد و رونق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مکی و عز الدین،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اعتقاد برخی دیگر از پژوهشگران تشیع از همان ابتدای فتح به اندلس وارد شد و به تدریج رشد یافت تا آنکه توانست دولت های مخصوص خود را تشکیل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آذرشب،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نظرایشان تشیع از همان روزهای آغاز فتح با انبوه مسلمانان وارد اندلس شد و محبت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امیر و فاتح اندلس، موسی بن نصیر وجود داشت زیرا وی از منطقه عین تمر کربلا بود و پدرش که در سپاه معاویه بود از جنگ با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تابعان بسیاری از جمله حنش بن عبدالله صنعانی با موسی بن نصیر وارد اندلس شدند که دوستدار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می توانسته اند به نشر فضائل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از محققان مانند عزالدین عمر موسی با تمایز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اهل بیت و گریه بر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نتیجه رسیده اند که محبت نسبت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مرثیه و گریه بر ایشان در اندلس رواج داشت و این به معنای رواج تشیع کلامی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ابار،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bookmarkStart w:id="31" w:name="pg10845_99602"/>
    </w:p>
    <w:p>
      <w:pPr>
        <w:pStyle w:val="Heading3"/>
        <w:numPr>
          <w:ilvl w:val="2"/>
          <w:numId w:val="1"/>
        </w:numPr>
        <w:rPr/>
      </w:pPr>
      <w:bookmarkStart w:id="32" w:name="__RefHeading___Toc2794578_653776707"/>
      <w:bookmarkStart w:id="33" w:name="_Toc11"/>
      <w:bookmarkEnd w:id="31"/>
      <w:bookmarkEnd w:id="32"/>
      <w:r>
        <w:rPr>
          <w:rtl w:val="true"/>
        </w:rPr>
        <w:t xml:space="preserve">رثای امام حسین </w:t>
      </w:r>
      <w:r>
        <w:rPr>
          <w:rtl w:val="true"/>
        </w:rPr>
        <w:t>(</w:t>
      </w:r>
      <w:r>
        <w:rPr>
          <w:rtl w:val="true"/>
        </w:rPr>
        <w:t>علیه السلام</w:t>
      </w:r>
      <w:r>
        <w:rPr>
          <w:rtl w:val="true"/>
        </w:rPr>
        <w:t xml:space="preserve">) </w:t>
      </w:r>
      <w:r>
        <w:rPr>
          <w:rtl w:val="true"/>
        </w:rPr>
        <w:t>در اندلس</w:t>
      </w:r>
      <w:bookmarkEnd w:id="33"/>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سیمای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دوره های مختلف تاریخ موردتوجه و اهمیت شاعران، ادیبان و نویسندگان بوده است و جالب آنکه مدح و رثای حضرت از مرزهای شرق عبور کرد و به مغرب زمین و اندلس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عصر، شاعران و ادیبانی نظیر ابن ابار بلنسی قضاعی، صفوان بن ادریس، ابن جابربن البیری با سرودن اشعاری در وصف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عمق احساس، سوز تأسف از شهادت ایشان، درخشش عاطفه، سیمای زیبای ایشان را متبلور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شاعران اندلسی خاصه در دوره حکمرانی دولت هایی مثل بنوحمود و موحدین به رثای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اندلس مجالس عزا و ماتم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گریستن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برپایی شعارهای حزن و اندوه در رثای حضرت توسط مسلمانان از زمان ورودشان به اینسرزمین به یک سنت رایج تبدیل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الخفاجی،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شیعی در اندلس از فاجعه بزرگی که گریبان شیعه را در کربلا گرفت، غافل نشد بلکه از ادب شیعی مشرق نیز تمایز یافت و این امر به جایی رسید که برخی از شاعران این دوره خود را به عنوان شاعران کربلا نام گذاری کردند و از شعرسرایی برای غیر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شاعران ادب شیعی مشرق علاوه بر قصائد عاشورایی در سایر اغراض نیز اقدام به گفتن شعر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شعرای شیعه اندلس، در اشعارشان با تقلید از سبک شاعران شیعی در مشرق زمین به همراه نوآوری بر اساس اوضاع ادبی و اجتماعی سرزمین خود، ساختارها و مضامین شعری خاص را بنیان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رثای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اندلس، حرارت و نیروی بیشتری بر بقیه سروده های آنها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رثای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موضوع کربلا دقت شود، از اعماق دل های سوخته شاعران برخاسته و با عواطف و احساسات صادق همراه است و هدف شاعران، نشان دادن وفاداری خود به امامشان و تثبیت و ترویج دین و رسالت بزرگ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اشعار هیچ طمعی بر مال دنیا نیست بلکه هدف رسیدن به پاداش اخروی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 و شربتدار،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نخستین شاعر اندلسی شیعه که در رثای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سروده، ابن هانی اندلسی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هانی در اولین قصیده ای که در آن معزالدین الله فاطمی را مدح کرد،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مرثیه سرود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الخفاجی،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قصیده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فکانّ جدَّک فی فوارسِ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بحیثُ یَری الحسینَ ذبیحا</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هانی،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شاعران مرثیه گو ابن دراج قسطلی است که در هاشمیه خود چنین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شَرید السُیوف و فلّ الحُتوف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یکید بأفلاذ قلب مهول</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بسام،</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ابن ابی خصال شقوری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نام برد که در یکی از چکامه های خود با سوز دل از مخاطب می خواهد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وابک الحسینَ و مَن وافی منیتُه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کربلاء مضوا مَثنی و وحدانا</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الخفاجی،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صفوان بن ادریس از دیگر شاعران اندلسی است که مراثی خود درباره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از اندوهی خالص و ژرف می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مهما سَمعتُم فی الحسینِ مراثیا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تُعبّر عن مَحض الأسی و تترجم</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ناهض بن محمد 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مراثی حسینی خود بر قومی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پیکر خونین و چاک چاک رها کردند نفرین می فرستد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ویلٌ لقومٍ غادروه مُضرّجا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بدمائه نَضوا صریعَ شکاک</w:t>
      </w:r>
      <w:r>
        <w:rPr>
          <w:rStyle w:val="FootnoteAnchor"/>
          <w:rtl w:val="true"/>
        </w:rPr>
        <w:footnoteReference w:id="9"/>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مقری،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bookmarkStart w:id="34" w:name="pg10845_99607"/>
    </w:p>
    <w:p>
      <w:pPr>
        <w:pStyle w:val="BookText"/>
        <w:rPr/>
      </w:pPr>
      <w:bookmarkEnd w:id="34"/>
      <w:r>
        <w:rPr>
          <w:rFonts w:ascii="IRNazanin" w:hAnsi="IRNazanin" w:eastAsia="IRNazanin"/>
          <w:color w:val="111111"/>
          <w:sz w:val="28"/>
          <w:sz w:val="28"/>
          <w:szCs w:val="28"/>
          <w:rtl w:val="true"/>
          <w:lang w:bidi="fa-IR"/>
        </w:rPr>
        <w:t xml:space="preserve">سخن از شخصیت و جایگاه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ادبیات و شعر اندلسی مجالگسترده ای می طلبد و آثار ارزنده ای هم در این زمینه نگاشته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غزالی،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 الهراس،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 سراسر متن</w:t>
      </w:r>
      <w:r>
        <w:rPr>
          <w:rFonts w:eastAsia="IRNazanin" w:cs="IRNazanin"/>
          <w:color w:val="111111"/>
          <w:sz w:val="28"/>
          <w:szCs w:val="28"/>
          <w:rtl w:val="true"/>
          <w:lang w:bidi="fa-IR"/>
        </w:rPr>
        <w:t>).</w:t>
      </w:r>
    </w:p>
    <w:p>
      <w:pPr>
        <w:pStyle w:val="Heading3"/>
        <w:numPr>
          <w:ilvl w:val="2"/>
          <w:numId w:val="1"/>
        </w:numPr>
        <w:rPr/>
      </w:pPr>
      <w:bookmarkStart w:id="35" w:name="__RefHeading___Toc2794580_653776707"/>
      <w:bookmarkStart w:id="36" w:name="_Toc12"/>
      <w:bookmarkEnd w:id="35"/>
      <w:r>
        <w:rPr>
          <w:rtl w:val="true"/>
        </w:rPr>
        <w:t>درنگی در رساله درر السمط فی خبر السبط</w:t>
      </w:r>
      <w:bookmarkEnd w:id="36"/>
    </w:p>
    <w:p>
      <w:pPr>
        <w:pStyle w:val="BookText"/>
        <w:rPr/>
      </w:pPr>
      <w:r>
        <w:rPr>
          <w:rFonts w:ascii="IRNazanin" w:hAnsi="IRNazanin" w:eastAsia="IRNazanin"/>
          <w:color w:val="111111"/>
          <w:sz w:val="28"/>
          <w:sz w:val="28"/>
          <w:szCs w:val="28"/>
          <w:rtl w:val="true"/>
          <w:lang w:bidi="fa-IR"/>
        </w:rPr>
        <w:t xml:space="preserve">همانطور که گفته شد رساله مذکور، سوگنامه ای مسجع و ادبی در مدح و رثای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مصائب آل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نخستین بار توسط عبدالسلام الهراس و سعید احمد اعراب در سال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تحقیق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عزالدین عمر موسی و ابوالفتح دعوتی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روی کتاب تحقیقاتی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های محققین درباره تشیع در اندلس به خاطر اختلاف گرایش های عقیدتی و فکری آنها، با یکدیگر متفاوت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الخفاجی،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مطالب شایان توجه درباره این کتاب، نگارش آن توسط نویسنده ای اهل سنت است و این نشان می دهد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دیرباز نزد همه مسلمانان با گرایش های فکری مختلف محبوب و محترم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برخی نویسندگان اهل سنت معاصر درباره این کتاب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 اسلام می تواند از این گونه سوگ نامه ها استفاده کند تا رهبرانش سعی در همکاری ثمربخش و ایجاد برادری برای بازگرداندن امت اسلامی به دوران شکوفای قبل نمایند و این مصیبت بزرگ را وسیله ای برای متحد کردن مسلمانان و فرصتی برای چینش صف ها و پیوند دادن دل های قرار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ابار،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Heading3"/>
        <w:numPr>
          <w:ilvl w:val="2"/>
          <w:numId w:val="1"/>
        </w:numPr>
        <w:rPr/>
      </w:pPr>
      <w:bookmarkStart w:id="37" w:name="__RefHeading___Toc2794582_653776707"/>
      <w:bookmarkStart w:id="38" w:name="_Toc13"/>
      <w:bookmarkEnd w:id="37"/>
      <w:r>
        <w:rPr>
          <w:rtl w:val="true"/>
        </w:rPr>
        <w:t>ستایش و رثای اهل بیت</w:t>
      </w:r>
      <w:r>
        <w:rPr>
          <w:rtl w:val="true"/>
        </w:rPr>
        <w:t>(</w:t>
      </w:r>
      <w:r>
        <w:rPr>
          <w:rtl w:val="true"/>
        </w:rPr>
        <w:t>علیهم السلام</w:t>
      </w:r>
      <w:r>
        <w:rPr>
          <w:rtl w:val="true"/>
        </w:rPr>
        <w:t xml:space="preserve">) </w:t>
      </w:r>
      <w:r>
        <w:rPr>
          <w:rtl w:val="true"/>
        </w:rPr>
        <w:t xml:space="preserve">و سیدالشهداء </w:t>
      </w:r>
      <w:r>
        <w:rPr>
          <w:rtl w:val="true"/>
        </w:rPr>
        <w:t>(</w:t>
      </w:r>
      <w:r>
        <w:rPr>
          <w:rtl w:val="true"/>
        </w:rPr>
        <w:t>علیه السلام</w:t>
      </w:r>
      <w:r>
        <w:rPr>
          <w:rtl w:val="true"/>
        </w:rPr>
        <w:t xml:space="preserve">) </w:t>
      </w:r>
      <w:r>
        <w:rPr>
          <w:rtl w:val="true"/>
        </w:rPr>
        <w:t>در رساله</w:t>
      </w:r>
      <w:bookmarkEnd w:id="38"/>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دارای یک مقدمه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مقدمه به ویژگی ها و کرامت های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کند و سخن را با درود بر ایشان آغازمی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 اللّه وَ بَرَکاتُهُ عَلَیْکُمْ أَهْلَ الْبَیْتِ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ابار،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را با اوصافی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النبوة و الرسالة، ینابیع السماحة والبسالة، صفوة آل طالب</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می ستاید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مقدمه هم </w:t>
      </w:r>
    </w:p>
    <w:p>
      <w:pPr>
        <w:pStyle w:val="BookText"/>
        <w:rPr/>
      </w:pPr>
      <w:r>
        <w:rPr>
          <w:rFonts w:ascii="IRNazanin" w:hAnsi="IRNazanin" w:eastAsia="IRNazanin"/>
          <w:color w:val="111111"/>
          <w:sz w:val="28"/>
          <w:sz w:val="28"/>
          <w:szCs w:val="28"/>
          <w:rtl w:val="true"/>
          <w:lang w:bidi="fa-IR"/>
        </w:rPr>
        <w:t>ایشان را سروران خویش می داند و بر آنها درود می فرستد و گواهی می دهد که محبت ایشان را در دل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السادة أحیی و أفدی والشهادة بحبهم أوفی و أؤدی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بخش های رساله، ابن ابار از مصائب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پیروان ایشان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چند بخش کوتاه را در ستایش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 و او را از بهترین بانوان جهان یاد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دانت بالحق دینَ الإسلام فحیاها الملَک بالسلام من الملِک السلام</w:t>
      </w:r>
      <w:r>
        <w:rPr>
          <w:rFonts w:eastAsia="IRNazanin" w:cs="IRNazanin"/>
          <w:color w:val="111111"/>
          <w:sz w:val="28"/>
          <w:szCs w:val="28"/>
          <w:rtl w:val="true"/>
          <w:lang w:bidi="fa-IR"/>
        </w:rPr>
        <w:t>»</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به مناقب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نخستین مردی می داند که در کودکی اسلام آورده است؛ فضیلتی که دیگران از آن برخوردار نبودند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أول الذکور أسلم وجهه للرحمان قبل ما سن سن الخطاب، لم تکن هذه السابقة لابن أبی قحافة وابن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86</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در چندین بخش دیگر به ذکر مناقب و فضایل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 و اشاره ای نیز به نقش حضرت ابوطالب در یاری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برخی از بخش های مربوط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الشاب الربانی</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لا یهاب أحداً فی الحق</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xml:space="preserve">بخش های بعدی کتاب برشخصیت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رثای ایشان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بخش مختص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و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ابار از همان ابتدا اشاره می کند که فرزند فاطمه در اندیشه تعالی دین و یزید فردی دنیا طلب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یُسّرَ ابنُ فاطمة للدین یُسمیه و ابنُ میسون للدنیا تستهویه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در ماجرای ورود پنهانی عبیدالله زیاد به کوفه و فریب مردم در مقایسه میان ابن زیاد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یحسبون أنه الحُسین و هیهاتَ لا یشبه الشَبَهُ اللُجَینَ</w:t>
      </w:r>
      <w:r>
        <w:rPr>
          <w:rFonts w:eastAsia="IRNazanin" w:cs="IRNazanin"/>
          <w:color w:val="111111"/>
          <w:sz w:val="28"/>
          <w:szCs w:val="28"/>
          <w:rtl w:val="true"/>
          <w:lang w:bidi="fa-IR"/>
        </w:rPr>
        <w:t>»</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ابار </w:t>
      </w:r>
      <w:r>
        <w:rPr>
          <w:rFonts w:eastAsia="IRNazanin" w:cs="IRNazanin"/>
          <w:color w:val="111111"/>
          <w:sz w:val="28"/>
          <w:szCs w:val="28"/>
          <w:rtl w:val="true"/>
          <w:lang w:bidi="fa-IR"/>
        </w:rPr>
        <w:t>(</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های دیگر </w:t>
      </w:r>
      <w:bookmarkStart w:id="39" w:name="pg10845_99611"/>
    </w:p>
    <w:p>
      <w:pPr>
        <w:pStyle w:val="BookText"/>
        <w:rPr/>
      </w:pPr>
      <w:bookmarkEnd w:id="39"/>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ستاید و به اوصاف والای ایشان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توصیف زهد و تهجد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برعکس فسق و ستم دشمنش چنین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الحسین یقطع اللیل تسبیحا و قرآنا و یزید یتلف العمر تبریحا و عدوانا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بنی امیه می پرسد که در کشتن اهل بیتی که به فرموده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نجات امت هستند چه عذری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عذر الأمویة وأبنائها فی قتل العلویة و إفنائها؟ کم دلیل فی غایة الوضوح علی أنهم کسفینة نوح من رکب فیها نجا و من تخلف عنها 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ابن ابار ابیاتی را در سوگ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آورد و خداوند را گواه می گیرد که در سوگ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تاب و بی خواب شده است و پیوسته ناله و مویه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أشهدک اللهم فی رزء الشهید، أنی أهب التهویم للتسهید ثم لا أبرح ذا غلیل بَرحٍ و ألیلٍ یجلّ عن شرح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 می خواهد که وی را از شفاعت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نسازد و گناهانش را بیامرزد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تحرمه شفاعة رسولک</w:t>
      </w:r>
      <w:r>
        <w:rPr>
          <w:rFonts w:eastAsia="IRNazanin" w:cs="IRNazanin"/>
          <w:color w:val="111111"/>
          <w:sz w:val="28"/>
          <w:szCs w:val="28"/>
          <w:rtl w:val="true"/>
          <w:lang w:bidi="fa-IR"/>
        </w:rPr>
        <w:t>...».</w:t>
      </w:r>
      <w:r>
        <w:rPr>
          <w:rStyle w:val="FootnoteAnchor"/>
          <w:rtl w:val="true"/>
        </w:rPr>
        <w:footnoteReference w:id="16"/>
      </w:r>
    </w:p>
    <w:p>
      <w:pPr>
        <w:pStyle w:val="Heading3"/>
        <w:numPr>
          <w:ilvl w:val="2"/>
          <w:numId w:val="1"/>
        </w:numPr>
        <w:rPr/>
      </w:pPr>
      <w:bookmarkStart w:id="40" w:name="__RefHeading___Toc2794584_653776707"/>
      <w:bookmarkStart w:id="41" w:name="_Toc14"/>
      <w:bookmarkEnd w:id="40"/>
      <w:r>
        <w:rPr>
          <w:rtl w:val="true"/>
        </w:rPr>
        <w:t>نقدی بر برخی مطالب رساله</w:t>
      </w:r>
      <w:bookmarkEnd w:id="41"/>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ابن ابار از ارادتمندان به ساحت 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مباحث پیشین نمونه هایی از تجلیل و ستایش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وی نشان داده شد اما با توجه به رویکرد فکری عام وی، نقدهایی بر بخش هایی از رساله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رساله خود فصلی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أبوطالب ینصرُ الحق</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می آورد که گرچه عنوان، حاکی از مدح حضرت ابوطالب دارد اما برخی مطالب ذیل آن با مقام شامخ پدر امیرمؤمنان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وارحمتا لأبی طالبٍ، کفل ثم کفَر و نصَر و ما أبصَر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عبارت وی می گوید ابوطالب گرچه کفالت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عهده دار شد و او را یاری کرد اما کافر بود و حق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فصل بعدی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لا تهدی من أحببت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را مؤید کلام خود می آورد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تجاذبته الشقاوة و السعادة فنفذت بالمکروه فی المحبوب الإردة ، أنک لا تهدی من </w:t>
      </w:r>
    </w:p>
    <w:p>
      <w:pPr>
        <w:pStyle w:val="BookText"/>
        <w:rPr/>
      </w:pPr>
      <w:r>
        <w:rPr>
          <w:rFonts w:ascii="Amiri" w:hAnsi="Amiri" w:eastAsia="Amiri" w:cs="Amiri"/>
          <w:color w:val="111111"/>
          <w:sz w:val="28"/>
          <w:sz w:val="28"/>
          <w:szCs w:val="28"/>
          <w:rtl w:val="true"/>
          <w:lang w:bidi="ar-SA"/>
        </w:rPr>
        <w:t>أحببتَ</w:t>
      </w:r>
      <w:r>
        <w:rPr>
          <w:rFonts w:eastAsia="Amiri" w:cs="Amiri" w:ascii="Amiri" w:hAnsi="Amiri"/>
          <w:color w:val="111111"/>
          <w:sz w:val="28"/>
          <w:szCs w:val="28"/>
          <w:rtl w:val="true"/>
          <w:lang w:bidi="ar-SA"/>
        </w:rPr>
        <w:t>»</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ابن ابار هم رأی کسانی است که ابوطالب را فاقد ایمان 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اینمطلب در برخی متون صوفیانه و عرفانی عربی و فارسی هم بازتاب داشته است چنانکه ابن عربی در الفتوحات </w:t>
      </w:r>
      <w:r>
        <w:rPr>
          <w:rFonts w:eastAsia="IRNazanin" w:cs="IRNazanin"/>
          <w:color w:val="111111"/>
          <w:sz w:val="28"/>
          <w:szCs w:val="28"/>
          <w:rtl w:val="true"/>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أمر النبی بغسل عمه أبی طالب و هو 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به قول علامه جعفر مرتضی چگونه می شود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غسل مشرک را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عاملی،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نقد این قسمت از کلام ابن ابار و همفکران وی و در اثبات ایمان حضرت ابوطالب، به چند نکته می توان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ابوطالب اشعاری بر جای مانده که درآنها صراحتاً به نبوت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ازجمله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لِیَعْلَم خِیارُ الناسِ أنَّ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نبیٌّ کَموُسی و المَسیحِ بن مریم</w:t>
      </w:r>
    </w:p>
    <w:p>
      <w:pPr>
        <w:pStyle w:val="BookText"/>
        <w:rPr/>
      </w:pPr>
      <w:r>
        <w:rPr>
          <w:rFonts w:ascii="Amiri" w:hAnsi="Amiri" w:eastAsia="Amiri" w:cs="Amiri"/>
          <w:color w:val="111111"/>
          <w:sz w:val="28"/>
          <w:sz w:val="28"/>
          <w:szCs w:val="28"/>
          <w:rtl w:val="true"/>
          <w:lang w:bidi="ar-SA"/>
        </w:rPr>
        <w:t xml:space="preserve">أتَانا بهَدیٍ مِثلَ ما أتیا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 بأمرِ اللهِ یَهدِی و یَعصِم</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البته اشعاری از این دست فراوان است که برای پرهیز از اطاله کلام، آنها را نمی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w:t>
      </w:r>
      <w:r>
        <w:rPr>
          <w:rFonts w:eastAsia="IRNazanin" w:cs="IRNazanin"/>
          <w:color w:val="111111"/>
          <w:sz w:val="28"/>
          <w:szCs w:val="28"/>
          <w:rtl w:val="true"/>
          <w:lang w:bidi="fa-IR"/>
        </w:rPr>
        <w:t>(</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اشعار در لفظ متواتر نیستند، ولی در معنا متواترند و همه آنها در یک امر مشترک اند، و آن تصدیق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نبوت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گرانسنگ الغدیر نیز 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نمی دانم اگر این عبارت های گوناگون که در این اشعار آمده، شهادت و اعتراف به نبوّت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نیاید، پس اعتراف و شهادت به نبوت چگونه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eastAsia="IRNazanin" w:cs="IRNazanin"/>
          <w:color w:val="111111"/>
          <w:sz w:val="28"/>
          <w:szCs w:val="28"/>
          <w:lang w:bidi="fa-IR"/>
        </w:rPr>
        <w:t>7/341</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احادیث متعددی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ایمان ابوطالب نقل شده است کهبه یک مورد اشاره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اصحاب کهف ایمان خویش را پنهان نموده و کفرشان را </w:t>
      </w:r>
      <w:bookmarkStart w:id="42" w:name="pg10845_99616"/>
    </w:p>
    <w:p>
      <w:pPr>
        <w:pStyle w:val="BookText"/>
        <w:rPr/>
      </w:pPr>
      <w:bookmarkEnd w:id="42"/>
      <w:r>
        <w:rPr>
          <w:rFonts w:ascii="IRNazanin" w:hAnsi="IRNazanin" w:eastAsia="IRNazanin"/>
          <w:color w:val="111111"/>
          <w:sz w:val="28"/>
          <w:sz w:val="28"/>
          <w:szCs w:val="28"/>
          <w:rtl w:val="true"/>
          <w:lang w:bidi="fa-IR"/>
        </w:rPr>
        <w:t>اظهار نمودند، و خداوند به جهت تقیه ای که داشتند دو بار به آنها پاداش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سان اصحاب کهف است؛ در دل ایمان داشتند، و تظاهر به شرک می نمودند، از این جهت دو بار به او پاداش داده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ابی الحدید،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eastAsia="IRNazanin" w:cs="IRNazanin"/>
          <w:color w:val="111111"/>
          <w:sz w:val="28"/>
          <w:szCs w:val="28"/>
          <w:lang w:bidi="fa-IR"/>
        </w:rPr>
        <w:t>14/70</w:t>
      </w:r>
      <w:r>
        <w:rPr>
          <w:rFonts w:ascii="IRNazanin" w:hAnsi="IRNazanin" w:eastAsia="IRNazanin"/>
          <w:color w:val="111111"/>
          <w:sz w:val="28"/>
          <w:sz w:val="28"/>
          <w:szCs w:val="28"/>
          <w:rtl w:val="true"/>
          <w:lang w:bidi="fa-IR"/>
        </w:rPr>
        <w:t xml:space="preserve">؛ امینی،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eastAsia="IRNazanin" w:cs="IRNazanin"/>
          <w:color w:val="111111"/>
          <w:sz w:val="28"/>
          <w:szCs w:val="28"/>
          <w:lang w:bidi="fa-IR"/>
        </w:rPr>
        <w:t>7/380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دانشمندان متقدم شیعه و سنی، در ضمن کتاب های خود، درباره ایمان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کرده و در تأیید آن اقامه دلیل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نیز کتاب های مستقلی در مورد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ایمان او تألیف کرده اند که در مجموع بالغ بر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منتفکی،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Heading3"/>
        <w:numPr>
          <w:ilvl w:val="2"/>
          <w:numId w:val="1"/>
        </w:numPr>
        <w:rPr/>
      </w:pPr>
      <w:bookmarkStart w:id="43" w:name="__RefHeading___Toc2794586_653776707"/>
      <w:bookmarkStart w:id="44" w:name="_Toc15"/>
      <w:bookmarkEnd w:id="43"/>
      <w:r>
        <w:rPr>
          <w:rtl w:val="true"/>
        </w:rPr>
        <w:t>نتیجه</w:t>
      </w:r>
      <w:bookmarkEnd w:id="44"/>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 درر السمط فی خبر السمط از معدود آثار ادبی منثور اندلس که درباره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مقتل ادبی افزون بر سیره و شخصیت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گزارش های تاریخی دیگری نیز از صدر اسلام ارائه کرده است و به مطالبی مانند وحی و بعثت، مدح و ستایش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و فضایل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نشان می دهد که محبت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دیرباز افزون بر شرق در غرب و میان اندلسی ها هم نفوذ داشته است و ایشان ذریه و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محترم می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ابار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نماینده اسلام راستین و نبوی و در مقابل تفکر اسلام اموی می داند و فضایل اخلاقی و اوصاف والای او را می ستاید و در شهادت این سبط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اندوهناک است و هیچ عذری برای بنی امیه در کشتن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که نگاشتن آثاری از این دست، جدای از ایراداتی که بربرخی محتوای آن وارد است، می تواند در ایجاد الفت میان قلوب مسلمانان مؤثر باشد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خاصه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رمزی برای یکپارچگی مسلمانان برای حرکت در مسیر پیشرفت علمی و تعالی معنوی معرفی کند</w:t>
      </w:r>
      <w:r>
        <w:rPr>
          <w:rFonts w:eastAsia="IRNazanin" w:cs="IRNazanin"/>
          <w:color w:val="111111"/>
          <w:sz w:val="28"/>
          <w:szCs w:val="28"/>
          <w:rtl w:val="true"/>
          <w:lang w:bidi="fa-IR"/>
        </w:rPr>
        <w:t xml:space="preserve">. </w:t>
      </w:r>
      <w:bookmarkStart w:id="45" w:name="pg10845_99618"/>
    </w:p>
    <w:p>
      <w:pPr>
        <w:pStyle w:val="Heading3"/>
        <w:numPr>
          <w:ilvl w:val="2"/>
          <w:numId w:val="1"/>
        </w:numPr>
        <w:rPr/>
      </w:pPr>
      <w:bookmarkStart w:id="46" w:name="__RefHeading___Toc2794588_653776707"/>
      <w:bookmarkStart w:id="47" w:name="_Toc16"/>
      <w:bookmarkEnd w:id="45"/>
      <w:bookmarkEnd w:id="46"/>
      <w:r>
        <w:rPr>
          <w:rtl w:val="true"/>
        </w:rPr>
        <w:t>منابع</w:t>
      </w:r>
      <w:bookmarkEnd w:id="47"/>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أبار البلسنی، محمد بن عبدالله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درر السمط فی خبر السبط، تحقیق عزالدین عمر موسی، بیروت، دارالغرب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 (</w:t>
      </w:r>
      <w:r>
        <w:rPr>
          <w:rFonts w:eastAsia="IRNazanin" w:cs="IRNazanin"/>
          <w:color w:val="111111"/>
          <w:sz w:val="28"/>
          <w:szCs w:val="28"/>
          <w:lang w:bidi="fa-IR"/>
        </w:rPr>
        <w:t>1431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مأساة الحسین فی الأدب الأندلسی المسمی درر السمط فی خبر السبط لابن ابار بلنسی، تحقیق دکتور عبدالسلام هراس و الشیخ سعید اعراب، الطبعه الاولی، قاهرة، دار السلام للطباعة و النشر و التوزیع و الترجمة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ابی الحدید، فخرالدین ابوحامد </w:t>
      </w:r>
      <w:r>
        <w:rPr>
          <w:rFonts w:eastAsia="IRNazanin" w:cs="IRNazanin"/>
          <w:color w:val="111111"/>
          <w:sz w:val="28"/>
          <w:szCs w:val="28"/>
          <w:rtl w:val="true"/>
          <w:lang w:bidi="fa-IR"/>
        </w:rPr>
        <w:t>(</w:t>
      </w:r>
      <w:r>
        <w:rPr>
          <w:rFonts w:eastAsia="IRNazanin" w:cs="IRNazanin"/>
          <w:color w:val="111111"/>
          <w:sz w:val="28"/>
          <w:szCs w:val="28"/>
          <w:lang w:bidi="fa-IR"/>
        </w:rPr>
        <w:t>1967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نهج البلاغة، تحقیق محمد ابوالفضل ابراهیم، مصر، دار إحیاء الکتب العربیة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بسام شنترینی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الذخیرة فی محاسن أهل الجزیرة، بیروت، دار الغرب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عربی، محیی الدین </w:t>
      </w:r>
      <w:r>
        <w:rPr>
          <w:rFonts w:eastAsia="IRNazanin" w:cs="IRNazanin"/>
          <w:color w:val="111111"/>
          <w:sz w:val="28"/>
          <w:szCs w:val="28"/>
          <w:rtl w:val="true"/>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الفتوحات المکیة، تحقیق عثمان یحیی، بیروت، دار إحیاء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هانی اندلسی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دیوان ابن هانی، بیروت، دار ابن هانی للطباعة و النشر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امینی، عبدالحسین </w:t>
      </w:r>
      <w:r>
        <w:rPr>
          <w:rFonts w:eastAsia="IRNazanin" w:cs="IRNazanin"/>
          <w:color w:val="111111"/>
          <w:sz w:val="28"/>
          <w:szCs w:val="28"/>
          <w:rtl w:val="true"/>
          <w:lang w:bidi="fa-IR"/>
        </w:rPr>
        <w:t>(</w:t>
      </w:r>
      <w:r>
        <w:rPr>
          <w:rFonts w:eastAsia="IRNazanin" w:cs="IRNazanin"/>
          <w:color w:val="111111"/>
          <w:sz w:val="28"/>
          <w:szCs w:val="28"/>
          <w:lang w:bidi="fa-IR"/>
        </w:rPr>
        <w:t>1977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الغدیر فی الکتاب والسنة و الأدب، بیروت، دارالکتاب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آذرشب، محمد علی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الأدب العربی فی الأندلس، چاپ اول، تهران، سمت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بخاری، محمد بن اسماعیل </w:t>
      </w: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صحیح البخاری، بیروت، دار الفکر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بهرامی، اعظم و حسین نعیم آبادی </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نگاری های اهل سنت</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درباره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موردی درر السمط فی خبر السبط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سیره پژوهی اهل بیت، س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بهروز، اکبر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ادبیات عرب، تبریز، دانشگاه تبریز</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حاتمی، حسین، پروین زمانی، محمدرضا بیگی و پوریا اسمعیلی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تاریخی به مضامین و اسلوب های شعر شیعی در ادب اندلس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در آینه پژوهش، س</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حسینیان مقدم، حسین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تکاملی مقتل نگاری با تکیه بر مقتل نگاران اصحاب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فرهنگ و تمدن اسلامی، س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الخفاجی، کاظم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تشیع در اندلس، ترجمه سید مهدی نوری و مژده سلیمانی، قم، دار الرافد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التشیع فی الأندلس، من الفتح الإسلامی حتی سقوط غرناطه، بغداد، مرسسة الرافد للمطبوعات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زیات، احمد حسن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الأدب العربی، سنندج، تاقگه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ضیف، شوقی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هنر و سبک های نثر عربی، ترجمه مرضیه آباد و روح الله مهدیان طرقبه، مشهد، دانشگاه فردوسی مشهد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عاملی، جعفر مرتضی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مذهب ابن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سید مهدی نوری کیذقانی، قم، دلیل 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عباس، رضا هادی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ثورة الإمام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التراث الأندلسی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العدد السابع، ص</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عرب، عباس و حسنعلی شربتدار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رثای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 عربی اندلس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ادبیات شیعه، س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110</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غزالی، عبدالأمیر عناد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فی الشعر الأندلسی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دراسات نجفیة، السنة الثانیة، العدد</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فاخوری، حنا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ادبیات زبان عربی، ترجمه عبدالمحمد آیتی، تهران، توس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محدثی، جواد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عاشورا، قم، نشر 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مقری، احمد بن محمد </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نفح الطیب من غصن الأندلس الرطیب، تحقیق احسان عباس، بیروت، دار الصادر</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مکی، محمد علی و عمر موسی عز الدین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تشیع در اندلس، ترجمه رسول جعفریان، قم، نشر انصاریان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منتفکی، عبدالله صالح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ما ألف عن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تراثنا، قم، مؤسسة آل البیت لإحیاء التراث، شماره </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الهراس، عبدالسلام </w:t>
      </w:r>
      <w:r>
        <w:rPr>
          <w:rFonts w:eastAsia="IRNazanin" w:cs="IRNazanin"/>
          <w:color w:val="111111"/>
          <w:sz w:val="28"/>
          <w:szCs w:val="28"/>
          <w:rtl w:val="true"/>
          <w:lang w:bidi="fa-IR"/>
        </w:rPr>
        <w:t>(</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مأساة الحسین فی الأدب الأندلسی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مجلة المناهل، العدد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bookmarkStart w:id="48" w:name="pg10845_99624"/>
    </w:p>
    <w:p>
      <w:pPr>
        <w:pStyle w:val="Heading2"/>
        <w:numPr>
          <w:ilvl w:val="1"/>
          <w:numId w:val="1"/>
        </w:numPr>
        <w:rPr/>
      </w:pPr>
      <w:bookmarkStart w:id="49" w:name="__RefHeading___Toc2794590_653776707"/>
      <w:bookmarkStart w:id="50" w:name="_Toc17"/>
      <w:bookmarkEnd w:id="48"/>
      <w:bookmarkEnd w:id="49"/>
      <w:r>
        <w:rPr>
          <w:rtl w:val="true"/>
        </w:rPr>
        <w:t>نقد و بررسی ماجرای کشف رأس مخدرات در</w:t>
      </w:r>
      <w:bookmarkEnd w:id="50"/>
    </w:p>
    <w:p>
      <w:pPr>
        <w:pStyle w:val="Heading3"/>
        <w:numPr>
          <w:ilvl w:val="2"/>
          <w:numId w:val="1"/>
        </w:numPr>
        <w:rPr/>
      </w:pPr>
      <w:bookmarkStart w:id="51" w:name="__RefHeading___Toc2794592_653776707"/>
      <w:bookmarkStart w:id="52" w:name="_Toc18"/>
      <w:bookmarkEnd w:id="51"/>
      <w:r>
        <w:rPr>
          <w:rtl w:val="true"/>
        </w:rPr>
        <w:t>اشاره</w:t>
      </w:r>
      <w:bookmarkEnd w:id="52"/>
    </w:p>
    <w:p>
      <w:pPr>
        <w:pStyle w:val="BookText"/>
        <w:rPr/>
      </w:pPr>
      <w:r>
        <w:rPr>
          <w:rFonts w:ascii="IRNazanin" w:hAnsi="IRNazanin" w:eastAsia="IRNazanin"/>
          <w:color w:val="111111"/>
          <w:sz w:val="28"/>
          <w:sz w:val="28"/>
          <w:szCs w:val="28"/>
          <w:rtl w:val="true"/>
          <w:lang w:bidi="fa-IR"/>
        </w:rPr>
        <w:t>مقتل شیخ صدوق از منظر علامه سنقری حائری</w:t>
      </w:r>
    </w:p>
    <w:p>
      <w:pPr>
        <w:pStyle w:val="BookText"/>
        <w:rPr/>
      </w:pPr>
      <w:r>
        <w:rPr>
          <w:rFonts w:ascii="IRNazanin" w:hAnsi="IRNazanin" w:eastAsia="IRNazanin"/>
          <w:color w:val="111111"/>
          <w:sz w:val="28"/>
          <w:sz w:val="28"/>
          <w:szCs w:val="28"/>
          <w:rtl w:val="true"/>
          <w:lang w:bidi="fa-IR"/>
        </w:rPr>
        <w:t>دکتر محمد فراهانی</w:t>
      </w:r>
      <w:r>
        <w:rPr>
          <w:rStyle w:val="FootnoteAnchor"/>
          <w:rtl w:val="true"/>
        </w:rPr>
        <w:footnoteReference w:id="20"/>
      </w:r>
      <w:r>
        <w:rPr>
          <w:rFonts w:ascii="IRNazanin" w:hAnsi="IRNazanin" w:eastAsia="IRNazanin"/>
          <w:color w:val="111111"/>
          <w:sz w:val="28"/>
          <w:sz w:val="28"/>
          <w:szCs w:val="28"/>
          <w:rtl w:val="true"/>
          <w:lang w:bidi="fa-IR"/>
        </w:rPr>
        <w:t>دکتر حسین محمدی فام</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25/11/1400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29/02/1401</w:t>
      </w:r>
    </w:p>
    <w:p>
      <w:pPr>
        <w:pStyle w:val="BookText"/>
        <w:rPr/>
      </w:pPr>
      <w:r>
        <w:rPr>
          <w:rFonts w:ascii="IRNazanin" w:hAnsi="IRNazanin" w:eastAsia="IRNazanin"/>
          <w:color w:val="111111"/>
          <w:sz w:val="28"/>
          <w:sz w:val="28"/>
          <w:szCs w:val="28"/>
          <w:rtl w:val="true"/>
          <w:lang w:bidi="fa-IR"/>
        </w:rPr>
        <w:t>چکیده</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سنقری در کتاب العاصمیه دو روایت از منقولات شیخ صدوق پیرامون چهره گشایی از حرم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و مورد بررسی متنی و سندی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پژوهش، پس از بررسی سندی روایات مشتمل بر کشف رأس بنات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ادله عقلی این دسته از روایات، نقادی گردیده سپس معنای لغوی لوازم حجاب و معنای مجازی و کنایی تعابیر مربوط به کشف شَعر و وجه اهل حرم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مورد کند و کاش قرار گرفته است که در نتیجه آن با بررسی سندی این روایات، ضعف سندی آنها آشکار و در بررسی متنی آنها بر مبنای ادله عقلی دانسته می شودکه کشف شعور بنات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و با غیرت و حکمت الهی و همچنین عصمت حضرت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bookmarkStart w:id="53" w:name="pg10845_99626"/>
    </w:p>
    <w:p>
      <w:pPr>
        <w:pStyle w:val="BookText"/>
        <w:rPr/>
      </w:pPr>
      <w:bookmarkEnd w:id="53"/>
      <w:r>
        <w:rPr>
          <w:rFonts w:ascii="IRNazanin" w:hAnsi="IRNazanin" w:eastAsia="IRNazanin"/>
          <w:color w:val="111111"/>
          <w:sz w:val="28"/>
          <w:sz w:val="28"/>
          <w:szCs w:val="28"/>
          <w:rtl w:val="true"/>
          <w:lang w:bidi="fa-IR"/>
        </w:rPr>
        <w:t>تعارض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به جهت ضعف سندی روایات مورد استناد شیخ صدوق در کشف رأس مخدرات و تعارض آن دو با غیرت و حکمت الهی، نظریه علامه سنقری حائری، مبنی بر عدم امکان کشف رأس بنات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تأیید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العاصمیه، علامه سنقری، عاشورا، کربلا، کشف حجاب</w:t>
      </w:r>
      <w:r>
        <w:rPr>
          <w:rFonts w:eastAsia="IRNazanin" w:cs="IRNazanin"/>
          <w:color w:val="111111"/>
          <w:sz w:val="28"/>
          <w:szCs w:val="28"/>
          <w:rtl w:val="true"/>
          <w:lang w:bidi="fa-IR"/>
        </w:rPr>
        <w:t>.</w:t>
      </w:r>
    </w:p>
    <w:p>
      <w:pPr>
        <w:pStyle w:val="Heading3"/>
        <w:numPr>
          <w:ilvl w:val="2"/>
          <w:numId w:val="1"/>
        </w:numPr>
        <w:rPr/>
      </w:pPr>
      <w:bookmarkStart w:id="54" w:name="__RefHeading___Toc2794594_653776707"/>
      <w:bookmarkStart w:id="55" w:name="_Toc19"/>
      <w:bookmarkEnd w:id="54"/>
      <w:r>
        <w:rPr/>
        <w:t>1</w:t>
      </w:r>
      <w:r>
        <w:rPr>
          <w:rtl w:val="true"/>
        </w:rPr>
        <w:t xml:space="preserve">. </w:t>
      </w:r>
      <w:r>
        <w:rPr>
          <w:rtl w:val="true"/>
        </w:rPr>
        <w:t>مقدمه</w:t>
      </w:r>
      <w:bookmarkEnd w:id="55"/>
    </w:p>
    <w:p>
      <w:pPr>
        <w:pStyle w:val="BookText"/>
        <w:rPr/>
      </w:pPr>
      <w:r>
        <w:rPr>
          <w:rFonts w:ascii="IRNazanin" w:hAnsi="IRNazanin" w:eastAsia="IRNazanin"/>
          <w:color w:val="111111"/>
          <w:sz w:val="28"/>
          <w:sz w:val="28"/>
          <w:szCs w:val="28"/>
          <w:rtl w:val="true"/>
          <w:lang w:bidi="fa-IR"/>
        </w:rPr>
        <w:t xml:space="preserve">در مرویات و احادیث، احیای شعائر الهی، علی الخصوص اقامه مجالس ذکر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تأکید خاص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و در کلام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نسبت به ثواب و برکات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های متعددی از ذکر مصیبت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w:t>
      </w:r>
      <w:r>
        <w:rPr>
          <w:rFonts w:eastAsia="IRNazanin" w:cs="IRNazanin"/>
          <w:color w:val="111111"/>
          <w:sz w:val="28"/>
          <w:szCs w:val="28"/>
          <w:lang w:bidi="fa-IR"/>
        </w:rPr>
        <w:t>598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قولویه،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قولویه،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129</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مشهدی،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ثبت و ضبط گردیده و به دست ما رسیده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بهره های اخروی که بر ذکر مصائب و بکاء بر حضرت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است، فواید دنیوی و ملموس زیادی در زندگی مادی انسان ها از این توسلات تجربه شده است که شیاطین جنی و انسی را بر آن داشته تا تماماهتمام خود را به خدشه دار کردن این ساحت مقدس مصروف دارند و علاقه مندان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برکات بی مانند این عبادت مبارک، محروم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یکی از اقدامات در این عرصه اشاعه و پرداختن به روایت های تاریخی شاذ و نادری است که با شئونات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سنخیت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اخبار، کشف رأس زنان کاروان حسینی بعد از غارت خیام و در دوران اسارت است که از ساحت مقدس آل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است</w:t>
      </w:r>
      <w:r>
        <w:rPr>
          <w:rFonts w:eastAsia="IRNazanin" w:cs="IRNazanin"/>
          <w:color w:val="111111"/>
          <w:sz w:val="28"/>
          <w:szCs w:val="28"/>
          <w:rtl w:val="true"/>
          <w:lang w:bidi="fa-IR"/>
        </w:rPr>
        <w:t xml:space="preserve">. </w:t>
      </w:r>
      <w:bookmarkStart w:id="56" w:name="pg10845_99629"/>
    </w:p>
    <w:p>
      <w:pPr>
        <w:pStyle w:val="BookText"/>
        <w:rPr/>
      </w:pPr>
      <w:bookmarkEnd w:id="56"/>
      <w:r>
        <w:rPr>
          <w:rFonts w:ascii="IRNazanin" w:hAnsi="IRNazanin" w:eastAsia="IRNazanin"/>
          <w:color w:val="111111"/>
          <w:sz w:val="28"/>
          <w:sz w:val="28"/>
          <w:szCs w:val="28"/>
          <w:rtl w:val="true"/>
          <w:lang w:bidi="fa-IR"/>
        </w:rPr>
        <w:t xml:space="preserve">پس از شیوع اخبار دال بر کشف حجاب از مخدرات حرم آل الله در منابر، مجالس و مراثی که دستاویز مغرضان و معاندان برای شبهه افکندن در اصول و عقاید مومنین به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آیت الله شیخ محمد علی سنقری حائری</w:t>
      </w:r>
      <w:r>
        <w:rPr>
          <w:rStyle w:val="FootnoteAnchor"/>
          <w:rtl w:val="true"/>
        </w:rPr>
        <w:footnoteReference w:id="22"/>
      </w:r>
      <w:r>
        <w:rPr>
          <w:rFonts w:ascii="IRNazanin" w:hAnsi="IRNazanin" w:eastAsia="IRNazanin"/>
          <w:color w:val="111111"/>
          <w:sz w:val="28"/>
          <w:sz w:val="28"/>
          <w:szCs w:val="28"/>
          <w:rtl w:val="true"/>
          <w:lang w:bidi="fa-IR"/>
        </w:rPr>
        <w:t xml:space="preserve">به جهت ادای وظیفه علمی و دینی، کتابی را با نام العاصمیه در رد ادعای کشف رأس مخدرات آل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تحریر درآورد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سنقری حائری،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به اثبات عصمت خاندان رسالت و رفع شبهات در کشف رأس حرم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به زبان عربی مرقوم و سپس توسط مولف ترجمه شد که نسخه خطی آن توسط روح الله عباسی با نام چهره گشایی دختران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مقاله قصدبر آن است نقل هایی که در مقتل شیخ صدوق پیرامون کشف رأس مخدرات حرم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 بررسی سندی و متنی مورد نقد و تحلیل قرار گیرد</w:t>
      </w:r>
      <w:r>
        <w:rPr>
          <w:rFonts w:eastAsia="IRNazanin" w:cs="IRNazanin"/>
          <w:color w:val="111111"/>
          <w:sz w:val="28"/>
          <w:szCs w:val="28"/>
          <w:rtl w:val="true"/>
          <w:lang w:bidi="fa-IR"/>
        </w:rPr>
        <w:t>.</w:t>
      </w:r>
    </w:p>
    <w:p>
      <w:pPr>
        <w:pStyle w:val="Heading3"/>
        <w:numPr>
          <w:ilvl w:val="2"/>
          <w:numId w:val="1"/>
        </w:numPr>
        <w:rPr/>
      </w:pPr>
      <w:bookmarkStart w:id="57" w:name="__RefHeading___Toc2794596_653776707"/>
      <w:bookmarkStart w:id="58" w:name="_Toc20"/>
      <w:bookmarkEnd w:id="57"/>
      <w:r>
        <w:rPr/>
        <w:t>2</w:t>
      </w:r>
      <w:r>
        <w:rPr>
          <w:rtl w:val="true"/>
        </w:rPr>
        <w:t xml:space="preserve">. </w:t>
      </w:r>
      <w:r>
        <w:rPr>
          <w:rtl w:val="true"/>
        </w:rPr>
        <w:t>معرفی مقتل شیخ صدوق</w:t>
      </w:r>
      <w:bookmarkEnd w:id="5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بابویه قمی مشهور به شیخ صدوق متوفای سال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ق، از عالمان و دانشوران بی بدیل شیعه و دارای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تألیف بوده که از بین آنها چهارده اثر به دست ما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بابویه و صحتی،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در کتاب من لا یحضره الفقیه</w:t>
      </w:r>
      <w:r>
        <w:rPr>
          <w:rStyle w:val="FootnoteAnchor"/>
          <w:rtl w:val="true"/>
        </w:rPr>
        <w:footnoteReference w:id="23"/>
      </w:r>
      <w:r>
        <w:rPr>
          <w:rFonts w:ascii="IRNazanin" w:hAnsi="IRNazanin" w:eastAsia="IRNazanin"/>
          <w:color w:val="111111"/>
          <w:sz w:val="28"/>
          <w:sz w:val="28"/>
          <w:szCs w:val="28"/>
          <w:rtl w:val="true"/>
          <w:lang w:bidi="fa-IR"/>
        </w:rPr>
        <w:t>و الخصال</w:t>
      </w:r>
      <w:r>
        <w:rPr>
          <w:rStyle w:val="FootnoteAnchor"/>
          <w:rtl w:val="true"/>
        </w:rPr>
        <w:footnoteReference w:id="24"/>
      </w:r>
      <w:r>
        <w:rPr>
          <w:rFonts w:ascii="IRNazanin" w:hAnsi="IRNazanin" w:eastAsia="IRNazanin"/>
          <w:color w:val="111111"/>
          <w:sz w:val="28"/>
          <w:sz w:val="28"/>
          <w:szCs w:val="28"/>
          <w:rtl w:val="true"/>
          <w:lang w:bidi="fa-IR"/>
        </w:rPr>
        <w:t xml:space="preserve">، به کتابی از خود با عنوان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کرده که مفقود گردیده است و </w:t>
      </w:r>
      <w:bookmarkStart w:id="59" w:name="pg10845_99631"/>
    </w:p>
    <w:p>
      <w:pPr>
        <w:pStyle w:val="BookText"/>
        <w:rPr/>
      </w:pPr>
      <w:bookmarkEnd w:id="59"/>
      <w:r>
        <w:rPr>
          <w:rFonts w:ascii="IRNazanin" w:hAnsi="IRNazanin" w:eastAsia="IRNazanin"/>
          <w:color w:val="111111"/>
          <w:sz w:val="28"/>
          <w:sz w:val="28"/>
          <w:szCs w:val="28"/>
          <w:rtl w:val="true"/>
          <w:lang w:bidi="fa-IR"/>
        </w:rPr>
        <w:t>هم اکنون در دسترس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محتوای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شیخ صدوق را، محمد صحتی سردرودی از آثار دیگر او استخراج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عاشورا از زبان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بازآفرینی و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مقدمه کتاب اشاره می کند که غالب اخبار آن از آثار موجود شیخ صدوق استخراج شده لکن موارد اندکی از روایات مقتل صدوق را با واسطه بزرگانی چون شیخ طوسی، شیخ مفید، حسن بن سلیمان حلّی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صدوق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این مقتل عمدتاً مأثور و منقول از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الخصوص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سلسله راویان به صورت معنعن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نزدیکی زمان تألیف این مقتل با عصر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از درجه اعتبار بالایی برخوردار کرده است</w:t>
      </w:r>
      <w:r>
        <w:rPr>
          <w:rFonts w:eastAsia="IRNazanin" w:cs="IRNazanin"/>
          <w:color w:val="111111"/>
          <w:sz w:val="28"/>
          <w:szCs w:val="28"/>
          <w:rtl w:val="true"/>
          <w:lang w:bidi="fa-IR"/>
        </w:rPr>
        <w:t>.</w:t>
      </w:r>
    </w:p>
    <w:p>
      <w:pPr>
        <w:pStyle w:val="Heading3"/>
        <w:numPr>
          <w:ilvl w:val="2"/>
          <w:numId w:val="1"/>
        </w:numPr>
        <w:rPr/>
      </w:pPr>
      <w:bookmarkStart w:id="60" w:name="__RefHeading___Toc2794598_653776707"/>
      <w:bookmarkStart w:id="61" w:name="_Toc21"/>
      <w:bookmarkEnd w:id="60"/>
      <w:r>
        <w:rPr/>
        <w:t>3</w:t>
      </w:r>
      <w:r>
        <w:rPr>
          <w:rtl w:val="true"/>
        </w:rPr>
        <w:t xml:space="preserve">. </w:t>
      </w:r>
      <w:r>
        <w:rPr>
          <w:rtl w:val="true"/>
        </w:rPr>
        <w:t>نقد و بررسی سندی روایات کشف حجاب مخدّرات در مقتل شیخ صدوق</w:t>
      </w:r>
      <w:bookmarkEnd w:id="61"/>
    </w:p>
    <w:p>
      <w:pPr>
        <w:pStyle w:val="Heading4"/>
        <w:numPr>
          <w:ilvl w:val="3"/>
          <w:numId w:val="1"/>
        </w:numPr>
        <w:rPr/>
      </w:pPr>
      <w:bookmarkStart w:id="62" w:name="__RefHeading___Toc2794600_653776707"/>
      <w:bookmarkStart w:id="63" w:name="_Toc22"/>
      <w:bookmarkEnd w:id="62"/>
      <w:r>
        <w:rPr>
          <w:rtl w:val="true"/>
        </w:rPr>
        <w:t>اشاره</w:t>
      </w:r>
      <w:bookmarkEnd w:id="63"/>
    </w:p>
    <w:p>
      <w:pPr>
        <w:pStyle w:val="BookText"/>
        <w:rPr/>
      </w:pPr>
      <w:r>
        <w:rPr>
          <w:rFonts w:ascii="IRNazanin" w:hAnsi="IRNazanin" w:eastAsia="IRNazanin"/>
          <w:color w:val="111111"/>
          <w:sz w:val="28"/>
          <w:sz w:val="28"/>
          <w:szCs w:val="28"/>
          <w:rtl w:val="true"/>
          <w:lang w:bidi="fa-IR"/>
        </w:rPr>
        <w:t xml:space="preserve">علامه سنقری حائری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کشف صورت و موی زنان حرم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تعارض با عقل و حکمت خداوند متعال و منقول از منابع اهل سنت می داند و در کتاب العاصمیه نقل های شیخ صدوق را ذکر و مورد نقد قرار می دهد که در ادامه به بررسی سندی این روایات می پردازیم</w:t>
      </w:r>
      <w:r>
        <w:rPr>
          <w:rFonts w:eastAsia="IRNazanin" w:cs="IRNazanin"/>
          <w:color w:val="111111"/>
          <w:sz w:val="28"/>
          <w:szCs w:val="28"/>
          <w:rtl w:val="true"/>
          <w:lang w:bidi="fa-IR"/>
        </w:rPr>
        <w:t>.</w:t>
      </w:r>
    </w:p>
    <w:p>
      <w:pPr>
        <w:pStyle w:val="Heading4"/>
        <w:numPr>
          <w:ilvl w:val="3"/>
          <w:numId w:val="1"/>
        </w:numPr>
        <w:rPr/>
      </w:pPr>
      <w:bookmarkStart w:id="64" w:name="__RefHeading___Toc2794602_653776707"/>
      <w:bookmarkStart w:id="65" w:name="_Toc23"/>
      <w:bookmarkEnd w:id="64"/>
      <w:r>
        <w:rPr/>
        <w:t>3-1</w:t>
      </w:r>
      <w:r>
        <w:rPr>
          <w:rtl w:val="true"/>
        </w:rPr>
        <w:t xml:space="preserve">. </w:t>
      </w:r>
      <w:r>
        <w:rPr>
          <w:rtl w:val="true"/>
        </w:rPr>
        <w:t xml:space="preserve">بررسی سندی روایت شیخ صدوق از فاطمه بنت الحسین </w:t>
      </w:r>
      <w:r>
        <w:rPr>
          <w:rtl w:val="true"/>
        </w:rPr>
        <w:t>(</w:t>
      </w:r>
      <w:r>
        <w:rPr>
          <w:rtl w:val="true"/>
        </w:rPr>
        <w:t>علیه السلام</w:t>
      </w:r>
      <w:r>
        <w:rPr>
          <w:rtl w:val="true"/>
        </w:rPr>
        <w:t>)</w:t>
      </w:r>
      <w:bookmarkEnd w:id="65"/>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روایاتی که شیخ صدوق در موضوع کشف رأس پردگیان عصمت و طهارت در مقتل خود آورده، روایت فاطمه بنت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عبدالله بن حسن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 اللَّهِ بْنِ الْحَسَنِ المثنی، عَنْ أُمِّهِ فَاطِمَةَ بِنْتِ الْحُسَیْنِ، قَالَ دَخَلَتِ الْغَاغةُ عَلَیْنَا الْفُسْطَاطَ وَ أَنَا جَارِیَةٌ صَغِیرَةٌ وَ فِی رِجْلِی خَلْخَالانِ مِنْ ذَهَبٍ، فَجَعَلَ رَجُلٌ یَفُضُّ الْخَلْخَالَیْنِ مِنْ رِجْلِی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انْتَهَبُوا مَا فِی الْأَبْنِیَةِ حَتَّى کَانُوا یَنْزِعُونَ الْمَلَاحِفَ عَنْ ظُهُورِنَا</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bookmarkStart w:id="66" w:name="pg10845_99633"/>
    </w:p>
    <w:p>
      <w:pPr>
        <w:pStyle w:val="BookText"/>
        <w:rPr/>
      </w:pPr>
      <w:bookmarkEnd w:id="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بابویه و صحتی،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نقل از قول فاطمه بنت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تاراج خیمه ها و برداشتن چادرها از سر زن ها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سند این روایت را شیخ صدوق به صورت زیر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حَدَّثَنَا مُحَمَّدُ بْنُ مُوسَى بْنِ الْمُتَوَکِّلِ رَحِمَهُ اللَّهُ قَالَ حَدَّثَنَا عَلِیُّ بْنُ الْحُسَیْنِ السَّعْدَآبَادِیُّ عَنْ أَحْمَدَ بْنِ مُحَمَّدِ بْنِ خَالِدٍ عَنْ أَبِیهِ عَنْ مُحَمَّدِ بْنِ سِنَانٍعَنْ أَبِی الْجَارُودِ زِیَادِ بْنِ الْمُنْذِرِ عَنْ عَبْدِ اللَّهِ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أُمِّهِ فَاطِمَةَ بِنْتِ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اعتبار سنجی راویان این نقل، مُحَمَّدُ بْنُ مُوسَى بْنِ الْمُتَوَکِّلِ، امامی و ثقة جلیل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بْنُ الْحُسَیْنِ السَّعْدَآبَادِیُّ، امامی و ثقة علی التحقیق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أَحْمَدَ بْنِ مُحَمَّدِ بْنِ خَالِدٍ، امامی، ثقة جلیل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خَالِدٍ البرقی، امامی و ثقه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نجاشی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راوی دیگر این حدیث مُحَمَّدِ بْنِ سِنَانٍ، اختلاف نظر بین علمای رجال دیده می شود و او را با عباراتی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 بعض روایاته غلو و تخلیط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کرده اند و برخی نیز او را ممدوح الروایه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امامی صحیح المذهب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حلقه های بعدی این روایت، أَبِی الْجَارُودِ زِیَادِ بْنِ الْمُنْذِرِ که او را مذموم فی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دانسته اند و عَبْدِاللَّهِ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صرفاً در کتب رجالی به زیدی مذهب بودن او اشاره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نقد و بررسی صورت گرفته در اعتبار راویان این روایت، دانسته می شود که این نقل از نظر اتصال،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اقسام حدیث ضعیف محسوب می شود و از حیث سند، ضعیف مهمل است؛ به این دلیل که از راوی آخر آن در کتب رجالی شرح حالی به دست نمی آید</w:t>
      </w:r>
      <w:r>
        <w:rPr>
          <w:rFonts w:eastAsia="IRNazanin" w:cs="IRNazanin"/>
          <w:color w:val="111111"/>
          <w:sz w:val="28"/>
          <w:szCs w:val="28"/>
          <w:rtl w:val="true"/>
          <w:lang w:bidi="fa-IR"/>
        </w:rPr>
        <w:t>.</w:t>
      </w:r>
    </w:p>
    <w:p>
      <w:pPr>
        <w:pStyle w:val="Heading4"/>
        <w:numPr>
          <w:ilvl w:val="3"/>
          <w:numId w:val="1"/>
        </w:numPr>
        <w:rPr/>
      </w:pPr>
      <w:bookmarkStart w:id="67" w:name="__RefHeading___Toc2794604_653776707"/>
      <w:bookmarkStart w:id="68" w:name="_Toc24"/>
      <w:bookmarkEnd w:id="67"/>
      <w:r>
        <w:rPr/>
        <w:t>3-2</w:t>
      </w:r>
      <w:r>
        <w:rPr>
          <w:rtl w:val="true"/>
        </w:rPr>
        <w:t xml:space="preserve">. </w:t>
      </w:r>
      <w:r>
        <w:rPr>
          <w:rtl w:val="true"/>
        </w:rPr>
        <w:t>بررسی سندی روایت شیخ صدوق از حاجب عبیدالله بن زیاد</w:t>
      </w:r>
      <w:bookmarkEnd w:id="68"/>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دیگر شیخ صدوق در موضوع کشف رأس مخدرات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از </w:t>
      </w:r>
    </w:p>
    <w:p>
      <w:pPr>
        <w:pStyle w:val="BookText"/>
        <w:rPr/>
      </w:pPr>
      <w:r>
        <w:rPr>
          <w:rFonts w:ascii="IRNazanin" w:hAnsi="IRNazanin" w:eastAsia="IRNazanin"/>
          <w:color w:val="111111"/>
          <w:sz w:val="28"/>
          <w:sz w:val="28"/>
          <w:szCs w:val="28"/>
          <w:rtl w:val="true"/>
          <w:lang w:bidi="fa-IR"/>
        </w:rPr>
        <w:t xml:space="preserve">حاجب عبیدالله بن زیاد است که طی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مکشفات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زنان حرم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به شام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دَخَلْنَا دِمَشْقَ أُدْخِلَ بِالنِّسَاءِ وَ السَّبَایَا بِالنَّهَارِ مُکَشَّفَاتِ الْوُجُوهِ فَقَالَ أَهْلُ الشَّامِ الْجُفَاةُ مَا رَأَیْنَا سَبَایَا أَحْسَنَ مِنْ هَؤُلَاءِ فَمَنْ أَنْتُمْ فَقَالَتْ سُکَیْنَةُ ابْنَةُ الْحُسَیْنِ نَحْنُ سَبَایَا آلِ مُحَمَّد </w:t>
      </w:r>
      <w:r>
        <w:rPr>
          <w:rFonts w:eastAsia="IRNazanin" w:cs="IRNazanin"/>
          <w:color w:val="111111"/>
          <w:sz w:val="28"/>
          <w:szCs w:val="28"/>
          <w:rtl w:val="true"/>
          <w:lang w:bidi="fa-IR"/>
        </w:rPr>
        <w:t>... »</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بابویه و صحتی،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سند این روایت را شیخ صدوق اینگونه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إِبْرَاهِیمَ بْنِ إِسْحَاقَ رَحِمَهُ اللَّهُ قَالَ حَدَّثَنَا عَبْدُ الْعَزِیزِ بْنُ یَحْیَى الْبَصْرِیُّ قَالَ أَخْبَرَنَا مُحَمَّدُ بْنُ زَکَرِیَّا قَالَ حَدَّثَنَا أَحْمَدُ بْنُ مُحَمَّدِ بْنِ یَزِیدَ قَالَ حَدَّثَنَا أَبُو نُعَیْمٍ قَالَ حَدَّثَنِی حَاجِبُ عُبَیْدِ اللَّهِ بْنِ زِیَادٍ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اعتبارسنجی راویان حدیث مذکور، اگرچه وثاقت مُحَمَّدُ بْنُ إِبْرَاهِیمَ بْنِ إِسْحَاقَ الطالقانی ثابت نیست لکن او را امامی و از مشایخ صدوق دانسته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خویی،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الْعَزِیزِ بْنُ یَحْیَى الجلودی و مُحَمَّدُ بْنُ زَکَرِیَّا بن الدینار الغلابی نیز از جانب رجالیون توثیق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نجاشی،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 درباره أَحْمَدُ بْنُ مُحَمَّدِ بْنِ یَزِیدَ نوشته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مضمرة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خویی،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2/330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نشانه ضعف او است</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عاملی،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آن در کتاب های رجالی از او شرحی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آخر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نُعَیْمٍ و حَاجِبُ عُبَیْدِ اللَّهِ بْنِ زِیَادٍ نیز ناشناخته و در کتاب های رجالی سخنی از آنها 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با توجه به آنچه در بررسی سلسله سند این روایت بیان شد؛ اگرچه این روایت از جهت اتصال،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لکن از حیث سند به علت ناشناخته بودن راویان آخر آن، ضعیف مهمل محسوب می شود؛ لذا علامه سنقری حائری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نقل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 است از ضعفِ منقول، مجهول بودن منقولٌ عنه</w:t>
      </w:r>
      <w:r>
        <w:rPr>
          <w:rFonts w:eastAsia="IRNazanin" w:cs="IRNazanin"/>
          <w:color w:val="111111"/>
          <w:sz w:val="28"/>
          <w:szCs w:val="28"/>
          <w:rtl w:val="true"/>
          <w:lang w:bidi="fa-IR"/>
        </w:rPr>
        <w:t xml:space="preserve">». </w:t>
      </w:r>
      <w:bookmarkStart w:id="69" w:name="pg10845_99637"/>
    </w:p>
    <w:p>
      <w:pPr>
        <w:pStyle w:val="Heading3"/>
        <w:numPr>
          <w:ilvl w:val="2"/>
          <w:numId w:val="1"/>
        </w:numPr>
        <w:rPr/>
      </w:pPr>
      <w:bookmarkStart w:id="70" w:name="__RefHeading___Toc2794606_653776707"/>
      <w:bookmarkStart w:id="71" w:name="_Toc25"/>
      <w:bookmarkEnd w:id="69"/>
      <w:bookmarkEnd w:id="70"/>
      <w:r>
        <w:rPr/>
        <w:t>4</w:t>
      </w:r>
      <w:r>
        <w:rPr>
          <w:rtl w:val="true"/>
        </w:rPr>
        <w:t xml:space="preserve">. </w:t>
      </w:r>
      <w:r>
        <w:rPr>
          <w:rtl w:val="true"/>
        </w:rPr>
        <w:t>نقد و بررسی متنی روایات کشف حجاب مخدّرات در مقتل شیخ صدوق</w:t>
      </w:r>
      <w:bookmarkEnd w:id="71"/>
    </w:p>
    <w:p>
      <w:pPr>
        <w:pStyle w:val="Heading4"/>
        <w:numPr>
          <w:ilvl w:val="3"/>
          <w:numId w:val="1"/>
        </w:numPr>
        <w:rPr/>
      </w:pPr>
      <w:bookmarkStart w:id="72" w:name="__RefHeading___Toc2794608_653776707"/>
      <w:bookmarkStart w:id="73" w:name="_Toc26"/>
      <w:bookmarkEnd w:id="72"/>
      <w:r>
        <w:rPr>
          <w:rtl w:val="true"/>
        </w:rPr>
        <w:t>اشاره</w:t>
      </w:r>
      <w:bookmarkEnd w:id="73"/>
    </w:p>
    <w:p>
      <w:pPr>
        <w:pStyle w:val="BookText"/>
        <w:rPr/>
      </w:pPr>
      <w:r>
        <w:rPr>
          <w:rFonts w:ascii="IRNazanin" w:hAnsi="IRNazanin" w:eastAsia="IRNazanin"/>
          <w:color w:val="111111"/>
          <w:sz w:val="28"/>
          <w:sz w:val="28"/>
          <w:szCs w:val="28"/>
          <w:rtl w:val="true"/>
          <w:lang w:bidi="fa-IR"/>
        </w:rPr>
        <w:t>از ملاک های متنی نقد و بررسی روایات، ادله عقلی است؛ چه اینکه از مهمترین دلایل بر صحیح بودن حدیث، توافق آن با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بررسی متنی روایات شیخ صدوق در موضوع کشف رأس بنات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معیارهای عقلی بهره گرفته و آنها را مورد نقد و بررسی قرار می دهیم</w:t>
      </w:r>
      <w:r>
        <w:rPr>
          <w:rFonts w:eastAsia="IRNazanin" w:cs="IRNazanin"/>
          <w:color w:val="111111"/>
          <w:sz w:val="28"/>
          <w:szCs w:val="28"/>
          <w:rtl w:val="true"/>
          <w:lang w:bidi="fa-IR"/>
        </w:rPr>
        <w:t>.</w:t>
      </w:r>
      <w:r>
        <w:rPr>
          <w:rStyle w:val="FootnoteAnchor"/>
          <w:rtl w:val="true"/>
        </w:rPr>
        <w:footnoteReference w:id="28"/>
      </w:r>
    </w:p>
    <w:p>
      <w:pPr>
        <w:pStyle w:val="Heading4"/>
        <w:numPr>
          <w:ilvl w:val="3"/>
          <w:numId w:val="1"/>
        </w:numPr>
        <w:rPr/>
      </w:pPr>
      <w:bookmarkStart w:id="74" w:name="__RefHeading___Toc2794610_653776707"/>
      <w:bookmarkStart w:id="75" w:name="_Toc27"/>
      <w:bookmarkEnd w:id="74"/>
      <w:r>
        <w:rPr/>
        <w:t>4-1</w:t>
      </w:r>
      <w:r>
        <w:rPr>
          <w:rtl w:val="true"/>
        </w:rPr>
        <w:t xml:space="preserve">. </w:t>
      </w:r>
      <w:r>
        <w:rPr>
          <w:rtl w:val="true"/>
        </w:rPr>
        <w:t>تعارض با غیرت الهی</w:t>
      </w:r>
      <w:bookmarkEnd w:id="75"/>
    </w:p>
    <w:p>
      <w:pPr>
        <w:pStyle w:val="Heading5"/>
        <w:numPr>
          <w:ilvl w:val="4"/>
          <w:numId w:val="1"/>
        </w:numPr>
        <w:rPr/>
      </w:pPr>
      <w:bookmarkStart w:id="76" w:name="__RefHeading___Toc2794612_653776707"/>
      <w:bookmarkStart w:id="77" w:name="_Toc28"/>
      <w:bookmarkEnd w:id="76"/>
      <w:r>
        <w:rPr>
          <w:rtl w:val="true"/>
        </w:rPr>
        <w:t>اشاره</w:t>
      </w:r>
      <w:bookmarkEnd w:id="77"/>
    </w:p>
    <w:p>
      <w:pPr>
        <w:pStyle w:val="BookText"/>
        <w:rPr/>
      </w:pPr>
      <w:r>
        <w:rPr>
          <w:rFonts w:ascii="IRNazanin" w:hAnsi="IRNazanin" w:eastAsia="IRNazanin"/>
          <w:color w:val="111111"/>
          <w:sz w:val="28"/>
          <w:sz w:val="28"/>
          <w:szCs w:val="28"/>
          <w:rtl w:val="true"/>
          <w:lang w:bidi="fa-IR"/>
        </w:rPr>
        <w:t xml:space="preserve">علامه سنقری با اثبات مقام عصمت برای حضرت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تبیین غیرت الهی، کشف حجاب حرم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عقلاً مغایر با عصمت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غیرت الهی می داند که در ادامه ذکر جزئیات این ادله آورده می شود</w:t>
      </w:r>
      <w:r>
        <w:rPr>
          <w:rFonts w:eastAsia="IRNazanin" w:cs="IRNazanin"/>
          <w:color w:val="111111"/>
          <w:sz w:val="28"/>
          <w:szCs w:val="28"/>
          <w:rtl w:val="true"/>
          <w:lang w:bidi="fa-IR"/>
        </w:rPr>
        <w:t>.</w:t>
      </w:r>
    </w:p>
    <w:p>
      <w:pPr>
        <w:pStyle w:val="Heading5"/>
        <w:numPr>
          <w:ilvl w:val="4"/>
          <w:numId w:val="1"/>
        </w:numPr>
        <w:rPr/>
      </w:pPr>
      <w:bookmarkStart w:id="78" w:name="__RefHeading___Toc2794614_653776707"/>
      <w:bookmarkStart w:id="79" w:name="_Toc29"/>
      <w:bookmarkEnd w:id="78"/>
      <w:r>
        <w:rPr/>
        <w:t>4-1-1</w:t>
      </w:r>
      <w:r>
        <w:rPr>
          <w:rtl w:val="true"/>
        </w:rPr>
        <w:t xml:space="preserve">. </w:t>
      </w:r>
      <w:r>
        <w:rPr>
          <w:rtl w:val="true"/>
        </w:rPr>
        <w:t xml:space="preserve">عصمت حضرت زینب </w:t>
      </w:r>
      <w:r>
        <w:rPr>
          <w:rtl w:val="true"/>
        </w:rPr>
        <w:t>(</w:t>
      </w:r>
      <w:r>
        <w:rPr>
          <w:rtl w:val="true"/>
        </w:rPr>
        <w:t>علیها السلام</w:t>
      </w:r>
      <w:r>
        <w:rPr>
          <w:rtl w:val="true"/>
        </w:rPr>
        <w:t>)</w:t>
      </w:r>
      <w:bookmarkEnd w:id="7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مبنای روایات، مرتبه ای از عصمت برای حضرت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علامه سنقری دلایلی را بر این امر اقامه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ادله ای که بر عصمت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آیه تطهیر</w:t>
      </w:r>
      <w:r>
        <w:rPr>
          <w:rStyle w:val="FootnoteAnchor"/>
          <w:rtl w:val="true"/>
        </w:rPr>
        <w:footnoteReference w:id="29"/>
      </w:r>
      <w:r>
        <w:rPr>
          <w:rFonts w:ascii="IRNazanin" w:hAnsi="IRNazanin" w:eastAsia="IRNazanin"/>
          <w:color w:val="111111"/>
          <w:sz w:val="28"/>
          <w:sz w:val="28"/>
          <w:szCs w:val="28"/>
          <w:rtl w:val="true"/>
          <w:lang w:bidi="fa-IR"/>
        </w:rPr>
        <w:t xml:space="preserve">است که علامه سنقری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علاوه بر اینکه بر عصمت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دالّ بر عصمت دیگر فرزندان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جمله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و در این زمینه به روایتی مُسند از حَسَنُ بْنُ مُوسَى بْنِ عَلِیٍّ الْوَشَّاءُ الْبَغْدَادِی استشهاد می کند که طی آن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أَحْصَنَتْ فَرْجَهَا فَحَرَّمَ اللَّهُ ذُرِّیَّتَهَا عَلَى النَّارِ فَوَ اللَّهِ مَا ذَاکَ إِلَّا لِلْحَسَنِ وَ الْحُسَیْنِ وَ وُلْدِ بَطْنِهَا خَاصَّةً </w:t>
      </w:r>
      <w:r>
        <w:rPr>
          <w:rFonts w:eastAsia="IRNazanin" w:cs="IRNazanin"/>
          <w:color w:val="111111"/>
          <w:sz w:val="28"/>
          <w:szCs w:val="28"/>
          <w:rtl w:val="true"/>
          <w:lang w:bidi="fa-IR"/>
        </w:rPr>
        <w:t>... »</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روایت به روایتی مرسل</w:t>
      </w:r>
      <w:r>
        <w:rPr>
          <w:rStyle w:val="FootnoteAnchor"/>
          <w:rtl w:val="true"/>
        </w:rPr>
        <w:footnoteReference w:id="31"/>
      </w:r>
      <w:r>
        <w:rPr>
          <w:rFonts w:ascii="IRNazanin" w:hAnsi="IRNazanin" w:eastAsia="IRNazanin"/>
          <w:color w:val="111111"/>
          <w:sz w:val="28"/>
          <w:sz w:val="28"/>
          <w:szCs w:val="28"/>
          <w:rtl w:val="true"/>
          <w:lang w:bidi="fa-IR"/>
        </w:rPr>
        <w:t xml:space="preserve">از حِذْیَمِ بْنِ شَرِیکٍ الْأَسَدِی، منقول از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استشهاد می کند که در آن، پس از خطبه قراء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خطاب به ایشان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أَنْتِبِحَمْدِ اللَّهِ عَالِمَةٌ غَیْرُ مُعَلَّمَةٍ فَهِمَةٌ غَیْرُ مُفَهَّمَة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این روایت به کشف تمام و کمال حقیقت همه امور بر حضرت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نیاز به معلم و مُفَهِّم دلالت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سنقری حائری،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شاهدی بر عصمت آن حضرت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دیگر عصمت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ابا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مرجع وصیت خود قرار دادند</w:t>
      </w:r>
      <w:r>
        <w:rPr>
          <w:rStyle w:val="FootnoteAnchor"/>
          <w:rtl w:val="true"/>
        </w:rPr>
        <w:footnoteReference w:id="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بابویه،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 توجه به روایت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أَوْصِیَاءَ مُحَمَّدٍ عَلَیْهِ وَ عَلَیْهِمُ السَّلَامُ مُحَدَّثُون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کلینی،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که بر محدثه بودن کسی که وصی 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 شود، دلالت دارد و محدثه کسی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تُحَدِّثُهُمْ الملائکة و فیهم 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غیر معاینة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طریحی،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ثابت می شود حضرت زینب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محدثه</w:t>
      </w:r>
      <w:r>
        <w:rPr>
          <w:rStyle w:val="FootnoteAnchor"/>
          <w:rtl w:val="true"/>
        </w:rPr>
        <w:footnoteReference w:id="33"/>
      </w:r>
      <w:r>
        <w:rPr>
          <w:rFonts w:ascii="IRNazanin" w:hAnsi="IRNazanin" w:eastAsia="IRNazanin"/>
          <w:color w:val="111111"/>
          <w:sz w:val="28"/>
          <w:sz w:val="28"/>
          <w:szCs w:val="28"/>
          <w:rtl w:val="true"/>
          <w:lang w:bidi="fa-IR"/>
        </w:rPr>
        <w:t xml:space="preserve">است و این محدثه بودن، بر عصمت ایشان، در مراتبی پایین تر از مرتبه ولایت مطلقه، دلالت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سنقری حائری،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ادله عصمت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تصرف تکوینی ایشان در جمادات است؛ کما اینکه آن حضرت قبل از شروع خطبه در کوفه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أَشَارَتْ إِلَى النَّاسِ بِأَنْ أَنْصِتُوا فَارْتَدَّتِ الْأَنْفَاسُ وَ سَکَنَتِ الْأَجْرَاس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دستور سکوت دادند که به تبع آن همه انفاس، حبس و صدای اجراس</w:t>
      </w:r>
      <w:r>
        <w:rPr>
          <w:rStyle w:val="FootnoteAnchor"/>
          <w:rtl w:val="true"/>
        </w:rPr>
        <w:footnoteReference w:id="34"/>
      </w:r>
      <w:r>
        <w:rPr>
          <w:rFonts w:ascii="IRNazanin" w:hAnsi="IRNazanin" w:eastAsia="IRNazanin"/>
          <w:color w:val="111111"/>
          <w:sz w:val="28"/>
          <w:sz w:val="28"/>
          <w:szCs w:val="28"/>
          <w:rtl w:val="true"/>
          <w:lang w:bidi="fa-IR"/>
        </w:rPr>
        <w:t>،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دیگر </w:t>
      </w:r>
    </w:p>
    <w:p>
      <w:pPr>
        <w:pStyle w:val="BookText"/>
        <w:rPr/>
      </w:pPr>
      <w:r>
        <w:rPr>
          <w:rFonts w:ascii="IRNazanin" w:hAnsi="IRNazanin" w:eastAsia="IRNazanin"/>
          <w:color w:val="111111"/>
          <w:sz w:val="28"/>
          <w:sz w:val="28"/>
          <w:szCs w:val="28"/>
          <w:rtl w:val="true"/>
          <w:lang w:bidi="fa-IR"/>
        </w:rPr>
        <w:t xml:space="preserve">عصمت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تسلطو توانمندی ایشان در خلق کلمات جامع و احتجاجات بلیغی است که در خطبه هایشان به منصه ظهور رسید که از جهات مختلف تالی تلو سخن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سنقری حائری،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جایی که حضرت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عَالِمَةٌ غَیْرُ مُعَلَّمَةٍ فَهِمَةٌ غَیْرُ مُفَهَّمَة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ستایش قرار دادند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موارد مذکور حفظ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شاهدی دیگر بر عصمت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 اینکه در روایتی مسند</w:t>
      </w:r>
      <w:r>
        <w:rPr>
          <w:rStyle w:val="FootnoteAnchor"/>
          <w:rtl w:val="true"/>
        </w:rPr>
        <w:footnoteReference w:id="35"/>
      </w:r>
      <w:r>
        <w:rPr>
          <w:rFonts w:ascii="IRNazanin" w:hAnsi="IRNazanin" w:eastAsia="IRNazanin"/>
          <w:color w:val="111111"/>
          <w:sz w:val="28"/>
          <w:sz w:val="28"/>
          <w:szCs w:val="28"/>
          <w:rtl w:val="true"/>
          <w:lang w:bidi="fa-IR"/>
        </w:rPr>
        <w:t>و معتبر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عبور از قتلگاه و مشاهده ابدان پاک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شهدای اصحاب و بنی هاشم در شرف تسلیم جان قرار گرفتند؛ چنانکه در نقلی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فَکَادَتْ نَفْسِی تَخْرُج</w:t>
      </w:r>
      <w:r>
        <w:rPr>
          <w:rFonts w:eastAsia="IRNazanin" w:cs="IRNazanin"/>
          <w:color w:val="111111"/>
          <w:sz w:val="28"/>
          <w:szCs w:val="28"/>
          <w:rtl w:val="true"/>
          <w:lang w:bidi="fa-IR"/>
        </w:rPr>
        <w:t>»</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قولویه،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لحظات،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باتذکار روایت ام ایمن</w:t>
      </w:r>
      <w:r>
        <w:rPr>
          <w:rStyle w:val="FootnoteAnchor"/>
          <w:rtl w:val="true"/>
        </w:rPr>
        <w:footnoteReference w:id="37"/>
      </w:r>
      <w:r>
        <w:rPr>
          <w:rFonts w:ascii="IRNazanin" w:hAnsi="IRNazanin" w:eastAsia="IRNazanin"/>
          <w:color w:val="111111"/>
          <w:sz w:val="28"/>
          <w:sz w:val="28"/>
          <w:szCs w:val="28"/>
          <w:rtl w:val="true"/>
          <w:lang w:bidi="fa-IR"/>
        </w:rPr>
        <w:t xml:space="preserve">آن </w:t>
      </w:r>
      <w:bookmarkStart w:id="80" w:name="pg10845_99643"/>
    </w:p>
    <w:p>
      <w:pPr>
        <w:pStyle w:val="BookText"/>
        <w:rPr/>
      </w:pPr>
      <w:bookmarkEnd w:id="80"/>
      <w:r>
        <w:rPr>
          <w:rFonts w:ascii="IRNazanin" w:hAnsi="IRNazanin" w:eastAsia="IRNazanin"/>
          <w:color w:val="111111"/>
          <w:sz w:val="28"/>
          <w:sz w:val="28"/>
          <w:szCs w:val="28"/>
          <w:rtl w:val="true"/>
          <w:lang w:bidi="fa-IR"/>
        </w:rPr>
        <w:t>حضرت را تسلیت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که تلقی عصمت پیرامون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عصمتِ مصطلح که صرفا درباره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 رود، تفاوت دارد و عصمت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مراتبی پایین تر از مرتبه ولایت است و اگرچه پایین تر از عصمت چهارده معصوم، بالاترین رتبه از مقام عصمت به آن حضرت تعلق پیدا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سنقری حائری،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القاب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عصمت صغری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محلاتی،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Heading5"/>
        <w:numPr>
          <w:ilvl w:val="4"/>
          <w:numId w:val="1"/>
        </w:numPr>
        <w:rPr/>
      </w:pPr>
      <w:bookmarkStart w:id="81" w:name="__RefHeading___Toc2794616_653776707"/>
      <w:bookmarkStart w:id="82" w:name="_Toc30"/>
      <w:bookmarkEnd w:id="81"/>
      <w:r>
        <w:rPr/>
        <w:t>4-1-2</w:t>
      </w:r>
      <w:r>
        <w:rPr>
          <w:rtl w:val="true"/>
        </w:rPr>
        <w:t xml:space="preserve">. </w:t>
      </w:r>
      <w:r>
        <w:rPr>
          <w:rtl w:val="true"/>
        </w:rPr>
        <w:t>تعارض کشف رأس مخدرات با غیرت الهی</w:t>
      </w:r>
      <w:bookmarkEnd w:id="82"/>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صفات انسانی، غیرت به معنای محافظت از ناموس و حفظ عزتاست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 آثار این صفت به خداوند متعال جایز دانسته شده است و بر مبانی روایات آثار غیرت در ساحت خداوند متعال در حد اعلا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صحیح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از بندگان خود غیرتمندتر است و طی آن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سعدا لغیور، و إنّی لأغیر من سعد، و اللّه أغیر 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صحیح دیگری که در آن داستان هجرت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ذاهِبٌ إِلى رَبِّی سَیَهْدِین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سرد و سلامت شدن آتش نمرود بر حضرت ابراهیم و تبعید آن حضرت به سرزمین شام، هنگامیکه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سردمدار قبطیان، دست خود را به سمت همسر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83" w:name="pg10845_99645"/>
    </w:p>
    <w:p>
      <w:pPr>
        <w:pStyle w:val="BookText"/>
        <w:rPr/>
      </w:pPr>
      <w:bookmarkEnd w:id="83"/>
      <w:r>
        <w:rPr>
          <w:rFonts w:ascii="IRNazanin" w:hAnsi="IRNazanin" w:eastAsia="IRNazanin"/>
          <w:color w:val="111111"/>
          <w:sz w:val="28"/>
          <w:sz w:val="28"/>
          <w:szCs w:val="28"/>
          <w:rtl w:val="true"/>
          <w:lang w:bidi="fa-IR"/>
        </w:rPr>
        <w:t xml:space="preserve">دراز کرد، بلافاصله خشک شد؛ در این هنگام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إِلَهِی غَیُورٌ یَکْرَهُ الْحَرَامَ وَ هُوَ الَّذِی حَالَ بَیْنَکَ وَ بَیْنَ مَا أَرَدْتَ مِنَ الْحَرَامِ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غیرت الهی در حفظ ناموس خود اشاره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با توجه به دلایلی که در عصمت حضرت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روایاتی که در غیرت الهی در حفظ نوامیس الهی ذکر شد علامه سنقری حائری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تمکین نگاه اجانب را، توسط ذات غیور الهی، بر حرم اهل بیتی که به آنها مقام عصمت داده است، ناروا و عادتاً محال می داند</w:t>
      </w:r>
      <w:r>
        <w:rPr>
          <w:rFonts w:eastAsia="IRNazanin" w:cs="IRNazanin"/>
          <w:color w:val="111111"/>
          <w:sz w:val="28"/>
          <w:szCs w:val="28"/>
          <w:rtl w:val="true"/>
          <w:lang w:bidi="fa-IR"/>
        </w:rPr>
        <w:t>.</w:t>
      </w:r>
    </w:p>
    <w:p>
      <w:pPr>
        <w:pStyle w:val="Heading4"/>
        <w:numPr>
          <w:ilvl w:val="3"/>
          <w:numId w:val="1"/>
        </w:numPr>
        <w:rPr/>
      </w:pPr>
      <w:bookmarkStart w:id="84" w:name="__RefHeading___Toc2794618_653776707"/>
      <w:bookmarkStart w:id="85" w:name="_Toc31"/>
      <w:bookmarkEnd w:id="84"/>
      <w:r>
        <w:rPr/>
        <w:t>4-2</w:t>
      </w:r>
      <w:r>
        <w:rPr>
          <w:rtl w:val="true"/>
        </w:rPr>
        <w:t xml:space="preserve">. </w:t>
      </w:r>
      <w:r>
        <w:rPr>
          <w:rtl w:val="true"/>
        </w:rPr>
        <w:t>تعارض کشف رأس مخدرات با حکمت الهی</w:t>
      </w:r>
      <w:bookmarkEnd w:id="85"/>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شر و بدی، به جهت مادی بودن، لازمه این دنیا است و به گفته ابن سینا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آفات و شروری که عارض اشیای طبیعی می شود، ضروری عالم ماده و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ماده نمی تواند خیر محض رابپذیرد</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 xml:space="preserve">و همچنین به علت طبیعی بودن، محل تزاحم و تضاد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رضایی،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اینکه امکان انجام کارهایی که منتهی به ظلم می شود برای ظالم وجود دارد؛ از روی غرض عقلی و فایده و حکمتی است که موافق با عدل الهی است چنانکه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 الْفَسَادُ فِی الْبَرِّ وَالْبَحْرِ بِمَا کَسَبَتْ أَیْدِی النَّاسِ لِیُذِیقَهُمْ بَعْضَ الَّذِی عَمِلُوا لَعَلَّهُمْ یَرْجِعُونَ</w:t>
      </w:r>
      <w:r>
        <w:rPr>
          <w:rFonts w:eastAsia="IRNazanin" w:cs="IRNazanin"/>
          <w:color w:val="111111"/>
          <w:sz w:val="28"/>
          <w:szCs w:val="28"/>
          <w:rtl w:val="true"/>
          <w:lang w:bidi="fa-IR"/>
        </w:rPr>
        <w:t>»</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مقدمه، شهادت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تاراج خیمه ها و به اسارت رفتن اهل بیت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اگرچه از هر مصیبتی بزرگ تر و عظیم تر است، لکن برای آن فایده هایی بی حد و حصر متصور بوده است که در حقیقت حفظ دین مبین اسلام و شریعت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اتمام حجت بر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آنها است؛ ولی علامه سنقری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به هیچ وجه بر </w:t>
      </w:r>
      <w:bookmarkStart w:id="86" w:name="pg10845_99648"/>
    </w:p>
    <w:p>
      <w:pPr>
        <w:pStyle w:val="BookText"/>
        <w:rPr/>
      </w:pPr>
      <w:bookmarkEnd w:id="86"/>
      <w:r>
        <w:rPr>
          <w:rFonts w:ascii="IRNazanin" w:hAnsi="IRNazanin" w:eastAsia="IRNazanin"/>
          <w:color w:val="111111"/>
          <w:sz w:val="28"/>
          <w:sz w:val="28"/>
          <w:szCs w:val="28"/>
          <w:rtl w:val="true"/>
          <w:lang w:bidi="fa-IR"/>
        </w:rPr>
        <w:t xml:space="preserve">گشادگی رو و کشف رأس اهل حرم آل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حکمت، فایده و غرضی مترتب نیست و تمکین اینگونه آزارها، عبث و بیهوده است و بر آن هیچ مصلحت پنهان و آشکاری شمول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متمکن سازد حق تعالی، ظالم را، از این مقدار جسارت مخصوص، و دفع ننماید؛ یا لازم آید عجز؛ یا صدور قبیح یا عبث و لغو؛ و همه اینها بر حکیم و واجب تعالی، روا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مواجهه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کشف رأس مخدّرات و در عین حال تأیید آن محال است چرا که شریعتالهی، چنین قبیحی ذاتی را بر نمی تابد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Heading3"/>
        <w:numPr>
          <w:ilvl w:val="2"/>
          <w:numId w:val="1"/>
        </w:numPr>
        <w:rPr/>
      </w:pPr>
      <w:bookmarkStart w:id="87" w:name="__RefHeading___Toc2794620_653776707"/>
      <w:bookmarkStart w:id="88" w:name="_Toc32"/>
      <w:bookmarkEnd w:id="87"/>
      <w:r>
        <w:rPr/>
        <w:t>5</w:t>
      </w:r>
      <w:r>
        <w:rPr>
          <w:rtl w:val="true"/>
        </w:rPr>
        <w:t xml:space="preserve">. </w:t>
      </w:r>
      <w:r>
        <w:rPr>
          <w:rtl w:val="true"/>
        </w:rPr>
        <w:t>بررسی فقه الحدیثی روایات مقتل شیخ صدوق با بهره گیری از شناخت واژگان و علم بیان</w:t>
      </w:r>
      <w:bookmarkEnd w:id="88"/>
    </w:p>
    <w:p>
      <w:pPr>
        <w:pStyle w:val="Heading4"/>
        <w:numPr>
          <w:ilvl w:val="3"/>
          <w:numId w:val="1"/>
        </w:numPr>
        <w:rPr/>
      </w:pPr>
      <w:bookmarkStart w:id="89" w:name="__RefHeading___Toc2794622_653776707"/>
      <w:bookmarkStart w:id="90" w:name="_Toc33"/>
      <w:bookmarkEnd w:id="89"/>
      <w:r>
        <w:rPr>
          <w:rtl w:val="true"/>
        </w:rPr>
        <w:t>اشاره</w:t>
      </w:r>
      <w:bookmarkEnd w:id="90"/>
    </w:p>
    <w:p>
      <w:pPr>
        <w:pStyle w:val="BookText"/>
        <w:rPr/>
      </w:pPr>
      <w:r>
        <w:rPr>
          <w:rFonts w:ascii="IRNazanin" w:hAnsi="IRNazanin" w:eastAsia="IRNazanin"/>
          <w:color w:val="111111"/>
          <w:sz w:val="28"/>
          <w:sz w:val="28"/>
          <w:szCs w:val="28"/>
          <w:rtl w:val="true"/>
          <w:lang w:bidi="fa-IR"/>
        </w:rPr>
        <w:t xml:space="preserve">در بررسی فقه الحدیثی روایات دال بر کشف رأس مخدرات در مقتل شیخ صدوق، علامه سنقری از مشکل الحدیث، که از فروع فقه الحدیث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حاکم نیشابوری،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بهره جسته که در این قسمت از بحث با استفاده از دو مبنای علوم عربیت و شناخت واژگان در فقه الحدیث، به بحث و بررسی روایات مقتل شیخ صدوق در موضوع مورد بحث، می پردازیم</w:t>
      </w:r>
      <w:r>
        <w:rPr>
          <w:rFonts w:eastAsia="IRNazanin" w:cs="IRNazanin"/>
          <w:color w:val="111111"/>
          <w:sz w:val="28"/>
          <w:szCs w:val="28"/>
          <w:rtl w:val="true"/>
          <w:lang w:bidi="fa-IR"/>
        </w:rPr>
        <w:t>.</w:t>
      </w:r>
    </w:p>
    <w:p>
      <w:pPr>
        <w:pStyle w:val="Heading4"/>
        <w:numPr>
          <w:ilvl w:val="3"/>
          <w:numId w:val="1"/>
        </w:numPr>
        <w:rPr/>
      </w:pPr>
      <w:bookmarkStart w:id="91" w:name="__RefHeading___Toc2794624_653776707"/>
      <w:bookmarkStart w:id="92" w:name="_Toc34"/>
      <w:bookmarkEnd w:id="91"/>
      <w:r>
        <w:rPr/>
        <w:t>5-1</w:t>
      </w:r>
      <w:r>
        <w:rPr>
          <w:rtl w:val="true"/>
        </w:rPr>
        <w:t xml:space="preserve">. </w:t>
      </w:r>
      <w:r>
        <w:rPr>
          <w:rtl w:val="true"/>
        </w:rPr>
        <w:t>شناخت واژگان متون روایات</w:t>
      </w:r>
      <w:bookmarkEnd w:id="92"/>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یکی از روایت های منقول در مقتل شیخ صدوق آمده است که فاطمه بنت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انْتَهَبُوا مَا فِی الْأَبْنِیَةِ حَتَّى کَانُوا یَنْزِعُونَ الْمَلَاحِفَ عَنْ ظُهُورِنَا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غارت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شانه زنان حرم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ملاحف جمع المِلْحَفَة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اللِّباس الذی فوق سائر اللباس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زُرَارَةَ قَالَ 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أَدْنَى مَا تُصَلِّی فِیهِ الْمَرْأَةُ، قَالَ دِرْعٌ وَ مِلْحَفَةٌ فَتَنْشُرُهَا عَلَى رَأْسِهَا وَ تَجَلَّلُ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عاملی،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با نظر به قرینه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حدیث، ملحفه، پوششی است که زنان مانند چادر، روی حجاب های دیگر خود قرار می دهند و با غارت آن حجاب های دیگر اهل حرم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باقی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این روایت با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w:t>
      </w:r>
      <w:bookmarkStart w:id="93" w:name="pg10845_99650"/>
    </w:p>
    <w:p>
      <w:pPr>
        <w:pStyle w:val="BookText"/>
        <w:rPr/>
      </w:pPr>
      <w:bookmarkEnd w:id="93"/>
      <w:r>
        <w:rPr>
          <w:rFonts w:ascii="IRNazanin" w:hAnsi="IRNazanin" w:eastAsia="IRNazanin"/>
          <w:color w:val="111111"/>
          <w:sz w:val="28"/>
          <w:sz w:val="28"/>
          <w:szCs w:val="28"/>
          <w:rtl w:val="true"/>
          <w:lang w:bidi="fa-IR"/>
        </w:rPr>
        <w:t xml:space="preserve">أَیُّهَا النَّبِیُّ قُلْ لِأَزْواجِکَ وَ بَناتِکَ وَ نِساءِ الْمُؤْمِنِینَ یُدْنِینَ عَلَیْهِنَّ مِنْ جَلَابِیبِهِن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دقت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درمی یابیم استفاده از حجاب های متعدد نزد زنان آن زمان معمول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 أوسع من الخمار دون الرداء، تغطی به المرأة رأسها و صدرها</w:t>
      </w:r>
      <w:r>
        <w:rPr>
          <w:rStyle w:val="FootnoteAnchor"/>
          <w:rtl w:val="true"/>
        </w:rPr>
        <w:footnoteReference w:id="4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فراهیدی،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تفسیر آیه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معنى التبعیض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جَلَابِیبِهِنَ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للمرأة جلابیب فتقتصر على واحد منها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نیشابوری،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نشانه حجاب زنان آن زمان با 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سنقری حائری،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Heading4"/>
        <w:numPr>
          <w:ilvl w:val="3"/>
          <w:numId w:val="1"/>
        </w:numPr>
        <w:rPr/>
      </w:pPr>
      <w:bookmarkStart w:id="94" w:name="__RefHeading___Toc2794626_653776707"/>
      <w:bookmarkStart w:id="95" w:name="_Toc35"/>
      <w:bookmarkEnd w:id="94"/>
      <w:r>
        <w:rPr/>
        <w:t>5-2</w:t>
      </w:r>
      <w:r>
        <w:rPr>
          <w:rtl w:val="true"/>
        </w:rPr>
        <w:t xml:space="preserve">. </w:t>
      </w:r>
      <w:r>
        <w:rPr>
          <w:rtl w:val="true"/>
        </w:rPr>
        <w:t>معنای کنایی و مجازی مکشفات الوجوه</w:t>
      </w:r>
      <w:bookmarkEnd w:id="9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استفاده از تشبیه، استعاره، کنایه و مجاز در ادبیات عرب معمول و از لوازم فصاحت و بلاغت در این زبان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همین اساس باید در فهم روایات مربوط به کشف رأس به معنای مجازی و کنایی برخی عبارات و ترکیبات آنها توجه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فهم 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مُکَشَّفَاتِ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روایت حاجب عبیدالله بن زیاد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دَخَلْنَا دِمَشْقَ أُدْخِلَ بِالنِّسَاءِ وَ السَّبَایَا بِالنَّهَارِ مُکَشَّفَاتِ الْوُجُوهِ فَقَالَ أَهْلُ الشَّامِ الْجُفَاةُ مَا رَأَیْنَا سَبَایَا أَحْسَنَ مِنْ هَؤُلَاءِ فَمَنْ أَنْتُمْ فَقَالَتْ سُکَیْنَةُ ابْنَةُ الْحُسَیْنِ نَحْنُ سَبَایَا آلِ مُحَمَّد </w:t>
      </w:r>
      <w:r>
        <w:rPr>
          <w:rFonts w:eastAsia="Amiri" w:cs="Amiri" w:ascii="Amiri" w:hAnsi="Amiri"/>
          <w:color w:val="111111"/>
          <w:sz w:val="28"/>
          <w:szCs w:val="28"/>
          <w:rtl w:val="true"/>
          <w:lang w:bidi="ar-SA"/>
        </w:rPr>
        <w:t>... »</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بابویه و صحتی،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بایستی توجه داشت که آن کنایه ای از آوردن حرم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 نامحرمان است و معلوم می شود که حاضر شدن دختران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ازدحام نامحرمان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گشاده بودن 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کشف وجه،لفظی مطلق است که به اعتبار متعلقاتش از جمله برداشتن مقنعه، قناع، خِمار، جلباب، ملحفه، معجر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می باشد که همه اینها ابزار پوشاندن و تستر است و با این تعبیر، مجازاً منظور این بوده است که بخشی از لوازم حجاب مورد پسند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شایسته </w:t>
      </w:r>
      <w:bookmarkStart w:id="96" w:name="pg10845_99652"/>
    </w:p>
    <w:p>
      <w:pPr>
        <w:pStyle w:val="BookText"/>
        <w:rPr/>
      </w:pPr>
      <w:bookmarkEnd w:id="96"/>
      <w:r>
        <w:rPr>
          <w:rFonts w:ascii="IRNazanin" w:hAnsi="IRNazanin" w:eastAsia="IRNazanin"/>
          <w:color w:val="111111"/>
          <w:sz w:val="28"/>
          <w:sz w:val="28"/>
          <w:szCs w:val="28"/>
          <w:rtl w:val="true"/>
          <w:lang w:bidi="fa-IR"/>
        </w:rPr>
        <w:t>جلالت ایشان، به غارت رفته است و همین امر موجب ناراحتی و اندوه بسیار زیاد آنها گردیده است</w:t>
      </w:r>
      <w:r>
        <w:rPr>
          <w:rFonts w:eastAsia="IRNazanin" w:cs="IRNazanin"/>
          <w:color w:val="111111"/>
          <w:sz w:val="28"/>
          <w:szCs w:val="28"/>
          <w:rtl w:val="true"/>
          <w:lang w:bidi="fa-IR"/>
        </w:rPr>
        <w:t>.</w:t>
      </w:r>
    </w:p>
    <w:p>
      <w:pPr>
        <w:pStyle w:val="Heading3"/>
        <w:numPr>
          <w:ilvl w:val="2"/>
          <w:numId w:val="1"/>
        </w:numPr>
        <w:rPr/>
      </w:pPr>
      <w:bookmarkStart w:id="97" w:name="__RefHeading___Toc2794628_653776707"/>
      <w:bookmarkStart w:id="98" w:name="_Toc36"/>
      <w:bookmarkEnd w:id="97"/>
      <w:r>
        <w:rPr>
          <w:rtl w:val="true"/>
        </w:rPr>
        <w:t>نتیجه</w:t>
      </w:r>
      <w:bookmarkEnd w:id="98"/>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هایی که درباره کشف حجاب بنات رسول الله در مقتل شیخ صدوق آمده است، غالباً از نظر سندی ضعیف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روایت شیخ صدوق از فاطمه بنت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دَخَلَتِ الْغَانِمَةُ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انْتَهَبُوا مَا فِی الْأَبْنِیَةِ حَتَّى کَانُوا یَنْزِعُونَ الْمَلَاحِفَ عَنْ ظُهُورِنَا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حیث اتصال،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حیث سند، ضعیف مهمل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 شیخ صدوق از حاجبِ عبید الله بن زیاد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دَخَلْنَا دِمَشْقَ أُدْخِلَ بِالنِّسَاءِ وَ السَّبَایَا بِالنَّهَارِ مُکَشَّفَاتِ الْوُجُوهِ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اگرچه از نظر اتصال، مُسند است ولی از حیث سند، به خاطر مجهول بودن دو راوی آخر آن، ضعیف مهمل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ادله عقلی، بر خداوند متعال که غیورترین وجود در عالم است؛ تمکین نگاه اجانب بر حرمی که، آنها را از هرگونه رجس و پلیدی پاک کرده و آنها را مقام عصمت داده است، در حالی که رأس و وجهشان حجابی ندارد،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سوختن و غارت خیمه ها و اسارت آل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اگرچه از اعظم مصائب است، لکن بر آن فایده های زیادی مترتب بوده است، ولی به هیچ وجه بر بیشتر از آن، یعنی گشادگی رو و کشف موی مخدّرات، حکمت، فایده و غرضی متصور نیست و تمکین اینگونه آزارها، لغو و بیهوده می باشد و بر آن هیچ مصلحتپنهان و آشکاری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بررسی معنای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شیخ صدوق از فاطمه بنت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لغت دانسته می شود، این عبارت،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پوششی است که زنان مانند چادر، روی حجاب های دیگر خود قرار می دهند و با غارت آن، حجاب های دیگر اهل حرم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باقی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با توجه به آیات قرآن، استفاده از حجاب های متعدد نزد زنان آن زمان معمول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معنای مجازی و کنایی برخی عبارات و ترکیبات موجود در روایات کشف رأس، معلوم می گردد که تعابیری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مُکَشَّفَاتِ 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مقتل شیخ صدوق، کنایه ای از آوردن حرم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جمع نامحرمان است و کشف وجه، لفظی مطلق است که به اعتبار متعلقاتش از جمله برداشتن مقنعه، قناع، خِمار، جلباب، ملحفه، معجر و مانند اینها مختلف می باشد و با این تعبیر، مجازاً منظور این بوده است که بخشی از لوازم حجاب مورد پسند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شایسته جلالت ایشان، به غارت رفته است</w:t>
      </w:r>
      <w:r>
        <w:rPr>
          <w:rFonts w:eastAsia="IRNazanin" w:cs="IRNazanin"/>
          <w:color w:val="111111"/>
          <w:sz w:val="28"/>
          <w:szCs w:val="28"/>
          <w:rtl w:val="true"/>
          <w:lang w:bidi="fa-IR"/>
        </w:rPr>
        <w:t xml:space="preserve">. </w:t>
      </w:r>
      <w:bookmarkStart w:id="99" w:name="pg10845_99656"/>
    </w:p>
    <w:p>
      <w:pPr>
        <w:pStyle w:val="Heading3"/>
        <w:numPr>
          <w:ilvl w:val="2"/>
          <w:numId w:val="1"/>
        </w:numPr>
        <w:rPr/>
      </w:pPr>
      <w:bookmarkStart w:id="100" w:name="__RefHeading___Toc2794630_653776707"/>
      <w:bookmarkStart w:id="101" w:name="_Toc37"/>
      <w:bookmarkEnd w:id="99"/>
      <w:bookmarkEnd w:id="100"/>
      <w:r>
        <w:rPr>
          <w:rtl w:val="true"/>
        </w:rPr>
        <w:t>منابع</w:t>
      </w:r>
      <w:bookmarkEnd w:id="101"/>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اثیر، علی بن محمد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أسد الغابة فی معرفة الصحابة، بیروت، دارالفکر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اثیر، مبارک بن محمد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النهایة فی غریب الحدیث و الأثر، قم، مؤسسه مطبوعاتی اسماعیلیان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بابویه، محمد بن علی بن حسین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أمالی الصدوق، بیروت، انتشارات أعلمی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 قم، جامعه مدرسین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نشر 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کمال الدین و تمام النعمة، تهران، انتشارات 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 </w:t>
      </w:r>
      <w:r>
        <w:rPr>
          <w:rFonts w:ascii="IRNazanin" w:hAnsi="IRNazanin" w:eastAsia="IRNazanin"/>
          <w:color w:val="111111"/>
          <w:sz w:val="28"/>
          <w:sz w:val="28"/>
          <w:szCs w:val="28"/>
          <w:rtl w:val="true"/>
          <w:lang w:bidi="fa-IR"/>
        </w:rPr>
        <w:t xml:space="preserve">و محمد صحتی سردرودی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شیخ صدوق، تهران، انتشارات هستی نما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لا یحضره الفقیه، قم، جامعه مدرسین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سینا، حسین بن عبدالله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التعلیقات، قم، مکتب الإعلام الإسلامی، مرکز النشر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شهرآشوب مازندرانی، محمد بن علی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مناقب آل ابیطالب، قم، انتشارات علامه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قولویه، جعفر بن محمد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کامل الزیارات، نجف، انتشارات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مرتضوی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مشهدی، محمد بن جعفر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المزار الکبیر، قم، جماعة المدرسین فی الحوزة العلمیة، مؤسسة النشر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منظور، محمد بن مکرم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لسان العرب، بیروت، دار 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آخوند خراسانی، محمد کاظم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کفایة الاصول، قم، مؤسسة آل البیت لاحیاء التراث</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تهرانی، آقا بزرگ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طبقات أعلام الشیعة و هو نقباء البشر فی القرن الرابع عشر، تهران، دار المرتضی للنشر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حاکم نیشابوری، محمد بن عبدالله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معرفة علوم الحدیث، بیروت، دار الآفاق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حلی، حسن بن یوسف </w:t>
      </w:r>
      <w:r>
        <w:rPr>
          <w:rFonts w:eastAsia="IRNazanin" w:cs="IRNazanin"/>
          <w:color w:val="111111"/>
          <w:sz w:val="28"/>
          <w:szCs w:val="28"/>
          <w:rtl w:val="true"/>
          <w:lang w:bidi="fa-IR"/>
        </w:rPr>
        <w:t>(</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رجال العلامة الحلی، قم، انتشارات الشریف الرضی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خوارزمی، موفق بن احمد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انتشارات انوار الهدی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خویی، سید ابوالقاسم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معجم رجال الحدیث و تفصیل طبقات الرواة، بی جا، بی 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ربانی، محمد حسن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بررسی اعتبار حدیث مرسل، قم، بوستان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سنقری حائری، محمد علی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چهره گشایی دختران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انتشارات 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مرتضی، علی بن حسین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الشافی فی الامامة، تهران، مؤسسة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طبرسی، احمد بن علی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الإحتجاج علی أهل اللجاج، مشهد، انتشارات مرتضی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طریحی، فخرالدین محمد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مجمع البحرین، تهران، انتشارات مرتضوی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rtl w:val="true"/>
          <w:lang w:bidi="fa-IR"/>
        </w:rPr>
        <w:t>(</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رجال الطوسی، قم، جماعة المدرسین فی الحوزة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فهرست کتب الشیعة و أصولهم و أسماء المصنفین و أصحاب الأصول، قم، مکتبة المحقق الطباطبائی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مصباح المتهجد، بیروت، مؤسسه فقه شیعه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عاملی، شیخ حر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وسائل الشیعة، قم، موسسه آل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فتح اللهی، ابراهیم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 شناسی نقد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متن محور بر اساس ادله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فصلنامه مطالعات روش شناسی دینی، سال دوم، شماره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فراهیدی، خلیل بن احمد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العین، قم، نشر هجرت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کشی، محمد بن عمر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إختیار معرفة الرجال، قم، مؤسسه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 -----------------------------------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رجال الکشی، مشهد، انتشارات دانشگاه مشهد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الکافی، تهران، انتشارات اسلامیه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مامقانی، عبدالله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مقباس الهدایة فی علم الدرایة، قم، مؤسسة آل البیت لاحیاء 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محلاتی، ذبیح الله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ریاحین الشریعة در ترجمه بانوان دانشمند شیعه، تهران، دار الکتب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محمد رضایی، محمد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شر و راه حل های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پژوهشهای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های 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سال اول، شماره سوم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موسوی عاملی،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مدارک الاحکام، قم، مؤسسه آل البیت لاحیاء 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نجاشی، أبی العباس أحمد بن علی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رجال النجاشی، قم، جماعة المدرسین فی الحوزة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نیشابوری، حسن بن محمد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غرائب القرآن و رغائب الفرقان، بیروت، دار الکتب العلمیة</w:t>
      </w:r>
      <w:r>
        <w:rPr>
          <w:rFonts w:eastAsia="IRNazanin" w:cs="IRNazanin"/>
          <w:color w:val="111111"/>
          <w:sz w:val="28"/>
          <w:szCs w:val="28"/>
          <w:rtl w:val="true"/>
          <w:lang w:bidi="fa-IR"/>
        </w:rPr>
        <w:t xml:space="preserve">. </w:t>
      </w:r>
      <w:bookmarkStart w:id="102" w:name="pg10845_99662"/>
    </w:p>
    <w:p>
      <w:pPr>
        <w:pStyle w:val="Heading2"/>
        <w:numPr>
          <w:ilvl w:val="1"/>
          <w:numId w:val="1"/>
        </w:numPr>
        <w:rPr/>
      </w:pPr>
      <w:bookmarkStart w:id="103" w:name="__RefHeading___Toc2794632_653776707"/>
      <w:bookmarkStart w:id="104" w:name="_Toc38"/>
      <w:bookmarkEnd w:id="102"/>
      <w:bookmarkEnd w:id="103"/>
      <w:r>
        <w:rPr>
          <w:rtl w:val="true"/>
        </w:rPr>
        <w:t xml:space="preserve">ارزیابی صحت سنجی کتب مقاتل امام حسین </w:t>
      </w:r>
      <w:r>
        <w:rPr>
          <w:rtl w:val="true"/>
        </w:rPr>
        <w:t>(</w:t>
      </w:r>
      <w:r>
        <w:rPr>
          <w:rtl w:val="true"/>
        </w:rPr>
        <w:t>علیه السلام</w:t>
      </w:r>
      <w:r>
        <w:rPr>
          <w:rtl w:val="true"/>
        </w:rPr>
        <w:t>)</w:t>
      </w:r>
      <w:bookmarkEnd w:id="104"/>
    </w:p>
    <w:p>
      <w:pPr>
        <w:pStyle w:val="Heading3"/>
        <w:numPr>
          <w:ilvl w:val="2"/>
          <w:numId w:val="1"/>
        </w:numPr>
        <w:rPr/>
      </w:pPr>
      <w:bookmarkStart w:id="105" w:name="__RefHeading___Toc2794634_653776707"/>
      <w:bookmarkStart w:id="106" w:name="_Toc39"/>
      <w:bookmarkEnd w:id="105"/>
      <w:r>
        <w:rPr>
          <w:rtl w:val="true"/>
        </w:rPr>
        <w:t>اشاره</w:t>
      </w:r>
      <w:bookmarkEnd w:id="106"/>
    </w:p>
    <w:p>
      <w:pPr>
        <w:pStyle w:val="BookText"/>
        <w:rPr/>
      </w:pPr>
      <w:r>
        <w:rPr>
          <w:rFonts w:ascii="IRNazanin" w:hAnsi="IRNazanin" w:eastAsia="IRNazanin"/>
          <w:color w:val="111111"/>
          <w:sz w:val="28"/>
          <w:sz w:val="28"/>
          <w:szCs w:val="28"/>
          <w:rtl w:val="true"/>
          <w:lang w:bidi="fa-IR"/>
        </w:rPr>
        <w:t>سید حمید موسوی</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30/11/1400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25/03/1401</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 xml:space="preserve">منابع نگارش یافته در باره مقتل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اعتبار و دقت در نقل و تحلیل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موجود در این حوزه را مى توان به دو دسته کلى قابل استناد و ضعیف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دیگرى نیز به نام منابع مفقود وجود دارد که در سایر منابع صرفا به نام آنها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نوشتار کوشیده است تا ضمن گونه شناسی منابع یاد شده، به معرفی و سنجش مهمترین آثار متقدم و متأخر در حوزه مقتل نگاریِ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 و با نقد آثار غیرمعتبر و ضعیف، تلاش های صورت گرفته در تدوین مقتل نگاری های جامع را تبیین کند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نگاری شیعی، عاشوراپژوهی، کتاب شناسی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مقتل نگاری</w:t>
      </w:r>
      <w:r>
        <w:rPr>
          <w:rFonts w:eastAsia="IRNazanin" w:cs="IRNazanin"/>
          <w:color w:val="111111"/>
          <w:sz w:val="28"/>
          <w:szCs w:val="28"/>
          <w:rtl w:val="true"/>
          <w:lang w:bidi="fa-IR"/>
        </w:rPr>
        <w:t xml:space="preserve">. </w:t>
      </w:r>
      <w:bookmarkStart w:id="107" w:name="pg10845_99664"/>
    </w:p>
    <w:p>
      <w:pPr>
        <w:pStyle w:val="Heading3"/>
        <w:numPr>
          <w:ilvl w:val="2"/>
          <w:numId w:val="1"/>
        </w:numPr>
        <w:rPr/>
      </w:pPr>
      <w:bookmarkStart w:id="108" w:name="__RefHeading___Toc2794636_653776707"/>
      <w:bookmarkStart w:id="109" w:name="_Toc40"/>
      <w:bookmarkEnd w:id="107"/>
      <w:bookmarkEnd w:id="108"/>
      <w:r>
        <w:rPr/>
        <w:t>1</w:t>
      </w:r>
      <w:r>
        <w:rPr>
          <w:rtl w:val="true"/>
        </w:rPr>
        <w:t xml:space="preserve">. </w:t>
      </w:r>
      <w:r>
        <w:rPr>
          <w:rtl w:val="true"/>
        </w:rPr>
        <w:t>مقدمه</w:t>
      </w:r>
      <w:bookmarkEnd w:id="109"/>
    </w:p>
    <w:p>
      <w:pPr>
        <w:pStyle w:val="BookText"/>
        <w:rPr/>
      </w:pPr>
      <w:r>
        <w:rPr>
          <w:rFonts w:ascii="IRNazanin" w:hAnsi="IRNazanin" w:eastAsia="IRNazanin"/>
          <w:color w:val="111111"/>
          <w:sz w:val="28"/>
          <w:sz w:val="28"/>
          <w:szCs w:val="28"/>
          <w:rtl w:val="true"/>
          <w:lang w:bidi="fa-IR"/>
        </w:rPr>
        <w:t xml:space="preserve">از پرسش های مهمی که مورد توجه اندیشمندان دینی قرار دارد، حقیقت واقعه کربلا و عاشورای سال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 و میزان تطبیق آن با نوشته ها و خطابه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در خصوص این حادثه بزرگ، بیش از آن که مقوله اى تاریخى، کلامى، فقهى، اخلاقى و در یک کلمه، علمى و معرفتى باشد، براى گروهی وسیله ارتزاق و کسب اعتبار با تحریک احساس محبت مردم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مسئله براى اندیشه گر دردمند دینى به راحتى پذیرفته نیست، چون پایه هاى باورهاى مذهبى را نشانه مى رود و بنیاد آن را در هم مى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سخنان بى پایه و سستى که پیرامون حادثه کربلا در مجالس و حتى در نوشته ها راه یافته، ناشى از عدم درک تاریخى بودن واقعه از یک سو و ابتناى فهم آن بر منابع مربوط از سوی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هاى پدید آمده در گزارش های مربوط به وقایع عاشورا، ریشه در دور شدن از حوزه علمى و روش مطالعه تاریخى و مستند گزارش ها و منابع مورد استفاده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بر اینکه بیان وقایع مربوط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حقیقت حکایت قول، فعل و تقریر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حدیث محسوب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بهایی،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دقت در آن بسیار حائز اهمیت است؛ چرا که هر گونه بیان خلاف واقع و غیر مستند، منجر به دروغ بستن به آن ذوات مقدسه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 و اثری وضعی در اعمال و احکام شرعی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استناد گزارش ها، نیازمند تتبع و درایت است و می بایست محققین در این زمینه، به عنوان یک راوی دقیق و شایسته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شناسایی، معرفی و ارزیابی منابع متقدم و متأخر که به واقعه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شده،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سعی بر آن استتا نسبت به این مهم گام برداشته و با در نظر داشتن استنادات روایی و تاریخی، منابع مستند و ضعیف، شناسایی و معرفی شود</w:t>
      </w:r>
      <w:r>
        <w:rPr>
          <w:rFonts w:eastAsia="IRNazanin" w:cs="IRNazanin"/>
          <w:color w:val="111111"/>
          <w:sz w:val="28"/>
          <w:szCs w:val="28"/>
          <w:rtl w:val="true"/>
          <w:lang w:bidi="fa-IR"/>
        </w:rPr>
        <w:t>.</w:t>
      </w:r>
    </w:p>
    <w:p>
      <w:pPr>
        <w:pStyle w:val="Heading3"/>
        <w:numPr>
          <w:ilvl w:val="2"/>
          <w:numId w:val="1"/>
        </w:numPr>
        <w:rPr/>
      </w:pPr>
      <w:bookmarkStart w:id="110" w:name="__RefHeading___Toc2794638_653776707"/>
      <w:bookmarkStart w:id="111" w:name="_Toc41"/>
      <w:bookmarkEnd w:id="110"/>
      <w:r>
        <w:rPr/>
        <w:t>2</w:t>
      </w:r>
      <w:r>
        <w:rPr>
          <w:rtl w:val="true"/>
        </w:rPr>
        <w:t xml:space="preserve">. </w:t>
      </w:r>
      <w:r>
        <w:rPr>
          <w:rtl w:val="true"/>
        </w:rPr>
        <w:t>گونه شناسی کتب مقاتل</w:t>
      </w:r>
      <w:bookmarkEnd w:id="111"/>
    </w:p>
    <w:p>
      <w:pPr>
        <w:pStyle w:val="Heading4"/>
        <w:numPr>
          <w:ilvl w:val="3"/>
          <w:numId w:val="1"/>
        </w:numPr>
        <w:rPr/>
      </w:pPr>
      <w:bookmarkStart w:id="112" w:name="__RefHeading___Toc2794640_653776707"/>
      <w:bookmarkStart w:id="113" w:name="_Toc42"/>
      <w:bookmarkEnd w:id="112"/>
      <w:r>
        <w:rPr>
          <w:rtl w:val="true"/>
        </w:rPr>
        <w:t>اشاره</w:t>
      </w:r>
      <w:bookmarkEnd w:id="113"/>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مربوط به واقعه کربلا و مقاتل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اعتبار و دقت در نقل و تحلیل یکسان نیستند و مى توان آنها را به دو دسته کلى قابل استناد و ضعیف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تقسیم بندى در کتاب هاى در دسترس قابل انجام است؛ اما دسته دیگرى به نام منابع </w:t>
      </w:r>
      <w:bookmarkStart w:id="114" w:name="pg10845_99667"/>
    </w:p>
    <w:p>
      <w:pPr>
        <w:pStyle w:val="BookText"/>
        <w:rPr/>
      </w:pPr>
      <w:bookmarkEnd w:id="114"/>
      <w:r>
        <w:rPr>
          <w:rFonts w:ascii="IRNazanin" w:hAnsi="IRNazanin" w:eastAsia="IRNazanin"/>
          <w:color w:val="111111"/>
          <w:sz w:val="28"/>
          <w:sz w:val="28"/>
          <w:szCs w:val="28"/>
          <w:rtl w:val="true"/>
          <w:lang w:bidi="fa-IR"/>
        </w:rPr>
        <w:t>مفقود را نیز باید در نظر داشت، منابعى که در فهرست ها آمده و اکنون به آنها دسترسى مستقیم نداریم، هر چند برخى اخبارشان به کتاب هاى دیگر راه یافته است</w:t>
      </w:r>
      <w:r>
        <w:rPr>
          <w:rFonts w:eastAsia="IRNazanin" w:cs="IRNazanin"/>
          <w:color w:val="111111"/>
          <w:sz w:val="28"/>
          <w:szCs w:val="28"/>
          <w:rtl w:val="true"/>
          <w:lang w:bidi="fa-IR"/>
        </w:rPr>
        <w:t>.</w:t>
      </w:r>
    </w:p>
    <w:p>
      <w:pPr>
        <w:pStyle w:val="Heading4"/>
        <w:numPr>
          <w:ilvl w:val="3"/>
          <w:numId w:val="1"/>
        </w:numPr>
        <w:rPr/>
      </w:pPr>
      <w:bookmarkStart w:id="115" w:name="__RefHeading___Toc2794642_653776707"/>
      <w:bookmarkStart w:id="116" w:name="_Toc43"/>
      <w:bookmarkEnd w:id="115"/>
      <w:r>
        <w:rPr/>
        <w:t>1-2</w:t>
      </w:r>
      <w:r>
        <w:rPr>
          <w:rtl w:val="true"/>
        </w:rPr>
        <w:t xml:space="preserve">. </w:t>
      </w:r>
      <w:r>
        <w:rPr>
          <w:rtl w:val="true"/>
        </w:rPr>
        <w:t>منابع قابل استناد</w:t>
      </w:r>
      <w:bookmarkEnd w:id="116"/>
    </w:p>
    <w:p>
      <w:pPr>
        <w:pStyle w:val="BookText"/>
        <w:rPr/>
      </w:pPr>
      <w:r>
        <w:rPr>
          <w:rFonts w:ascii="IRNazanin" w:hAnsi="IRNazanin" w:eastAsia="IRNazanin"/>
          <w:color w:val="111111"/>
          <w:sz w:val="28"/>
          <w:sz w:val="28"/>
          <w:szCs w:val="28"/>
          <w:rtl w:val="true"/>
          <w:lang w:bidi="fa-IR"/>
        </w:rPr>
        <w:t>به منابعی قابل استناد گفته می شود که هویت تاریخى داشته و مؤلفانشان، معلوم، سرشناس و از عالمان روشمند بوده اند، هرچند لازم است نگاه نقادانه و علمی نیز در بررسی و قبول روایات ایشان نیز مورد نظر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متعدد و مستندی از پنج قرن نخست وجود دارد که به گزارش نهضت عاشورا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منابع را مى توان به دو دسته مستقل و مشتمل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منابعى که ویژه گزارش دهى واقعه کربلا است و منابعى که تنها بخش هایی از آن، درباره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جعفریان،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منابع از اعتبار یکسانى برخوردار نیستند، اما قابلیت استناد را دارند و به وسیله پژوهش های روشمند، قابل بررسى و پذیرش هستند</w:t>
      </w:r>
      <w:r>
        <w:rPr>
          <w:rFonts w:eastAsia="IRNazanin" w:cs="IRNazanin"/>
          <w:color w:val="111111"/>
          <w:sz w:val="28"/>
          <w:szCs w:val="28"/>
          <w:rtl w:val="true"/>
          <w:lang w:bidi="fa-IR"/>
        </w:rPr>
        <w:t>.</w:t>
      </w:r>
    </w:p>
    <w:p>
      <w:pPr>
        <w:pStyle w:val="Heading4"/>
        <w:numPr>
          <w:ilvl w:val="3"/>
          <w:numId w:val="1"/>
        </w:numPr>
        <w:rPr/>
      </w:pPr>
      <w:bookmarkStart w:id="117" w:name="__RefHeading___Toc2794644_653776707"/>
      <w:bookmarkStart w:id="118" w:name="_Toc44"/>
      <w:bookmarkEnd w:id="117"/>
      <w:r>
        <w:rPr/>
        <w:t>2-2</w:t>
      </w:r>
      <w:r>
        <w:rPr>
          <w:rtl w:val="true"/>
        </w:rPr>
        <w:t xml:space="preserve">. </w:t>
      </w:r>
      <w:r>
        <w:rPr>
          <w:rtl w:val="true"/>
        </w:rPr>
        <w:t>منابع غیرقابل استناد</w:t>
      </w:r>
      <w:bookmarkEnd w:id="118"/>
    </w:p>
    <w:p>
      <w:pPr>
        <w:pStyle w:val="BookText"/>
        <w:rPr/>
      </w:pPr>
      <w:r>
        <w:rPr>
          <w:rFonts w:ascii="IRNazanin" w:hAnsi="IRNazanin" w:eastAsia="IRNazanin"/>
          <w:color w:val="111111"/>
          <w:sz w:val="28"/>
          <w:sz w:val="28"/>
          <w:szCs w:val="28"/>
          <w:rtl w:val="true"/>
          <w:lang w:bidi="fa-IR"/>
        </w:rPr>
        <w:t>منابع کهن، مبناى کار در سنجش اعتبار و سندیت کتاب هاى نوشته شده دردوره هاى بعد، در کنار حفظ معیارهاى نقد متون و اسناد تاریخى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منابعى که گزارش هاى خود را نقادى نکرده و به تعارض آنها با سیره و شخصیت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توجه نکرده، دچار ضعف گشته و از گردونه استناد خارج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گذشت زمان و دورتر شدن از اصل واقعه، انتظار تغییر و تحریف بیشتر مى شود و این نکته اى است که قاعده لزوم مراجعه به منابع کهن و نزدیک تر به واقعه عاشورا را مدلّل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در این عرصه، متوجه کتاب و محتواى آن است و به نویسنده و گردآورنده آن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برخى از مؤلفان از روی ارادت و با توجه به گزارش های بدون استناد، مجعول و شفاهی، در عرصه اى قلم زدند که تفاوت اصلى با اندوخته هاى علمى آنها مانند فقه و تفسیر قرآن دارد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پیدایش سبک داستان پردازى و مخاطب محور از واقعه عاشورا باعث شد تا گزارش های مجهول و مجعول، با جعل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ادبیات عاشورایی وارد و </w:t>
      </w:r>
      <w:bookmarkStart w:id="119" w:name="pg10845_99669"/>
    </w:p>
    <w:p>
      <w:pPr>
        <w:pStyle w:val="BookText"/>
        <w:rPr/>
      </w:pPr>
      <w:bookmarkEnd w:id="119"/>
      <w:r>
        <w:rPr>
          <w:rFonts w:ascii="IRNazanin" w:hAnsi="IRNazanin" w:eastAsia="IRNazanin"/>
          <w:color w:val="111111"/>
          <w:sz w:val="28"/>
          <w:sz w:val="28"/>
          <w:szCs w:val="28"/>
          <w:rtl w:val="true"/>
          <w:lang w:bidi="fa-IR"/>
        </w:rPr>
        <w:t xml:space="preserve">برای بسیاری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ها به کتاب ها راه یافت و از سوى برخى که میان منابع کهن و معتبر، با کتاب هایى که قرن ها بعد، به نگارش درآمده تفاوتی نمى نهند، به صورت یک سند تاریخى و قابل ذکر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افزون بر اشتباه های ناخواسته انسانى است که در نقل هاى تاریخى پیش مى آید، مانند خطاى حافظه در نقل شفاهى و خطاى باصره در هنگام نوشتن و قرائت نسخه ها، به ویژه اگر نسخه مغلوط یا بدخط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ریشه یابی چگونگی نقل این گزارش ها، سرچشمه ادبیات تخیّلى و بدون پشتوانه تاریخى را آشکار می کند</w:t>
      </w:r>
      <w:r>
        <w:rPr>
          <w:rFonts w:eastAsia="IRNazanin" w:cs="IRNazanin"/>
          <w:color w:val="111111"/>
          <w:sz w:val="28"/>
          <w:szCs w:val="28"/>
          <w:rtl w:val="true"/>
          <w:lang w:bidi="fa-IR"/>
        </w:rPr>
        <w:t>.</w:t>
      </w:r>
    </w:p>
    <w:p>
      <w:pPr>
        <w:pStyle w:val="Heading4"/>
        <w:numPr>
          <w:ilvl w:val="3"/>
          <w:numId w:val="1"/>
        </w:numPr>
        <w:rPr/>
      </w:pPr>
      <w:bookmarkStart w:id="120" w:name="__RefHeading___Toc2794646_653776707"/>
      <w:bookmarkStart w:id="121" w:name="_Toc45"/>
      <w:bookmarkEnd w:id="120"/>
      <w:r>
        <w:rPr/>
        <w:t>3-2</w:t>
      </w:r>
      <w:r>
        <w:rPr>
          <w:rtl w:val="true"/>
        </w:rPr>
        <w:t xml:space="preserve">. </w:t>
      </w:r>
      <w:r>
        <w:rPr>
          <w:rtl w:val="true"/>
        </w:rPr>
        <w:t>منابع مفقود</w:t>
      </w:r>
      <w:bookmarkEnd w:id="121"/>
    </w:p>
    <w:p>
      <w:pPr>
        <w:pStyle w:val="BookText"/>
        <w:rPr/>
      </w:pPr>
      <w:r>
        <w:rPr>
          <w:rFonts w:ascii="IRNazanin" w:hAnsi="IRNazanin" w:eastAsia="IRNazanin"/>
          <w:color w:val="111111"/>
          <w:sz w:val="28"/>
          <w:sz w:val="28"/>
          <w:szCs w:val="28"/>
          <w:rtl w:val="true"/>
          <w:lang w:bidi="fa-IR"/>
        </w:rPr>
        <w:t xml:space="preserve">از جمله منابع مفقود، که فقط در کتاب های فهرست نام برده شده و برخی متقدمین از آنها بهره برده و در آثارشان مطالب این تصانیف دیده می شود، دو کتاب مقتل اصبغ بن نباته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بعد از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مقتل جابر بن یزید جعفى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 تهرانی،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تاریخ وفات راویان این دو کتاب، اوایل قرن دوم هجرى است، از حیث زمانى بر همه منابع موجود، مقدّم است و چون می توانستند با حاضرین و راویان در وقایع عاشورا ملاقات داشته باشند، از اعتبار بیشترى برخوردار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بازیابی این دسته از منابع، در مستندسازی و اعتبارسنجی گزارش های واقعه کربلا، بسیار تأثیرگذار است</w:t>
      </w:r>
      <w:r>
        <w:rPr>
          <w:rFonts w:eastAsia="IRNazanin" w:cs="IRNazanin"/>
          <w:color w:val="111111"/>
          <w:sz w:val="28"/>
          <w:szCs w:val="28"/>
          <w:rtl w:val="true"/>
          <w:lang w:bidi="fa-IR"/>
        </w:rPr>
        <w:t>.</w:t>
      </w:r>
    </w:p>
    <w:p>
      <w:pPr>
        <w:pStyle w:val="Heading3"/>
        <w:numPr>
          <w:ilvl w:val="2"/>
          <w:numId w:val="1"/>
        </w:numPr>
        <w:rPr/>
      </w:pPr>
      <w:bookmarkStart w:id="122" w:name="__RefHeading___Toc2794648_653776707"/>
      <w:bookmarkStart w:id="123" w:name="_Toc46"/>
      <w:bookmarkEnd w:id="122"/>
      <w:r>
        <w:rPr/>
        <w:t>3</w:t>
      </w:r>
      <w:r>
        <w:rPr>
          <w:rtl w:val="true"/>
        </w:rPr>
        <w:t xml:space="preserve">. </w:t>
      </w:r>
      <w:r>
        <w:rPr>
          <w:rtl w:val="true"/>
        </w:rPr>
        <w:t>منابع مستند و قابل اعتماد</w:t>
      </w:r>
      <w:bookmarkEnd w:id="123"/>
    </w:p>
    <w:p>
      <w:pPr>
        <w:pStyle w:val="Heading4"/>
        <w:numPr>
          <w:ilvl w:val="3"/>
          <w:numId w:val="1"/>
        </w:numPr>
        <w:rPr/>
      </w:pPr>
      <w:bookmarkStart w:id="124" w:name="__RefHeading___Toc2794650_653776707"/>
      <w:bookmarkStart w:id="125" w:name="_Toc47"/>
      <w:bookmarkEnd w:id="124"/>
      <w:r>
        <w:rPr>
          <w:rtl w:val="true"/>
        </w:rPr>
        <w:t>اشاره</w:t>
      </w:r>
      <w:bookmarkEnd w:id="125"/>
    </w:p>
    <w:p>
      <w:pPr>
        <w:pStyle w:val="BookText"/>
        <w:rPr/>
      </w:pPr>
      <w:r>
        <w:rPr>
          <w:rFonts w:ascii="IRNazanin" w:hAnsi="IRNazanin" w:eastAsia="IRNazanin"/>
          <w:color w:val="111111"/>
          <w:sz w:val="28"/>
          <w:sz w:val="28"/>
          <w:szCs w:val="28"/>
          <w:rtl w:val="true"/>
          <w:lang w:bidi="fa-IR"/>
        </w:rPr>
        <w:t>در ادامه تعدادی از مهمترین مقاتل معتبر و قابل استناد، معرفی می شود</w:t>
      </w:r>
      <w:r>
        <w:rPr>
          <w:rFonts w:eastAsia="IRNazanin" w:cs="IRNazanin"/>
          <w:color w:val="111111"/>
          <w:sz w:val="28"/>
          <w:szCs w:val="28"/>
          <w:rtl w:val="true"/>
          <w:lang w:bidi="fa-IR"/>
        </w:rPr>
        <w:t>.</w:t>
      </w:r>
    </w:p>
    <w:p>
      <w:pPr>
        <w:pStyle w:val="Heading4"/>
        <w:numPr>
          <w:ilvl w:val="3"/>
          <w:numId w:val="1"/>
        </w:numPr>
        <w:rPr/>
      </w:pPr>
      <w:bookmarkStart w:id="126" w:name="__RefHeading___Toc2794652_653776707"/>
      <w:bookmarkStart w:id="127" w:name="_Toc48"/>
      <w:bookmarkEnd w:id="126"/>
      <w:r>
        <w:rPr/>
        <w:t>1-3</w:t>
      </w:r>
      <w:r>
        <w:rPr>
          <w:rtl w:val="true"/>
        </w:rPr>
        <w:t xml:space="preserve">. </w:t>
      </w:r>
      <w:r>
        <w:rPr>
          <w:rtl w:val="true"/>
        </w:rPr>
        <w:t>مقتل ابومخنف</w:t>
      </w:r>
      <w:bookmarkEnd w:id="127"/>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لوط بن یحیى بن سعید بن مخنف بن سلیم ازدى کوفى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پایه گذاران تاریخ نگارى مسلمانان و از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احتمال زیاد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نه تنها در موضوع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بیشتر موضوعات تاریخی صدر اسلام نوشته هایی دارد که منبع مهمى براى همه تاریخ نگاران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مقبول مورّخان فریقین است و از این رو تاریخ نگاران و سیره نویسان متعدد </w:t>
      </w:r>
    </w:p>
    <w:p>
      <w:pPr>
        <w:pStyle w:val="BookText"/>
        <w:rPr/>
      </w:pPr>
      <w:r>
        <w:rPr>
          <w:rFonts w:ascii="IRNazanin" w:hAnsi="IRNazanin" w:eastAsia="IRNazanin"/>
          <w:color w:val="111111"/>
          <w:sz w:val="28"/>
          <w:sz w:val="28"/>
          <w:szCs w:val="28"/>
          <w:rtl w:val="true"/>
          <w:lang w:bidi="fa-IR"/>
        </w:rPr>
        <w:t xml:space="preserve">از کتاب او درباره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ابومخنف،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اصل کتاب ابومخنف موجود نیست و ما تنها مى توانیم از جمع آورى گزارش های مورخان، به بخشى از کتاب او دست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معاصر حسن غفارى و محمدهادى یوسفىغروى به این کار همّت گماشته و آن بخش از کتاب ابومخنف را که طبرى در تاریخ خود گزارش کرده، گردآوری و با نام هاى مقتل الحسین و وقعه الطّف منتشر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سده های اخیر و پیش تر از این دو، کتابی به نام مقتل ابى مخنف در هند و سپس در ایران، منتشر شد که دلیلى بر صحّت انتساب آن به مؤلف در دست نیست و تفاوت فراوان و آشکار مطالب آن با نقل طبرى از ابومخنف، نشان دهنده نادرستی این انتساب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دیگر، وجود برخى مطالب موهن به شخصیت بزرگوارانه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تألیف آنها از نویسنده اى مشهور و موثّق همچون ابومخنف، بسى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موجب شد تا بسیارى از محدثان، مورخان و کتابشناسان، پس از تأیید ابومخنف و کتاب اصلى او، کتاب چاپ شده مذکور را بى اعتبار و غیرقابل استناد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میان مى توان به محدّث نورى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محدث قمى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عبدالحسین شرف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ابومخنف، مقتل خود را به روش محدثان و با ذکر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نقلى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همه مطالب به صورت روایت مستند و از حاضران در صحنه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گزارش های ابومخنف برگرفته از افرادی است که در جریان عاشورا حضور داشتند و موظف به رساندن خبر به حکومت بودن یعنی، به عنوان تاریخ نگار یا کاتب به آنجا اعزام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اخبار هم مربوط به افرادی است که در آن واقعه در سپاه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سپاه یزید و یا به صورت بی طرف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گزارش های ابومخنف از این منظر گزارشی دسته اول و شایسته محسوب می شود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رعایت اصول گزارش نویسی از ویژگی های این مقتل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سراسرگزارش ها نکته اى یافت نمى شود که دلالت بر طرفداری او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یزید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مقتل تنها سخن راویان نقل شده است، حتى اگر درباره مطلبى اختلاف بوده، او بدون ترجیح یک گزارش، هر دو قول را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bookmarkStart w:id="128" w:name="pg10845_99673"/>
    </w:p>
    <w:p>
      <w:pPr>
        <w:pStyle w:val="BookText"/>
        <w:rPr/>
      </w:pPr>
      <w:bookmarkEnd w:id="128"/>
      <w:r>
        <w:rPr>
          <w:rFonts w:ascii="IRNazanin" w:hAnsi="IRNazanin" w:eastAsia="IRNazanin"/>
          <w:color w:val="111111"/>
          <w:sz w:val="28"/>
          <w:sz w:val="28"/>
          <w:szCs w:val="28"/>
          <w:rtl w:val="true"/>
          <w:lang w:bidi="fa-IR"/>
        </w:rPr>
        <w:t xml:space="preserve">تفصیلى بودن، تنظیم و ترتیب دقیق وقایع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حیث 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ویژگی این مقتل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خطبه هاى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متن نامه ها و گفتگوهاى ایشان که در مدینه، مکه، مسیر راه تا کربلا و در کربلا صورت گرفته، روایت شده و تاریخ از این حیث، مدیون 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بسیارى از گزارش های مستبعدی که از نظر عقلى پذیرش آنها دشوار است، در این مقتل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مقتل از جهت مستند بودن، نزدیک بودن به زمان حادثه، خالى بودن از دیدگاه هاى سیاسى، مذهبى و کلامى و نیز مطالب غیر قابل باور، قوى ترین، دقیق ترین و مفصل ترین روایت از واقعه عاشورا است و با بى طرفى کامل و منصفانه روایت شده است</w:t>
      </w:r>
      <w:r>
        <w:rPr>
          <w:rFonts w:eastAsia="IRNazanin" w:cs="IRNazanin"/>
          <w:color w:val="111111"/>
          <w:sz w:val="28"/>
          <w:szCs w:val="28"/>
          <w:rtl w:val="true"/>
          <w:lang w:bidi="fa-IR"/>
        </w:rPr>
        <w:t>.</w:t>
      </w:r>
    </w:p>
    <w:p>
      <w:pPr>
        <w:pStyle w:val="Heading4"/>
        <w:numPr>
          <w:ilvl w:val="3"/>
          <w:numId w:val="1"/>
        </w:numPr>
        <w:rPr/>
      </w:pPr>
      <w:bookmarkStart w:id="129" w:name="__RefHeading___Toc2794654_653776707"/>
      <w:bookmarkStart w:id="130" w:name="_Toc49"/>
      <w:bookmarkEnd w:id="129"/>
      <w:r>
        <w:rPr/>
        <w:t>2-3</w:t>
      </w:r>
      <w:r>
        <w:rPr>
          <w:rtl w:val="true"/>
        </w:rPr>
        <w:t xml:space="preserve">. </w:t>
      </w:r>
      <w:r>
        <w:rPr>
          <w:rtl w:val="true"/>
        </w:rPr>
        <w:t>الارشاد فی معرفه حجج الله علی العباد</w:t>
      </w:r>
      <w:bookmarkEnd w:id="130"/>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یکى از برجسته ترین عالمان شیعه و رئیس مدرسه کلامی و حدیثی دوم شیعه در بغداد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تألیفات فراوان وی کتاب الإرشاد فی معرفة حجج الله علی العباد است که در سال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این کتاب را در پاسخ به پرسش بعضی از شیعیان درباره واقعیت و حقیقت تاریخ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بر اساس روایات معتبر و مستند تدوین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یک مقدمه و دوازده باب تنظیم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باب از کتاب به ترتیب با نام یکی از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مزیّن شده و در ذیل هر باب، عناوین مختلف مربوط به مسائل تاریخی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مسائل تاریخی هر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 سرگذشت و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فضایل، اصحاب، کلمات، خطبه ها و اولاد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دارای ویژگی های با اهمیتی است که آن را از کتاب های تاریخی مشابه ممتاز می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حدیثی بودن متن آن، توضیح ها و تبیین هایی نیز در کنار احادیث مطرح شده که از جهات مختلف شایان توجه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رجالی، به زندگی نامۀ برخی از شاگردان مهم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از نظر محتوا علاوه بر ابعاد تاریخی، مطالبی در حدیث، رجال و عقاید روایات را در بردارد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اعتبار احادیث این کتاب به سبب پذیرش و نقل از جانب شیخ مفید افزون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کتاب به عنوان یکی از مهمترین منابع شناسایی و بازخوانی تاریخ صدر اسلام است و شاگردان شیخ مفید نظیر سیدمرتضی، شیخ طوسی و ابوالفتح کراجکی تا ابن حجر عسقلانی و ابن جوزی کتاب را به عنوان منبع دست اول بر شمرده اند و مطالب آن را نقل و مورد استناد خویش قرار داده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الهی بودن منصب ولایت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اثبات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به دلیل اهمیت و جایگاه ویژه اش، مورد توجه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شرح ها، خلاصه ها و ترجمه های قدیم و جدیدی بر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پس از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بیشترین حجم کتاب خود رابه شرح زندگی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واقعه عاشورا اختصاص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شیخ در کتاب، نقل مستند و مسند حوادث نیست، هرچند در برخی روایات به ذکر اسناد پرداخته است ولی روایات، منسجم و بدون نقل اسناد بیان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گزارش واقعه کربلا را از هشام سائب کلبی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مدائنی و افرادی غیر از این دو بیان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همان گزارش های ابومخنف را از هشام کلبی آورده و با چینش و دقت در گزارش ها، یک متن منضبط با روال و روند مشخص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مطالعه و بررسی اجمالی گزارش شیخ مفید این نکته روشن می شود که در بیشتر موارد، گزارش های تاریخ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کتاب نیز گزارش های ابومخنف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حذف اسناد و رعایت اختصار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با مقایسه گزارش های وی و طبری که با ذکر سند آورده شده قابل پیگیری و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شایان توجه در گزارش های شیخ مفید، افزوده هایی است که در تاریخ طبری نمی توان یافت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مفید دوبار در غیر واقعه عاشورا از ابومخنف نام برده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131" w:name="pg10845_99677"/>
    </w:p>
    <w:p>
      <w:pPr>
        <w:pStyle w:val="BookText"/>
        <w:rPr/>
      </w:pPr>
      <w:bookmarkEnd w:id="131"/>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شیخ مفید از آثار ابومخنف منحصر در همین موارد نیست و همانطور که گفته شد با تطبیق مطالب الارشاد در بخش مربوط به واقعه کربلا یا گزارش های ابومخنف به آسانی می توان پی برد که بسیاری از اخبار آن برگرفته از کتاب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ابومخنف به واسطه شاگردش هشام کلبی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گزارش شیخ مفید از وقایع عاشورا یکی از مهمترین و دقیق ترین گزارش ها است و با توجه به ویژگی های کتاب الارشاد و مؤلف آن قابل استناد و بهره برداری است</w:t>
      </w:r>
      <w:r>
        <w:rPr>
          <w:rFonts w:eastAsia="IRNazanin" w:cs="IRNazanin"/>
          <w:color w:val="111111"/>
          <w:sz w:val="28"/>
          <w:szCs w:val="28"/>
          <w:rtl w:val="true"/>
          <w:lang w:bidi="fa-IR"/>
        </w:rPr>
        <w:t>.</w:t>
      </w:r>
    </w:p>
    <w:p>
      <w:pPr>
        <w:pStyle w:val="Heading4"/>
        <w:numPr>
          <w:ilvl w:val="3"/>
          <w:numId w:val="1"/>
        </w:numPr>
        <w:rPr/>
      </w:pPr>
      <w:bookmarkStart w:id="132" w:name="__RefHeading___Toc2794656_653776707"/>
      <w:bookmarkStart w:id="133" w:name="_Toc50"/>
      <w:bookmarkEnd w:id="132"/>
      <w:r>
        <w:rPr/>
        <w:t>3-3</w:t>
      </w:r>
      <w:r>
        <w:rPr>
          <w:rtl w:val="true"/>
        </w:rPr>
        <w:t xml:space="preserve">. </w:t>
      </w:r>
      <w:r>
        <w:rPr>
          <w:rtl w:val="true"/>
        </w:rPr>
        <w:t>الّلُهوف</w:t>
      </w:r>
      <w:r>
        <w:rPr>
          <w:rtl w:val="true"/>
        </w:rPr>
        <w:t xml:space="preserve">/ </w:t>
      </w:r>
      <w:r>
        <w:rPr>
          <w:rtl w:val="true"/>
        </w:rPr>
        <w:t>المَلهُوف علی قَتلی الطُفوفِ</w:t>
      </w:r>
      <w:bookmarkEnd w:id="133"/>
    </w:p>
    <w:p>
      <w:pPr>
        <w:pStyle w:val="BookText"/>
        <w:rPr/>
      </w:pPr>
      <w:r>
        <w:rPr>
          <w:rFonts w:ascii="IRNazanin" w:hAnsi="IRNazanin" w:eastAsia="IRNazanin"/>
          <w:color w:val="111111"/>
          <w:sz w:val="28"/>
          <w:sz w:val="28"/>
          <w:szCs w:val="28"/>
          <w:rtl w:val="true"/>
          <w:lang w:bidi="fa-IR"/>
        </w:rPr>
        <w:t xml:space="preserve">کتاب اللهوف علی قتلی الطفوف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 تهرانی،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سید بن طاووس </w:t>
      </w:r>
      <w:r>
        <w:rPr>
          <w:rFonts w:eastAsia="IRNazanin" w:cs="IRNazanin"/>
          <w:color w:val="111111"/>
          <w:sz w:val="28"/>
          <w:szCs w:val="28"/>
          <w:rtl w:val="true"/>
          <w:lang w:bidi="fa-IR"/>
        </w:rPr>
        <w:t>(</w:t>
      </w:r>
      <w:r>
        <w:rPr>
          <w:rFonts w:eastAsia="IRNazanin" w:cs="IRNazanin"/>
          <w:color w:val="111111"/>
          <w:sz w:val="28"/>
          <w:szCs w:val="28"/>
          <w:lang w:bidi="fa-IR"/>
        </w:rPr>
        <w:t>589</w:t>
      </w:r>
      <w:r>
        <w:rPr>
          <w:rFonts w:eastAsia="IRNazanin" w:cs="IRNazanin"/>
          <w:color w:val="111111"/>
          <w:sz w:val="28"/>
          <w:szCs w:val="28"/>
          <w:rtl w:val="true"/>
          <w:lang w:bidi="fa-IR"/>
        </w:rPr>
        <w:t>-</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پیرامون شرح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حرکت ایشان از مدینه، حوادث روز عاشورا تا بازگشت اسرا به وطن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کتاب به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مذکور برای اولین بار در دوره صفویه و به وسیله عالمی به نام سید بهاءالدین مختاری به فارسی ترجمه شد و از آن زمان تاکنون ترجمه های دیگری برای آن نگاشته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تجلیل و همکاران،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های کتاب شامل؛ مقدمه ای در عظمت واقعه عاشورا، مقام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ارزش گریه و عزاداری بر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انگیزه نگارش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مسلک، با ولادت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شده و پس از آن، بدون بیان تاریخ زندگی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پدر و برادر، به سراغ سخنرانی ایشان در مکه رفته و سپس به داستان شهادت قیس بن مصهر و ماجرای دیدار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تعدادی از افرادی که در طول مسیر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پیوستند و سخنرانی های ایشان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فصل یا مسلک دوم لهوف سخنرانی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مقتدرانه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شمر، شوخی و بذله گویی اصحاب در شب عاشورا، سخنرانی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برگزاری نماز ظهر عاشورا توسط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شهادت تعدادی از هاشمیون، مطالب مسلک دوم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مسلک سوم را با خاکسپاری شهدا آغاز کرده و پس از آن، به خطبه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 کلثوم به تفصیل می پردازد که در برخى مقتل هاى دیگر مختصر به آنها </w:t>
      </w:r>
    </w:p>
    <w:p>
      <w:pPr>
        <w:pStyle w:val="BookText"/>
        <w:rPr/>
      </w:pP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از نقاط قوت کتاب به شمارمى رود؛ چون این خطبه ها بیانگر ماهیت حرکت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متأسفانه در بیشتر مقتل ها 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این کتاب مانند بسیاری از دیگر کتب تاریخی به صورت مرسل بوده و تنها آخرین راوی و یا آخرین کتاب منقول،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از نقل مطالب اغراق آمیز که در کتب مشابه بوده خوددارى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شخصیت مؤلف و نیز هماهنگی بسیاری از مطالب ذکر شده با نقل های دیگر، این کتاب در مجموع از مقاتل معتبر و قابل استناد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 های دیگر این کتاب، اختصارنویسی و تدوین مناسب تاریخی وقایع مربوط به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باره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این که زائران، فرصت کم دارند، رشته سخن را کوتاه نموده و به طور اختصار بیان کرده ام و همین اندازه کافى است که درهاى اندوه را به روى خواننده باز و افراد با ایمان را رستگار سازد و در قالب این الفاظ، حقایق ارزنده اى نهاده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طاوس،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هدف از نگارش را در مقدمه کتاب چنین بیان مى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مصباح الزائر و جناح المسافر را نوشتم، دیدم این کتاب اغلب زیارت نامه ها و برگزیده اعمال شبانه و روزانه را در خود دارد و هر کس این کتاب را داشته باشد از کتاب مصباح که در این وقت معمول بود، بى نیاز است و دوست داشتم هر کس این کتاب را دارد از حمل مقتل عاشورا نیز بى نیاز باشد، پس این کتاب را به اختصار نوشتم تا ضمیمه مصباح الزائر باشد و در آن، فشرده مطالب را آوردم به اندازه اى که مناسب وقت کوتاه زائران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عبارات، کتاب نه به عنوان یک اثر تاریخى، بلکه براى کسانى نوشته شده که مى خواهندبه زیارت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همچنین مطالبی منحصر به فرد دارد که پیش تر در مقاتل نیامده است، مانند نامه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خبردادن آن حضرت از شهادتش و تحلیلی صوفیانه نسبت به شبهه هلاکت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او در برخى کتاب 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بنظر می رسد وجود گزارش های خاص به دلیل در اختیار داشتن کتابخانه شیخ طوسی بوده است و ایشان کتابی با عنوان مقتل الحسین در کتابخانه داشته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 تهرانی،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متأسفانه اثری از آن موجود نیست ولی به احتمال فراوان ابن طاووس از آن بهره برده و این بر غنای کار او و ورود برخی </w:t>
      </w:r>
      <w:bookmarkStart w:id="134" w:name="pg10845_99680"/>
    </w:p>
    <w:p>
      <w:pPr>
        <w:pStyle w:val="BookText"/>
        <w:rPr/>
      </w:pPr>
      <w:bookmarkEnd w:id="134"/>
      <w:r>
        <w:rPr>
          <w:rFonts w:ascii="IRNazanin" w:hAnsi="IRNazanin" w:eastAsia="IRNazanin"/>
          <w:color w:val="111111"/>
          <w:sz w:val="28"/>
          <w:sz w:val="28"/>
          <w:szCs w:val="28"/>
          <w:rtl w:val="true"/>
          <w:lang w:bidi="fa-IR"/>
        </w:rPr>
        <w:t>اخبار در لهوف تأثیرگذار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شک اقبال به این کتاب هم ناشى از شخصیت ممتاز معنوى و اخلاقى نویسنده و هم برگرفته از ویژگى هاى این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گزارش های منحصر به فرد آن است که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اربعین به کربلا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خود ابن طاووس نخستین کسى است که در کتاب اقبال الاعمال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بعید دانسته و آمدن اسیران را در روز اربعین به کربلا انکار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بازگشت اسیران به کربلا در روز اربعین نخستین بار در 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در مثیرالاحزان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نما حلی،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اکثر منابع تاریخى و روایی بازگشت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مدینه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در مسار الشیعه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حلى در عدد القویه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مدینه را تصریح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نورى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محدث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کسانى هستند که بازگشت به کربلا در اربعین را غیرممکن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قاضى طباطبایى، در این باره کتابى نگاشتهو کوشیده است ثابت کند که بازگشت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در روز اربعین، ممکن بوده است</w:t>
      </w:r>
      <w:r>
        <w:rPr>
          <w:rFonts w:eastAsia="IRNazanin" w:cs="IRNazanin"/>
          <w:color w:val="111111"/>
          <w:sz w:val="28"/>
          <w:szCs w:val="28"/>
          <w:rtl w:val="true"/>
          <w:lang w:bidi="fa-IR"/>
        </w:rPr>
        <w:t>.</w:t>
      </w:r>
    </w:p>
    <w:p>
      <w:pPr>
        <w:pStyle w:val="Heading3"/>
        <w:numPr>
          <w:ilvl w:val="2"/>
          <w:numId w:val="1"/>
        </w:numPr>
        <w:rPr/>
      </w:pPr>
      <w:bookmarkStart w:id="135" w:name="__RefHeading___Toc2794658_653776707"/>
      <w:bookmarkStart w:id="136" w:name="_Toc51"/>
      <w:bookmarkEnd w:id="135"/>
      <w:r>
        <w:rPr/>
        <w:t>4</w:t>
      </w:r>
      <w:r>
        <w:rPr>
          <w:rtl w:val="true"/>
        </w:rPr>
        <w:t xml:space="preserve">- </w:t>
      </w:r>
      <w:r>
        <w:rPr>
          <w:rtl w:val="true"/>
        </w:rPr>
        <w:t>منابع قابل پژوهش</w:t>
      </w:r>
      <w:bookmarkEnd w:id="136"/>
    </w:p>
    <w:p>
      <w:pPr>
        <w:pStyle w:val="Heading4"/>
        <w:numPr>
          <w:ilvl w:val="3"/>
          <w:numId w:val="1"/>
        </w:numPr>
        <w:rPr/>
      </w:pPr>
      <w:bookmarkStart w:id="137" w:name="__RefHeading___Toc2794660_653776707"/>
      <w:bookmarkStart w:id="138" w:name="_Toc52"/>
      <w:bookmarkEnd w:id="137"/>
      <w:r>
        <w:rPr>
          <w:rtl w:val="true"/>
        </w:rPr>
        <w:t>اشاره</w:t>
      </w:r>
      <w:bookmarkEnd w:id="138"/>
    </w:p>
    <w:p>
      <w:pPr>
        <w:pStyle w:val="BookText"/>
        <w:rPr/>
      </w:pPr>
      <w:r>
        <w:rPr>
          <w:rFonts w:ascii="IRNazanin" w:hAnsi="IRNazanin" w:eastAsia="IRNazanin"/>
          <w:color w:val="111111"/>
          <w:sz w:val="28"/>
          <w:sz w:val="28"/>
          <w:szCs w:val="28"/>
          <w:rtl w:val="true"/>
          <w:lang w:bidi="fa-IR"/>
        </w:rPr>
        <w:t>در میان منابع متأخر، کتاب های پژوهشی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کتاب ها در اتقان و استناد، هم ردیف منابع پیش گفته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تعدادی از این منابع معرفی می شوند</w:t>
      </w:r>
      <w:r>
        <w:rPr>
          <w:rFonts w:eastAsia="IRNazanin" w:cs="IRNazanin"/>
          <w:color w:val="111111"/>
          <w:sz w:val="28"/>
          <w:szCs w:val="28"/>
          <w:rtl w:val="true"/>
          <w:lang w:bidi="fa-IR"/>
        </w:rPr>
        <w:t>:</w:t>
      </w:r>
    </w:p>
    <w:p>
      <w:pPr>
        <w:pStyle w:val="Heading4"/>
        <w:numPr>
          <w:ilvl w:val="3"/>
          <w:numId w:val="1"/>
        </w:numPr>
        <w:rPr/>
      </w:pPr>
      <w:bookmarkStart w:id="139" w:name="__RefHeading___Toc2794662_653776707"/>
      <w:bookmarkStart w:id="140" w:name="_Toc53"/>
      <w:bookmarkEnd w:id="139"/>
      <w:r>
        <w:rPr/>
        <w:t>1-4</w:t>
      </w:r>
      <w:r>
        <w:rPr>
          <w:rtl w:val="true"/>
        </w:rPr>
        <w:t xml:space="preserve">. </w:t>
      </w:r>
      <w:r>
        <w:rPr>
          <w:rtl w:val="true"/>
        </w:rPr>
        <w:t>مُثیر الأحزان وَ مُنیر سُبل الأشجان</w:t>
      </w:r>
      <w:bookmarkEnd w:id="140"/>
    </w:p>
    <w:p>
      <w:pPr>
        <w:pStyle w:val="BookText"/>
        <w:rPr/>
      </w:pPr>
      <w:r>
        <w:rPr>
          <w:rFonts w:ascii="IRNazanin" w:hAnsi="IRNazanin" w:eastAsia="IRNazanin"/>
          <w:color w:val="111111"/>
          <w:sz w:val="28"/>
          <w:sz w:val="28"/>
          <w:szCs w:val="28"/>
          <w:rtl w:val="true"/>
          <w:lang w:bidi="fa-IR"/>
        </w:rPr>
        <w:t xml:space="preserve">این کتاب درباره مصائب واقعه عاشورا و تاریخ زندگی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را عالم دینی شیعی، نجم الدین جعفر بن محمد بن جعفر بن هبه الله بن نماحلی، معروف به ابن نماحلی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کتاب هاى شیعه تأثیر فراوان داشته، به آن استناد شده و حتى یکى از منابع بحارالانوار، منتهى الآمال و دیگر کتاب هاى علماى شیعه درباره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قریب صد صفحه و داراى مطالب متفاوتى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از مطالب کتاب ابن </w:t>
      </w:r>
      <w:bookmarkStart w:id="141" w:name="pg10845_99683"/>
    </w:p>
    <w:p>
      <w:pPr>
        <w:pStyle w:val="BookText"/>
        <w:rPr/>
      </w:pPr>
      <w:bookmarkEnd w:id="141"/>
      <w:r>
        <w:rPr>
          <w:rFonts w:ascii="IRNazanin" w:hAnsi="IRNazanin" w:eastAsia="IRNazanin"/>
          <w:color w:val="111111"/>
          <w:sz w:val="28"/>
          <w:sz w:val="28"/>
          <w:szCs w:val="28"/>
          <w:rtl w:val="true"/>
          <w:lang w:bidi="fa-IR"/>
        </w:rPr>
        <w:t xml:space="preserve">اعثم به صورت فشرده در وقایع قبل از روز عاشورا و برخى از مطالب ابن سعد در وقایع بعد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استناد به منبعى، در این کتاب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مورد وقایع روز عاشورا، در اغلب مطالب با منابع ابومخنف موافق است، بدون این که سند روایات و منبع آن را 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همچون لهوف گزارش هایی وجود دارد که در هیچ کدام از منابع قبلی نبوده و با توجه به اینکه سال وفات او بعد از سید بن طاووس است بعید نیست که او در سبک نگارش و برخی گزارش ها از لهوف استفاده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انگیزه خود را از این تألیف چنین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بعضی کتب مقاتل بسیار طولانی بود و در مقابل بعضی بسیار مختصر، این کتاب را که حد وسطی از کتب دیگر است نوشتم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نما،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نگارش او به گونه ای است که فقط به بیان روایات تاریخی پرداخته و تحلیلی از خود ارائه نمی دهد و در مقام پژوهش درباره علل و عوامل این نهضت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گزارش مقتل را به صورت ذکر یک جریان منسجم با سبکی داستان گونه آورده و اسناد روایات را به طور کامل ذکر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شامل مقدمه ای در فضایل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مصائب آن بزرگواران بوده و دارای سه مقصد به ترتیب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مقصد اول، گزیده ای از زندگی نامه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سیر تحولات تاریخی در به وجود آمدن حادثه کربلا از حرکت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تا ورود به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مقصد دوم، وقایع روز عاشورا تا شهادت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آغاز اسارت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این مقصد روایاتی در پیشگویی شهادت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واقعه عاشورا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سوم، بازگشت اسیران را از 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قسمت خطبه های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شام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Heading4"/>
        <w:numPr>
          <w:ilvl w:val="3"/>
          <w:numId w:val="1"/>
        </w:numPr>
        <w:rPr/>
      </w:pPr>
      <w:bookmarkStart w:id="142" w:name="__RefHeading___Toc2794664_653776707"/>
      <w:bookmarkStart w:id="143" w:name="_Toc54"/>
      <w:bookmarkEnd w:id="142"/>
      <w:r>
        <w:rPr/>
        <w:t>4-2</w:t>
      </w:r>
      <w:r>
        <w:rPr>
          <w:rtl w:val="true"/>
        </w:rPr>
        <w:t xml:space="preserve">. </w:t>
      </w:r>
      <w:r>
        <w:rPr>
          <w:rtl w:val="true"/>
        </w:rPr>
        <w:t>اخبار الطوال</w:t>
      </w:r>
      <w:bookmarkEnd w:id="143"/>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ابوحنفیه دینورى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اخبار الطوال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 تهرانی،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،گزارشى توصیفى از قیام و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دینوری،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متن بسیارى از سخنانى که در کربلا رد و بدل شده مثل خطبه هاى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ایشان را یاد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حوادث کوفه و شام را نیز بسیار مختصر و کوتاه </w:t>
      </w:r>
      <w:bookmarkStart w:id="144" w:name="pg10845_99685"/>
    </w:p>
    <w:p>
      <w:pPr>
        <w:pStyle w:val="BookText"/>
        <w:rPr/>
      </w:pPr>
      <w:bookmarkEnd w:id="144"/>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دینورى معلومنیست، ولى استخوان بندى کلى با آنچه طبرى از مقتل ابومخنف روایت کرده مطابقت دارد و ازآنجا که ابومخنف در بیان حوادث خبره بوده و پایه گذار تاریخ نگارى در عراق است، به طور طبیعى دینورى که حدود یک و نیم قرن بعد از او مى زیسته، از روایاتش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تعدادى از مطالب ابومخنف به ویژه در مورد وقایع عاشورا در روایت دینورى وجود ندارد و در برخى موارد نیز روایت دینورى با روایت ابومخنف تفاوت هایى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Heading4"/>
        <w:numPr>
          <w:ilvl w:val="3"/>
          <w:numId w:val="1"/>
        </w:numPr>
        <w:rPr/>
      </w:pPr>
      <w:bookmarkStart w:id="145" w:name="__RefHeading___Toc2794666_653776707"/>
      <w:bookmarkStart w:id="146" w:name="_Toc55"/>
      <w:bookmarkEnd w:id="145"/>
      <w:r>
        <w:rPr/>
        <w:t>4-3</w:t>
      </w:r>
      <w:r>
        <w:rPr>
          <w:rtl w:val="true"/>
        </w:rPr>
        <w:t xml:space="preserve">. </w:t>
      </w:r>
      <w:r>
        <w:rPr>
          <w:rtl w:val="true"/>
        </w:rPr>
        <w:t>تاریخ یعقوبى</w:t>
      </w:r>
      <w:bookmarkEnd w:id="146"/>
    </w:p>
    <w:p>
      <w:pPr>
        <w:pStyle w:val="BookText"/>
        <w:rPr/>
      </w:pPr>
      <w:r>
        <w:rPr>
          <w:rFonts w:ascii="IRNazanin" w:hAnsi="IRNazanin" w:eastAsia="IRNazanin"/>
          <w:color w:val="111111"/>
          <w:sz w:val="28"/>
          <w:sz w:val="28"/>
          <w:szCs w:val="28"/>
          <w:rtl w:val="true"/>
          <w:lang w:bidi="fa-IR"/>
        </w:rPr>
        <w:t>احمد بن ابى یعقوب، معروف به یعقوبى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کتاب تاریخ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آقابزرگ تهرانى،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جریان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بسیار مختصر و توصیفى گزارش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وى با اینکه بسیار کوتاه است با روایت ابومخنف هم خوانى زیادى دارد؛ از این رو محتمل است که وى براساس مقتل ابومخنف، گزارش توصیفى خود را سامان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تفاوت هاى اندکى هم دیده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فردی است که در این کتاب به توصیف بدون نام از حضور و شهادت طفل رضیع در روز عاشورا پرداخته است و پس از او این واقعه به صورتی تکمیل شده در آثار بعدی دیده می شود</w:t>
      </w:r>
      <w:r>
        <w:rPr>
          <w:rFonts w:eastAsia="IRNazanin" w:cs="IRNazanin"/>
          <w:color w:val="111111"/>
          <w:sz w:val="28"/>
          <w:szCs w:val="28"/>
          <w:rtl w:val="true"/>
          <w:lang w:bidi="fa-IR"/>
        </w:rPr>
        <w:t>.</w:t>
      </w:r>
    </w:p>
    <w:p>
      <w:pPr>
        <w:pStyle w:val="Heading4"/>
        <w:numPr>
          <w:ilvl w:val="3"/>
          <w:numId w:val="1"/>
        </w:numPr>
        <w:rPr/>
      </w:pPr>
      <w:bookmarkStart w:id="147" w:name="__RefHeading___Toc2794668_653776707"/>
      <w:bookmarkStart w:id="148" w:name="_Toc56"/>
      <w:bookmarkEnd w:id="147"/>
      <w:r>
        <w:rPr/>
        <w:t>4-4</w:t>
      </w:r>
      <w:r>
        <w:rPr>
          <w:rtl w:val="true"/>
        </w:rPr>
        <w:t xml:space="preserve">. </w:t>
      </w:r>
      <w:r>
        <w:rPr>
          <w:rtl w:val="true"/>
        </w:rPr>
        <w:t>تاریخ الامم و الملوک</w:t>
      </w:r>
      <w:bookmarkEnd w:id="148"/>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جریر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کتاب تاریخی خود الامم و الملوک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خلیفه،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خصوص وقایع عاشورا سه روایت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 روایت عمار دُهنى، سپسروایت حصین و در پایان، روایت ابومخنف به روایت هشام کلبی؛ که در هر سه مورد مطالب را با سند کامل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ابومخنف مهم ترین بخش روایت طبرى را تشکیل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تمام روایات ابومخنف را به روایت هشام بن سائب کلبى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به طور مستقیم از هشام نقل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وفات هشام در سال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ق و تولد طبرى در سال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ق بوده است، ممکن نیست که طبرى به طور شفاهى و مستقیم از هشام روایت کرده باشد</w:t>
      </w:r>
      <w:r>
        <w:rPr>
          <w:rFonts w:eastAsia="IRNazanin" w:cs="IRNazanin"/>
          <w:color w:val="111111"/>
          <w:sz w:val="28"/>
          <w:szCs w:val="28"/>
          <w:rtl w:val="true"/>
          <w:lang w:bidi="fa-IR"/>
        </w:rPr>
        <w:t xml:space="preserve">. </w:t>
      </w:r>
      <w:bookmarkStart w:id="149" w:name="pg10845_99686"/>
    </w:p>
    <w:p>
      <w:pPr>
        <w:pStyle w:val="BookText"/>
        <w:rPr/>
      </w:pPr>
      <w:bookmarkEnd w:id="149"/>
      <w:r>
        <w:rPr>
          <w:rFonts w:ascii="IRNazanin" w:hAnsi="IRNazanin" w:eastAsia="IRNazanin"/>
          <w:color w:val="111111"/>
          <w:sz w:val="28"/>
          <w:sz w:val="28"/>
          <w:szCs w:val="28"/>
          <w:rtl w:val="true"/>
          <w:lang w:bidi="fa-IR"/>
        </w:rPr>
        <w:t>نقل طبرى، کامل ترین نقل از مقتل ابومخنف است و بعید است چیزى از آن فروگذار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حوادث مربوط به شام که ابومخنف کمتر به آن پرداخته، طبرى چند روایت از هشام نقل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ویژگى تاریخ طبرى این است که روایات مختلف را بدون اینکه در مورد آنها داورى کند، گرد آورده است و این کار باعث شده که بسیارى از روایات و گزارش هاى تاریخى، صحیح و یا غلط از خطر نابودى نجات یافته، به دست ما برسد</w:t>
      </w:r>
      <w:r>
        <w:rPr>
          <w:rFonts w:eastAsia="IRNazanin" w:cs="IRNazanin"/>
          <w:color w:val="111111"/>
          <w:sz w:val="28"/>
          <w:szCs w:val="28"/>
          <w:rtl w:val="true"/>
          <w:lang w:bidi="fa-IR"/>
        </w:rPr>
        <w:t>.</w:t>
      </w:r>
    </w:p>
    <w:p>
      <w:pPr>
        <w:pStyle w:val="Heading4"/>
        <w:numPr>
          <w:ilvl w:val="3"/>
          <w:numId w:val="1"/>
        </w:numPr>
        <w:rPr/>
      </w:pPr>
      <w:bookmarkStart w:id="150" w:name="__RefHeading___Toc2794670_653776707"/>
      <w:bookmarkStart w:id="151" w:name="_Toc57"/>
      <w:bookmarkEnd w:id="150"/>
      <w:r>
        <w:rPr/>
        <w:t>5-4</w:t>
      </w:r>
      <w:r>
        <w:rPr>
          <w:rtl w:val="true"/>
        </w:rPr>
        <w:t xml:space="preserve">. </w:t>
      </w:r>
      <w:r>
        <w:rPr>
          <w:rtl w:val="true"/>
        </w:rPr>
        <w:t>الفتوح ابن اعثم</w:t>
      </w:r>
      <w:bookmarkEnd w:id="151"/>
    </w:p>
    <w:p>
      <w:pPr>
        <w:pStyle w:val="BookText"/>
        <w:rPr/>
      </w:pPr>
      <w:r>
        <w:rPr>
          <w:rFonts w:ascii="IRNazanin" w:hAnsi="IRNazanin" w:eastAsia="IRNazanin"/>
          <w:color w:val="111111"/>
          <w:sz w:val="28"/>
          <w:sz w:val="28"/>
          <w:szCs w:val="28"/>
          <w:rtl w:val="true"/>
          <w:lang w:bidi="fa-IR"/>
        </w:rPr>
        <w:t xml:space="preserve">یکى از مهم ترین و مفصل ترین گزارش ها از واقعه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گزارش ابن اعثم کوفى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کتاب الفتوح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آقابزرگ تهرانى،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گزارش، در چهارچوب مقتل ابومخنف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اعثم،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الفاظ و عبارات آنها نیز یکسان است؛ اما در برخى موارد افزوده ها، کمبودها و تفاوت هایى با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اعثم منابع خود را ذکر نکرده، به همین دلیل معلوم نیست مطالب خود را از متن دیگران فراهم کرده یا روایت راویان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بررسى و مقایسه مطالبالفتوح با مقتل ابومخنف به دست مى آید این است که وى همان روایت ابو مخنف را به صورت داستان پردازی نقل کرده، بى آنکه بداند آن روایت از ابومخنف است و همین موجب کم توجهی به این کتاب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آن جهت که این کتاب در قرون اولیه نوشته شده قابل توجه و بررسی است و گزارش هایی دارد که می توان نسبت به آن پژوهش های مفیدی انجام داد</w:t>
      </w:r>
      <w:r>
        <w:rPr>
          <w:rFonts w:eastAsia="IRNazanin" w:cs="IRNazanin"/>
          <w:color w:val="111111"/>
          <w:sz w:val="28"/>
          <w:szCs w:val="28"/>
          <w:rtl w:val="true"/>
          <w:lang w:bidi="fa-IR"/>
        </w:rPr>
        <w:t>.</w:t>
      </w:r>
    </w:p>
    <w:p>
      <w:pPr>
        <w:pStyle w:val="Heading4"/>
        <w:numPr>
          <w:ilvl w:val="3"/>
          <w:numId w:val="1"/>
        </w:numPr>
        <w:rPr/>
      </w:pPr>
      <w:bookmarkStart w:id="152" w:name="__RefHeading___Toc2794672_653776707"/>
      <w:bookmarkStart w:id="153" w:name="_Toc58"/>
      <w:bookmarkEnd w:id="152"/>
      <w:r>
        <w:rPr/>
        <w:t>4-6</w:t>
      </w:r>
      <w:r>
        <w:rPr>
          <w:rtl w:val="true"/>
        </w:rPr>
        <w:t xml:space="preserve">. </w:t>
      </w:r>
      <w:r>
        <w:rPr>
          <w:rtl w:val="true"/>
        </w:rPr>
        <w:t>مقاتل الطالبیین</w:t>
      </w:r>
      <w:bookmarkEnd w:id="153"/>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ابوالفرج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کتابی درباره کشته شدگان خاندان ابوطالب؛ یعنی فرزندانِ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جعفر و عقیل دارد که به مقاتل الطالبیین و مقاتل آل ابی طالب مشهور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سبب جامعیت و دقتی که در نقل اخبار داشته مورد استناد و اعتماد مؤلفان بسیاری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هدف از تألیف این کتاب را فراهم آوردن شرحی کوتاه از چگونگی زندگی و مرگ فرزندان ابوطالب از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نگارش کتاب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او تنها اخبار طالبیانی را گرد </w:t>
      </w:r>
      <w:bookmarkStart w:id="154" w:name="pg10845_99688"/>
    </w:p>
    <w:p>
      <w:pPr>
        <w:pStyle w:val="BookText"/>
        <w:rPr/>
      </w:pPr>
      <w:bookmarkEnd w:id="154"/>
      <w:r>
        <w:rPr>
          <w:rFonts w:ascii="IRNazanin" w:hAnsi="IRNazanin" w:eastAsia="IRNazanin"/>
          <w:color w:val="111111"/>
          <w:sz w:val="28"/>
          <w:sz w:val="28"/>
          <w:szCs w:val="28"/>
          <w:rtl w:val="true"/>
          <w:lang w:bidi="fa-IR"/>
        </w:rPr>
        <w:t xml:space="preserve">آورده که مرگشان دلایلی سیاسی داشته، یا قیام هایی را روایت کرده که هدف آنان اجرای عدالت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ابوالفرج اصفهانی،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با شرح حال جعفر بن ابی طالب 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شود و سپس به دوران بنی امیه و بنی عباس تا دوران المتقدر بالله پرداخته و نام علویان را زیر نام خلیفه ای که در آن زمان حکم می رانده،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نخست نام کامل و نسب فرد را می آورد و گاه نام مادران وی را تا جدّ اعلا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پایان روایات، معمولا اشعاری را که در رثا یا مدح آن فرد سروده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 متجاوز از صد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کتاب خود بابی مبسوطبه مقتل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مسائل پیرامونی آن اختصاص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مقاتل الطالبیین، گزارشی ترکیبی است؛ زیرا وى روایت ابومخنف را از طریق نصربن مزاحم و ابوالحسن مداینى با روایت عمار دهنى و روایاتى از جابر جعفى با هم ترکیب کرده و روایت خود را سامان داده است و خود نیز این مطلب را تصریح مى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روایت او، روایت نقل به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به شیوه روایی و بر اساس روایات محدثان شیعی و کوفی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آنجا که مؤلف بنا بر اختصار داشته، گاه همه اسناد مربوط به اخبار را ذکر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با گردآورى همه منابع مربوط به خاندان ابوطالب و افزودن بسیارى از مقاتل قابل دسترس دیگر، کتاب جامعى را براى این منظور تدوین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مقاتل الطالبیین و به ویژه گزارش آن از وقایع عاشورا، به سبب جامعیت و نیز دقتی که در نقل اخبار آن صورت گرفته، مورد استناد و استفاده مؤلفان بسیاری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این کتاب در سال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ق به پایان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اولین بار توسط جواد فاضل با عنوان فرزندان ابوطالب ترجمه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دیگر این کتاب را سید هاشم رسولی محلاتی به انجام رسانیده است</w:t>
      </w:r>
      <w:r>
        <w:rPr>
          <w:rFonts w:eastAsia="IRNazanin" w:cs="IRNazanin"/>
          <w:color w:val="111111"/>
          <w:sz w:val="28"/>
          <w:szCs w:val="28"/>
          <w:rtl w:val="true"/>
          <w:lang w:bidi="fa-IR"/>
        </w:rPr>
        <w:t>.</w:t>
      </w:r>
    </w:p>
    <w:p>
      <w:pPr>
        <w:pStyle w:val="Heading4"/>
        <w:numPr>
          <w:ilvl w:val="3"/>
          <w:numId w:val="1"/>
        </w:numPr>
        <w:rPr/>
      </w:pPr>
      <w:bookmarkStart w:id="155" w:name="__RefHeading___Toc2794674_653776707"/>
      <w:bookmarkStart w:id="156" w:name="_Toc59"/>
      <w:bookmarkEnd w:id="155"/>
      <w:r>
        <w:rPr/>
        <w:t>4-7</w:t>
      </w:r>
      <w:r>
        <w:rPr>
          <w:rtl w:val="true"/>
        </w:rPr>
        <w:t xml:space="preserve">. </w:t>
      </w:r>
      <w:r>
        <w:rPr>
          <w:rtl w:val="true"/>
        </w:rPr>
        <w:t xml:space="preserve">مقتل الحسین </w:t>
      </w:r>
      <w:r>
        <w:rPr>
          <w:rtl w:val="true"/>
        </w:rPr>
        <w:t>(</w:t>
      </w:r>
      <w:r>
        <w:rPr>
          <w:rtl w:val="true"/>
        </w:rPr>
        <w:t>علیه السلام</w:t>
      </w:r>
      <w:r>
        <w:rPr>
          <w:rtl w:val="true"/>
        </w:rPr>
        <w:t xml:space="preserve">) </w:t>
      </w:r>
      <w:r>
        <w:rPr>
          <w:rtl w:val="true"/>
        </w:rPr>
        <w:t>خوارزمى</w:t>
      </w:r>
      <w:bookmarkEnd w:id="156"/>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خوارزمى </w:t>
      </w:r>
      <w:r>
        <w:rPr>
          <w:rFonts w:eastAsia="IRNazanin" w:cs="IRNazanin"/>
          <w:color w:val="111111"/>
          <w:sz w:val="28"/>
          <w:szCs w:val="28"/>
          <w:rtl w:val="true"/>
          <w:lang w:bidi="fa-IR"/>
        </w:rPr>
        <w:t>(</w:t>
      </w:r>
      <w:r>
        <w:rPr>
          <w:rFonts w:eastAsia="IRNazanin" w:cs="IRNazanin"/>
          <w:color w:val="111111"/>
          <w:sz w:val="28"/>
          <w:szCs w:val="28"/>
          <w:lang w:bidi="fa-IR"/>
        </w:rPr>
        <w:t>484</w:t>
      </w:r>
      <w:r>
        <w:rPr>
          <w:rFonts w:eastAsia="IRNazanin" w:cs="IRNazanin"/>
          <w:color w:val="111111"/>
          <w:sz w:val="28"/>
          <w:szCs w:val="28"/>
          <w:rtl w:val="true"/>
          <w:lang w:bidi="fa-IR"/>
        </w:rPr>
        <w:t>-</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مقتل الحسین را درباره فضایل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دو جلد و پانزده فصل تنظیم شده و هرچند عنوان مقتل دارد، اما حدود دو سوم آن مباحث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اول کتاب، شرح مناقب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ثلث دوم ماجرای کربلا و ثلث سومدرباره قیام 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خوارزمی در کتاب خود شیوه حدیثی را پی گرفته و سلسله اسناد هر روایت را بیان می کند؛ برخی روایات او کوتاه و برخی بسیار مفصل و طولانی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مباحث مربوط به عاشورا، از تاریخ ابن اعثم نقل شده که احتمالا غیر از کتاب الفتوح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 تهرانی،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از روایاتى که در این کتاب نقل شده در منابع دیگر نیز وجود دارد اما اغلب این روایات را نویسنده نه از کتاب، بلکه به نقل از محدّثان و با ذکر سند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خوارزمی روایت و گزارش هایی را که در این کتاب آورده، تلقی به قبول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ظاهراً تنها در جایی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اخطب خوارزم،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ضعف یک روایت، آن هم از قول دیگری، اشاره کرده است و در باقی موارد، به بررسی و نقد سند و یا متن روایت ها نپرداخته است و البته اختصاصاتی نیز در بیان برخی روایات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مطالب از منبعی کهن همچون کتاب الفتوح یا تاریخ ابن اعثم و موضع غیرشیعی وی، از دیگر امتیازات این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با آنکه نویسنده ای غیرشیعی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جعفریان،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725</w:t>
      </w:r>
      <w:r>
        <w:rPr>
          <w:rFonts w:eastAsia="IRNazanin" w:cs="IRNazanin"/>
          <w:color w:val="111111"/>
          <w:sz w:val="28"/>
          <w:szCs w:val="28"/>
          <w:rtl w:val="true"/>
          <w:lang w:bidi="fa-IR"/>
        </w:rPr>
        <w:t>-</w:t>
      </w:r>
      <w:r>
        <w:rPr>
          <w:rFonts w:eastAsia="IRNazanin" w:cs="IRNazanin"/>
          <w:color w:val="111111"/>
          <w:sz w:val="28"/>
          <w:szCs w:val="28"/>
          <w:lang w:bidi="fa-IR"/>
        </w:rPr>
        <w:t>728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میان شیعیان جایگاهی یافته و مؤلفان امامی مذهب، از قدیم، روایات او را در کتاب خود آورده اند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پس از الاربعین، کتاب دیگر از همین نویسنده، نوشته شده است، زیرا خوارزمی در جاهایی از کتاب، خواننده را به کتاب یاد شده، ارجاع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اخطب خوارزم،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با عنوان اصلی کتابیعنی مقتل تطبیق دارد، تنها فصل یازدهم است که در چاپ رایج آن، در جلد اول از صفحه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جلد دوم از ابتدا تا صفحه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فصل،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دارد، در حالی که مجموع کتاب، حدود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است</w:t>
      </w:r>
      <w:r>
        <w:rPr>
          <w:rFonts w:eastAsia="IRNazanin" w:cs="IRNazanin"/>
          <w:color w:val="111111"/>
          <w:sz w:val="28"/>
          <w:szCs w:val="28"/>
          <w:rtl w:val="true"/>
          <w:lang w:bidi="fa-IR"/>
        </w:rPr>
        <w:t xml:space="preserve">. </w:t>
      </w:r>
      <w:bookmarkStart w:id="157" w:name="pg10845_99692"/>
    </w:p>
    <w:p>
      <w:pPr>
        <w:pStyle w:val="Heading3"/>
        <w:numPr>
          <w:ilvl w:val="2"/>
          <w:numId w:val="1"/>
        </w:numPr>
        <w:rPr/>
      </w:pPr>
      <w:bookmarkStart w:id="158" w:name="__RefHeading___Toc2794676_653776707"/>
      <w:bookmarkStart w:id="159" w:name="_Toc60"/>
      <w:bookmarkEnd w:id="157"/>
      <w:bookmarkEnd w:id="158"/>
      <w:r>
        <w:rPr/>
        <w:t>5</w:t>
      </w:r>
      <w:r>
        <w:rPr>
          <w:rtl w:val="true"/>
        </w:rPr>
        <w:t xml:space="preserve">. </w:t>
      </w:r>
      <w:r>
        <w:rPr>
          <w:rtl w:val="true"/>
        </w:rPr>
        <w:t>منابع مستند معاصر</w:t>
      </w:r>
      <w:bookmarkEnd w:id="159"/>
    </w:p>
    <w:p>
      <w:pPr>
        <w:pStyle w:val="Heading4"/>
        <w:numPr>
          <w:ilvl w:val="3"/>
          <w:numId w:val="1"/>
        </w:numPr>
        <w:rPr/>
      </w:pPr>
      <w:bookmarkStart w:id="160" w:name="__RefHeading___Toc2794678_653776707"/>
      <w:bookmarkStart w:id="161" w:name="_Toc61"/>
      <w:bookmarkEnd w:id="160"/>
      <w:r>
        <w:rPr/>
        <w:t>1-5</w:t>
      </w:r>
      <w:r>
        <w:rPr>
          <w:rtl w:val="true"/>
        </w:rPr>
        <w:t xml:space="preserve">. </w:t>
      </w:r>
      <w:r>
        <w:rPr>
          <w:rtl w:val="true"/>
        </w:rPr>
        <w:t xml:space="preserve">نفس المهموم فی مصیبه سیدنا الحسین المظلوم </w:t>
      </w:r>
      <w:r>
        <w:rPr>
          <w:rtl w:val="true"/>
        </w:rPr>
        <w:t>(</w:t>
      </w:r>
      <w:r>
        <w:rPr>
          <w:rtl w:val="true"/>
        </w:rPr>
        <w:t>علیه السلام</w:t>
      </w:r>
      <w:r>
        <w:rPr>
          <w:rtl w:val="true"/>
        </w:rPr>
        <w:t>)</w:t>
      </w:r>
      <w:bookmarkEnd w:id="161"/>
    </w:p>
    <w:p>
      <w:pPr>
        <w:pStyle w:val="BookText"/>
        <w:rPr/>
      </w:pPr>
      <w:r>
        <w:rPr>
          <w:rFonts w:ascii="IRNazanin" w:hAnsi="IRNazanin" w:eastAsia="IRNazanin"/>
          <w:color w:val="111111"/>
          <w:sz w:val="28"/>
          <w:sz w:val="28"/>
          <w:szCs w:val="28"/>
          <w:rtl w:val="true"/>
          <w:lang w:bidi="fa-IR"/>
        </w:rPr>
        <w:t xml:space="preserve">شیخ عباس قمى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 کتاب به نام هاى نفس المهموم </w:t>
      </w:r>
      <w:r>
        <w:rPr>
          <w:rFonts w:eastAsia="IRNazanin" w:cs="IRNazanin"/>
          <w:color w:val="111111"/>
          <w:sz w:val="28"/>
          <w:szCs w:val="28"/>
          <w:rtl w:val="true"/>
          <w:lang w:bidi="fa-IR"/>
        </w:rPr>
        <w:t>(</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نفثه المصدور </w:t>
      </w:r>
      <w:r>
        <w:rPr>
          <w:rFonts w:eastAsia="IRNazanin" w:cs="IRNazanin"/>
          <w:color w:val="111111"/>
          <w:sz w:val="28"/>
          <w:szCs w:val="28"/>
          <w:rtl w:val="true"/>
          <w:lang w:bidi="fa-IR"/>
        </w:rPr>
        <w:t>(</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منتهى الآمال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که دو کتاب اول مختص واقعه عاشورا و سومى، شرح حال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بخش مفصلی از آن اختصاص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قمی، نفس المهموم را به زبان عربی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کتاب و بنا بر گفته خود کوشیده است تا بر اساس کتاب های معتبر گذشتگان، کتابی معتبر بنگارد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مطالب این اثر، نقل قول است و مباحث تحلیلی و نقد و بررسی در آن، چندان به چشم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دارای یک مقدمه، پنج باب با فصل های متعدد و یک خاتمه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کتاب کوتاه و درباره ولادت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نخست درباره مناقب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پاداش گریستن بر او، لعن بر کشندگان و اخباری درباره شهادت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دوم، مفصل ترین باب کتاب، درباره قیام آن حضرت و شهادت او و یاران و خاندانش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سوم درباره حوادث پس از شهادت آن حضرت است؛ باب چهارم حوادث خارق العاده ای دارد که پس از شهادت حضرت، روی داده است؛ باب پنجم به فرزندان و همسران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پاداش زیارت او و تعرّض وستم خلفا به قبر حضرت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پیوست نفس المهموم، کتاب نفثه المصدور فیما یتجدّد به حزن یوم العاشور از همین مؤلف است که در آن بیشتر به مناقب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 پرداخته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کتاب، مؤلف به پیروی از استادش، محدّث نوری در کتاب لؤلؤ و مرجان، اندرزهایی به اهل منبر و تعزیه خوانان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پایان نگارش کتاب، یازدهم ذی القعده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626</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المهموم، در سال های اخیر، با مقدمه سید احمد حسینی و تحقیق رضا استادی،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به فارسی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ترجمه آن با </w:t>
      </w:r>
      <w:bookmarkStart w:id="162" w:name="pg10845_99694"/>
    </w:p>
    <w:p>
      <w:pPr>
        <w:pStyle w:val="BookText"/>
        <w:rPr/>
      </w:pPr>
      <w:bookmarkEnd w:id="162"/>
      <w:r>
        <w:rPr>
          <w:rFonts w:ascii="IRNazanin" w:hAnsi="IRNazanin" w:eastAsia="IRNazanin"/>
          <w:color w:val="111111"/>
          <w:sz w:val="28"/>
          <w:sz w:val="28"/>
          <w:szCs w:val="28"/>
          <w:rtl w:val="true"/>
          <w:lang w:bidi="fa-IR"/>
        </w:rPr>
        <w:t>حواشی و تعلیقات ارزشمند، به قلم میرزا ابوالحسن شعرانی با عنوان دمع السجوم فی ترجمه نفس المهموم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دیگر این کتاب به همراه نفثه المصدور، به قلم محمد باقر کمره ای با نام رموز الشهاده،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ترجمه اخیر با عنوان در کربلا چه گذشت نیز عرضه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المهموم، یکى از گزارش هاى مفصل بوده و ویژگی های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منبع هر روایت و مطلب مشخص شده و مؤلف با قرار دادن رمز براى هر کتاب، منبع کلام خود را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بندی آن نیز کمی به کتاب های معاصر شباهت دارد و در آن درباره اشخاص، مکان ها و گزارش ها، توضیحات سودمندى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مؤلف در برخى موارد و در پاورقی، برخی روایات را نقد و نظراتی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قمی روایات و مطالب را از منابع دیگر برگرفته، با این همه آنها را به صورت هنرمندانه ای یکدست و روان تنظیم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وقتی از منابع مختلف در یک اثراستفاده می شود، زبان متفاوت آثار حس می شود، اما در این اثر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ویژگی های این کتاب، پیوستگی مسیر حوادث کربلا و عاشورا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قمی این کتاب را با رویکرد زدودن تحریفات و دروغ ها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بیشتر توصیفی است تا تحلیلی؛ البته باید گفت اگر نویسنده قصد تحلیل داشت قطعا توانایی این کار را به بهترین شکل داشته است اما قصدش از نگارش این کتاب، اثری پیراسته بوده تا به عنوان یک مقتل خوانده شود و از همین رو نحوه نگارش آن به صورت مقتل خوانی است و اینکه اقوال گوناگون را آورده، قصدش این بوده تا با آوردن اسناد بتوان قول درست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اثری خوشخوان است و مخاطب را با زندگی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می کند</w:t>
      </w:r>
      <w:r>
        <w:rPr>
          <w:rFonts w:eastAsia="IRNazanin" w:cs="IRNazanin"/>
          <w:color w:val="111111"/>
          <w:sz w:val="28"/>
          <w:szCs w:val="28"/>
          <w:rtl w:val="true"/>
          <w:lang w:bidi="fa-IR"/>
        </w:rPr>
        <w:t>.</w:t>
      </w:r>
    </w:p>
    <w:p>
      <w:pPr>
        <w:pStyle w:val="Heading4"/>
        <w:numPr>
          <w:ilvl w:val="3"/>
          <w:numId w:val="1"/>
        </w:numPr>
        <w:rPr/>
      </w:pPr>
      <w:bookmarkStart w:id="163" w:name="__RefHeading___Toc2794680_653776707"/>
      <w:bookmarkStart w:id="164" w:name="_Toc62"/>
      <w:bookmarkEnd w:id="163"/>
      <w:r>
        <w:rPr/>
        <w:t>2-5</w:t>
      </w:r>
      <w:r>
        <w:rPr>
          <w:rtl w:val="true"/>
        </w:rPr>
        <w:t xml:space="preserve">. </w:t>
      </w:r>
      <w:r>
        <w:rPr>
          <w:rtl w:val="true"/>
        </w:rPr>
        <w:t>منتهی الآمال فی تواریخ النبی و الآل</w:t>
      </w:r>
      <w:bookmarkEnd w:id="164"/>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عباس قمی این کتابِ دو جلدی را با زبانی ساده، مختصر و با استفاده از منابع معتبر درباره فضایل، مناقب و حوادث دوران زندگانی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زبان فارسی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محدث قمی در تکمله منتهی الآمال، کتاب تتمة </w:t>
      </w:r>
    </w:p>
    <w:p>
      <w:pPr>
        <w:pStyle w:val="BookText"/>
        <w:rPr/>
      </w:pPr>
      <w:r>
        <w:rPr>
          <w:rFonts w:ascii="IRNazanin" w:hAnsi="IRNazanin" w:eastAsia="IRNazanin"/>
          <w:color w:val="111111"/>
          <w:sz w:val="28"/>
          <w:sz w:val="28"/>
          <w:szCs w:val="28"/>
          <w:rtl w:val="true"/>
          <w:lang w:bidi="fa-IR"/>
        </w:rPr>
        <w:t xml:space="preserve">المنتهی فی وقایع ایام الخلفاء را نگاشت که به تاریخ خلفای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دارد و در مقدمه آن نیز انگیزه خود را از تألیف این قسمت بیان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پایان نگارش کتاب، شب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مقدمه کتاب، انگیزه اصلی خود از نوشتن منتهی الامال را آن دسته از اخبار و روایاتی دانسته که احیای احادیث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اولیای الهی و گریه بر مصائب آنان را از بزرگترین عبادات خوانده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درواقع یک دوره تاریخ تحلیلی و مستند است و در چهارده باب تدوین شده است که هر باب، اختصاص به یک معصوم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نخست آن، از زندگی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زندگی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دوم از زندگی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امام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 شود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مربوط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نسبت به باب های دیگر، حجیم تر است و حدود یک پنجم کتاب را دربر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باب دارای چهار مقصد و یک خاتمه و هر مقصد دارای چندین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اول چهار فصل دارد و درباره ولادت آن حضرت و برخی از مناقب وی و برخی از اخبار در خصوص ثواب گریستن بر حضرت و اخباری درباره شهادت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دوم که دارای هفت فصل است، به قیام آن حضرت از آغاز تا ورود به کربلا و شهادت مسلم بن عقیل و دو کودکش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 </w:t>
      </w:r>
      <w:r>
        <w:rPr>
          <w:rFonts w:eastAsia="IRNazanin" w:cs="IRNazanin"/>
          <w:color w:val="111111"/>
          <w:sz w:val="28"/>
          <w:szCs w:val="28"/>
          <w:lang w:bidi="fa-IR"/>
        </w:rPr>
        <w:t>629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پنج فصل دارد و از ورود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تا شهادتش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مقصد چهارم که دارای دوازده فصل است، به وقایع پس از شهادت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بردن اسرا به شام و کوفه و خطبه های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تا بازگشت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و نیز برخی از مراثی درباره آن حضرت و نیز معرفی فرزندان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خاتمه از این باب حاوی مطالبی از قبیل اهمیت برپایی مجلس عزاداری و انتقاد از وضعیت روضه خوانی و عزاداری و چنانکه در نفس المهموم نیز نگاشته است، پند و اندرزهایی به اهل منبر و ذاکران مصائب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آنکه این اثر، پس از نفس المهموم و نفثه المصدور و در دهه آخر زندگی مؤلف نوشته شده است، حاصل آخرین مطالعات، تأملات و بررسی های مولف،محقق و محدث آن است و از این حیث در زمانی نوشته شده است </w:t>
      </w:r>
      <w:bookmarkStart w:id="165" w:name="pg10845_99698"/>
    </w:p>
    <w:p>
      <w:pPr>
        <w:pStyle w:val="BookText"/>
        <w:rPr/>
      </w:pPr>
      <w:bookmarkEnd w:id="165"/>
      <w:r>
        <w:rPr>
          <w:rFonts w:ascii="IRNazanin" w:hAnsi="IRNazanin" w:eastAsia="IRNazanin"/>
          <w:color w:val="111111"/>
          <w:sz w:val="28"/>
          <w:sz w:val="28"/>
          <w:szCs w:val="28"/>
          <w:rtl w:val="true"/>
          <w:lang w:bidi="fa-IR"/>
        </w:rPr>
        <w:t>که نگارنده به پختگی کامل در تتبعات علمی خود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از این نگاشته، استقبال بسیاری شده و تاکنون چاپ های متعدد و گوناگونی از آن 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مقتل و زندگی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منتهی الامال به صورت جداگانه نیز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های اخیر، یک چاپ سه جلدی با تصحیح و تحقیق ناصر باقری بیدهندی، منتشر شده که بهترین چاپ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کتاب تاکنون دو بار به عربی ترجمه شده است؛ ترجمه نخست آن را نویسنده سوری نادر التقی، و ترجمه دوم را سید هاشم میلانی انجام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قمی، در بیان مطالب غالباً منابع خود را نام برده و روایت های مختلف درباره یک واقعه را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چاپ اخیر که به همت باقری بیدهندی تصحیح شده، این منابع با ذکر آدرس دقیق، استخراج و در پاورقی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قمی، در مقتل منتهی الامال، پژوهش های فراوانی در تحریف زدایی از وقایع عاشورا دارد و در مجموع باید گفت که این بخش از کتاب، از بهترین و کامل ترین گزارش های عاشورا است و با توجه به ویژگی هایش، بهترین میزان در جهت شناسایی، تحقیق و پژوهش در این حوزه است و باید مطالب خارج از آن را با دیدی پژوهشی و نقادانه نگریست</w:t>
      </w:r>
      <w:r>
        <w:rPr>
          <w:rFonts w:eastAsia="IRNazanin" w:cs="IRNazanin"/>
          <w:color w:val="111111"/>
          <w:sz w:val="28"/>
          <w:szCs w:val="28"/>
          <w:rtl w:val="true"/>
          <w:lang w:bidi="fa-IR"/>
        </w:rPr>
        <w:t>.</w:t>
      </w:r>
    </w:p>
    <w:p>
      <w:pPr>
        <w:pStyle w:val="Heading3"/>
        <w:numPr>
          <w:ilvl w:val="2"/>
          <w:numId w:val="1"/>
        </w:numPr>
        <w:rPr/>
      </w:pPr>
      <w:bookmarkStart w:id="166" w:name="__RefHeading___Toc2794682_653776707"/>
      <w:bookmarkStart w:id="167" w:name="_Toc63"/>
      <w:bookmarkEnd w:id="166"/>
      <w:r>
        <w:rPr/>
        <w:t>6</w:t>
      </w:r>
      <w:r>
        <w:rPr>
          <w:rtl w:val="true"/>
        </w:rPr>
        <w:t xml:space="preserve">. </w:t>
      </w:r>
      <w:r>
        <w:rPr>
          <w:rtl w:val="true"/>
        </w:rPr>
        <w:t>منابع غیر معتبر</w:t>
      </w:r>
      <w:bookmarkEnd w:id="167"/>
    </w:p>
    <w:p>
      <w:pPr>
        <w:pStyle w:val="Heading4"/>
        <w:numPr>
          <w:ilvl w:val="3"/>
          <w:numId w:val="1"/>
        </w:numPr>
        <w:rPr/>
      </w:pPr>
      <w:bookmarkStart w:id="168" w:name="__RefHeading___Toc2794684_653776707"/>
      <w:bookmarkStart w:id="169" w:name="_Toc64"/>
      <w:bookmarkEnd w:id="168"/>
      <w:r>
        <w:rPr>
          <w:rtl w:val="true"/>
        </w:rPr>
        <w:t>اشاره</w:t>
      </w:r>
      <w:bookmarkEnd w:id="169"/>
    </w:p>
    <w:p>
      <w:pPr>
        <w:pStyle w:val="BookText"/>
        <w:rPr/>
      </w:pPr>
      <w:r>
        <w:rPr>
          <w:rFonts w:ascii="IRNazanin" w:hAnsi="IRNazanin" w:eastAsia="IRNazanin"/>
          <w:color w:val="111111"/>
          <w:sz w:val="28"/>
          <w:sz w:val="28"/>
          <w:szCs w:val="28"/>
          <w:rtl w:val="true"/>
          <w:lang w:bidi="fa-IR"/>
        </w:rPr>
        <w:t>این منابع از اتقان و استناد تاریخی و روایی برخوردار نیستند و شناسایی و معرفی این دسته از مقاتل، در تحریف زدایی و بیان واقعیات عاشورا، سهم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معرفی تعدادی از پر مراجعه ترین این دسته از منابع، پرداخته می شود</w:t>
      </w:r>
      <w:r>
        <w:rPr>
          <w:rFonts w:eastAsia="IRNazanin" w:cs="IRNazanin"/>
          <w:color w:val="111111"/>
          <w:sz w:val="28"/>
          <w:szCs w:val="28"/>
          <w:rtl w:val="true"/>
          <w:lang w:bidi="fa-IR"/>
        </w:rPr>
        <w:t>.</w:t>
      </w:r>
    </w:p>
    <w:p>
      <w:pPr>
        <w:pStyle w:val="Heading4"/>
        <w:numPr>
          <w:ilvl w:val="3"/>
          <w:numId w:val="1"/>
        </w:numPr>
        <w:rPr/>
      </w:pPr>
      <w:bookmarkStart w:id="170" w:name="__RefHeading___Toc2794686_653776707"/>
      <w:bookmarkStart w:id="171" w:name="_Toc65"/>
      <w:bookmarkEnd w:id="170"/>
      <w:r>
        <w:rPr/>
        <w:t>1-6</w:t>
      </w:r>
      <w:r>
        <w:rPr>
          <w:rtl w:val="true"/>
        </w:rPr>
        <w:t xml:space="preserve">. </w:t>
      </w:r>
      <w:r>
        <w:rPr>
          <w:rtl w:val="true"/>
        </w:rPr>
        <w:t xml:space="preserve">نور العین فى مشهد الحسین </w:t>
      </w:r>
      <w:r>
        <w:rPr>
          <w:rtl w:val="true"/>
        </w:rPr>
        <w:t>(</w:t>
      </w:r>
      <w:r>
        <w:rPr>
          <w:rtl w:val="true"/>
        </w:rPr>
        <w:t>علیه السلام</w:t>
      </w:r>
      <w:r>
        <w:rPr>
          <w:rtl w:val="true"/>
        </w:rPr>
        <w:t>)</w:t>
      </w:r>
      <w:bookmarkEnd w:id="17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مقتل منسوب به ابو اسحاق اسفراینى است و این عنوان منصرف به ابراهیم بن محمد بن ابراهیم اسفراینى، فقیه شافعى و متوفای سال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منابع کهن، تألیف چنین کتابى را در شرح حال او گزارش نکرده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خلکان،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ابن کثیر،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کتاب شناسان متأخر، بغدادی </w:t>
      </w:r>
      <w:r>
        <w:rPr>
          <w:rFonts w:eastAsia="IRNazanin" w:cs="IRNazanin"/>
          <w:color w:val="111111"/>
          <w:sz w:val="28"/>
          <w:szCs w:val="28"/>
          <w:rtl w:val="true"/>
          <w:lang w:bidi="fa-IR"/>
        </w:rPr>
        <w:t>(</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 بزرگ تهرانى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به او منسوب کرده اند</w:t>
      </w:r>
      <w:r>
        <w:rPr>
          <w:rFonts w:eastAsia="IRNazanin" w:cs="IRNazanin"/>
          <w:color w:val="111111"/>
          <w:sz w:val="28"/>
          <w:szCs w:val="28"/>
          <w:rtl w:val="true"/>
          <w:lang w:bidi="fa-IR"/>
        </w:rPr>
        <w:t xml:space="preserve">. </w:t>
      </w:r>
      <w:bookmarkStart w:id="172" w:name="pg10845_99700"/>
    </w:p>
    <w:p>
      <w:pPr>
        <w:pStyle w:val="BookText"/>
        <w:rPr/>
      </w:pPr>
      <w:bookmarkEnd w:id="172"/>
      <w:r>
        <w:rPr>
          <w:rFonts w:ascii="IRNazanin" w:hAnsi="IRNazanin" w:eastAsia="IRNazanin"/>
          <w:color w:val="111111"/>
          <w:sz w:val="28"/>
          <w:sz w:val="28"/>
          <w:szCs w:val="28"/>
          <w:rtl w:val="true"/>
          <w:lang w:bidi="fa-IR"/>
        </w:rPr>
        <w:t xml:space="preserve">آنچه نظر اسماعیل بغدادی را کم اعتبار مى کند، ارجاع او به وفیات الاعیان است، حال آنکه چنین مطلبى در وفیات الاعیان وجود ندارد و بغدادی، خود در کتاب دیگرش، ایضاح المکنون، کتاب را بدون ذکر مؤلف آن معرفى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شناسان معاصری مانند طباطبایى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که این کتاب را بر اسفراینى بربسته اند؛ زیرا اسلوب و سبک آن با کتاب هاى تألیف شده در قرن چهارم، یعنى سال هاى تدریس و تألیف اسفراینى، همسان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کتاب، بدون سند و مأخذ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اسفراینی،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Heading4"/>
        <w:numPr>
          <w:ilvl w:val="3"/>
          <w:numId w:val="1"/>
        </w:numPr>
        <w:rPr/>
      </w:pPr>
      <w:bookmarkStart w:id="173" w:name="__RefHeading___Toc2794688_653776707"/>
      <w:bookmarkStart w:id="174" w:name="_Toc66"/>
      <w:bookmarkEnd w:id="173"/>
      <w:r>
        <w:rPr/>
        <w:t>2-6</w:t>
      </w:r>
      <w:r>
        <w:rPr>
          <w:rtl w:val="true"/>
        </w:rPr>
        <w:t xml:space="preserve">. </w:t>
      </w:r>
      <w:r>
        <w:rPr>
          <w:rtl w:val="true"/>
        </w:rPr>
        <w:t>روضة الشهدا</w:t>
      </w:r>
      <w:bookmarkEnd w:id="174"/>
    </w:p>
    <w:p>
      <w:pPr>
        <w:pStyle w:val="BookText"/>
        <w:rPr/>
      </w:pPr>
      <w:r>
        <w:rPr>
          <w:rFonts w:ascii="IRNazanin" w:hAnsi="IRNazanin" w:eastAsia="IRNazanin"/>
          <w:color w:val="111111"/>
          <w:sz w:val="28"/>
          <w:sz w:val="28"/>
          <w:szCs w:val="28"/>
          <w:rtl w:val="true"/>
          <w:lang w:bidi="fa-IR"/>
        </w:rPr>
        <w:t xml:space="preserve">کمال الدین حسین بن على واعظ کاشفى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910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مبتکر سبک قصه پردازى و پردازش پندگونه از وقایع تاریخى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سنى یا شیعه بودنش معلوم نیست، شیفته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براى جذب عوام، حوادث تاریخى به ویژه، حادثه عاشورا را با نثرى دلپسند به داستان درآورد و در این میان مطالب معتبر و غیر معتبر و مستند و بدون سند را با هم درآمیخت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سبکجدید، فارسى بودن و انگیزه مؤلف براى خواندن کتاب در مجالس عزا، موجب شد تألیف کاشفى، نه یک اثر تاریخى که یک اثر تبلیغى و تخیّلى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عدم توجه به این مطلب، قرائت و استنساخ متکرر آن، زمینه ورود بسیارى از اطلاعات نادرست این کتاب را به فرهنگ عاشورا فراهم ساخت تا آنجا که سخنرانان مجالس سوگوارى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مصحّح و حاشیه نگار کتاب، میرزا ابوالحسن شعرانى نیز در مقدمه ای که بر این کتاب نوشته، به این موضوع اشاره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نقل ضعیف در روضة الشهدا عجب نباید داشت، چون در اداى مقصود واعظ، قوى است، اگر چه براى مقصود مورّخ کافى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ری شهری،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به نقل از مقدمه روضة الشهدا،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شعرانى، میرزا عبداللَّه افندى، همکار عالم و کتابشناس علامه مجلسى، اکثر روایات این کتاب را، مأخوذ از کتب غیرمشهوره و غیرقابل اعتماد 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افندی،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w:t>
      </w:r>
      <w:bookmarkStart w:id="175" w:name="pg10845_99702"/>
    </w:p>
    <w:p>
      <w:pPr>
        <w:pStyle w:val="BookText"/>
        <w:rPr/>
      </w:pPr>
      <w:bookmarkEnd w:id="175"/>
      <w:r>
        <w:rPr>
          <w:rFonts w:ascii="IRNazanin" w:hAnsi="IRNazanin" w:eastAsia="IRNazanin"/>
          <w:color w:val="111111"/>
          <w:sz w:val="28"/>
          <w:sz w:val="28"/>
          <w:szCs w:val="28"/>
          <w:rtl w:val="true"/>
          <w:lang w:bidi="fa-IR"/>
        </w:rPr>
        <w:t xml:space="preserve">محسن امین نیز این سخن را تأیید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گزارش هاى کتاب را بدون پشتوانه تاریخى خوانده و مطهرى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پر از دروغ و تألیف و نشر این کتاب را مانع مراجعه به منابع اصلى و مطالعه تاریخ واقعى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p>
    <w:p>
      <w:pPr>
        <w:pStyle w:val="Heading4"/>
        <w:numPr>
          <w:ilvl w:val="3"/>
          <w:numId w:val="1"/>
        </w:numPr>
        <w:rPr/>
      </w:pPr>
      <w:bookmarkStart w:id="176" w:name="__RefHeading___Toc2794690_653776707"/>
      <w:bookmarkStart w:id="177" w:name="_Toc67"/>
      <w:bookmarkEnd w:id="176"/>
      <w:r>
        <w:rPr/>
        <w:t>3-6</w:t>
      </w:r>
      <w:r>
        <w:rPr>
          <w:rtl w:val="true"/>
        </w:rPr>
        <w:t xml:space="preserve">. </w:t>
      </w:r>
      <w:r>
        <w:rPr>
          <w:rtl w:val="true"/>
        </w:rPr>
        <w:t>المنتخب فى جمع المراثى و الخطب</w:t>
      </w:r>
      <w:bookmarkEnd w:id="177"/>
    </w:p>
    <w:p>
      <w:pPr>
        <w:pStyle w:val="BookText"/>
        <w:rPr/>
      </w:pPr>
      <w:r>
        <w:rPr>
          <w:rFonts w:ascii="IRNazanin" w:hAnsi="IRNazanin" w:eastAsia="IRNazanin"/>
          <w:color w:val="111111"/>
          <w:sz w:val="28"/>
          <w:sz w:val="28"/>
          <w:szCs w:val="28"/>
          <w:rtl w:val="true"/>
          <w:lang w:bidi="fa-IR"/>
        </w:rPr>
        <w:t xml:space="preserve">فخرالدین بن محمد على بن احمد طریحى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مجمع البحرین، مجموعه اى از احادیث و مراثى درباره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دیگر از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گرد آورد و به قصد گریاندن مؤمنان و تشویق به سوگوارى، آنها را بهصورتی داستانی و عامه پسند سامان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المنتخب تاریخ نگارى علمى زندگى یا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مطالب کتاب بدون ذکر منبع است و احادیث آن به صورت مرسل آمده و قوی و ضعیف در آن به هم درآمیخته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را متناسب با هدف و شیوه مؤلف، المجالس الطریحیه و یا المجالس الفخریه نیز 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هاى متفاوت کتاب، اختلافاتی وجود دارد که مى تواند نشانگر تصرّفات بعدى در آن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 تهرانى،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منتخب را مشتمل بر مطالب موهون و غیرموهون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اخبار آن را مشتمل بر مطالب موهون می داند</w:t>
      </w:r>
      <w:r>
        <w:rPr>
          <w:rFonts w:eastAsia="IRNazanin" w:cs="IRNazanin"/>
          <w:color w:val="111111"/>
          <w:sz w:val="28"/>
          <w:szCs w:val="28"/>
          <w:rtl w:val="true"/>
          <w:lang w:bidi="fa-IR"/>
        </w:rPr>
        <w:t>.</w:t>
      </w:r>
    </w:p>
    <w:p>
      <w:pPr>
        <w:pStyle w:val="Heading4"/>
        <w:numPr>
          <w:ilvl w:val="3"/>
          <w:numId w:val="1"/>
        </w:numPr>
        <w:rPr/>
      </w:pPr>
      <w:bookmarkStart w:id="178" w:name="__RefHeading___Toc2794692_653776707"/>
      <w:bookmarkStart w:id="179" w:name="_Toc68"/>
      <w:bookmarkEnd w:id="178"/>
      <w:r>
        <w:rPr/>
        <w:t>4-6</w:t>
      </w:r>
      <w:r>
        <w:rPr>
          <w:rtl w:val="true"/>
        </w:rPr>
        <w:t xml:space="preserve">. </w:t>
      </w:r>
      <w:r>
        <w:rPr>
          <w:rtl w:val="true"/>
        </w:rPr>
        <w:t>محرق القلوب</w:t>
      </w:r>
      <w:bookmarkEnd w:id="179"/>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نوشته ملا مهدى نراقى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اقتباس از روضة الشهدا، به عرضه مطالبى دست زد که به گونه اى شورانگیز، عواطف و احساسات مردم را به سوى واقعه کربلا سوق دهد اما چون مأخذ نراقى، روضة الشهدا، کتابى ضعیف و مخلوط از مطالب درست و نادرست بود، نوشته او نیز بر اخبار ضعیف و غیرمعتبر مشتمل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نراقى خود به ضعیف بودن برخى گزارش هاى کتابش تصریح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صحتی،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به نقل از مقدمه محرق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مورد انتقاد برخى از عالمان پس از خود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ابراز شگفتى از تألیف چنین کتابى از جانب آن عالم بزرگ، برخى مطالب آن را منکر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bookmarkStart w:id="180" w:name="pg10845_99704"/>
    </w:p>
    <w:p>
      <w:pPr>
        <w:pStyle w:val="BookText"/>
        <w:rPr/>
      </w:pPr>
      <w:bookmarkEnd w:id="180"/>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نراقى را فقیه بزرگى خوانده ولى او را در تاریخ عاشورا، صاحب اطلاع نمى داند و برخى مطالب او را نقد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انتساب کتاب به نراقى، مشهور است و تردیدى در آن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 تهرانی،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21/359</w:t>
      </w:r>
      <w:r>
        <w:rPr>
          <w:rFonts w:ascii="IRNazanin" w:hAnsi="IRNazanin" w:eastAsia="IRNazanin"/>
          <w:color w:val="111111"/>
          <w:sz w:val="28"/>
          <w:sz w:val="28"/>
          <w:szCs w:val="28"/>
          <w:rtl w:val="true"/>
          <w:lang w:bidi="fa-IR"/>
        </w:rPr>
        <w:t>؛ بغدادی،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که وی کتاب را در اوایل سنّ تحصیل و پیش از رسیدن به مراتب کمال علمى، نوشته باشد</w:t>
      </w:r>
      <w:r>
        <w:rPr>
          <w:rFonts w:eastAsia="IRNazanin" w:cs="IRNazanin"/>
          <w:color w:val="111111"/>
          <w:sz w:val="28"/>
          <w:szCs w:val="28"/>
          <w:rtl w:val="true"/>
          <w:lang w:bidi="fa-IR"/>
        </w:rPr>
        <w:t>.</w:t>
      </w:r>
    </w:p>
    <w:p>
      <w:pPr>
        <w:pStyle w:val="Heading4"/>
        <w:numPr>
          <w:ilvl w:val="3"/>
          <w:numId w:val="1"/>
        </w:numPr>
        <w:rPr/>
      </w:pPr>
      <w:bookmarkStart w:id="181" w:name="__RefHeading___Toc2794694_653776707"/>
      <w:bookmarkStart w:id="182" w:name="_Toc69"/>
      <w:bookmarkEnd w:id="181"/>
      <w:r>
        <w:rPr/>
        <w:t>5-6</w:t>
      </w:r>
      <w:r>
        <w:rPr>
          <w:rtl w:val="true"/>
        </w:rPr>
        <w:t xml:space="preserve">. </w:t>
      </w:r>
      <w:r>
        <w:rPr>
          <w:rtl w:val="true"/>
        </w:rPr>
        <w:t xml:space="preserve">اکسیر العبادات فى اسرار الشهادات؛ </w:t>
      </w:r>
      <w:r>
        <w:rPr>
          <w:rtl w:val="true"/>
        </w:rPr>
        <w:t>«</w:t>
      </w:r>
      <w:r>
        <w:rPr>
          <w:rtl w:val="true"/>
        </w:rPr>
        <w:t>اسرار الشهاده</w:t>
      </w:r>
      <w:r>
        <w:rPr>
          <w:rtl w:val="true"/>
        </w:rPr>
        <w:t>»</w:t>
      </w:r>
      <w:bookmarkEnd w:id="182"/>
    </w:p>
    <w:p>
      <w:pPr>
        <w:pStyle w:val="BookText"/>
        <w:rPr/>
      </w:pPr>
      <w:r>
        <w:rPr>
          <w:rFonts w:ascii="IRNazanin" w:hAnsi="IRNazanin" w:eastAsia="IRNazanin"/>
          <w:color w:val="111111"/>
          <w:sz w:val="28"/>
          <w:sz w:val="28"/>
          <w:szCs w:val="28"/>
          <w:rtl w:val="true"/>
          <w:lang w:bidi="fa-IR"/>
        </w:rPr>
        <w:t xml:space="preserve">آغا بن عابد دربندى شیروانى مشهور به فاضل دربندى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علاوه بر رشته تخصصى اش، فقه، در دیگر رشته ها، مانند تاریخ عاشورا نیز کتاب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جمع اخبار قوى و ضعیف و به قصد حل اختلاف و تحلیل آنها یکى از بزرگ ترین نگاشته ها را درباره واقعه عاشورا سامان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شیفته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اما به دلیل استفاده از منابع ضعیف در کنار منابع اصلى و نقل برخى گزارش هاى بدون سند نتوانست مقتل معتبرى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مبناى نادرستى برگزید و براساس آن از کتاب هایى که مشتمل بر اخبار مظنون الکذب بودند نیز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مبناى او این بود که نشانه هاى کذب هرچند به درجه ظنّ برسد، مانع نقل نیست و نقل چنین اخبارى در بیان سیره و تاریخ، بى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یکى از منابع ضعیف دربندى را نسخه مجهول و پر از دروغ هایی مى داند که سید عربِ روضه خوان براى کسب تأیید نزد عالمان نجف آورده و سپس به دست دربندى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اى که به گفته محدث نورى، از کثرت اشتمال بر اکاذیب واضحه و اخبار واهیه احتمال نمى رود که از تألیفات چنین عالمى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ایشان را بسیارى از عالمان دیگر نظیر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 بزرگ تهرانى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کرده اند و نقل هاى نادرست و غیرقابل باور کتاب را به عنوان گواه آورده اند</w:t>
      </w:r>
      <w:r>
        <w:rPr>
          <w:rFonts w:eastAsia="IRNazanin" w:cs="IRNazanin"/>
          <w:color w:val="111111"/>
          <w:sz w:val="28"/>
          <w:szCs w:val="28"/>
          <w:rtl w:val="true"/>
          <w:lang w:bidi="fa-IR"/>
        </w:rPr>
        <w:t>.</w:t>
      </w:r>
    </w:p>
    <w:p>
      <w:pPr>
        <w:pStyle w:val="Heading4"/>
        <w:numPr>
          <w:ilvl w:val="3"/>
          <w:numId w:val="1"/>
        </w:numPr>
        <w:rPr/>
      </w:pPr>
      <w:bookmarkStart w:id="183" w:name="__RefHeading___Toc2794696_653776707"/>
      <w:bookmarkStart w:id="184" w:name="_Toc70"/>
      <w:bookmarkEnd w:id="183"/>
      <w:r>
        <w:rPr/>
        <w:t>6-6</w:t>
      </w:r>
      <w:r>
        <w:rPr>
          <w:rtl w:val="true"/>
        </w:rPr>
        <w:t xml:space="preserve">. </w:t>
      </w:r>
      <w:r>
        <w:rPr>
          <w:rtl w:val="true"/>
        </w:rPr>
        <w:t>ناسخ التواریخ</w:t>
      </w:r>
      <w:bookmarkEnd w:id="184"/>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محمدتقى سپهر مشهور به لسان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شاعران و منشیان دربار قاجار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کنار کار دیوانى، مأمور شد تا کتابى را درباره تاریخ جهان از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85" w:name="pg10845_99706"/>
    </w:p>
    <w:p>
      <w:pPr>
        <w:pStyle w:val="BookText"/>
        <w:rPr/>
      </w:pPr>
      <w:bookmarkEnd w:id="185"/>
      <w:r>
        <w:rPr>
          <w:rFonts w:ascii="IRNazanin" w:hAnsi="IRNazanin" w:eastAsia="IRNazanin"/>
          <w:color w:val="111111"/>
          <w:sz w:val="28"/>
          <w:sz w:val="28"/>
          <w:szCs w:val="28"/>
          <w:rtl w:val="true"/>
          <w:lang w:bidi="fa-IR"/>
        </w:rPr>
        <w:t>تا آن زمان، بنگارد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کتابى که همه آنچه را گفته اند و امکان وقوع دارد و محال نیست، در خود جاى دهد هر چند دور از ذهن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تفصیل را در بخش مربوط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کرده و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قصّه را که در کتب معارف مورّخین و 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 شهری،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به نقل از ناسخ التواریخ،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هر چند گاهی به نقد پاره اى منقولات دست مى یازد، اما خود نیز اشتباهات تاریخى دارد و مطالب ضعیف به کتابش راه یافته است و از این رو با وجود استفاده اهل منبر و مرثیه از آن، نمى توان متفردات آن را معتبر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مؤلّف را متدین خوانده، اما تاریخش را چندان معتبر نداشته و برخى از اشتباهات تاریخى او را گوشزد کرده است</w:t>
      </w:r>
      <w:r>
        <w:rPr>
          <w:rFonts w:eastAsia="IRNazanin" w:cs="IRNazanin"/>
          <w:color w:val="111111"/>
          <w:sz w:val="28"/>
          <w:szCs w:val="28"/>
          <w:rtl w:val="true"/>
          <w:lang w:bidi="fa-IR"/>
        </w:rPr>
        <w:t>.</w:t>
      </w:r>
    </w:p>
    <w:p>
      <w:pPr>
        <w:pStyle w:val="Heading3"/>
        <w:numPr>
          <w:ilvl w:val="2"/>
          <w:numId w:val="1"/>
        </w:numPr>
        <w:rPr/>
      </w:pPr>
      <w:bookmarkStart w:id="186" w:name="__RefHeading___Toc2794698_653776707"/>
      <w:bookmarkStart w:id="187" w:name="_Toc71"/>
      <w:bookmarkEnd w:id="186"/>
      <w:r>
        <w:rPr/>
        <w:t>7</w:t>
      </w:r>
      <w:r>
        <w:rPr>
          <w:rtl w:val="true"/>
        </w:rPr>
        <w:t xml:space="preserve">. </w:t>
      </w:r>
      <w:r>
        <w:rPr>
          <w:rtl w:val="true"/>
        </w:rPr>
        <w:t>مقتل نگاری های جامع</w:t>
      </w:r>
      <w:bookmarkEnd w:id="187"/>
    </w:p>
    <w:p>
      <w:pPr>
        <w:pStyle w:val="Heading4"/>
        <w:numPr>
          <w:ilvl w:val="3"/>
          <w:numId w:val="1"/>
        </w:numPr>
        <w:rPr/>
      </w:pPr>
      <w:bookmarkStart w:id="188" w:name="__RefHeading___Toc2794700_653776707"/>
      <w:bookmarkStart w:id="189" w:name="_Toc72"/>
      <w:bookmarkEnd w:id="188"/>
      <w:r>
        <w:rPr>
          <w:rtl w:val="true"/>
        </w:rPr>
        <w:t>اشاره</w:t>
      </w:r>
      <w:bookmarkEnd w:id="189"/>
    </w:p>
    <w:p>
      <w:pPr>
        <w:pStyle w:val="BookText"/>
        <w:rPr/>
      </w:pPr>
      <w:r>
        <w:rPr>
          <w:rFonts w:ascii="IRNazanin" w:hAnsi="IRNazanin" w:eastAsia="IRNazanin"/>
          <w:color w:val="111111"/>
          <w:sz w:val="28"/>
          <w:sz w:val="28"/>
          <w:szCs w:val="28"/>
          <w:rtl w:val="true"/>
          <w:lang w:bidi="fa-IR"/>
        </w:rPr>
        <w:t>در سال های اخیر، مجموعه های با ارزشی نگاشته شده است که مؤلفینشان تلاش کرده اند تا با در کنار هم قرار دادن تمامی گزارش های منابع معتبر، ضمن تطبیق آنها و شناسایی گزارش های دقیق، مستند و واقعی، کتاب هایی را تدوین کنند که علاوه بر تحریف زدایی از واقعه عاشورا، منبعی معتبر برای محقیق و مبلغین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دو اثر از این مجموعه ها اشاره می شود</w:t>
      </w:r>
      <w:r>
        <w:rPr>
          <w:rFonts w:eastAsia="IRNazanin" w:cs="IRNazanin"/>
          <w:color w:val="111111"/>
          <w:sz w:val="28"/>
          <w:szCs w:val="28"/>
          <w:rtl w:val="true"/>
          <w:lang w:bidi="fa-IR"/>
        </w:rPr>
        <w:t>:</w:t>
      </w:r>
    </w:p>
    <w:p>
      <w:pPr>
        <w:pStyle w:val="Heading4"/>
        <w:numPr>
          <w:ilvl w:val="3"/>
          <w:numId w:val="1"/>
        </w:numPr>
        <w:rPr/>
      </w:pPr>
      <w:bookmarkStart w:id="190" w:name="__RefHeading___Toc2794702_653776707"/>
      <w:bookmarkStart w:id="191" w:name="_Toc73"/>
      <w:bookmarkEnd w:id="190"/>
      <w:r>
        <w:rPr/>
        <w:t>1-7</w:t>
      </w:r>
      <w:r>
        <w:rPr>
          <w:rtl w:val="true"/>
        </w:rPr>
        <w:t xml:space="preserve">. </w:t>
      </w:r>
      <w:r>
        <w:rPr>
          <w:rtl w:val="true"/>
        </w:rPr>
        <w:t xml:space="preserve">الصحیح من مقتل سیدالشهداء </w:t>
      </w:r>
      <w:r>
        <w:rPr>
          <w:rtl w:val="true"/>
        </w:rPr>
        <w:t>(</w:t>
      </w:r>
      <w:r>
        <w:rPr>
          <w:rtl w:val="true"/>
        </w:rPr>
        <w:t>علیه السلام</w:t>
      </w:r>
      <w:r>
        <w:rPr>
          <w:rtl w:val="true"/>
        </w:rPr>
        <w:t xml:space="preserve">) </w:t>
      </w:r>
      <w:r>
        <w:rPr>
          <w:rtl w:val="true"/>
        </w:rPr>
        <w:t>و اصحابه</w:t>
      </w:r>
      <w:bookmarkEnd w:id="191"/>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بخشی از مجموعه سترگ و بی نظیر چهارده جلدی دانش نامه امامحسین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آقای ری شهری و همکاران وی است که در سال های اخیر، به وسیله انتشارات دارالحدیث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بخش های مرتبط با قیام، مقتل و عزای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بیشتر از سایر مباحث مربوط به زندگی و شخصیت آن حضرت مورد توجه عام و خاص به ویژه خطبا و مرثیه خوانان قرار گرفت، گزیده ای از این مباحث تحت عنوان شهادت نامه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فارسی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بخش های مرتبط با قیام عاشورا و مقتل به طور کامل و تحت عنوان الصحیح من مقتل سید الشهدا و اصحابه به زبان عربی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عنوان این کتاب به این جهت است </w:t>
      </w:r>
      <w:bookmarkStart w:id="192" w:name="pg10845_99707"/>
    </w:p>
    <w:p>
      <w:pPr>
        <w:pStyle w:val="BookText"/>
        <w:rPr/>
      </w:pPr>
      <w:bookmarkEnd w:id="192"/>
      <w:r>
        <w:rPr>
          <w:rFonts w:ascii="IRNazanin" w:hAnsi="IRNazanin" w:eastAsia="IRNazanin"/>
          <w:color w:val="111111"/>
          <w:sz w:val="28"/>
          <w:sz w:val="28"/>
          <w:szCs w:val="28"/>
          <w:rtl w:val="true"/>
          <w:lang w:bidi="fa-IR"/>
        </w:rPr>
        <w:t xml:space="preserve">که در این کتاب به مانند مجموعه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نامه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تلاش شده تمام گزارش های حدیثی و تاریخی که به آنها استناد شده از منابع معتبر و قابل قبول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مشتمل بر هشت بخش است که بخش های 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أبحاث هامة حول ملحمة عاشوراء، الحیاة العاءلیة، الانباء بشهادة الامام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خروج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مدینة حتی نزوله کربلاء، وصول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کربلاء حتی شهادته، بعد شهادة إلامام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صدی واقعة شهادة الامام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مصیر من له دور فی قتل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أصحابه، إقامة مأتم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مصائبه و البکاء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به جهت اینکه تمامی مقاتل گذشته را با نگاهی تطبیقی و پژوهشی مورد ارزیابی قرار داده و به استنادسازی گزارش ها پرداخته،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تمامی مطالب مرتبط با قیام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وقایع عاشورا و اسارت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های کهن و معتبر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ویژگی های این کتاب، کار گروهی آن است که به غنای مطالب و پژوهش ها کمک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مناسب فصول و بخش ها و ارائه مطالب به صورت سیر تاریخی ومتناسب با وقایع عاشورا بر دقت و قابل استفاده بودن این کتاب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این کتاب به زبان عربی و </w:t>
      </w:r>
      <w:r>
        <w:rPr>
          <w:rFonts w:eastAsia="IRNazanin" w:cs="IRNazanin"/>
          <w:color w:val="111111"/>
          <w:sz w:val="28"/>
          <w:szCs w:val="28"/>
          <w:lang w:bidi="fa-IR"/>
        </w:rPr>
        <w:t>1479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در مرداد ماه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انتشارات دارالحدیث به زیور طبع آراسته شد</w:t>
      </w:r>
      <w:r>
        <w:rPr>
          <w:rFonts w:eastAsia="IRNazanin" w:cs="IRNazanin"/>
          <w:color w:val="111111"/>
          <w:sz w:val="28"/>
          <w:szCs w:val="28"/>
          <w:rtl w:val="true"/>
          <w:lang w:bidi="fa-IR"/>
        </w:rPr>
        <w:t>.</w:t>
      </w:r>
    </w:p>
    <w:p>
      <w:pPr>
        <w:pStyle w:val="Heading4"/>
        <w:numPr>
          <w:ilvl w:val="3"/>
          <w:numId w:val="1"/>
        </w:numPr>
        <w:rPr/>
      </w:pPr>
      <w:bookmarkStart w:id="193" w:name="__RefHeading___Toc2794704_653776707"/>
      <w:bookmarkStart w:id="194" w:name="_Toc74"/>
      <w:bookmarkEnd w:id="193"/>
      <w:r>
        <w:rPr/>
        <w:t>2-7</w:t>
      </w:r>
      <w:r>
        <w:rPr>
          <w:rtl w:val="true"/>
        </w:rPr>
        <w:t xml:space="preserve">. </w:t>
      </w:r>
      <w:r>
        <w:rPr>
          <w:rtl w:val="true"/>
        </w:rPr>
        <w:t xml:space="preserve">تاریخ قیام و مقتل جامع سید الشهداء </w:t>
      </w:r>
      <w:r>
        <w:rPr>
          <w:rtl w:val="true"/>
        </w:rPr>
        <w:t>(</w:t>
      </w:r>
      <w:r>
        <w:rPr>
          <w:rtl w:val="true"/>
        </w:rPr>
        <w:t>علیه السلام</w:t>
      </w:r>
      <w:r>
        <w:rPr>
          <w:rtl w:val="true"/>
        </w:rPr>
        <w:t>)</w:t>
      </w:r>
      <w:bookmarkEnd w:id="194"/>
    </w:p>
    <w:p>
      <w:pPr>
        <w:pStyle w:val="BookText"/>
        <w:rPr/>
      </w:pPr>
      <w:r>
        <w:rPr>
          <w:rFonts w:ascii="IRNazanin" w:hAnsi="IRNazanin" w:eastAsia="IRNazanin"/>
          <w:color w:val="111111"/>
          <w:sz w:val="28"/>
          <w:sz w:val="28"/>
          <w:szCs w:val="28"/>
          <w:rtl w:val="true"/>
          <w:lang w:bidi="fa-IR"/>
        </w:rPr>
        <w:t>این کتاب دو جلدی با تلاش گروهی از تاریخ پژوهان موسسه آموزشی و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زیر نظر مهدی پیشوایی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این کتاب ارائه گزارش جامع و مستند از تاریخ قیام عاشورا برای پویندگان علمی کشور به ویژه طلاب و خطبا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نخستین جلد این کتاب، ضمن پرداختن به معنای لغوی و اصطلاحی مقتل، مسیر تاریخی مقتل نویسی و تاریخ نگاری عاشورا از قرن دوم تا زمان تألیف کتاب و نیز سیری در ادوار زندگی و شخصیت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فضیلت گریستن و عزاداری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تحلیل آن، فلسفه قیام عاشورا و بیان مشهورترین دیدگاه ها درباره فلسفه قیام </w:t>
      </w:r>
      <w:bookmarkStart w:id="195" w:name="pg10845_99708"/>
    </w:p>
    <w:p>
      <w:pPr>
        <w:pStyle w:val="BookText"/>
        <w:rPr/>
      </w:pPr>
      <w:bookmarkEnd w:id="195"/>
      <w:r>
        <w:rPr>
          <w:rFonts w:ascii="IRNazanin" w:hAnsi="IRNazanin" w:eastAsia="IRNazanin"/>
          <w:color w:val="111111"/>
          <w:sz w:val="28"/>
          <w:sz w:val="28"/>
          <w:szCs w:val="28"/>
          <w:rtl w:val="true"/>
          <w:lang w:bidi="fa-IR"/>
        </w:rPr>
        <w:t xml:space="preserve">کربلا، ترسیم شخصیت و حکومت معاویه و مواضع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حکومت او و مبارزات سیاسی آن حضرت، حوادث بعد از مرگ معاویه، فعالیت های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اقامت در مکه، ساختار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کوفه و خروج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دیگر موضوعات جلد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آخر جلد اول نیز حوادثی چون ورود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کربلا تا روز عاشورا، رویدادهای روز عاشورا و تبیین نحوه شهادت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و حوادث پس از شهادت ایشان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جلد این کتاب به پیامدهای تکوینی، اجتماعی و سیاسی پس ازعاشورا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مباحثی پیرامون نهضت عاشورا، فلسفه عزاداری و سیر تاریخی عزاداری برای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مباحث مطرح شده در این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انتهایی شرح حال و زندگی نامه اصحاب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کتاب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و شبهه، مطرح و پاسخ آنها مستدل بیان شده تا جلوی بسیاری از تحریفات عاشورایی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های انجام شده در این کتاب، بسیار قابل توجه و کاربردی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منابع معتبر و کهن، دقت در استناد روایی و تاریخی گزارش ها، فصل بندی مناسب و منظم وقایع، پرداختن به مباحث پیرامونی در نهضت عاشورا از ویژگی های این کتاب است</w:t>
      </w:r>
      <w:r>
        <w:rPr>
          <w:rFonts w:eastAsia="IRNazanin" w:cs="IRNazanin"/>
          <w:color w:val="111111"/>
          <w:sz w:val="28"/>
          <w:szCs w:val="28"/>
          <w:rtl w:val="true"/>
          <w:lang w:bidi="fa-IR"/>
        </w:rPr>
        <w:t>.</w:t>
      </w:r>
    </w:p>
    <w:p>
      <w:pPr>
        <w:pStyle w:val="Heading3"/>
        <w:numPr>
          <w:ilvl w:val="2"/>
          <w:numId w:val="1"/>
        </w:numPr>
        <w:rPr/>
      </w:pPr>
      <w:bookmarkStart w:id="196" w:name="__RefHeading___Toc2794706_653776707"/>
      <w:bookmarkStart w:id="197" w:name="_Toc75"/>
      <w:bookmarkEnd w:id="196"/>
      <w:r>
        <w:rPr>
          <w:rtl w:val="true"/>
        </w:rPr>
        <w:t>نتیجه</w:t>
      </w:r>
      <w:bookmarkEnd w:id="197"/>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بررسى جامع و مستند وقایع عاشورا از آن رو که به فهم درست سیره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حوادث آن واقعه، فلسفه قیام و اثرات آن مى انجامد،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جامع نگرى و مستندسازی تنها با پژوهش هاى علمى و روشمند تحقّق مى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 گسترده فرهنگى واقعه عاشورا و جایگاه ویژه آن در جهان اسلام، ایجاب مى کند که موضوع نهضت حسینى، به عنوان یکى از اصلى ترین مسائل مطرح در مکتب تشیّع، به وسیله توانمندترین دانشمندان و کارشناسان، مورد تحقیق و تدقیق قرار گیرد و نخبگان آشنا با قرآن، حدیث و تاریخ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ضمن جمع آورى، جمع بندى و ارزیابى گزارش هاى تاریخى، ابعاد متنوّع و آموزنده این حماسه سرشار از هدایت، عزّت و سعادت را تبیین و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گِرِه خوردن مراسم عزادارى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معیشت شُمارى از مردم، سبب شد تا در بسیارى از مجالس عزادارى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تحریک عواطف مردم، جایگزین تبیین اهداف بلند نهضت حسینى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نه تنها بازارگزارش هاى ضعیف و بى ریشه که جنبه عاطفى آنها قوى و خلاف شأن و منزلت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رونق یافت بلکه به تعبیر مطهرى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افرادی با تکیه بر منطق طرفداران دیالکتیک و با این استدلال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وسیله را توجیه مى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را براى جعل و دروغ در مرثیه سرایى، هموار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مطالب گفته شده باید با دقت فراوان در استفاده از منابع و مصادر مربوط به واقعه عاشورا، نسبت به شناسایی منابع مستند و غیرمستند و گاهی مجعول و بی محتوا تلاش کرد و با ارائه یک سیر منطقی و کارشناسی شده در خصوص گزارش ها و روایت ها، پژوهش های لازم در این حوزه را وزین و متقن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افزود در شناسایی منابع مهم علاوه بر حساسیت و دقت در شخصیت مؤلف، گزارش های او نیز باید مورد بررسی رجالی و فقه الحدیثی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بهترین، مهمترین و مستندترین گزارش های عاشورا، مقتل ابومخنف و بازیابی آن در کتاب وقعه الطف است که تقریبا همه آثار پسین از آن بهره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الارشاد شیخ مفید، لهوف سید بن طاووس نیز از جمله مهمترین و متقن ترین منابع متقدم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منابع کهن و مهم، می توان نفس المهموم و منتهی الآمال محدث قمی را که جزو بهترین، کامل ترین و دقیق ترین گزارش هاست،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های گذشته نیز مقتل نگاری های جامع، همچون الصحیح من مقتل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اصحابه و کتاب تاریخ قیام و مقتل جامع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جزو کارهای مفید و دقیقی بوده است که با جمع آوری، تطبیق و پژوهش در خصوص منابع و مقاتل گذشته، نگاشته شده است</w:t>
      </w:r>
      <w:r>
        <w:rPr>
          <w:rFonts w:eastAsia="IRNazanin" w:cs="IRNazanin"/>
          <w:color w:val="111111"/>
          <w:sz w:val="28"/>
          <w:szCs w:val="28"/>
          <w:rtl w:val="true"/>
          <w:lang w:bidi="fa-IR"/>
        </w:rPr>
        <w:t xml:space="preserve">. </w:t>
      </w:r>
      <w:bookmarkStart w:id="198" w:name="pg10845_99712"/>
    </w:p>
    <w:p>
      <w:pPr>
        <w:pStyle w:val="Heading3"/>
        <w:numPr>
          <w:ilvl w:val="2"/>
          <w:numId w:val="1"/>
        </w:numPr>
        <w:rPr/>
      </w:pPr>
      <w:bookmarkStart w:id="199" w:name="__RefHeading___Toc2794708_653776707"/>
      <w:bookmarkStart w:id="200" w:name="_Toc76"/>
      <w:bookmarkEnd w:id="198"/>
      <w:bookmarkEnd w:id="199"/>
      <w:r>
        <w:rPr>
          <w:rtl w:val="true"/>
        </w:rPr>
        <w:t>منابع</w:t>
      </w:r>
      <w:bookmarkEnd w:id="200"/>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آقا بزرگ تهرانی، محمدحسن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الذریعه الی تصانیف الشیعه، بیروت، دار الاضواء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اعثم کوفی، محمد بن علی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الفتوح، تحقیق علی شیری، چاپ اول، بیروت، دار الاضواء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خلکان، شمس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وفیات الاعیان، بی جا، بی 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طاووس، علی بن موسی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الاقبال باعمال الحسنه فیما یعمل مره بالسنه، تصحیح جواد قیومی اصفهانی، چاپ دوم، قم، التابع لمکتب الاعلام الاسلامی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اللهوف، تهران، 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کثیر دمشقی،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البدایه و النهایه، بیروت، دار الاحیاء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نما حلی، نجم الدین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مثیر الحزان و منیر سبل الاشجان، نجف، منشورات المطبعه الحیدریه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ابوالفرج اصفهانی، علی بن حسین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مقاتل الطالبیین، تحقیق سیداحمد صقر، چاپ سوم، بیروت، مؤسسه الاعلمی للمطبوعات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ابومخنف، لوط بن یحیی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وقعه الطف، تصحیح محمدهادی یوسفی غروی، چاپ سوم، قم، دفتر انتشارت اسلامی جامعه مدرسین حوزه علمیه 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اخطب خوارزم، موفق بن احمد </w:t>
      </w:r>
      <w:r>
        <w:rPr>
          <w:rFonts w:eastAsia="IRNazanin" w:cs="IRNazanin"/>
          <w:color w:val="111111"/>
          <w:sz w:val="28"/>
          <w:szCs w:val="28"/>
          <w:rtl w:val="true"/>
          <w:lang w:bidi="fa-IR"/>
        </w:rPr>
        <w:t>(</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محمد سماوی، قم، دار انوار الهدی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اسفراینی، ابواسحاق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نورالعین فی مشهد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تونس، مکتبه المنار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افندی، عبدالله بن عیسی </w:t>
      </w:r>
      <w:r>
        <w:rPr>
          <w:rFonts w:eastAsia="IRNazanin" w:cs="IRNazanin"/>
          <w:color w:val="111111"/>
          <w:sz w:val="28"/>
          <w:szCs w:val="28"/>
          <w:rtl w:val="true"/>
          <w:lang w:bidi="fa-IR"/>
        </w:rPr>
        <w:t>(</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ریاض العلماء و حیاض الفضلاء، تحقیق احمد حسینی اشکوری، قم، مطبعه الخیام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امین،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اعیان الشیعه، تحقیق حسن امین، بیروت، دار التعارف للمطبوعات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بغدادی، اسماعیل پاشا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ایضاح المکنون، بیروت، دار احیاء التراث العربی</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 ------------------------------------- (</w:t>
      </w:r>
      <w:r>
        <w:rPr>
          <w:rFonts w:eastAsia="IRNazanin" w:cs="IRNazanin"/>
          <w:color w:val="111111"/>
          <w:sz w:val="28"/>
          <w:szCs w:val="28"/>
          <w:lang w:bidi="fa-IR"/>
        </w:rPr>
        <w:t>1951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هدیه العارفین، تصحیح محمد مهدی خراسان، بیروت، دار </w:t>
      </w:r>
    </w:p>
    <w:p>
      <w:pPr>
        <w:pStyle w:val="BookText"/>
        <w:rPr/>
      </w:pPr>
      <w:r>
        <w:rPr>
          <w:rFonts w:ascii="IRNazanin" w:hAnsi="IRNazanin" w:eastAsia="IRNazanin"/>
          <w:color w:val="111111"/>
          <w:sz w:val="28"/>
          <w:sz w:val="28"/>
          <w:szCs w:val="28"/>
          <w:rtl w:val="true"/>
          <w:lang w:bidi="fa-IR"/>
        </w:rPr>
        <w:t>الاحیاء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بهایی، محمد بن حسن </w:t>
      </w:r>
      <w:r>
        <w:rPr>
          <w:rFonts w:eastAsia="IRNazanin" w:cs="IRNazanin"/>
          <w:color w:val="111111"/>
          <w:sz w:val="28"/>
          <w:szCs w:val="28"/>
          <w:rtl w:val="true"/>
          <w:lang w:bidi="fa-IR"/>
        </w:rPr>
        <w:t>(</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مشرق الشمسین و اکسیر السعادتین، تحقیق مهدی رجایی، مشهد، آستان قدس رضوی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تجلیل، جلیل و همکاران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مترجم لهوف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نشریه دانشکده ادبیات و علوم انسانی، دانشگاه تهران، شماره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جعفریان، رسول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تشیع در ایران، چاپ اول، قم، انصاریان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تأملی در نهضت عاشورا، چاپ اول، قم، انصاریان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حاجی خلیفه، مصطفی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کشف الظنون عن اسامی الکتب و الفنون، بیروت، دار الاحیاء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حسینی، سیدعبدالله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معرفی و نقد منابع عاشورا،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پژوهشگاه علوم و فرهنگ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حلی، رضی الدین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العدد القویه لدفع المخاوف الیومیه، تحقیق مهدی رجایی، چاپ اول، قم، کتابخانه 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 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دینوری، احمد بن داود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اخبار الطوال، تحقیق عبدالمنعم عامر، قم، منشورات الرضی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ری شهری، محمد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فرهنگ نامه مرثیه سرایی و عزاداری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مشعر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شرف الدین، عبدالحسین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مؤلفوا الشیعه فی صدر الاسلام، تصحیح احمد حسینی اشکوری، بغداد، مکتبه الاندلس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صحتی سردرودی، محمد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عاشورا پژوهی با رویکردی به تحریف شناسی تاریخ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خادم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طباطبایی، عبدالعزیز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المکتبه العربیه، چاپ اول، قم،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لاحیاء التراث</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طبری، محمد بن جریر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الامم و الملوک، تحقیق محمد ابوالفضل ابراهیم، بیروت، دار التراث العربی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قمی، عباس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نفس المهموم فی مصیبه سیدنا الحسین المظلوم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 قم، المکتبه الحیدریه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صدرا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مفید، محمد بن محمد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الارشاد فی معرفه حجج الله علی العباد، قم، المؤتمر العالمی لالفیه الشیخ المفید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 -------------------------------------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مسار الشیعه فی مختصر التواریخ الشیعه، تحقیق مهدی نجف، قم، المؤتمر العالمی لالفیه الشیخ المفید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نجاشی، احمد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رجال، به کوشش موسی شبیری زنجانی، قم، دفتر انتشارات اسلامی جامعه مدرسین</w:t>
      </w:r>
      <w:r>
        <w:rPr>
          <w:rFonts w:eastAsia="IRNazanin" w:cs="IRNazanin"/>
          <w:color w:val="111111"/>
          <w:sz w:val="28"/>
          <w:szCs w:val="28"/>
          <w:rtl w:val="true"/>
          <w:lang w:bidi="fa-IR"/>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1" w:name="pg10845_99719"/>
      <w:bookmarkStart w:id="202" w:name="pg10845_99719"/>
      <w:bookmarkEnd w:id="202"/>
    </w:p>
    <w:p>
      <w:pPr>
        <w:pStyle w:val="Heading2"/>
        <w:numPr>
          <w:ilvl w:val="1"/>
          <w:numId w:val="1"/>
        </w:numPr>
        <w:rPr/>
      </w:pPr>
      <w:bookmarkStart w:id="203" w:name="pg10845_99719"/>
      <w:bookmarkStart w:id="204" w:name="__RefHeading___Toc2794710_653776707"/>
      <w:bookmarkStart w:id="205" w:name="_Toc77"/>
      <w:bookmarkEnd w:id="203"/>
      <w:bookmarkEnd w:id="204"/>
      <w:r>
        <w:rPr>
          <w:rtl w:val="true"/>
        </w:rPr>
        <w:t xml:space="preserve">بررسی تاریخی حضور و شهادت حضرت علی اکبر </w:t>
      </w:r>
      <w:r>
        <w:rPr>
          <w:rtl w:val="true"/>
        </w:rPr>
        <w:t>(</w:t>
      </w:r>
      <w:r>
        <w:rPr>
          <w:rtl w:val="true"/>
        </w:rPr>
        <w:t>علیه السلام</w:t>
      </w:r>
      <w:r>
        <w:rPr>
          <w:rtl w:val="true"/>
        </w:rPr>
        <w:t xml:space="preserve">) </w:t>
      </w:r>
      <w:r>
        <w:rPr>
          <w:rtl w:val="true"/>
        </w:rPr>
        <w:t>در مقتل های عاشورا</w:t>
      </w:r>
      <w:bookmarkEnd w:id="205"/>
    </w:p>
    <w:p>
      <w:pPr>
        <w:pStyle w:val="Heading3"/>
        <w:numPr>
          <w:ilvl w:val="2"/>
          <w:numId w:val="1"/>
        </w:numPr>
        <w:rPr/>
      </w:pPr>
      <w:bookmarkStart w:id="206" w:name="__RefHeading___Toc2794712_653776707"/>
      <w:bookmarkStart w:id="207" w:name="_Toc78"/>
      <w:bookmarkEnd w:id="206"/>
      <w:r>
        <w:rPr>
          <w:rtl w:val="true"/>
        </w:rPr>
        <w:t>اشاره</w:t>
      </w:r>
      <w:bookmarkEnd w:id="207"/>
    </w:p>
    <w:p>
      <w:pPr>
        <w:pStyle w:val="BookText"/>
        <w:rPr/>
      </w:pPr>
      <w:r>
        <w:rPr>
          <w:rFonts w:ascii="IRNazanin" w:hAnsi="IRNazanin" w:eastAsia="IRNazanin"/>
          <w:color w:val="111111"/>
          <w:sz w:val="28"/>
          <w:sz w:val="28"/>
          <w:szCs w:val="28"/>
          <w:rtl w:val="true"/>
          <w:lang w:bidi="fa-IR"/>
        </w:rPr>
        <w:t>دکتر علی فارسی مدان</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30/10/1400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16/02/1401</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 xml:space="preserve">حضرت علی بن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شهدای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پژوهش درصدد است با روش توصیفی و تحلیلی به این سؤال اساسی پاسخ دهد که روایت شهادت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مقاتل عاشورا چگونه پرداخته شده است؟ براین اساس مقاله حاضر به بازشناخت تاریخی حضور تا شهادت ایشان در متون تاریخی و مقاتل خواهد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مقاتل از ایشان به عنوان نخستین شهید از بنی هاشم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شبیه ترین مردم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بالین ایشان حاضر شد و صورت بر صورت فرزند گذاشت و در حالی که گریه می کرد قاتلین ایشان را نفرین کرد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عاشورا، مقتل</w:t>
      </w:r>
      <w:r>
        <w:rPr>
          <w:rFonts w:eastAsia="IRNazanin" w:cs="IRNazanin"/>
          <w:color w:val="111111"/>
          <w:sz w:val="28"/>
          <w:szCs w:val="28"/>
          <w:rtl w:val="true"/>
          <w:lang w:bidi="fa-IR"/>
        </w:rPr>
        <w:t xml:space="preserve">. </w:t>
      </w:r>
      <w:bookmarkStart w:id="208" w:name="pg10845_99721"/>
    </w:p>
    <w:p>
      <w:pPr>
        <w:pStyle w:val="Heading3"/>
        <w:numPr>
          <w:ilvl w:val="2"/>
          <w:numId w:val="1"/>
        </w:numPr>
        <w:rPr/>
      </w:pPr>
      <w:bookmarkStart w:id="209" w:name="__RefHeading___Toc2794714_653776707"/>
      <w:bookmarkStart w:id="210" w:name="_Toc79"/>
      <w:bookmarkEnd w:id="208"/>
      <w:bookmarkEnd w:id="209"/>
      <w:r>
        <w:rPr>
          <w:rtl w:val="true"/>
        </w:rPr>
        <w:t>مقدمه</w:t>
      </w:r>
      <w:bookmarkEnd w:id="210"/>
    </w:p>
    <w:p>
      <w:pPr>
        <w:pStyle w:val="BookText"/>
        <w:rPr/>
      </w:pPr>
      <w:r>
        <w:rPr>
          <w:rFonts w:ascii="IRNazanin" w:hAnsi="IRNazanin" w:eastAsia="IRNazanin"/>
          <w:color w:val="111111"/>
          <w:sz w:val="28"/>
          <w:sz w:val="28"/>
          <w:szCs w:val="28"/>
          <w:rtl w:val="true"/>
          <w:lang w:bidi="fa-IR"/>
        </w:rPr>
        <w:t xml:space="preserve">یکی از مصیبت های بزرگ و تلخ واقعه عاشورا، شهادت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غم بزرگی را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جای گذاشت تا جایی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الدُّنْیَا بَعْدَکَ الْعَفَا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پس از تو خاک بر سر دنیا و زندگى 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دهنده تربیت درست در خانواده ارزشی و منزلت بزرگ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ترین مردم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الگوی مناسب برای جوانان نسل امروزی در مسائل گوناگونی مانند تربیت دینی، بصیرت و دانش، اراده و همت بالا، صبر و استقامت، حق مداری، اخلاص و مانند اینها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جستار با روش توصیفی و تحلیل در منابع کتابخانه ای به بررسی ویژگی های شخصیتی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تا شهادت بر اساس منابع معتبر تاریخی و متون مقاتل عاشورا می پردازد و درصدد پاسخگویی به سؤالات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کرده است؟ آیا خواب انبیاء و اولیای الهی حجت است؟ اولین فردی که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عازم میدان نبرد شد، کیست؟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الحدید أجهدنی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آیا ماجرای مکیدن زبان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درست است؟</w:t>
      </w:r>
    </w:p>
    <w:p>
      <w:pPr>
        <w:pStyle w:val="Heading3"/>
        <w:numPr>
          <w:ilvl w:val="2"/>
          <w:numId w:val="1"/>
        </w:numPr>
        <w:rPr/>
      </w:pPr>
      <w:bookmarkStart w:id="211" w:name="__RefHeading___Toc2794716_653776707"/>
      <w:bookmarkStart w:id="212" w:name="_Toc80"/>
      <w:bookmarkEnd w:id="211"/>
      <w:r>
        <w:rPr>
          <w:rtl w:val="true"/>
        </w:rPr>
        <w:t>مفهوم شناسی مقتل</w:t>
      </w:r>
      <w:bookmarkEnd w:id="212"/>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مقتل به معنای جای کشتن و زمینی که در آنجا کسی کشته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همان قتلگاه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دهخدا؛ معین، ذیل 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معنای لغوی، مقتل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کتاب هایی گفته می شود که به شرح ماجرای شهادت و مصیبت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شهدای کربلا و واقعه عاشورا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مقتل هم به معناى محلّ قتل است، هم کتابى که دربارۀ شرح قتل حسین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واقعۀ کربلا نوشته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الذریعة کتاب های مقتل که به حادثه کربلا پرداخته اند، آورده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آقابزرگ تهرانی،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مقتل نویسی با انگیزۀ زنده نگهداشتن یاد </w:t>
      </w:r>
      <w:bookmarkStart w:id="213" w:name="pg10845_99723"/>
    </w:p>
    <w:p>
      <w:pPr>
        <w:pStyle w:val="BookText"/>
        <w:rPr/>
      </w:pPr>
      <w:bookmarkEnd w:id="213"/>
      <w:r>
        <w:rPr>
          <w:rFonts w:ascii="IRNazanin" w:hAnsi="IRNazanin" w:eastAsia="IRNazanin"/>
          <w:color w:val="111111"/>
          <w:sz w:val="28"/>
          <w:sz w:val="28"/>
          <w:szCs w:val="28"/>
          <w:rtl w:val="true"/>
          <w:lang w:bidi="fa-IR"/>
        </w:rPr>
        <w:t xml:space="preserve">حادثۀ عاشورا و شهداى کربلا، از صدر اسلام تا کنون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 اساس بخش مهمى از تاریخ نویسى در حوزه هاى شیعى در چند سده اخیر، مقتل نویسى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جعفریان،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Heading3"/>
        <w:numPr>
          <w:ilvl w:val="2"/>
          <w:numId w:val="1"/>
        </w:numPr>
        <w:rPr/>
      </w:pPr>
      <w:bookmarkStart w:id="214" w:name="__RefHeading___Toc2794718_653776707"/>
      <w:bookmarkStart w:id="215" w:name="_Toc81"/>
      <w:bookmarkEnd w:id="214"/>
      <w:r>
        <w:rPr>
          <w:rtl w:val="true"/>
        </w:rPr>
        <w:t xml:space="preserve">معرفی حضرت علی اکبر </w:t>
      </w:r>
      <w:r>
        <w:rPr>
          <w:rtl w:val="true"/>
        </w:rPr>
        <w:t>(</w:t>
      </w:r>
      <w:r>
        <w:rPr>
          <w:rtl w:val="true"/>
        </w:rPr>
        <w:t>علیه السلام</w:t>
      </w:r>
      <w:r>
        <w:rPr>
          <w:rtl w:val="true"/>
        </w:rPr>
        <w:t>)</w:t>
      </w:r>
      <w:bookmarkEnd w:id="215"/>
    </w:p>
    <w:p>
      <w:pPr>
        <w:pStyle w:val="Heading4"/>
        <w:numPr>
          <w:ilvl w:val="3"/>
          <w:numId w:val="1"/>
        </w:numPr>
        <w:rPr/>
      </w:pPr>
      <w:bookmarkStart w:id="216" w:name="__RefHeading___Toc2794720_653776707"/>
      <w:bookmarkStart w:id="217" w:name="_Toc82"/>
      <w:bookmarkEnd w:id="216"/>
      <w:r>
        <w:rPr>
          <w:rtl w:val="true"/>
        </w:rPr>
        <w:t>الف</w:t>
      </w:r>
      <w:r>
        <w:rPr>
          <w:rtl w:val="true"/>
        </w:rPr>
        <w:t xml:space="preserve">) </w:t>
      </w:r>
      <w:r>
        <w:rPr>
          <w:rtl w:val="true"/>
        </w:rPr>
        <w:t>ولادت</w:t>
      </w:r>
      <w:bookmarkEnd w:id="217"/>
    </w:p>
    <w:p>
      <w:pPr>
        <w:pStyle w:val="BookText"/>
        <w:rPr/>
      </w:pPr>
      <w:r>
        <w:rPr>
          <w:rFonts w:ascii="IRNazanin" w:hAnsi="IRNazanin" w:eastAsia="IRNazanin"/>
          <w:color w:val="111111"/>
          <w:sz w:val="28"/>
          <w:sz w:val="28"/>
          <w:szCs w:val="28"/>
          <w:rtl w:val="true"/>
          <w:lang w:bidi="fa-IR"/>
        </w:rPr>
        <w:t xml:space="preserve">تاریخ ولادت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های مقاتل محل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مقاتل الطالبیین، زمان ولادت ایشان دوره خلافت عثمان ذکر شده اما سال ولادت نیامده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الفرج اصفهانی،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حسام الدین محلى </w:t>
      </w:r>
      <w:r>
        <w:rPr>
          <w:rFonts w:eastAsia="IRNazanin" w:cs="IRNazanin"/>
          <w:color w:val="111111"/>
          <w:sz w:val="28"/>
          <w:szCs w:val="28"/>
          <w:rtl w:val="true"/>
          <w:lang w:bidi="fa-IR"/>
        </w:rPr>
        <w:t>(</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علمای مشهور یمن که در سال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به شهادت رسید، در کتاب الحدائق الوردیة می گوید؛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از خلافت عثمان باقی مانده،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در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فوت کرد، بنابراین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نقل کتاب الحدائق الوردیة سال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صاحباعیان الشیعه سال ولادت ایشان را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مقتل مقرم </w:t>
      </w:r>
      <w:r>
        <w:rPr>
          <w:rFonts w:eastAsia="IRNazanin" w:cs="IRNazanin"/>
          <w:color w:val="111111"/>
          <w:sz w:val="28"/>
          <w:szCs w:val="28"/>
          <w:rtl w:val="true"/>
          <w:lang w:bidi="fa-IR"/>
        </w:rPr>
        <w:t>(</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یازدهم شعبان سال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ثبت کرده اند</w:t>
      </w:r>
      <w:r>
        <w:rPr>
          <w:rFonts w:eastAsia="IRNazanin" w:cs="IRNazanin"/>
          <w:color w:val="111111"/>
          <w:sz w:val="28"/>
          <w:szCs w:val="28"/>
          <w:rtl w:val="true"/>
          <w:lang w:bidi="fa-IR"/>
        </w:rPr>
        <w:t>.</w:t>
      </w:r>
    </w:p>
    <w:p>
      <w:pPr>
        <w:pStyle w:val="Heading4"/>
        <w:numPr>
          <w:ilvl w:val="3"/>
          <w:numId w:val="1"/>
        </w:numPr>
        <w:rPr/>
      </w:pPr>
      <w:bookmarkStart w:id="218" w:name="__RefHeading___Toc2794722_653776707"/>
      <w:bookmarkStart w:id="219" w:name="_Toc83"/>
      <w:bookmarkEnd w:id="218"/>
      <w:r>
        <w:rPr>
          <w:rtl w:val="true"/>
        </w:rPr>
        <w:t>ب</w:t>
      </w:r>
      <w:r>
        <w:rPr>
          <w:rtl w:val="true"/>
        </w:rPr>
        <w:t xml:space="preserve">) </w:t>
      </w:r>
      <w:r>
        <w:rPr>
          <w:rtl w:val="true"/>
        </w:rPr>
        <w:t>شهادت</w:t>
      </w:r>
      <w:bookmarkEnd w:id="219"/>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واقعه کربلا به همراه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 شک و تردیدی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ابومخنف،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مصعب،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997</w:t>
      </w:r>
      <w:r>
        <w:rPr>
          <w:rFonts w:ascii="IRNazanin" w:hAnsi="IRNazanin" w:eastAsia="IRNazanin"/>
          <w:color w:val="111111"/>
          <w:sz w:val="28"/>
          <w:sz w:val="28"/>
          <w:szCs w:val="28"/>
          <w:rtl w:val="true"/>
          <w:lang w:bidi="fa-IR"/>
        </w:rPr>
        <w:t xml:space="preserve">؛ ابوالفرج اصفهانی،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مقرم،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ابن رسان،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ابن نما،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سن شهادت ایشان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سن ایشان را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اخطب خوارزم،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ابن شهرآشوب،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را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مقرم </w:t>
      </w:r>
      <w:r>
        <w:rPr>
          <w:rFonts w:eastAsia="IRNazanin" w:cs="IRNazanin"/>
          <w:color w:val="111111"/>
          <w:sz w:val="28"/>
          <w:szCs w:val="28"/>
          <w:rtl w:val="true"/>
          <w:lang w:bidi="fa-IR"/>
        </w:rPr>
        <w:t>(</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مثیر الاحزان، سن شهادت را درست و دقیق نقل نکرده و گفته سن ایشان بیشتر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نما،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در آن وقت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شریفش گذشته بود و بیست و پنج سال نیز گفته اند، و اوّل اصحّ است</w:t>
      </w:r>
      <w:r>
        <w:rPr>
          <w:rFonts w:eastAsia="IRNazanin" w:cs="IRNazanin"/>
          <w:color w:val="111111"/>
          <w:sz w:val="28"/>
          <w:szCs w:val="28"/>
          <w:rtl w:val="true"/>
          <w:lang w:bidi="fa-IR"/>
        </w:rPr>
        <w:t xml:space="preserve">. </w:t>
      </w:r>
      <w:bookmarkStart w:id="220" w:name="pg10845_99725"/>
    </w:p>
    <w:p>
      <w:pPr>
        <w:pStyle w:val="BookText"/>
        <w:rPr/>
      </w:pPr>
      <w:bookmarkEnd w:id="220"/>
      <w:r>
        <w:rPr>
          <w:rFonts w:ascii="IRNazanin" w:hAnsi="IRNazanin" w:eastAsia="IRNazanin"/>
          <w:color w:val="111111"/>
          <w:sz w:val="28"/>
          <w:sz w:val="28"/>
          <w:szCs w:val="28"/>
          <w:rtl w:val="true"/>
          <w:lang w:bidi="fa-IR"/>
        </w:rPr>
        <w:t>دلیل این پراکنده گویی و اختلاف نظر، بخاطر عدم اطلاع دقیق و درست از ولادت ایشان می باشد</w:t>
      </w:r>
      <w:r>
        <w:rPr>
          <w:rFonts w:eastAsia="IRNazanin" w:cs="IRNazanin"/>
          <w:color w:val="111111"/>
          <w:sz w:val="28"/>
          <w:szCs w:val="28"/>
          <w:rtl w:val="true"/>
          <w:lang w:bidi="fa-IR"/>
        </w:rPr>
        <w:t>.</w:t>
      </w:r>
    </w:p>
    <w:p>
      <w:pPr>
        <w:pStyle w:val="Heading4"/>
        <w:numPr>
          <w:ilvl w:val="3"/>
          <w:numId w:val="1"/>
        </w:numPr>
        <w:rPr/>
      </w:pPr>
      <w:bookmarkStart w:id="221" w:name="__RefHeading___Toc2794724_653776707"/>
      <w:bookmarkStart w:id="222" w:name="_Toc84"/>
      <w:bookmarkEnd w:id="221"/>
      <w:r>
        <w:rPr>
          <w:rtl w:val="true"/>
        </w:rPr>
        <w:t>ج</w:t>
      </w:r>
      <w:r>
        <w:rPr>
          <w:rtl w:val="true"/>
        </w:rPr>
        <w:t xml:space="preserve">) </w:t>
      </w:r>
      <w:r>
        <w:rPr>
          <w:rtl w:val="true"/>
        </w:rPr>
        <w:t>مادر</w:t>
      </w:r>
      <w:bookmarkEnd w:id="222"/>
    </w:p>
    <w:p>
      <w:pPr>
        <w:pStyle w:val="BookText"/>
        <w:rPr/>
      </w:pPr>
      <w:r>
        <w:rPr>
          <w:rFonts w:ascii="IRNazanin" w:hAnsi="IRNazanin" w:eastAsia="IRNazanin"/>
          <w:color w:val="111111"/>
          <w:sz w:val="28"/>
          <w:sz w:val="28"/>
          <w:szCs w:val="28"/>
          <w:rtl w:val="true"/>
          <w:lang w:bidi="fa-IR"/>
        </w:rPr>
        <w:t xml:space="preserve">در کتاب نسب قریش، نام مادر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آمنه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مصعب،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سایر مورخان و مقتل نویسان نام مادر ایشان را لیلى بنت أبی مرة بن عروة ذکر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ابومخنف،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فرهاد میرزا،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شاوی،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ابن رسان،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؛ابوالفرج اصفهانی،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Heading4"/>
        <w:numPr>
          <w:ilvl w:val="3"/>
          <w:numId w:val="1"/>
        </w:numPr>
        <w:rPr/>
      </w:pPr>
      <w:bookmarkStart w:id="223" w:name="__RefHeading___Toc2794726_653776707"/>
      <w:bookmarkStart w:id="224" w:name="_Toc85"/>
      <w:bookmarkEnd w:id="223"/>
      <w:r>
        <w:rPr>
          <w:rtl w:val="true"/>
        </w:rPr>
        <w:t>د</w:t>
      </w:r>
      <w:r>
        <w:rPr>
          <w:rtl w:val="true"/>
        </w:rPr>
        <w:t xml:space="preserve">) </w:t>
      </w:r>
      <w:r>
        <w:rPr>
          <w:rtl w:val="true"/>
        </w:rPr>
        <w:t>ازدواج</w:t>
      </w:r>
      <w:bookmarkEnd w:id="224"/>
    </w:p>
    <w:p>
      <w:pPr>
        <w:pStyle w:val="BookText"/>
        <w:rPr/>
      </w:pPr>
      <w:r>
        <w:rPr>
          <w:rFonts w:ascii="IRNazanin" w:hAnsi="IRNazanin" w:eastAsia="IRNazanin"/>
          <w:color w:val="111111"/>
          <w:sz w:val="28"/>
          <w:sz w:val="28"/>
          <w:szCs w:val="28"/>
          <w:rtl w:val="true"/>
          <w:lang w:bidi="fa-IR"/>
        </w:rPr>
        <w:t xml:space="preserve">برخی از مقتل نویسان و تاریخ نگاران که به موضوع ازدواج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اند، معتقدند حضرت، ازدواج نکرده و نسلی از ایشان باقی نمانده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ابوالفرج اصفهانی،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علوى،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با استناد به برخی روایات و زیارات که در ادامه می آید قائلند که ایشان ازدواج کرده و صاحب نسل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حسام الدین حمید بن احمد محلى از علمای بنام یمن، متوفای سال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از قائلین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محلى،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شاوی در کتاب مع الرکب الحسینی من المدینة إلی 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شاوی،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عباس قمی در کتاب نفس المهموم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نویسندگان در موسوعة الإمام الحسین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را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همسر ایشان را أمّ ولد ذکر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حمیری در قرب الإسناد نقل می کند، راوی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می تواند و جایز است با ام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خانمش، ازدواج کند؟ حضرت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پرسید، از پدرت شنیدم که فرمود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ازدواج با دختر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 صاحب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نیز ازدواج کرد؟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هُوَ هَکَذَا، إِنَّمَا تَزَوَّجَ عَلِیُّ بْنُ الْحُسَیْنِ عَلَیْهِ السَّلَامُ ابْنَةً لِلْحَسَنِ عَلَیْهِ السَّلَامُ وَ أُمَّ وَلَدٍ لِعَلِیِّ بْنِ الْحُسَیْنِ الْمَقْتُولِ عِنْدَکُمْ؛ این طور که گفتى، نیست؛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دختر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کرد و با ام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 صاحب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على بن الحسین که در</w:t>
      </w:r>
      <w:bookmarkStart w:id="225" w:name="pg10845_99727"/>
    </w:p>
    <w:p>
      <w:pPr>
        <w:pStyle w:val="BookText"/>
        <w:rPr/>
      </w:pPr>
      <w:bookmarkEnd w:id="225"/>
      <w:r>
        <w:rPr>
          <w:rFonts w:ascii="IRNazanin" w:hAnsi="IRNazanin" w:eastAsia="IRNazanin"/>
          <w:color w:val="111111"/>
          <w:sz w:val="28"/>
          <w:sz w:val="28"/>
          <w:szCs w:val="28"/>
          <w:rtl w:val="true"/>
          <w:lang w:bidi="fa-IR"/>
        </w:rPr>
        <w:t>کربلا کشته شد، ازدواج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حمیرى،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فرازی از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ابوحمزه ثمالی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صِرْ إِلَى قَبْرِ عَلِیِّ بْنِ الْحُسَیْنِ فَهُوَ عِنْدَ رِجْلِ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ضَعْ خَدَّکَ عَلَى الْقَبْرِ وَ قُلْ صَلَّى اللَّهُ عَلَیْکَ یَا أَبَا الْحَسَنِ ثَلَاثاً بِأَبِی أَنْتَ وَ 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طرف قبر علی بن الحسین بگرد، آن جناب پائین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صورت بر قبر بگذار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ای ابالحسن، پدر و مادرم فدایت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قولویه،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مجلسى،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فرازی دیگر از این زیارت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صَلَّى اللَّهُ عَلَیْکَ وَ عَلَى عِتْرَتِکَ وَ أَهْلِ بَیْتِکَ وَ آبَائِکَ وَ أَبْنَائِکَ وَ أُمَّهَاتِکَ الْأَخْیَارِ؛ رحمت بفرستد خدا بر تو و بر دودمان و عترت و خاندان و پدران و فرزندان و مادران نیک و خوب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قولویه،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عبارات أَبَا الْحَسَنِ، أَبْنَائِکَ و عِتْرَتِکَ استفاده می شود که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فرزند بوده است</w:t>
      </w:r>
      <w:r>
        <w:rPr>
          <w:rFonts w:eastAsia="IRNazanin" w:cs="IRNazanin"/>
          <w:color w:val="111111"/>
          <w:sz w:val="28"/>
          <w:szCs w:val="28"/>
          <w:rtl w:val="true"/>
          <w:lang w:bidi="fa-IR"/>
        </w:rPr>
        <w:t>.</w:t>
      </w:r>
    </w:p>
    <w:p>
      <w:pPr>
        <w:pStyle w:val="Heading3"/>
        <w:numPr>
          <w:ilvl w:val="2"/>
          <w:numId w:val="1"/>
        </w:numPr>
        <w:rPr/>
      </w:pPr>
      <w:bookmarkStart w:id="226" w:name="__RefHeading___Toc2794728_653776707"/>
      <w:bookmarkStart w:id="227" w:name="_Toc86"/>
      <w:bookmarkEnd w:id="226"/>
      <w:r>
        <w:rPr>
          <w:rtl w:val="true"/>
        </w:rPr>
        <w:t>معنای عترت</w:t>
      </w:r>
      <w:bookmarkEnd w:id="227"/>
    </w:p>
    <w:p>
      <w:pPr>
        <w:pStyle w:val="BookText"/>
        <w:rPr/>
      </w:pPr>
      <w:r>
        <w:rPr>
          <w:rFonts w:ascii="IRNazanin" w:hAnsi="IRNazanin" w:eastAsia="IRNazanin"/>
          <w:color w:val="111111"/>
          <w:sz w:val="28"/>
          <w:sz w:val="28"/>
          <w:szCs w:val="28"/>
          <w:rtl w:val="true"/>
          <w:lang w:bidi="fa-IR"/>
        </w:rPr>
        <w:t xml:space="preserve">عترت در لغت به معنای خویشاوندان نزدیک، خصوصی و ذرّیه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البحرین آمده، ابن الأعرابی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اولاد و ذرّیه مرد، بدین خاطر عترت و ذریه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فرزندان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طریحی،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تاج العروس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مرد و خویشاوندان نزدیک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تعاریف کُتب لغت، عترت؛ اهل بیت، اولاد و ذرّیه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فردی ذرّیه نداشته باشد استعمال عترت برای او صحیح نیست؛ در حالی که این عبارت توسط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شده که عارف به موضوع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شاوی،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کلام دلالت می کند که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کرده و صاحب نسل و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لفظ أبناء در زیارت، دلالت بر بیشتر از دو فرزند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3"/>
        <w:numPr>
          <w:ilvl w:val="2"/>
          <w:numId w:val="1"/>
        </w:numPr>
        <w:rPr/>
      </w:pPr>
      <w:bookmarkStart w:id="228" w:name="__RefHeading___Toc2794730_653776707"/>
      <w:bookmarkStart w:id="229" w:name="_Toc87"/>
      <w:bookmarkEnd w:id="228"/>
      <w:r>
        <w:rPr>
          <w:rtl w:val="true"/>
        </w:rPr>
        <w:t xml:space="preserve">ویژگی های حضرت علی اکبر </w:t>
      </w:r>
      <w:r>
        <w:rPr>
          <w:rtl w:val="true"/>
        </w:rPr>
        <w:t>(</w:t>
      </w:r>
      <w:r>
        <w:rPr>
          <w:rtl w:val="true"/>
        </w:rPr>
        <w:t>علیه السلام</w:t>
      </w:r>
      <w:r>
        <w:rPr>
          <w:rtl w:val="true"/>
        </w:rPr>
        <w:t>)</w:t>
      </w:r>
      <w:bookmarkEnd w:id="229"/>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مقاتل برای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و ویژگی هایی برشمرده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w:t>
      </w:r>
    </w:p>
    <w:p>
      <w:pPr>
        <w:pStyle w:val="BookText"/>
        <w:rPr/>
      </w:pPr>
      <w:r>
        <w:rPr>
          <w:rFonts w:ascii="IRNazanin" w:hAnsi="IRNazanin" w:eastAsia="IRNazanin"/>
          <w:color w:val="111111"/>
          <w:sz w:val="28"/>
          <w:sz w:val="28"/>
          <w:szCs w:val="28"/>
          <w:rtl w:val="true"/>
          <w:lang w:bidi="fa-IR"/>
        </w:rPr>
        <w:t xml:space="preserve">نظر جسمی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جدش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 و شجاعت و در تعصب به حق به او شباهت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شبر،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نظر منطق، سیره و منش نیز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سماوی،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شبر،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امین،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از بهترین مردم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سماوی،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فرهاد میرزا،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شبر،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ابن طاووس،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از زیباترین مردم آن زمان دانسته و علامه مجلسی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ایشان در حسن و جمال و فضل و کمال عدیل خود نداشت، و به صورت شبیه ترین مردم بود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گاه اهل مدینه مشتاق لقاى آن حضرت مى شدند به نزد آن امام زاده عدیم المثال مى آمدند و به جمال با کمالش نظر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مقرم </w:t>
      </w:r>
      <w:r>
        <w:rPr>
          <w:rFonts w:eastAsia="IRNazanin" w:cs="IRNazanin"/>
          <w:color w:val="111111"/>
          <w:sz w:val="28"/>
          <w:szCs w:val="28"/>
          <w:rtl w:val="true"/>
          <w:lang w:bidi="fa-IR"/>
        </w:rPr>
        <w:t>(</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مرآة الجمال النبوی و مثال خلقه السامی و انموذجا من منطقه البلیغ؛ آیینه جمال نبوی و نمونه خلقت متعالی و الگوی منطق شیوایی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و مدح ایشان چنین سروده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أحسن منک لم تر قط 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أجمل منک لم تلد النساء</w:t>
      </w:r>
    </w:p>
    <w:p>
      <w:pPr>
        <w:pStyle w:val="BookText"/>
        <w:rPr/>
      </w:pPr>
      <w:r>
        <w:rPr>
          <w:rFonts w:ascii="IRNazanin" w:hAnsi="IRNazanin" w:eastAsia="IRNazanin"/>
          <w:color w:val="111111"/>
          <w:sz w:val="28"/>
          <w:sz w:val="28"/>
          <w:szCs w:val="28"/>
          <w:rtl w:val="true"/>
          <w:lang w:bidi="fa-IR"/>
        </w:rPr>
        <w:t xml:space="preserve">خلقت مبرّءا من کل 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کأنک قد خلقت کما تشاء</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آورده اند معاویه در مجلسی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سزاوارترین مردم در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امر حکومت و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حاضرین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نزدیکترین مردم به این امر، علی بن الحسین بن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جدش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او شجاعت بنی هاشم و سخاوت بنی امیه و فخر ثقیف</w:t>
      </w:r>
      <w:r>
        <w:rPr>
          <w:rStyle w:val="FootnoteAnchor"/>
          <w:rtl w:val="true"/>
        </w:rPr>
        <w:footnoteReference w:id="45"/>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الفرج اصفهانی،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شبر،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سماوی،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قمی،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أبی عبیده و خلف الأحمر گفتند ابیاتی در مدح علی بن الحسین الأکبر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شده که دو بیت آن چنین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تر عین نظرت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محتف یمشی و من ناعل </w:t>
      </w:r>
      <w:bookmarkStart w:id="230" w:name="pg10845_99732"/>
    </w:p>
    <w:p>
      <w:pPr>
        <w:pStyle w:val="BookText"/>
        <w:rPr/>
      </w:pPr>
      <w:bookmarkEnd w:id="230"/>
      <w:r>
        <w:rPr>
          <w:rFonts w:ascii="IRNazanin" w:hAnsi="IRNazanin" w:eastAsia="IRNazanin"/>
          <w:color w:val="111111"/>
          <w:sz w:val="28"/>
          <w:sz w:val="28"/>
          <w:szCs w:val="28"/>
          <w:rtl w:val="true"/>
          <w:lang w:bidi="fa-IR"/>
        </w:rPr>
        <w:t xml:space="preserve">لا یؤثر الدنیا على 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یبیع الحق بالباطل</w:t>
      </w:r>
    </w:p>
    <w:p>
      <w:pPr>
        <w:pStyle w:val="BookText"/>
        <w:rPr/>
      </w:pPr>
      <w:r>
        <w:rPr>
          <w:rFonts w:ascii="IRNazanin" w:hAnsi="IRNazanin" w:eastAsia="IRNazanin"/>
          <w:color w:val="111111"/>
          <w:sz w:val="28"/>
          <w:sz w:val="28"/>
          <w:szCs w:val="28"/>
          <w:rtl w:val="true"/>
          <w:lang w:bidi="fa-IR"/>
        </w:rPr>
        <w:t>شما هرگز مانند او را از جشن راه رفتن و از کفش ندیده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دین خود بر دنیا تأثیر نمی گذارد و حق را به باطل نمی فروشد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الفرج اصفهانی،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Heading3"/>
        <w:numPr>
          <w:ilvl w:val="2"/>
          <w:numId w:val="1"/>
        </w:numPr>
        <w:rPr/>
      </w:pPr>
      <w:bookmarkStart w:id="231" w:name="__RefHeading___Toc2794732_653776707"/>
      <w:bookmarkStart w:id="232" w:name="_Toc88"/>
      <w:bookmarkEnd w:id="231"/>
      <w:r>
        <w:rPr>
          <w:rtl w:val="true"/>
        </w:rPr>
        <w:t>کرامت و اعجاز</w:t>
      </w:r>
      <w:bookmarkEnd w:id="232"/>
    </w:p>
    <w:p>
      <w:pPr>
        <w:pStyle w:val="BookText"/>
        <w:rPr/>
      </w:pPr>
      <w:r>
        <w:rPr>
          <w:rFonts w:ascii="IRNazanin" w:hAnsi="IRNazanin" w:eastAsia="IRNazanin"/>
          <w:color w:val="111111"/>
          <w:sz w:val="28"/>
          <w:sz w:val="28"/>
          <w:szCs w:val="28"/>
          <w:rtl w:val="true"/>
          <w:lang w:bidi="fa-IR"/>
        </w:rPr>
        <w:t xml:space="preserve">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دامان شخصیتی همچون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نویسان و مورخان یک معجزه و کرامت از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کودکی ایشان ثبت نموده اند که بیانگر جایگاه و شأن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زفیر بن یحیی از کثیربن شاذان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شاهد بودم که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فصل مناسب،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طلب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به کناره دیوار مسجد زد که انگور و موزی از آن خارج شد و به فرزند خود خورانیده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عِنْدَ اللَّهِ لِأَوْلِیَائِهِ أَکْثَرُ؛ از آن چه نزد خدای متعال است به اولیائش بیشتر 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حسینی حائری،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طبرى آملى،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همو،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شامی،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بحرانى،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عطاردی قوچانی،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سپهر،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فرهاد میرزا،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موسوعة الإمام الحسین،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Heading3"/>
        <w:numPr>
          <w:ilvl w:val="2"/>
          <w:numId w:val="1"/>
        </w:numPr>
        <w:rPr/>
      </w:pPr>
      <w:bookmarkStart w:id="233" w:name="__RefHeading___Toc2794734_653776707"/>
      <w:bookmarkStart w:id="234" w:name="_Toc89"/>
      <w:bookmarkEnd w:id="233"/>
      <w:r>
        <w:rPr>
          <w:rtl w:val="true"/>
        </w:rPr>
        <w:t xml:space="preserve">تفسیر بیت حافظ در مورد حضرت علی اکبر </w:t>
      </w:r>
      <w:r>
        <w:rPr>
          <w:rtl w:val="true"/>
        </w:rPr>
        <w:t>(</w:t>
      </w:r>
      <w:r>
        <w:rPr>
          <w:rtl w:val="true"/>
        </w:rPr>
        <w:t>علیه السلام</w:t>
      </w:r>
      <w:r>
        <w:rPr>
          <w:rtl w:val="true"/>
        </w:rPr>
        <w:t>)</w:t>
      </w:r>
      <w:bookmarkEnd w:id="234"/>
    </w:p>
    <w:p>
      <w:pPr>
        <w:pStyle w:val="BookText"/>
        <w:rPr/>
      </w:pPr>
      <w:r>
        <w:rPr>
          <w:rFonts w:ascii="IRNazanin" w:hAnsi="IRNazanin" w:eastAsia="IRNazanin"/>
          <w:color w:val="111111"/>
          <w:sz w:val="28"/>
          <w:sz w:val="28"/>
          <w:szCs w:val="28"/>
          <w:rtl w:val="true"/>
          <w:lang w:bidi="fa-IR"/>
        </w:rPr>
        <w:t>علامه سید محمد حسین تهرانى در کتاب روح مجرد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تهران، هر واعظى را که براى یک دهه براى منبر رفتن در مجلسى دعوت می کردند، در شب آخر وى را براى همان دهه از سال دیگر نیز دعوت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سالى که مرحوم حاج سیّد ضیاء الدّین دُرّى در قید حیات بود، یک شب از دهه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هشتم یا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از ایشان قبل از منبر سوال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این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مرید پیر مُغانم ز من مرنج اى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وعده تو کردىّ داد بجا آورد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سوال را در بالاى منبر می دهم تا براى همه قابل استفاده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فراز منبر از قضیّه نهى آدم أبوالبشر از خوردن گندم و داستان نان جوین </w:t>
      </w:r>
      <w:bookmarkStart w:id="235" w:name="pg10845_99734"/>
    </w:p>
    <w:p>
      <w:pPr>
        <w:pStyle w:val="BookText"/>
        <w:rPr/>
      </w:pPr>
      <w:bookmarkEnd w:id="235"/>
      <w:r>
        <w:rPr>
          <w:rFonts w:ascii="IRNazanin" w:hAnsi="IRNazanin" w:eastAsia="IRNazanin"/>
          <w:color w:val="111111"/>
          <w:sz w:val="28"/>
          <w:sz w:val="28"/>
          <w:szCs w:val="28"/>
          <w:rtl w:val="true"/>
          <w:lang w:bidi="fa-IR"/>
        </w:rPr>
        <w:t xml:space="preserve">خوردن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تمام مدّت درازاى عمر بیان کرد و حتّى اینکه آن حضرت در تمام مدّت عمر ابداً نان گندم نخورد و از نان جوین سیر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شیخ در این بیت،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وعده نخوردن از شجره گندم را در بهشت داد ولى به آن وفا نکرد و از امر خداوند سرپیچى نمود و گندم را تناول کرد و مراد از پیر مغان حضرت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تمام مدّت عمر نان گندم نخورد، و وعده عدم تناول از شجره گندم را او ادا کرده و به اتمام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تفسیر وی منبرش را خاتمه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پایان سال، مرحوم درّى فوت می کند و در سال بعد، در دهه محرّم در آن مجلس مَدعُوّى که باید حضور داشته باشد، نمى تواند شرکت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سال بعد در دهه محرّم در همان شبى که این جوان سوال را از مرحوم درّى می کند، وى را در خواب مى بیند که مرحوم درّى به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سال قبل در چنین شبى از من معنى این بیت را پرسیدى و من آن طور پاسخ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بدین عالم آمده ام، معنى آن، طور دیگرى براى من منکشف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شیخ حضرت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مراد از پیر مغان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مراد از وعده، ذبح فرزند است که حضرت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امر خداوند وعده وفا داد، امّا حقیقت وفا را حضرت أباعبدالله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به ذبح فرزندش حضرت علىّ أکبر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تهرانى،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w:t>
      </w:r>
      <w:r>
        <w:rPr>
          <w:rFonts w:eastAsia="IRNazanin" w:cs="IRNazanin"/>
          <w:color w:val="111111"/>
          <w:sz w:val="28"/>
          <w:szCs w:val="28"/>
          <w:lang w:bidi="fa-IR"/>
        </w:rPr>
        <w:t>485</w:t>
      </w:r>
      <w:r>
        <w:rPr>
          <w:rFonts w:eastAsia="IRNazanin" w:cs="IRNazanin"/>
          <w:color w:val="111111"/>
          <w:sz w:val="28"/>
          <w:szCs w:val="28"/>
          <w:rtl w:val="true"/>
          <w:lang w:bidi="fa-IR"/>
        </w:rPr>
        <w:t>).</w:t>
      </w:r>
    </w:p>
    <w:p>
      <w:pPr>
        <w:pStyle w:val="Heading3"/>
        <w:numPr>
          <w:ilvl w:val="2"/>
          <w:numId w:val="1"/>
        </w:numPr>
        <w:rPr/>
      </w:pPr>
      <w:bookmarkStart w:id="236" w:name="__RefHeading___Toc2794736_653776707"/>
      <w:bookmarkStart w:id="237" w:name="_Toc90"/>
      <w:bookmarkEnd w:id="236"/>
      <w:r>
        <w:rPr>
          <w:rtl w:val="true"/>
        </w:rPr>
        <w:t>تبیین نهضت حسینی</w:t>
      </w:r>
      <w:bookmarkEnd w:id="237"/>
    </w:p>
    <w:p>
      <w:pPr>
        <w:pStyle w:val="BookText"/>
        <w:rPr/>
      </w:pPr>
      <w:r>
        <w:rPr>
          <w:rFonts w:ascii="IRNazanin" w:hAnsi="IRNazanin" w:eastAsia="IRNazanin"/>
          <w:color w:val="111111"/>
          <w:sz w:val="28"/>
          <w:sz w:val="28"/>
          <w:szCs w:val="28"/>
          <w:rtl w:val="true"/>
          <w:lang w:bidi="fa-IR"/>
        </w:rPr>
        <w:t xml:space="preserve">از نقش های مهم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واقعه کربلا که مقتل نویسان و تاریخ نگاران به آن پرداخته اند، تبیین نهضت حسینی در جهت روشن نمودن افکار عمومی، به اثبات حقانیت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قیام حسینی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ابومخنف از عقبه بن سمعان روایت کرده، سحرگاه شبى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کاخ بنى مقاتل به سر برد، به ما دستور داد آب برگیریم و سپس فرمانحرکت داد و ما حرکت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از کاخ بنى مقاتل گذشتیم، خواب خفیفى بر حضرت عارض شد و سپس در حالى که جملۀ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انا للّه و انا إلیه راجعون، و الحمد للّه رب </w:t>
      </w:r>
    </w:p>
    <w:p>
      <w:pPr>
        <w:pStyle w:val="BookText"/>
        <w:rPr/>
      </w:pPr>
      <w:r>
        <w:rPr>
          <w:rFonts w:ascii="IRNazanin" w:hAnsi="IRNazanin" w:eastAsia="IRNazanin"/>
          <w:color w:val="111111"/>
          <w:sz w:val="28"/>
          <w:sz w:val="28"/>
          <w:szCs w:val="28"/>
          <w:rtl w:val="true"/>
          <w:lang w:bidi="fa-IR"/>
        </w:rPr>
        <w:t>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داشت از خواب بیدار شد و آن را دو یا سه بار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على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که بر اسب خود سوار بود، نزد پدر آمد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کلمۀ استرجاع إِنّا لِلّهِ بر زبان آوردى و خدا را سپاس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إِنِّی خَفَقْتُ بِرَأْسِی خَفْقَةً فَعَنَّ لِی فَارِسٌ عَلَى فَرَسٍ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یَسِیرُونَ وَ الْمَنَایَا تَسْرِی إِلَیْهِمْ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 أَنَّهَا أَنْفُسُنَا نُعِیَتْ إِلَیْنَا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اندکى به خواب رفتم، در خواب اسب سوارى را دیدم که بانگ برآورد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کاروان در حرکت است و مرگ در تعقیب آن هاست، دانستم که این ندا، خبر شهادت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حادثۀ بدى برایتان پیش نیاورد مگر ما بر حق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سوگند به آن کس که بازگشت بندگان به سوى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برحقّیم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جوان رعنای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أَبَتِ إِذًا لاَ نُبَالِی؛ نَمُوتُ مُحِقِّینَ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است بمیریم، از مرگ چه باک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جَزَاکَ اللَّهُ مِنْ وَلَدٍ خَیْرَ مَا جَزَى وَلَداً عَنْ وَالِدِهِ؛ خداوند به تو بهترین پاداش فرزندى را عنایت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ابومخنف،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ماجرا در کتب دیگر همچون، ابصار 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سماوی،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مقاتل الطالبیین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ابوالفرج اصفهانی،</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جلاء العیون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سلحشوران 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سماوی،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الرکب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شاوی،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ذخیرة الدارین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 حائری،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الإمام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عطاردی قوچانی،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اخطب خوارزم،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آل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شهرآشوب،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این اتفاق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داده که باتوجه به گزارش بیشتر مقتل نویسان و مورخان درست نیست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واقعه دو نکته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خواب اولیای الهی به سبب فراغت نفس از تمنیات و تمایلات دنیوی به حقیقت تعبیر می شود و راه گشای آینده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bookmarkStart w:id="238" w:name="pg10845_99738"/>
    </w:p>
    <w:p>
      <w:pPr>
        <w:pStyle w:val="BookText"/>
        <w:rPr/>
      </w:pPr>
      <w:bookmarkEnd w:id="238"/>
      <w:r>
        <w:rPr>
          <w:rFonts w:ascii="IRNazanin" w:hAnsi="IRNazanin" w:eastAsia="IRNazanin"/>
          <w:color w:val="111111"/>
          <w:sz w:val="28"/>
          <w:sz w:val="28"/>
          <w:szCs w:val="28"/>
          <w:rtl w:val="true"/>
          <w:lang w:bidi="fa-IR"/>
        </w:rPr>
        <w:t xml:space="preserve">اینکه به واقع این حالت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نوم و خواب نبوده؛ بلکه حالت منامیه سالکان الی الله تعالی است که در حالت بیداری پرده از چشمان آنها زدوده می شود و حقایق را آشکار می 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آقاتهرانی،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حق گرایی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پاسخگوی این اشتباه دوران نو مدرن</w:t>
      </w:r>
      <w:r>
        <w:rPr>
          <w:rStyle w:val="FootnoteAnchor"/>
          <w:rtl w:val="true"/>
        </w:rPr>
        <w:footnoteReference w:id="46"/>
      </w:r>
      <w:r>
        <w:rPr>
          <w:rFonts w:ascii="IRNazanin" w:hAnsi="IRNazanin" w:eastAsia="IRNazanin"/>
          <w:color w:val="111111"/>
          <w:sz w:val="28"/>
          <w:sz w:val="28"/>
          <w:szCs w:val="28"/>
          <w:rtl w:val="true"/>
          <w:lang w:bidi="fa-IR"/>
        </w:rPr>
        <w:t>است که امروزه گاه حق را بر نمی تابند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بیان آن جناب، جست و جویی جدی برای یافتن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ما برحقیم و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باکی نداریم، چون برحق استواریم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آقاتهرانی،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چنان که در قرآن کریم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یا بُنَیَّ إِنِّی أَرى فِی الْمَنامِ أَنِّی أَذْبَحُکَ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ابراهیم به حضرت اسماعیل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دیدم که تو را ذبح مى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مطرح می شود؛ چگونه خواب ابراهیم مى توانست حجت باشد؟ در پاسخ به این سؤال گفته مى شود،خواب هاى انبیاء هرگز خواب شیطانى، یا مولود فعالیت قوه واهمه نیست بلکه گوشه اى از برنامه نبوت و وحى آنها است و به تعبیر دیگر ارتباط انبیاء با مصدر وحى گاهى به صورت القاء به قلب؛ گاهی از طریق دیدن فرشته وحى؛ گاهی از راه شنیدن امواج صوتى که به فرمان خدا ایجاد شده و گاهی از طریق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در خواب هاى آنها هیچگونه خطا و اشتباهى رخ نمى دهد و آنچه در خواب مى بینند درست همانند چیزى است که در بیدارى مى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بیدارى از طریق وحى آگاهى یافت که باید به خوابى که 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بیند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گفته اند قرائن مختلفى که در این خواب بود، و از جمله اینکه در سه شب متوالى عینا تکرار شد، براى او علم و یقین ایجاد کرد که این یک ماموریت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همه این تفسیرها ممکن است صحیح باشد و منافاتى با هم ندارد و مخالف ظواهر آیات نیز نمى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Heading3"/>
        <w:numPr>
          <w:ilvl w:val="2"/>
          <w:numId w:val="1"/>
        </w:numPr>
        <w:rPr/>
      </w:pPr>
      <w:bookmarkStart w:id="239" w:name="__RefHeading___Toc2794738_653776707"/>
      <w:bookmarkStart w:id="240" w:name="_Toc91"/>
      <w:bookmarkEnd w:id="239"/>
      <w:r>
        <w:rPr>
          <w:rtl w:val="true"/>
        </w:rPr>
        <w:t>اولین شهید کربلا از خاندان اهل بیت</w:t>
      </w:r>
      <w:r>
        <w:rPr>
          <w:rtl w:val="true"/>
        </w:rPr>
        <w:t>(</w:t>
      </w:r>
      <w:r>
        <w:rPr>
          <w:rtl w:val="true"/>
        </w:rPr>
        <w:t>علیهم السلام</w:t>
      </w:r>
      <w:r>
        <w:rPr>
          <w:rtl w:val="true"/>
        </w:rPr>
        <w:t>)</w:t>
      </w:r>
      <w:bookmarkEnd w:id="240"/>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یاران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شدند و کسى جز خاندانش یعنى فرزندان </w:t>
      </w:r>
      <w:bookmarkStart w:id="241" w:name="pg10845_99740"/>
    </w:p>
    <w:p>
      <w:pPr>
        <w:pStyle w:val="BookText"/>
        <w:rPr/>
      </w:pPr>
      <w:bookmarkEnd w:id="241"/>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فرزندان جعفر، فرزندان عقیل، فرزندان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خودش باقی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 و باهم دیگر وداع کردند و عزم بر جنگ کردند</w:t>
      </w:r>
      <w:r>
        <w:rPr>
          <w:rStyle w:val="FootnoteAnchor"/>
          <w:rtl w:val="true"/>
        </w:rPr>
        <w:footnoteReference w:id="4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فرهاد میرزا،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مجلسى،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قمی،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حسینی حائری،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اخطب خوارزم،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سؤال این است، اولین فردی که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میدان نبرد شد، کیست؟ در پاسخ به این سؤال دو نظر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کسى که از خاندان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جنگ رفت، عبداللّه پسر مسلم بن عقیل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اخطب خوارزم،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921</w:t>
      </w:r>
      <w:r>
        <w:rPr>
          <w:rFonts w:ascii="IRNazanin" w:hAnsi="IRNazanin" w:eastAsia="IRNazanin"/>
          <w:color w:val="111111"/>
          <w:sz w:val="28"/>
          <w:sz w:val="28"/>
          <w:szCs w:val="28"/>
          <w:rtl w:val="true"/>
          <w:lang w:bidi="fa-IR"/>
        </w:rPr>
        <w:t xml:space="preserve">؛ همو،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حائری،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ابن اعثم،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شهید کربلا از خاندان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ابومخنف،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ابن طاووس،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ابوالفرج اصفهانی،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مقرم،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دینوری،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طبری،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استدلال به موارد ذیل به نظر می رسد، اولین شهید کربلا از خاندان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تصریح کرده اند شهید اول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 دوم جناب عبدالله بن مسلم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طبری،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دینوری،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قائلین بسیار و معتبری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فرازی از زیارت حضرت علی اکبر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ایشان به عنوان اولین مقتول و شهید کربلا توصیف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عَلَیْکَ یَا أَوَّلَ قَتِیلٍ مِنْ نَسْلِ خَیْرِ سَلِیلٍ مِنْ سُلَالَةِ إِبْرَاهِیمَ الْخَلِیلِ؛ سلام بر تو ای اولین مقتول از اولاد بهترین ذریه از نسل ابراهیم خلیل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مشهدى،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 xml:space="preserve">؛ ابن طاووس،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شهید اول،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مجلسى،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Heading3"/>
        <w:numPr>
          <w:ilvl w:val="2"/>
          <w:numId w:val="1"/>
        </w:numPr>
        <w:rPr/>
      </w:pPr>
      <w:bookmarkStart w:id="242" w:name="__RefHeading___Toc2794740_653776707"/>
      <w:bookmarkStart w:id="243" w:name="_Toc92"/>
      <w:bookmarkEnd w:id="242"/>
      <w:r>
        <w:rPr>
          <w:rtl w:val="true"/>
        </w:rPr>
        <w:t xml:space="preserve">به میدان رفتن حضرت علی اکبر </w:t>
      </w:r>
      <w:r>
        <w:rPr>
          <w:rtl w:val="true"/>
        </w:rPr>
        <w:t>(</w:t>
      </w:r>
      <w:r>
        <w:rPr>
          <w:rtl w:val="true"/>
        </w:rPr>
        <w:t>علیه السلام</w:t>
      </w:r>
      <w:r>
        <w:rPr>
          <w:rtl w:val="true"/>
        </w:rPr>
        <w:t>)</w:t>
      </w:r>
      <w:bookmarkEnd w:id="243"/>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ذکر شد اولین نفری که از خاندان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عازم میدان شد؛ حضرت </w:t>
      </w:r>
    </w:p>
    <w:p>
      <w:pPr>
        <w:pStyle w:val="BookText"/>
        <w:rPr/>
      </w:pPr>
      <w:r>
        <w:rPr>
          <w:rFonts w:ascii="IRNazanin" w:hAnsi="IRNazanin" w:eastAsia="IRNazanin"/>
          <w:color w:val="111111"/>
          <w:sz w:val="28"/>
          <w:sz w:val="28"/>
          <w:szCs w:val="28"/>
          <w:rtl w:val="true"/>
          <w:lang w:bidi="fa-IR"/>
        </w:rPr>
        <w:t xml:space="preserve">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مع الرکب الحسینی در مورد اعزام ایشان به میدان نبرد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وصفى که بخواهد او را به گونه اى وصف کند که عظمت و مقام بلندمرتبه او را آشکار سازد و بیان کند، وجود ندارد مگر وصفجامعی که با آن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توصیف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میدان می 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شبیه ترین مردم از نظر خلق و خوی و منطق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شاوی،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لهوف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همه اصحاب به شهادت رسیده و جز اهل بیت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نماندند، علىّ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همه مردم زیباروى تر و از نظر اخلاق از همه نیکوتر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کسب اجازت کرد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رخصت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اجازه، اجازه معمولی نبوده زیرا وارد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نَظَرَ إِلَیْهِ نَظَرَ آیِسٍ مِنْهُ وَ أَرْخَى عَیْنَهُ وَ بَکَى ثُمَّ قَالَ اللَّهُمَّ اشْهَدْ فَقَدْ بَرَزَ إِلَیْهِمْ غُلَامٌ أَشْبَهُ النَّاسِ خَلْقاً وَ خُلُقاً وَ مَنْطِقاً بِرَسُولِکَ وَ کُنَّا إِذَا اشْتَقْنَا إِلَى نَبِیِّکَ نَظَرْنَا إِلَیْهِ فَصَاحَ وَ قَالَ یَا ابْنَ سَعْدٍ قَطَعَ اللَّهُ رَحِمَکَ کَمَا قَطَعْتَ رَحِمِی فَتَقَدَّمَ نَحْوَ الْقَوْم؛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نومیدانه اى به فرزند افکند و چشمان مبارکش فرو هشت و بگریست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باش، جوانى به جنگ و مبارزت شتافته که شبیه ترین مردم از نظر خلقت و خلق و منطق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اشتیاق زیارت پیامبرت را مى یافتم او را مى نگریستم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فریاد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سعد خدا رحمت را قطع کند آن گونه که قطع رحم کردى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توصیف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اعزام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ترین فرد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خَلقاً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منطقاً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صحبت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مقاتل می نویسند،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جناب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عازم میدان کرد که سر به پایین انداخته و چشماش پر از اشک بود و گریه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موسوعه الامام الحسین،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عطاردی قوچانی،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بهبهانی،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سماوی،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؛حسینی حائری،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منابع آمده است،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دستان مبارک خود، لباس جنگ بر فرزندش پوشانید، به ایشان سپر داد، برایش طلب آمرزش کرد و کمربندی را که از دست پدرش امیرالمومنین گرفته بود و به کمر ایشان بسته بود، سفت کرد و او را سوار بر اسب </w:t>
      </w:r>
      <w:bookmarkStart w:id="244" w:name="pg10845_99745"/>
    </w:p>
    <w:p>
      <w:pPr>
        <w:pStyle w:val="BookText"/>
        <w:rPr/>
      </w:pPr>
      <w:bookmarkEnd w:id="244"/>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موسوعه الامام الحسین،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پدرش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حرام و همه بنی هاشم وداع گفت و به سوی میدان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موسوعه الامام الحسین،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1114</w:t>
      </w:r>
      <w:r>
        <w:rPr>
          <w:rFonts w:eastAsia="IRNazanin" w:cs="IRNazanin"/>
          <w:color w:val="111111"/>
          <w:sz w:val="28"/>
          <w:szCs w:val="28"/>
          <w:rtl w:val="true"/>
          <w:lang w:bidi="fa-IR"/>
        </w:rPr>
        <w:t>).</w:t>
      </w:r>
    </w:p>
    <w:p>
      <w:pPr>
        <w:pStyle w:val="Heading3"/>
        <w:numPr>
          <w:ilvl w:val="2"/>
          <w:numId w:val="1"/>
        </w:numPr>
        <w:rPr/>
      </w:pPr>
      <w:bookmarkStart w:id="245" w:name="__RefHeading___Toc2794742_653776707"/>
      <w:bookmarkStart w:id="246" w:name="_Toc93"/>
      <w:bookmarkEnd w:id="245"/>
      <w:r>
        <w:rPr>
          <w:rtl w:val="true"/>
        </w:rPr>
        <w:t xml:space="preserve">نبرد حضرت علی اکبر </w:t>
      </w:r>
      <w:r>
        <w:rPr>
          <w:rtl w:val="true"/>
        </w:rPr>
        <w:t>(</w:t>
      </w:r>
      <w:r>
        <w:rPr>
          <w:rtl w:val="true"/>
        </w:rPr>
        <w:t>علیه السلام</w:t>
      </w:r>
      <w:r>
        <w:rPr>
          <w:rtl w:val="true"/>
        </w:rPr>
        <w:t>)</w:t>
      </w:r>
      <w:bookmarkEnd w:id="246"/>
    </w:p>
    <w:p>
      <w:pPr>
        <w:pStyle w:val="BookText"/>
        <w:rPr/>
      </w:pPr>
      <w:r>
        <w:rPr>
          <w:rFonts w:ascii="IRNazanin" w:hAnsi="IRNazanin" w:eastAsia="IRNazanin"/>
          <w:color w:val="111111"/>
          <w:sz w:val="28"/>
          <w:sz w:val="28"/>
          <w:szCs w:val="28"/>
          <w:rtl w:val="true"/>
          <w:lang w:bidi="fa-IR"/>
        </w:rPr>
        <w:t>آن جوان، با افتخار به میدان جنگ رفت در حالى که هیچ ترس و هراسى در دل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هیبت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شجاعت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دلیرى حمزه و بزرگ منشى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میان نیزه ها و شمشیرهاى دشمنان قرار گرفت در حالى که با عزّت و تصمیم، در حمایت از دین خدا، رجز مى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قرشى،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مقتل نویسان برای ایشان رجزهای مختلفی ذکر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عَلِیُّ بْنُ الْحُسَیْنِ بْنِ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بَیْتِ اللَّهِ أَوْلَى بِالنَّبِیِ</w:t>
      </w:r>
    </w:p>
    <w:p>
      <w:pPr>
        <w:pStyle w:val="BookText"/>
        <w:rPr/>
      </w:pPr>
      <w:r>
        <w:rPr>
          <w:rFonts w:ascii="Amiri" w:hAnsi="Amiri" w:eastAsia="Amiri" w:cs="Amiri"/>
          <w:color w:val="111111"/>
          <w:sz w:val="28"/>
          <w:sz w:val="28"/>
          <w:szCs w:val="28"/>
          <w:rtl w:val="true"/>
          <w:lang w:bidi="ar-SA"/>
        </w:rPr>
        <w:t>وَ اللَّهِ لَا یَحْکُمُ فِینَا ابْنُ الدَّعِی</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در کتاب سوگ امیر آزادی چنین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على هستم، فرزند حسین؛ نیاى گرانقدرم امیرمؤمنان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کعبه سوگند که ما ازهمگان به پیامبر خدا نزدیکتریم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خداى سوگند که پسر بى ریشه و تبار، نمى تواند بر ما به میل خود حکم براند و با ستم و بیداد ما را فرمانبردار خویش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نما،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های دیگر نقل می کنند، حضرت على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میدان شد و این رجز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عَلىُ بْنُ الحُسَیْنِ بْنِ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وَبِیْتُ اللّهِ اوْلى بالنَّبِى</w:t>
      </w:r>
    </w:p>
    <w:p>
      <w:pPr>
        <w:pStyle w:val="BookText"/>
        <w:rPr/>
      </w:pPr>
      <w:r>
        <w:rPr>
          <w:rFonts w:ascii="Amiri" w:hAnsi="Amiri" w:eastAsia="Amiri" w:cs="Amiri"/>
          <w:color w:val="111111"/>
          <w:sz w:val="28"/>
          <w:sz w:val="28"/>
          <w:szCs w:val="28"/>
          <w:rtl w:val="true"/>
          <w:lang w:bidi="ar-SA"/>
        </w:rPr>
        <w:t xml:space="preserve">اطْعَنُکُمْ بالرُّمْحِ حَتّى یَنْثَنى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اَضْرِبُکُمْ بالسَّیْفِ احْمى عَنْ ابى</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ضَرْبَ غُلامٍ هاشِمِىٍّ عَرَبى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یَحْکُمُ فینَا ابْنُ الدَّعى </w:t>
      </w:r>
      <w:bookmarkStart w:id="247" w:name="pg10845_99747"/>
    </w:p>
    <w:p>
      <w:pPr>
        <w:pStyle w:val="BookText"/>
        <w:rPr/>
      </w:pPr>
      <w:bookmarkEnd w:id="247"/>
      <w:r>
        <w:rPr>
          <w:rFonts w:ascii="IRNazanin" w:hAnsi="IRNazanin" w:eastAsia="IRNazanin"/>
          <w:color w:val="111111"/>
          <w:sz w:val="28"/>
          <w:sz w:val="28"/>
          <w:szCs w:val="28"/>
          <w:rtl w:val="true"/>
          <w:lang w:bidi="fa-IR"/>
        </w:rPr>
        <w:t xml:space="preserve">من على، پسر حسین، بن على هستم به کعبه سوگند که ما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با نیزه بر شما مى زنم که خم شود با شمشیر شما را مى زنم و از پدرم حمایت مى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زدن جوانى هاشمى و عربى به خدا سوگند فرزند ناپاک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ما حکم نراند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شاوی،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جناب در میدان در حالی که تشنه بود، یکصد و بیست نفر را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اخطب خوارزم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فرهاد میرزا،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شاوی،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Heading3"/>
        <w:numPr>
          <w:ilvl w:val="2"/>
          <w:numId w:val="1"/>
        </w:numPr>
        <w:rPr/>
      </w:pPr>
      <w:bookmarkStart w:id="248" w:name="__RefHeading___Toc2794744_653776707"/>
      <w:bookmarkStart w:id="249" w:name="_Toc94"/>
      <w:bookmarkEnd w:id="248"/>
      <w:r>
        <w:rPr>
          <w:rtl w:val="true"/>
        </w:rPr>
        <w:t>عطش و بازگشت دوباره به میدان</w:t>
      </w:r>
      <w:bookmarkEnd w:id="249"/>
    </w:p>
    <w:p>
      <w:pPr>
        <w:pStyle w:val="BookText"/>
        <w:rPr/>
      </w:pPr>
      <w:r>
        <w:rPr>
          <w:rFonts w:ascii="IRNazanin" w:hAnsi="IRNazanin" w:eastAsia="IRNazanin"/>
          <w:color w:val="111111"/>
          <w:sz w:val="28"/>
          <w:sz w:val="28"/>
          <w:szCs w:val="28"/>
          <w:rtl w:val="true"/>
          <w:lang w:bidi="fa-IR"/>
        </w:rPr>
        <w:t xml:space="preserve">یکی از موضوعات مهم و جانسوز مرتبط با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واقعه کربلا، بحث تشنگی ایشان بود که چنان عطش بر حضرت فشار آورد که مجبور شد به سمت خیمه برگردد و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نویسان به اتفاق این مطلب را با کمی تفاوت بایکدیگر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کلام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برخی از مقاتل و منابع مختلف بیان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اللهوف می گوید، عطش بر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شد و به سمت خیمه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 و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أَبَتِ الْعَطَشُ قَدْ قَتَلَنِی وَ ثِقْلُ الْحَدِیدِ قَدْ أَجْهَدَنِی فَهَلْ إِلَى شَرْبَةٍ مِنَ الْمَاءِ سَبِیلٌ؛ پدر جان، تشنگى مرا کشته، و سنگینى آهنسلاح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را از من برده، آیا شربت آبى به هم مى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إبصار العین با اندکی تفاوت این گونه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أبت، العطش قد قتلنی، و ثقل الحدید قد أجهدنی؛ پدر جان، تشنگى مرا کشته، و سنگینى آهن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را از من برده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سماوی،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مثیر الأحزان نقل نزدیک به إبصار العین را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أَبَتِ الْعَطَشُ قَتَلَنِی وَ ثِقْلُ الْحَدِیدِ قَدْ أَجْهَدَنِی؛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تشنگى مرا مى کشد و گرانى و سنگینى سلاح مرا به رنج افکنده و توانم را به پایان مى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نما،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منابع دلیل آب خواستن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علاوه بر رفع عطش و تشنگی؛ تقویت و قوی شدن در برابر دشمنان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أتقوّى بها على الأعداء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اخطب خوارزم،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شاوی،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حسینى موسوى،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مجلسى،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این سؤال مطرح شود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الحدید أجهدنی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احتمال دارد، مقصود از ثقل الحدید، کثرت لشکر دشمن و رنجى که از آنها برده، باشد زیرا آن حضرت در میان شهداء در کثرت حمله امتیاز دارد تا آنجا که راوى دربارۀ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بر لشکر حمله کرد و جمع بسیارى از آنها کشت و شیون لشکر از فزونى کشتگان خود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یکى از تواریخ است که دوازده بار حمله کرد، تعبیر از لشکر به آهن شایع ومعروف است و کلام شیخ کشى دربارۀ حبیب بن مظاهر آن است که حبیب از آن هفتاد کس بود که یارى کردند و با کوه هاى آهن برخورد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869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طلب آب توسط فرزندش، گریه کرد و کلمات جانسوزی را بیان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 غَوْثَاهْ یَا بُنَیَّ قَاتِلْ قَلِیلًا فَمَا أَسْرَعَ مَا تَلْقَى جَدَّکَ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فَیَسْقِیَکَ بِکَأْسِهِ الْأَوْفَى شَرْبَةً لَا تَظْمَأُ بَعْدَهَا أَبَداً؛ امان از تنهایى و بى یاورى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دلیرانه به میدان جهاد و دفاع بازگرد که بزودى جد گرانقدر و بزرگوارت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دیدار خواهى کرد و او با جام لبریز از آب گوارا تو را سیراب خواهد ساخت و پس از آن هرگز تشنه نخواهى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نما،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سماوی،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ابن طاووس،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از مقاتل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انگشتر به دهان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 و مکیدن زبان توسط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گونه نقل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على محمّد، وعلى علیّ، وعلى أبیک، أن تدعوهم فلایجیبونک، وتستغیث بهم فلایُغیثونک، یا بُنیّ هاتِ لسانک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لسانه فمصّه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ودفع إلیه خاتمه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هذا الخاتم فی فیک، وارجع إلى قتال عدوّک، فإنی أرجو أن لاتمسی حتّى یسقیک جدّک بکأسه الأوفى شربة لاتظمأ بعدها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پیامبر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پدرت سخت است که آنان را بخوانى و نتوانند جوابت دهند و استغاثه نمایى و نتوانند کمکت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بیاور و زبان او را مکید و انگشترش را به او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دهانت بگذار و به نبرد دشمن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به زودى با جام پرآب جدّت سیراب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نوشیدنى که هیچ گاه بعد از آن </w:t>
      </w:r>
      <w:bookmarkStart w:id="250" w:name="pg10845_99752"/>
    </w:p>
    <w:p>
      <w:pPr>
        <w:pStyle w:val="BookText"/>
        <w:rPr/>
      </w:pPr>
      <w:bookmarkEnd w:id="250"/>
      <w:r>
        <w:rPr>
          <w:rFonts w:ascii="IRNazanin" w:hAnsi="IRNazanin" w:eastAsia="IRNazanin"/>
          <w:color w:val="111111"/>
          <w:sz w:val="28"/>
          <w:sz w:val="28"/>
          <w:szCs w:val="28"/>
          <w:rtl w:val="true"/>
          <w:lang w:bidi="fa-IR"/>
        </w:rPr>
        <w:t>تشنگى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اخطب خوارزم،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حائری،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فرهادمیرزا،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شاوی،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سؤال مطرح می شود که علت کار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چرا آن حضرت زبان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مکید و انگشترش را به او داد تا بر دهان بگذارد؟ در پاسخ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على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کام گرفت تا به او بفهماند و بگوید، کام وى از کام او خشک تر است و با این همدردى او را تسکین دهد، ولى ممکن است منظور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بوده که در این دم آخر او را به حقائقى آگاه کند که درجات معنوى او ارتقاء یابد، چنانچه 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دم زندگانى،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زیر بستر خود خواست و زبان در کام او نهاد و به او حقائقى آموخت که هزار هزار باب علم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Heading3"/>
        <w:numPr>
          <w:ilvl w:val="2"/>
          <w:numId w:val="1"/>
        </w:numPr>
        <w:rPr/>
      </w:pPr>
      <w:bookmarkStart w:id="251" w:name="__RefHeading___Toc2794746_653776707"/>
      <w:bookmarkStart w:id="252" w:name="_Toc95"/>
      <w:bookmarkEnd w:id="251"/>
      <w:r>
        <w:rPr>
          <w:rtl w:val="true"/>
        </w:rPr>
        <w:t xml:space="preserve">شهادت حضرت علی اکبر </w:t>
      </w:r>
      <w:r>
        <w:rPr>
          <w:rtl w:val="true"/>
        </w:rPr>
        <w:t>(</w:t>
      </w:r>
      <w:r>
        <w:rPr>
          <w:rtl w:val="true"/>
        </w:rPr>
        <w:t>علیه السلام</w:t>
      </w:r>
      <w:r>
        <w:rPr>
          <w:rtl w:val="true"/>
        </w:rPr>
        <w:t>)</w:t>
      </w:r>
      <w:bookmarkEnd w:id="252"/>
    </w:p>
    <w:p>
      <w:pPr>
        <w:pStyle w:val="BookText"/>
        <w:rPr/>
      </w:pPr>
      <w:r>
        <w:rPr>
          <w:rFonts w:ascii="IRNazanin" w:hAnsi="IRNazanin" w:eastAsia="IRNazanin"/>
          <w:color w:val="111111"/>
          <w:sz w:val="28"/>
          <w:sz w:val="28"/>
          <w:szCs w:val="28"/>
          <w:rtl w:val="true"/>
          <w:lang w:bidi="fa-IR"/>
        </w:rPr>
        <w:t xml:space="preserve">پس از گفت و گوی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دوباره برای مبارزه وارد میدان می شود و این رجز را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اَلْحَرْبُ قَدْ بَانَتْ لَهَا 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ظَهَرَتْ مِنْ بَعْدِهَا مَصَادِقُ</w:t>
      </w:r>
    </w:p>
    <w:p>
      <w:pPr>
        <w:pStyle w:val="BookText"/>
        <w:rPr/>
      </w:pPr>
      <w:r>
        <w:rPr>
          <w:rFonts w:ascii="Amiri" w:hAnsi="Amiri" w:eastAsia="Amiri" w:cs="Amiri"/>
          <w:color w:val="111111"/>
          <w:sz w:val="28"/>
          <w:sz w:val="28"/>
          <w:szCs w:val="28"/>
          <w:rtl w:val="true"/>
          <w:lang w:bidi="ar-SA"/>
        </w:rPr>
        <w:t xml:space="preserve">وَ اللَّهِ رَبِّ اَلْعَرْشِ لاَ نُفَارِقُ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جُمُوعَکُمْ أَوْ تُغْمَدَ الْبَوَارِقُ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جنگ آشکار شده و نمونه هاى آن ظهور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شما را رها نخواهیم کرد تا شمشیرهایتان را غلاف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شاوی،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ابن اعثم کوفی،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فرهاد میرزا،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اخطب خوارزم،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ابن شهرآشوب،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بدایع نگار،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تحقّق کشته شدن جماعتى از دشمن درمیدان کارزار و جنگ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989</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على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بازگشت به میدان نبرد، بزرگترین قتال و مبارزه رابه راه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توسط یکی از افراد دشمن از پای در آمد و به شهادت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مقاتل و منابع تاریخی برای اسم قاتل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ضبط مختلف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نام او را مُنْقِذُ بْنُ مُرَّةَ الْعَبْدِیُّ ذکر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بدایع نگار،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همچون نگارنده کتاب الفصول المهمة فی معرفة الأئمة، به صورت منقذ بن النعمان العبدی 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صباغ،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نیز نام او را مُرَّةُ بْنُ مُنْقِذِ بْنِ النُّعْمَانِ الْعَبْدِی ذکر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ابومخنف،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طبری،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ابن حیون،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حسینی حائری،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ابن سعد،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ابن أثیر،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باتوجه به فرازی از زیارت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قَاتِلِکَ مُرَّةَ بْنِ مُنْقِذِ بْنِ النُّعْمَانِ الْعَبْدِیِ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 اللَّهُ وَ أَخْزَاهُ وَ مَنْ شَرِکَهُ فِی قَتْلِکَ؛ خدا قاتل تو مرة بن منقذ بن نعمان عبدی و کسانی را که همراه او در قتل تو شرکت کردند و علیه تو تلاش نمودند لعنت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قاتل مُرَّةَ بْنِ مُنْقِذِ بْنِ النُّعْمَانِ الْعَبْدِیِ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مشهدى،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ابن طاووس،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مجلسى،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قائلند مُرَّةَ بْنِ مُنْقِذِ با شمشیرى بر فرق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 که حضرت از آن ضربت بى طاقت گشت و دیگران شمشیرها بر او کشیدند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اخطب خوارزم،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شاوی،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4/360</w:t>
      </w:r>
      <w:r>
        <w:rPr>
          <w:rFonts w:ascii="IRNazanin" w:hAnsi="IRNazanin" w:eastAsia="IRNazanin"/>
          <w:color w:val="111111"/>
          <w:sz w:val="28"/>
          <w:sz w:val="28"/>
          <w:szCs w:val="28"/>
          <w:rtl w:val="true"/>
          <w:lang w:bidi="fa-IR"/>
        </w:rPr>
        <w:t xml:space="preserve">؛ بدایع نگار،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حائری،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مقاتل آمده است،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پرتاب تیرى از پاى در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ابن نما،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بنابر نقلی تیر به گلوی مبارک حضرت هم اصابت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شبر،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مجلسی،</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ضربه قاتل، یکی از مصیبت های بزرگ عاشورا رقم خورد و دشمن،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محاصره کردند، با شمشیر بر جسم مبارک حضرت حمله ور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نما،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شامی،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ابومخنف،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بدن مبارک را با شمشیر قطعه 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إربا إربا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بهبهانی،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اخطب خوارزم،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حسینی حائری،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حائری،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فرهاد میرزا،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مقرم،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لحظات بود که پدر بزرگوارش،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صدا زد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عَلَیْکَ السَّلاَمُ هَذَا جَدِّی یُقْرِؤُکَ السَّلاَمَ وَ یَقُولُ لَکَ عَجِّلِ الْقَدُومَ عَلَیْنَا ثُمَّ شَهَقَ شَهْقَة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پدرم سلام بر تو اینک </w:t>
      </w:r>
      <w:bookmarkStart w:id="253" w:name="pg10845_99755"/>
    </w:p>
    <w:p>
      <w:pPr>
        <w:pStyle w:val="BookText"/>
        <w:rPr/>
      </w:pPr>
      <w:bookmarkEnd w:id="253"/>
      <w:r>
        <w:rPr>
          <w:rFonts w:ascii="IRNazanin" w:hAnsi="IRNazanin" w:eastAsia="IRNazanin"/>
          <w:color w:val="111111"/>
          <w:sz w:val="28"/>
          <w:sz w:val="28"/>
          <w:szCs w:val="28"/>
          <w:rtl w:val="true"/>
          <w:lang w:bidi="fa-IR"/>
        </w:rPr>
        <w:t>جدّم است که بر تو سلام می رساند و می فرماید هر چه زودتر نزد ما بیا پس فریادی زد بر آورد و مرغ روحش از قفس تن پرواز نمود و به شهادت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فرهاد میرزا،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قمی،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ابوالفرج اصفهانی،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Heading3"/>
        <w:numPr>
          <w:ilvl w:val="2"/>
          <w:numId w:val="1"/>
        </w:numPr>
        <w:rPr/>
      </w:pPr>
      <w:bookmarkStart w:id="254" w:name="__RefHeading___Toc2794748_653776707"/>
      <w:bookmarkStart w:id="255" w:name="_Toc96"/>
      <w:bookmarkEnd w:id="254"/>
      <w:r>
        <w:rPr>
          <w:rtl w:val="true"/>
        </w:rPr>
        <w:t xml:space="preserve">عزاداری بر شهادت حضرت علی اکبر </w:t>
      </w:r>
      <w:r>
        <w:rPr>
          <w:rtl w:val="true"/>
        </w:rPr>
        <w:t>(</w:t>
      </w:r>
      <w:r>
        <w:rPr>
          <w:rtl w:val="true"/>
        </w:rPr>
        <w:t>علیه السلام</w:t>
      </w:r>
      <w:r>
        <w:rPr>
          <w:rtl w:val="true"/>
        </w:rPr>
        <w:t>)</w:t>
      </w:r>
      <w:bookmarkEnd w:id="255"/>
    </w:p>
    <w:p>
      <w:pPr>
        <w:pStyle w:val="BookText"/>
        <w:rPr/>
      </w:pPr>
      <w:r>
        <w:rPr>
          <w:rFonts w:ascii="IRNazanin" w:hAnsi="IRNazanin" w:eastAsia="IRNazanin"/>
          <w:color w:val="111111"/>
          <w:sz w:val="28"/>
          <w:sz w:val="28"/>
          <w:szCs w:val="28"/>
          <w:rtl w:val="true"/>
          <w:lang w:bidi="fa-IR"/>
        </w:rPr>
        <w:t xml:space="preserve">هنگامی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 خود را به معرکه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بر صورت فرزند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خَدَّهُ عَلَى خَدِّهِ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قمی،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شبر،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ناله و گریه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بدایع نگار،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بنا بر نقلی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بالای سر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فریاد زد و در حالی که به او نگاه می کرد؛ گریه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فرهاد میرزا،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قَتَلَ اللَّهُ قَوْماً قَتَلُوکَ مَا أَجْرَأَهُمْ عَلَى اللَّهِ وَعَلَى انْتِهَاکِ حُرْمَةِ الرَّسُولِ عَلَى الدُّنْیَا بَعْدَکَ الْعَفَاءُ؛ خداوند بکشد قومى را که تو را کشتند، چه چیز آنها را بر خدا و بر دریدن حرمت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جرى کرده، بعد از تو تفو بر 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ابومخنف،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بدایع نگار،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طبری،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ابوالفرج اصفهانی،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شاوی،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سماوی،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حسینی حائری،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فرهاد میرزا،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موسوعه الامام الحسین،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حائری،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ابن نما،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صحنه های جانسوز کربلا بعد از شهادت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مشاهده ماجرای تلخ و سخت توسط اهل حرم و بانوان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خیمه بیرون آمده و با مشاهده این صحنه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برادرزاده ام و آمد و خود را بر جسد او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او را سوى زنان باز 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علت آمدن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نعش على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دو نکته باشد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دلدارى، تسلى و حفظ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گویا ماندن طولانی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بالین فرزندش،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نگران کرده که مبادا بر بالین نعش فرزندش </w:t>
      </w:r>
      <w:bookmarkStart w:id="256" w:name="pg10845_99757"/>
    </w:p>
    <w:p>
      <w:pPr>
        <w:pStyle w:val="BookText"/>
        <w:rPr/>
      </w:pPr>
      <w:bookmarkEnd w:id="256"/>
      <w:r>
        <w:rPr>
          <w:rFonts w:ascii="IRNazanin" w:hAnsi="IRNazanin" w:eastAsia="IRNazanin"/>
          <w:color w:val="111111"/>
          <w:sz w:val="28"/>
          <w:sz w:val="28"/>
          <w:szCs w:val="28"/>
          <w:rtl w:val="true"/>
          <w:lang w:bidi="fa-IR"/>
        </w:rPr>
        <w:t>جان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کثرت محبت به على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علاقۀ مفرط زنان حرم به او، حضرت دستور داد نعش او را به خیمه ها آوردند که در دسترس آنها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Heading3"/>
        <w:numPr>
          <w:ilvl w:val="2"/>
          <w:numId w:val="1"/>
        </w:numPr>
        <w:rPr/>
      </w:pPr>
      <w:bookmarkStart w:id="257" w:name="__RefHeading___Toc2794750_653776707"/>
      <w:bookmarkStart w:id="258" w:name="_Toc97"/>
      <w:bookmarkEnd w:id="257"/>
      <w:r>
        <w:rPr>
          <w:rtl w:val="true"/>
        </w:rPr>
        <w:t>نتیجه</w:t>
      </w:r>
      <w:bookmarkEnd w:id="258"/>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مقاله حاضر به بازشناسی تاریخی زندگی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تاریخی و مقاتل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این بازشناسی نشان می دهد که برای ایشان خصوصیات و ویژگی هایی همچون شباهت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جمال، فضل، کرامت و اعجاز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تاریخ ولادت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مقتل مقرم، ولادت او را یازدهم شعبان سال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ازدواج ایشان برخی قائل به عدم ازدواج و برخی قائلند ازدواج کرده و صاحب نسل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روایات و زیارات استفاده می شود که ایشان ازدواج کرده و صاحب فرزند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نقش های مهم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واقعه کربلا، موضوع تبیین نهضت حسینی در جهت روشن کردن افکار عمومی، به اثبات حقانیت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قیام حسینی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اولین شهید کربلا از خاندان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است دو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با تصریح بیشتر مقتل نویسان و فرازی از زیارت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اولین مقتول و شهید کربلا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وقایع تلخ واقعه کربلا، بحث تشنگی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عطش بر حضرت فشار آورد که ایشان مجبور شد به سمت خیمه برگردد و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ایشان را تسکین و دلداری داده و دوباره عازم میدان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باتوجه به فرازی از زیارت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قاتل ایشان مُرَّةَ بْنِ مُنْقِذِ بْنِ النُّعْمَانِ الْعَبْدِیِ است که با ضربه او دیگران به ایشان حمله و هجوم آوردند و بدن مبارک را با شمشیر قطعه قطعه کردند</w:t>
      </w:r>
      <w:r>
        <w:rPr>
          <w:rFonts w:eastAsia="IRNazanin" w:cs="IRNazanin"/>
          <w:color w:val="111111"/>
          <w:sz w:val="28"/>
          <w:szCs w:val="28"/>
          <w:rtl w:val="true"/>
          <w:lang w:bidi="fa-IR"/>
        </w:rPr>
        <w:t xml:space="preserve">. </w:t>
      </w:r>
      <w:bookmarkStart w:id="259" w:name="pg10845_99759"/>
    </w:p>
    <w:p>
      <w:pPr>
        <w:pStyle w:val="Heading3"/>
        <w:numPr>
          <w:ilvl w:val="2"/>
          <w:numId w:val="1"/>
        </w:numPr>
        <w:rPr/>
      </w:pPr>
      <w:bookmarkStart w:id="260" w:name="__RefHeading___Toc2794752_653776707"/>
      <w:bookmarkStart w:id="261" w:name="_Toc98"/>
      <w:bookmarkEnd w:id="259"/>
      <w:bookmarkEnd w:id="260"/>
      <w:r>
        <w:rPr>
          <w:rtl w:val="true"/>
        </w:rPr>
        <w:t>منابع</w:t>
      </w:r>
      <w:bookmarkEnd w:id="261"/>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اثیر جزری، مبارک بن محمد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النهایة فی غریب الحدیث و الأثر، قم، موسسه مطبوعاتی اسماعیلیان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اثیر، عز الدین أبو الحسن على بن ابى الکرم المعروف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الکامل فی التاریخ، بیروت، دار 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حیون، نعمان بن محمد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الأخبار فی فضائل الأئمة الأطهار، قم، مؤسسة النشر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رسان، فضیل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تسمیة من قتل مع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موسسة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سعد، محمد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الطبقات الکبری، طائف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عربستان، مکتبة الصدیق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شهرآشوب مازندرانى، محمد بن على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مناقب آل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علامه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صباغ، على بن محمد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الفصول المهمة فی معرفة الأئمة، قم، موسسه علمى فرهنگى دار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طاووس، على بن موسى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اللهوف على قتلى الطفوف، ترجمه فهرى، تهران، 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 (</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الإقبال بالأعمال الحسنة، قم، دفتر تبلیغات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قولویه، جعفر بن محمد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کامل الزیارات، نجف اشرف، دار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المرتضویة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مشهدى، محمد بن جعفر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المزار الکبیر، قم، دفتر انتشارات اسلامى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نما حلى، جعفر بن محمد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مثیر الأحزان، قم، مدرسه امام مهدى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اعثم کوفی، محمد بن علی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الفتوح، بیروت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لبنان، دار الأضواء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نما، جعفر بن محمد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سوگ امیر آزادی، قم، نشر حاذق</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ابو الفرج اصفهانی، علی بن حسین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مقاتل الطالبیین، بیروت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لبنان، مؤسسة </w:t>
      </w:r>
    </w:p>
    <w:p>
      <w:pPr>
        <w:pStyle w:val="BookText"/>
        <w:rPr/>
      </w:pPr>
      <w:r>
        <w:rPr>
          <w:rFonts w:ascii="IRNazanin" w:hAnsi="IRNazanin" w:eastAsia="IRNazanin"/>
          <w:color w:val="111111"/>
          <w:sz w:val="28"/>
          <w:sz w:val="28"/>
          <w:szCs w:val="28"/>
          <w:rtl w:val="true"/>
          <w:lang w:bidi="fa-IR"/>
        </w:rPr>
        <w:t>الأعلمی للمطبوعات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ابو مخنف کوفى، لوط بن یحیى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وقعة الطفّ، قم، جامعه مدرسین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اخطب خوارزم، موفق بن احمد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أنوار الهدی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امین، محسن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أعیان الشیعة، بیروت، دار التعارف للمطبوعات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آقابزرگ تهرانی، محمدمحسن </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الذریعة إلی تصانیف الشیعة، به کوشش احمد بن محمد حسینی،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دارالأضواء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آقاتهرانی، مرتضی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یاران شیدای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نشر باقیات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بحرانى، سید هاشم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مدینة معاجز الأئمة الاثنی عشر و دلائل الحجج على البشر، قم، مؤسسة المعارف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بدایع نگار، محمد ابراهیم بن محمد مهدی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فیض الدموع، قم، هجرت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بهبهانی، محمدباقر بن عبدالکریم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الدمعة الساکبة فی أحوال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العترة الطاهرة، منامه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بحرین، مکتبة العلوم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تهرانى، سید محمد حسین </w:t>
      </w:r>
      <w:r>
        <w:rPr>
          <w:rFonts w:eastAsia="IRNazanin" w:cs="IRNazanin"/>
          <w:color w:val="111111"/>
          <w:sz w:val="28"/>
          <w:szCs w:val="28"/>
          <w:rtl w:val="true"/>
          <w:lang w:bidi="fa-IR"/>
        </w:rPr>
        <w:t>(</w:t>
      </w:r>
      <w:r>
        <w:rPr>
          <w:rFonts w:eastAsia="IRNazanin" w:cs="IRNazanin"/>
          <w:color w:val="111111"/>
          <w:sz w:val="28"/>
          <w:szCs w:val="28"/>
          <w:lang w:bidi="fa-IR"/>
        </w:rPr>
        <w:t>1429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روح مجرد، مشهد، انتشارات علامه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طباطبایى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جعفریان، رسول </w:t>
      </w:r>
      <w:r>
        <w:rPr>
          <w:rFonts w:eastAsia="IRNazanin" w:cs="IRNazanin"/>
          <w:color w:val="111111"/>
          <w:sz w:val="28"/>
          <w:szCs w:val="28"/>
          <w:rtl w:val="true"/>
          <w:lang w:bidi="fa-IR"/>
        </w:rPr>
        <w:t>(</w:t>
      </w:r>
      <w:r>
        <w:rPr>
          <w:rFonts w:eastAsia="IRNazanin" w:cs="IRNazanin"/>
          <w:color w:val="111111"/>
          <w:sz w:val="28"/>
          <w:szCs w:val="28"/>
          <w:lang w:bidi="fa-IR"/>
        </w:rPr>
        <w:t>1423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حیات فکرى و سیاسى امامان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انصاریان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حافظ، شمس الدین محمد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دیوان حافظ شیرازى، تصحیح محمد قزوینى و قاسم غنى، تهران، جمهوری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حائری، محمد بن ابی طالب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تسلیة المجالس و زینة المجالس الموسم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المعارف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حسینی حائری شیرازی، عبدالمجید بن محمدرضا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ذخیرة الدارین فیما یتعلق بمصائب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أصحابه، قم، زمزم هدایت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حسینى موسوى، محمد بن أبی طالب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تسلیة المُجالس و زینة المَجالس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المعارف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حسینی زبیدی، محمد مرتضى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تاج العروس من جواهر القاموس، بیروت، دارالفکر</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حمیرى، عبد الله بن جعفر</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قرب الإسناد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آل </w:t>
      </w:r>
    </w:p>
    <w:p>
      <w:pPr>
        <w:pStyle w:val="BookText"/>
        <w:rPr/>
      </w:pP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دهخدا، علی اکبر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لغت نامه دهخدا، تهران، دانشگاه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دینوری، احمد بن داود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الأخبار الطوال، قم، الشریف الرضی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سپهر، محمدتقی بن محمدعلی </w:t>
      </w:r>
      <w:r>
        <w:rPr>
          <w:rFonts w:eastAsia="IRNazanin" w:cs="IRNazanin"/>
          <w:color w:val="111111"/>
          <w:sz w:val="28"/>
          <w:szCs w:val="28"/>
          <w:rtl w:val="true"/>
          <w:lang w:bidi="fa-IR"/>
        </w:rPr>
        <w:t>(</w:t>
      </w:r>
      <w:r>
        <w:rPr>
          <w:rFonts w:eastAsia="IRNazanin" w:cs="IRNazanin"/>
          <w:color w:val="111111"/>
          <w:sz w:val="28"/>
          <w:szCs w:val="28"/>
          <w:lang w:bidi="fa-IR"/>
        </w:rPr>
        <w:t>1427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ناسخ التواریخ، قم، مدین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سماوی، محمد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إبصار العین فی أنصار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مرکز الدراسات الإسلامیة لممثلیة الولی الفقیة فی حرس الثورة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 (</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سلحشوران طف، قم، انتشارات زائر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شامی، یوسف بن حاتم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الدر النظیم فی مناقب الأئمة اللهامیم، قم،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جامعه مدرسین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شاوی، علی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الرکب الحسینی من المدینة إلی المدینة، قم، تحسین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شبر، جواد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أدب الطف، بیروت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لبنان، دار المرتضی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شهید اول، محمد بن مکى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المزار، قم، مدرسه امام مهدى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طبری، 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الطبری، بیروت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طبرى آملى صغیر، محمد بن جریر بن رستم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دلائل الإمامة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بعثت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 (</w:t>
      </w:r>
      <w:r>
        <w:rPr>
          <w:rFonts w:eastAsia="IRNazanin" w:cs="IRNazanin"/>
          <w:color w:val="111111"/>
          <w:sz w:val="28"/>
          <w:szCs w:val="28"/>
          <w:lang w:bidi="fa-IR"/>
        </w:rPr>
        <w:t>1427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نوادر المعجزات فی مناقب الأئمة الهداة علیهم السلام، قم، دلیل 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طریحی، فخر الدین بن محمد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مجمع البحرین، تهران، مرتضوى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عطاردی قوچانی، عزیزالله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مسند الإمام الشهید أبی عبد الله الحسین بن علی علیهما السلام، تهران، عطارد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علوى، نجم الدین ابوالحسن على بن ابى الغنائم محمد عمرى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ابن صوفى</w:t>
      </w:r>
      <w:r>
        <w:rPr>
          <w:rFonts w:eastAsia="IRNazanin" w:cs="IRNazanin"/>
          <w:color w:val="111111"/>
          <w:sz w:val="28"/>
          <w:szCs w:val="28"/>
          <w:rtl w:val="true"/>
          <w:lang w:bidi="fa-IR"/>
        </w:rPr>
        <w:t>) (</w:t>
      </w:r>
      <w:r>
        <w:rPr>
          <w:rFonts w:eastAsia="IRNazanin" w:cs="IRNazanin"/>
          <w:color w:val="111111"/>
          <w:sz w:val="28"/>
          <w:szCs w:val="28"/>
          <w:lang w:bidi="fa-IR"/>
        </w:rPr>
        <w:t>1422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المجدی فی أنساب الطالبیین، قم، مکتبة آیة الله المرعشى النجفى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فرهاد میرزا قاجار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القمقام الزخار و الصمصام البتار، قم، المکتبة الحیدریة</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قرشى، باقر شریف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زندگانى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سید حسین محفوظى اهوازى، قم، بنیاد معارف اسلامى</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قمی، عباس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نفس المهموم فی مصیبة سیدنا الحسین المظلوم، قم، المکتبة الحیدریة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نفس المهموم، در کربلا چه گذشت؟، ترجمه محمد باقرکمره ای، قم، مسجد مقدس جمکران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مجلسی، محمدباقر بن محمدتقی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محن الأبرار، تهران، آرام دل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 (</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جلاء العیون، قم، سرور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 (</w:t>
      </w:r>
      <w:r>
        <w:rPr>
          <w:rFonts w:eastAsia="IRNazanin" w:cs="IRNazanin"/>
          <w:color w:val="111111"/>
          <w:sz w:val="28"/>
          <w:szCs w:val="28"/>
          <w:lang w:bidi="fa-IR"/>
        </w:rPr>
        <w:t>1403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 الأنوار، بیروت، دار إحیاء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محدثی، جواد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عاشورا، قم، نشر 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محلى، حسام الدین حمید بن احمد </w:t>
      </w:r>
      <w:r>
        <w:rPr>
          <w:rFonts w:eastAsia="IRNazanin" w:cs="IRNazanin"/>
          <w:color w:val="111111"/>
          <w:sz w:val="28"/>
          <w:szCs w:val="28"/>
          <w:rtl w:val="true"/>
          <w:lang w:bidi="fa-IR"/>
        </w:rPr>
        <w:t>(</w:t>
      </w:r>
      <w:r>
        <w:rPr>
          <w:rFonts w:eastAsia="IRNazanin" w:cs="IRNazanin"/>
          <w:color w:val="111111"/>
          <w:sz w:val="28"/>
          <w:szCs w:val="28"/>
          <w:lang w:bidi="fa-IR"/>
        </w:rPr>
        <w:t>1423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الحدائق الوردیة فی مناقب الأئمة الزیدیة، یمن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صنعا، مکتبة بدر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مصعب بن عبد الله </w:t>
      </w:r>
      <w:r>
        <w:rPr>
          <w:rFonts w:eastAsia="IRNazanin" w:cs="IRNazanin"/>
          <w:color w:val="111111"/>
          <w:sz w:val="28"/>
          <w:szCs w:val="28"/>
          <w:rtl w:val="true"/>
          <w:lang w:bidi="fa-IR"/>
        </w:rPr>
        <w:t>(</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نسب قریش، مصر، دار المعارف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معین، محمد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معین، تهران، زرین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مفید، محمد بن محمد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الإرشاد فی معرفة حجج الله على العباد، قم، کنگره شیخ 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مقرم، عبدالرزاق </w:t>
      </w:r>
      <w:r>
        <w:rPr>
          <w:rFonts w:eastAsia="IRNazanin" w:cs="IRNazanin"/>
          <w:color w:val="111111"/>
          <w:sz w:val="28"/>
          <w:szCs w:val="28"/>
          <w:rtl w:val="true"/>
          <w:lang w:bidi="fa-IR"/>
        </w:rPr>
        <w:t>(</w:t>
      </w:r>
      <w:r>
        <w:rPr>
          <w:rFonts w:eastAsia="IRNazanin" w:cs="IRNazanin"/>
          <w:color w:val="111111"/>
          <w:sz w:val="28"/>
          <w:szCs w:val="28"/>
          <w:lang w:bidi="fa-IR"/>
        </w:rPr>
        <w:t>1426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لبنان، مؤسسة الخرسان للمطبوعات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مکارم شیرازى، ناصر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نمونه، تهران، دارالکتب الإسلامیة</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موسوعة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گروهی از نویسندگان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سازمان پژوهش و برنامه ریزی آموزشی، دفتر انتشارات کمک آموزشی</w:t>
      </w:r>
      <w:r>
        <w:rPr>
          <w:rFonts w:eastAsia="IRNazanin" w:cs="IRNazanin"/>
          <w:color w:val="111111"/>
          <w:sz w:val="28"/>
          <w:szCs w:val="28"/>
          <w:rtl w:val="true"/>
          <w:lang w:bidi="fa-IR"/>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2" w:name="pg10845_99769"/>
      <w:bookmarkStart w:id="263" w:name="pg10845_99769"/>
      <w:bookmarkEnd w:id="263"/>
    </w:p>
    <w:p>
      <w:pPr>
        <w:pStyle w:val="Heading2"/>
        <w:numPr>
          <w:ilvl w:val="1"/>
          <w:numId w:val="1"/>
        </w:numPr>
        <w:rPr/>
      </w:pPr>
      <w:bookmarkStart w:id="264" w:name="pg10845_99769"/>
      <w:bookmarkStart w:id="265" w:name="__RefHeading___Toc2794754_653776707"/>
      <w:bookmarkStart w:id="266" w:name="_Toc99"/>
      <w:bookmarkEnd w:id="264"/>
      <w:bookmarkEnd w:id="265"/>
      <w:r>
        <w:rPr>
          <w:rtl w:val="true"/>
        </w:rPr>
        <w:t>معرفی محرق القلوب و الأکباد و احوال و آثار نویسنده آن</w:t>
      </w:r>
      <w:bookmarkEnd w:id="266"/>
    </w:p>
    <w:p>
      <w:pPr>
        <w:pStyle w:val="Heading3"/>
        <w:numPr>
          <w:ilvl w:val="2"/>
          <w:numId w:val="1"/>
        </w:numPr>
        <w:rPr/>
      </w:pPr>
      <w:bookmarkStart w:id="267" w:name="__RefHeading___Toc2794756_653776707"/>
      <w:bookmarkStart w:id="268" w:name="_Toc100"/>
      <w:bookmarkEnd w:id="267"/>
      <w:r>
        <w:rPr>
          <w:rtl w:val="true"/>
        </w:rPr>
        <w:t>اشاره</w:t>
      </w:r>
      <w:bookmarkEnd w:id="268"/>
    </w:p>
    <w:p>
      <w:pPr>
        <w:pStyle w:val="BookText"/>
        <w:rPr/>
      </w:pPr>
      <w:r>
        <w:rPr>
          <w:rFonts w:ascii="IRNazanin" w:hAnsi="IRNazanin" w:eastAsia="IRNazanin"/>
          <w:color w:val="111111"/>
          <w:sz w:val="28"/>
          <w:sz w:val="28"/>
          <w:szCs w:val="28"/>
          <w:rtl w:val="true"/>
          <w:lang w:bidi="fa-IR"/>
        </w:rPr>
        <w:t>مهدی عسگری</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02/12/1400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17/03/1401</w:t>
      </w:r>
    </w:p>
    <w:p>
      <w:pPr>
        <w:pStyle w:val="BookText"/>
        <w:rPr/>
      </w:pPr>
      <w:r>
        <w:rPr>
          <w:rFonts w:ascii="IRNazanin" w:hAnsi="IRNazanin" w:eastAsia="IRNazanin"/>
          <w:color w:val="111111"/>
          <w:sz w:val="28"/>
          <w:sz w:val="28"/>
          <w:szCs w:val="28"/>
          <w:rtl w:val="true"/>
          <w:lang w:bidi="fa-IR"/>
        </w:rPr>
        <w:t>چکیده</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مصائب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قرون اولیه تاکنون همواره مورد توجه عالمان شیعه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علما با نوشتن کتاب هایی سعی در بیان مصائب ائمه اطهار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بسیاری همچون الإرشاد شیخ مفید، اللهوف سید بن طاووس، تسلیة المجالس محمد بن أبی طالب و کتاب های دیگر در قرن های گوناگون در این موضوع به نگارش درآمده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نویسندگان نامدار شیعی برخی از نویسندگان گمنام یا کمتر شناخته شده نیز درباره مصائب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نگارش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علما، فیلسوف عصر صفوی علیقلی بن قرچغای خان است که برای مصائب پنج تن آل عبا کتاب محرق القلوب و الأکباد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مستند است و مؤلف سعی بر آن داشته تا تمامی مصادر مطالب خود را بیان کند هرچند برخی از مطالب آن </w:t>
      </w:r>
      <w:bookmarkStart w:id="269" w:name="pg10845_99771"/>
    </w:p>
    <w:p>
      <w:pPr>
        <w:pStyle w:val="BookText"/>
        <w:rPr/>
      </w:pPr>
      <w:bookmarkEnd w:id="269"/>
      <w:r>
        <w:rPr>
          <w:rFonts w:ascii="IRNazanin" w:hAnsi="IRNazanin" w:eastAsia="IRNazanin"/>
          <w:color w:val="111111"/>
          <w:sz w:val="28"/>
          <w:sz w:val="28"/>
          <w:szCs w:val="28"/>
          <w:rtl w:val="true"/>
          <w:lang w:bidi="fa-IR"/>
        </w:rPr>
        <w:t>چندان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اصلی این مقاله بیان احوال و آثار این فیلسوف و معرفی کتاب محرق القلوب و الأکباد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نگاری دوره صفویه، سیره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علیقلی بن قرچغای خان، محرق القلوب و الأکباد</w:t>
      </w:r>
      <w:r>
        <w:rPr>
          <w:rFonts w:eastAsia="IRNazanin" w:cs="IRNazanin"/>
          <w:color w:val="111111"/>
          <w:sz w:val="28"/>
          <w:szCs w:val="28"/>
          <w:rtl w:val="true"/>
          <w:lang w:bidi="fa-IR"/>
        </w:rPr>
        <w:t>.</w:t>
      </w:r>
    </w:p>
    <w:p>
      <w:pPr>
        <w:pStyle w:val="Heading3"/>
        <w:numPr>
          <w:ilvl w:val="2"/>
          <w:numId w:val="1"/>
        </w:numPr>
        <w:rPr/>
      </w:pPr>
      <w:bookmarkStart w:id="270" w:name="__RefHeading___Toc2794758_653776707"/>
      <w:bookmarkStart w:id="271" w:name="_Toc101"/>
      <w:bookmarkEnd w:id="270"/>
      <w:r>
        <w:rPr>
          <w:rtl w:val="true"/>
        </w:rPr>
        <w:t>مقدمه</w:t>
      </w:r>
      <w:bookmarkEnd w:id="271"/>
    </w:p>
    <w:p>
      <w:pPr>
        <w:pStyle w:val="BookText"/>
        <w:rPr/>
      </w:pPr>
      <w:r>
        <w:rPr>
          <w:rFonts w:ascii="IRNazanin" w:hAnsi="IRNazanin" w:eastAsia="IRNazanin"/>
          <w:color w:val="111111"/>
          <w:sz w:val="28"/>
          <w:sz w:val="28"/>
          <w:szCs w:val="28"/>
          <w:rtl w:val="true"/>
          <w:lang w:bidi="fa-IR"/>
        </w:rPr>
        <w:t>اصفهان عصر صفوی، خاستگاه علمای بزرگی همچون ملامحمدتقی مجلسی، ملامحمدباقر مجلسی، شیخ بهایی، میرداماد، ملاصدرا، ملارجبعلی و مانند اینها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صفوی فیلسوفان، محدثان، فقها و دیگر علمای مسلمان در اصفهان گرد هم آمدند و نهضت علمی را رقم زدند و هر کدام در رشته خود سرآمد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فسلفه نیز آوازه بسیار زیادی داشته و فیلسوفان بزرگی همچون میرفندرسکی، میرداماد، ملاصدرا و ملارجبعلی تبریزی در آن زمانه تدریس 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ملارجبعلی تبریزی از مدارس فلسفی بوده که کمتر به آن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شاگردان تبریزی، علیقلی بن قرچغای خان را می توان دید که آثار مهمی را در زمینه های مختلف از جمله تفسیر قرآن، شرح حدیث، مقتل، فسلفه و تصوف و عرفان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شهرت علیقلی بن قرچغای خان به فلسفه و تصوف است، اما در میان آثار او کارهایی درباره قرآن و حدیث نیز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آثار وی کتاب محرق القلوب و الأکباد به بیان مصائب پنج تن آل عبا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اصلی این نوشتار معرفی این کتاب و نیز احوال و آثار علیقلی بن قرچغای خاناست</w:t>
      </w:r>
      <w:r>
        <w:rPr>
          <w:rFonts w:eastAsia="IRNazanin" w:cs="IRNazanin"/>
          <w:color w:val="111111"/>
          <w:sz w:val="28"/>
          <w:szCs w:val="28"/>
          <w:rtl w:val="true"/>
          <w:lang w:bidi="fa-IR"/>
        </w:rPr>
        <w:t>.</w:t>
      </w:r>
    </w:p>
    <w:p>
      <w:pPr>
        <w:pStyle w:val="Heading3"/>
        <w:numPr>
          <w:ilvl w:val="2"/>
          <w:numId w:val="1"/>
        </w:numPr>
        <w:rPr/>
      </w:pPr>
      <w:bookmarkStart w:id="272" w:name="__RefHeading___Toc2794760_653776707"/>
      <w:bookmarkStart w:id="273" w:name="_Toc102"/>
      <w:bookmarkEnd w:id="272"/>
      <w:r>
        <w:rPr>
          <w:rtl w:val="true"/>
        </w:rPr>
        <w:t>پیشینه پژوهش</w:t>
      </w:r>
      <w:bookmarkEnd w:id="273"/>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محرق القلوب و الأکباد تا به حال به صورت مخطوطه باقی مانده بود که نگارنده این سطور به تصحیح و تحقیق آن همت گماشته و در آینده نه چندان دور توسط عتبه عباسیه منتشر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این کتاب توسط شیخ قیس بهجت العطار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این نکته ضروری است که نگارنده پیش از این به صورت مفصل در مقدمه همین کتاب احوال و آثار قرچغای خان را به صورت مفصل معرفی کرده است و </w:t>
      </w:r>
      <w:bookmarkStart w:id="274" w:name="pg10845_99773"/>
    </w:p>
    <w:p>
      <w:pPr>
        <w:pStyle w:val="BookText"/>
        <w:rPr/>
      </w:pPr>
      <w:bookmarkEnd w:id="274"/>
      <w:r>
        <w:rPr>
          <w:rFonts w:ascii="IRNazanin" w:hAnsi="IRNazanin" w:eastAsia="IRNazanin"/>
          <w:color w:val="111111"/>
          <w:sz w:val="28"/>
          <w:sz w:val="28"/>
          <w:szCs w:val="28"/>
          <w:rtl w:val="true"/>
          <w:lang w:bidi="fa-IR"/>
        </w:rPr>
        <w:t>آنچه در اینجا بیان می کند مختصر آن چیزی است که در مقدمه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نگارنده مقاله ای نیز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شوقنامه عباسی و معرفی احوال و آثار مؤلف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دست انتشار دارد که در آن نیز مختصری به احوال و آثار قرچغای خان اشاره شده است</w:t>
      </w:r>
      <w:r>
        <w:rPr>
          <w:rFonts w:eastAsia="IRNazanin" w:cs="IRNazanin"/>
          <w:color w:val="111111"/>
          <w:sz w:val="28"/>
          <w:szCs w:val="28"/>
          <w:rtl w:val="true"/>
          <w:lang w:bidi="fa-IR"/>
        </w:rPr>
        <w:t>.</w:t>
      </w:r>
    </w:p>
    <w:p>
      <w:pPr>
        <w:pStyle w:val="Heading3"/>
        <w:numPr>
          <w:ilvl w:val="2"/>
          <w:numId w:val="1"/>
        </w:numPr>
        <w:rPr/>
      </w:pPr>
      <w:bookmarkStart w:id="275" w:name="__RefHeading___Toc2794762_653776707"/>
      <w:bookmarkStart w:id="276" w:name="_Toc103"/>
      <w:bookmarkEnd w:id="275"/>
      <w:r>
        <w:rPr>
          <w:rtl w:val="true"/>
        </w:rPr>
        <w:t>زندگی نامه قرچغای خان</w:t>
      </w:r>
      <w:bookmarkEnd w:id="276"/>
    </w:p>
    <w:p>
      <w:pPr>
        <w:pStyle w:val="BookText"/>
        <w:rPr/>
      </w:pPr>
      <w:r>
        <w:rPr>
          <w:rFonts w:ascii="IRNazanin" w:hAnsi="IRNazanin" w:eastAsia="IRNazanin"/>
          <w:color w:val="111111"/>
          <w:sz w:val="28"/>
          <w:sz w:val="28"/>
          <w:szCs w:val="28"/>
          <w:rtl w:val="true"/>
          <w:lang w:bidi="fa-IR"/>
        </w:rPr>
        <w:t>از زندگانی علیقلی بن قرچغای خان اطلاعات چندانی وجود ندارد و سال وفات وی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سال تولد او مهمترین منبع ما آثار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 احیای حکمت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حقیقت و ماهیت نور و شعاع بصرى موجود به وجود خاص که موضوع علم مناظر و مرایاست تا حال تحریر که عمرم به شصت و شش سال رسیده است، در کتب حکماى متقدمین و متأخرین ندیده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قرچغای خان،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درجای دیگر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چه آسان شد دفع آن شکوک و شبهات قویۀ عظیمه که علما و حکما را به حیرت انداخته و از زمان قدیم تا عصر ما که هزار و نود و یک از هجرتگذشته است، کسى دفع آنها را چنان که باید نکرده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دوم تحریر کتاب در سال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عبارت اول به سن خودش که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اشاره کرده است، از این رو می توان گفت که تاریخ تولد وی می بایست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 امین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تولد او را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 با توجه به نقلی که از کتاب مولف آورده شد، این قول محل تأمل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وی را در منابع به صورت های مختلف ثبت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علیقلی خان بن الأمیر قرچغای خان الترکمانی الاصفهانی القزوینی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امین،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علیقلی بن قرجه غای خان الخلخالی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علیقلی بن قرچقای خان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آقابزرگ،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نقی بن قرچغای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آقابزرگ،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در مورد اخیر اشتباهی رخ داده است؛ زیرا در موارد دیگر آقابزرگ اسم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علیقلی بن قرچقای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علیقلی بن قرچغای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نصرآبادی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را علیقلی بیگ ثبت کرده و می گوید که وی متولی قم بوده است</w:t>
      </w:r>
      <w:r>
        <w:rPr>
          <w:rFonts w:eastAsia="IRNazanin" w:cs="IRNazanin"/>
          <w:color w:val="111111"/>
          <w:sz w:val="28"/>
          <w:szCs w:val="28"/>
          <w:rtl w:val="true"/>
          <w:lang w:bidi="fa-IR"/>
        </w:rPr>
        <w:t xml:space="preserve">. </w:t>
      </w:r>
      <w:bookmarkStart w:id="277" w:name="pg10845_99775"/>
    </w:p>
    <w:p>
      <w:pPr>
        <w:pStyle w:val="BookText"/>
        <w:rPr/>
      </w:pPr>
      <w:bookmarkEnd w:id="277"/>
      <w:r>
        <w:rPr>
          <w:rFonts w:ascii="IRNazanin" w:hAnsi="IRNazanin" w:eastAsia="IRNazanin"/>
          <w:color w:val="111111"/>
          <w:sz w:val="28"/>
          <w:sz w:val="28"/>
          <w:szCs w:val="28"/>
          <w:rtl w:val="true"/>
          <w:lang w:bidi="fa-IR"/>
        </w:rPr>
        <w:t>پدر علیقلی بن قرچغای خان از اُمراء سلطان شاه عباس اول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او مهدی قلی خان را می شناسیم که مدرسه خان در قم را بنا نهاده و امروزه به مدرسه آیت اللّه بروجردی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علیقلی، منوچهرخان بن قرچغای خان مدتی حاکم مشهد، درون و خبوشان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منوچهرخان نزد مولانا محمدتقی مجلسی کتاب من لا یحضر الفقیه را درس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علیقلی به غیر از منوچهرخان، یک برادر دیگر به نام محمدعلی بن قرچغای خان نیز داشته که فرزند او محمدکاظم رساله سبعة سماویة را کتابتکرده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آقابزرگ،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قرچغای خان در آثارش تنها از ملارجبعلی تبریزی به عنوان استاد خود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احیای حکمت در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لهذا ما رسم موضوع را از استاد خود زبدة العارفین مولانا رجبعلی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اقتباس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قرچغای خان،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بحث از مجعول و موجود بودن تمامی ممکنات نیز مولارجبعلی را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قرچغای خان،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عده ای از محققان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آقابزرگ،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ملاشمس گیلانی و محقق خوانساری را نیز از استادان او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فقه و حدیث نزد مجلسی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محمدتقی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خوانده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Heading3"/>
        <w:numPr>
          <w:ilvl w:val="2"/>
          <w:numId w:val="1"/>
        </w:numPr>
        <w:rPr/>
      </w:pPr>
      <w:bookmarkStart w:id="278" w:name="__RefHeading___Toc2794764_653776707"/>
      <w:bookmarkStart w:id="279" w:name="_Toc104"/>
      <w:bookmarkEnd w:id="278"/>
      <w:r>
        <w:rPr>
          <w:rtl w:val="true"/>
        </w:rPr>
        <w:t>آثار علمی قرچغای خان</w:t>
      </w:r>
      <w:bookmarkEnd w:id="27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قرچغای خان آثار بسیاری در علوم و معارف اسلامی تألیف کرده است که در ادامه به معرفی اجمالی آنها اشاره خواهد شد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زبورالعارفین و براق العاشقین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قرچغای خان غرض از نوشتن این رساله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التشویق التام والعشق الکامل، ثمّ الحرکة التی تنبعث مِن الشوق التام، ثمّ الاتصال بالمشتاق إلیه الحقیقی تعالی وتقدّس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قرچغای خان،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یک مقدمه، چهار زبور و یک خاتمه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توسط آقای علی اوسط عبدالعلی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و در دفتر یازدهم کتاب حدیث شیعه در صفحات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مزامیر العاشقین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قرچغای خان در آغاز این رساله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وبعد، یقول الحقیر الفقیر اللّه الحنان المنان علیقلی بن قرچغای خان هذه زبدة من کتابزبورالعارفین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ورتبته علی مقدمة وثلاثة أبواب وفصول وسمیّته بمزامیر العاشقین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خلاصه ای از زبورالعارفین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به زبان عربی است و از آن دو نسخه در کتابخانه مجلس به شماره </w:t>
      </w:r>
      <w:r>
        <w:rPr>
          <w:rFonts w:eastAsia="IRNazanin" w:cs="IRNazanin"/>
          <w:color w:val="111111"/>
          <w:sz w:val="28"/>
          <w:szCs w:val="28"/>
          <w:lang w:bidi="fa-IR"/>
        </w:rPr>
        <w:t>5936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کتابخانه مدرسه سپهسالار به شماره </w:t>
      </w:r>
      <w:r>
        <w:rPr>
          <w:rFonts w:eastAsia="IRNazanin" w:cs="IRNazanin"/>
          <w:color w:val="111111"/>
          <w:sz w:val="28"/>
          <w:szCs w:val="28"/>
          <w:lang w:bidi="fa-IR"/>
        </w:rPr>
        <w:t>6567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به زبان عربی درباره دعا و مشتمل بر یک مقدمه، سه لمعه و یک خاتمه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مقدمة، فی البحث علی الدعاء وآدابه؛ لمعة الأولی، عبادات الأیّام؛ لمعة الثانیّة، عبادات الشهور؛ لمعة الثالثة، عبادات السنین؛ خاتمة، فی المناجاة الشریفة والدعوات اللطیفة والأحراز الحفیظة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درایتی،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رساله یک نسخه به خط مؤلف در کتابخانه آیت اللّه مرعشی نجفی به شماره </w:t>
      </w:r>
      <w:r>
        <w:rPr>
          <w:rFonts w:eastAsia="IRNazanin" w:cs="IRNazanin"/>
          <w:color w:val="111111"/>
          <w:sz w:val="28"/>
          <w:szCs w:val="28"/>
          <w:lang w:bidi="fa-IR"/>
        </w:rPr>
        <w:t>6602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از نام رساله پیداست، مضمون آن شرح چهل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ای از این رساله در دانشکده الهیات دانشگاه تهران به شماره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دیگر در کتابخانه آیت اللّه مرعشی نجفی به شماره </w:t>
      </w:r>
      <w:r>
        <w:rPr>
          <w:rFonts w:eastAsia="IRNazanin" w:cs="IRNazanin"/>
          <w:color w:val="111111"/>
          <w:sz w:val="28"/>
          <w:szCs w:val="28"/>
          <w:lang w:bidi="fa-IR"/>
        </w:rPr>
        <w:t>1/17527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نسخه ای ناقص از این رساله در کتابخانه مدرسه سپهسالار به شماره </w:t>
      </w:r>
      <w:r>
        <w:rPr>
          <w:rFonts w:eastAsia="IRNazanin" w:cs="IRNazanin"/>
          <w:color w:val="111111"/>
          <w:sz w:val="28"/>
          <w:szCs w:val="28"/>
          <w:lang w:bidi="fa-IR"/>
        </w:rPr>
        <w:t>5267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خزائن جواهر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تفسیر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خزائن جواهر القرآن روایات و آیات با نظر فلاسفه تطبیق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رساله هشت نسخه موجود است که تمام نسخه ها کامل نیستند و هر کدام به تناسب بخشی از تفسیر را در برمی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موجود در کتابخانه دانشگاه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1/1818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کتابخانه معصومیّه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5899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کتابخانه وزیری 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کتابخانه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؛کتابخانه آیت اللّه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13025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می شوند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اثولوجیا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آقابزرگ،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احیاء الحکمة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احیای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زبان فارسی و در دو بخش طبیعیات و الهیات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می توان آینه تمام نمای آرای قرچغای خان در مسائل طبیعی و الهی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احیای حکمت توسط فاطمه فنا 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و در دو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طبیعیات و الهیات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انتشارات میراث مکتوب منتشر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تعلیقه بر 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رساله که به زبان فارسی نگارش شده تنها دو برگ باقی مانده است که نسخه آن در کتابخانه ملک به شماره </w:t>
      </w:r>
      <w:r>
        <w:rPr>
          <w:rFonts w:eastAsia="IRNazanin" w:cs="IRNazanin"/>
          <w:color w:val="111111"/>
          <w:sz w:val="28"/>
          <w:szCs w:val="28"/>
          <w:lang w:bidi="fa-IR"/>
        </w:rPr>
        <w:t>1/6353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مرآة المثول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به زبان فارسی و درباه مثل عقلیه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رساله یک نسخه به خط مؤلف در کتابخانه دانشگاه تهران به شماره </w:t>
      </w:r>
      <w:r>
        <w:rPr>
          <w:rFonts w:eastAsia="IRNazanin" w:cs="IRNazanin"/>
          <w:color w:val="111111"/>
          <w:sz w:val="28"/>
          <w:szCs w:val="28"/>
          <w:lang w:bidi="fa-IR"/>
        </w:rPr>
        <w:t>2/7431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نام این رساله هم برخلاف اصطلاح رایج میان حکما و هم برخلاف لغت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معنای محصلی نمی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و تفصیلی واجب تعالی شأنه و عقول قادسه و نفوس ناطقه فلکیّه و انسانیّه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مشتمل 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است که توسط دکتر محمد اکوان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 توسط انتشارات نور الثقلین منتشر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هویّت و شیئیت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رساله که به زبان فارسی نگارش شده، یک نسخه به خط مؤلف در کتابخانه دانشگاه تهران به شماره </w:t>
      </w:r>
      <w:r>
        <w:rPr>
          <w:rFonts w:eastAsia="IRNazanin" w:cs="IRNazanin"/>
          <w:color w:val="111111"/>
          <w:sz w:val="28"/>
          <w:szCs w:val="28"/>
          <w:lang w:bidi="fa-IR"/>
        </w:rPr>
        <w:t>3/7431</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 الرأیین و تبیان الحکمتین فی الفرق بین حکمة القدماء مثل أرسطاطالیس وأفلاطون والمتأخرین مثل الفارابی والشیخ الرئیس والمیرالداماد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رساله قرچغای خان 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اختلافی بین حکما اشاره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رساله به زبان فارسی، یک نسخه به خط مؤلف در کتابخانه دانشگاه تهران به شماره </w:t>
      </w:r>
      <w:r>
        <w:rPr>
          <w:rFonts w:eastAsia="IRNazanin" w:cs="IRNazanin"/>
          <w:color w:val="111111"/>
          <w:sz w:val="28"/>
          <w:szCs w:val="28"/>
          <w:lang w:bidi="fa-IR"/>
        </w:rPr>
        <w:t>4/7431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مرآت جنت و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نسخه در کتابخانه مجلس به شماره </w:t>
      </w:r>
      <w:r>
        <w:rPr>
          <w:rFonts w:eastAsia="IRNazanin" w:cs="IRNazanin"/>
          <w:color w:val="111111"/>
          <w:sz w:val="28"/>
          <w:szCs w:val="28"/>
          <w:lang w:bidi="fa-IR"/>
        </w:rPr>
        <w:t>9233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دیگر در کتابخانه آیت اللّه گلپایگانی به شماره </w:t>
      </w:r>
      <w:r>
        <w:rPr>
          <w:rFonts w:eastAsia="IRNazanin" w:cs="IRNazanin"/>
          <w:color w:val="111111"/>
          <w:sz w:val="28"/>
          <w:szCs w:val="28"/>
          <w:lang w:bidi="fa-IR"/>
        </w:rPr>
        <w:t>5043</w:t>
      </w:r>
      <w:r>
        <w:rPr>
          <w:rFonts w:eastAsia="IRNazanin" w:cs="IRNazanin"/>
          <w:color w:val="111111"/>
          <w:sz w:val="28"/>
          <w:szCs w:val="28"/>
          <w:rtl w:val="true"/>
          <w:lang w:bidi="fa-IR"/>
        </w:rPr>
        <w:t xml:space="preserve"> - </w:t>
      </w:r>
      <w:r>
        <w:rPr>
          <w:rFonts w:eastAsia="IRNazanin" w:cs="IRNazanin"/>
          <w:color w:val="111111"/>
          <w:sz w:val="28"/>
          <w:szCs w:val="28"/>
          <w:lang w:bidi="fa-IR"/>
        </w:rPr>
        <w:t>133/23</w:t>
      </w:r>
      <w:r>
        <w:rPr>
          <w:rFonts w:ascii="IRNazanin" w:hAnsi="IRNazanin" w:eastAsia="IRNazanin"/>
          <w:color w:val="111111"/>
          <w:sz w:val="28"/>
          <w:sz w:val="28"/>
          <w:szCs w:val="28"/>
          <w:rtl w:val="true"/>
          <w:lang w:bidi="fa-IR"/>
        </w:rPr>
        <w:t>، به زبان فارسی موجود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مرآة الوجود و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رساله یک نسخه به خط مؤلف در کتابخانه دانشگاه تهران به شماره </w:t>
      </w:r>
      <w:r>
        <w:rPr>
          <w:rFonts w:eastAsia="IRNazanin" w:cs="IRNazanin"/>
          <w:color w:val="111111"/>
          <w:sz w:val="28"/>
          <w:szCs w:val="28"/>
          <w:lang w:bidi="fa-IR"/>
        </w:rPr>
        <w:t>2/3235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رساله فارسی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آقابزرگ،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تمهیدات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تمهیدات فی الفلسفة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آقابزرگ،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حدودات و قانونات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ای از این رساله به زبان فارسی به خط مؤلف در کتابخانه دانشگاه تهران به شماره </w:t>
      </w:r>
      <w:r>
        <w:rPr>
          <w:rFonts w:eastAsia="IRNazanin" w:cs="IRNazanin"/>
          <w:color w:val="111111"/>
          <w:sz w:val="28"/>
          <w:szCs w:val="28"/>
          <w:lang w:bidi="fa-IR"/>
        </w:rPr>
        <w:t>1/7431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 جهان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اثر صرفا در رساله آغاز و انجام قدسی آمده است که قرچغای خان در آنجا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بیان صدور موجودات از 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و عظم سلطانه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حقیقت عالم منتظم جملی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اجمال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آینۀ جهان نما گفته ایم که حضرت 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چیزی که ایجاد کرد، نور شعشعانی مطلق و حجاب اقرب و اعظم یعنی عقل کلّ راایجاد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w:t>
      </w:r>
      <w:r>
        <w:rPr>
          <w:rFonts w:eastAsia="IRNazanin" w:cs="IRNazanin"/>
          <w:color w:val="111111"/>
          <w:sz w:val="28"/>
          <w:szCs w:val="28"/>
          <w:rtl w:val="true"/>
          <w:lang w:bidi="fa-IR"/>
        </w:rPr>
        <w:t>(</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داده که شاید این کتاب بخش اول احیای حکمت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رساله دو نسخه به زبان فارسی در کتابخانه سیدمهدی لاجوردی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کتابخانه آستان قدس رضوی به شماره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سماویة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در کتابخانه آستان قدس رضوی به شماره </w:t>
      </w:r>
      <w:r>
        <w:rPr>
          <w:rFonts w:eastAsia="IRNazanin" w:cs="IRNazanin"/>
          <w:color w:val="111111"/>
          <w:sz w:val="28"/>
          <w:szCs w:val="28"/>
          <w:lang w:bidi="fa-IR"/>
        </w:rPr>
        <w:t>19629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معرفت و نورانیت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این رساله به زبان فارسی، در دانشکده الهیات دانشگاه تهران به شماره </w:t>
      </w:r>
      <w:r>
        <w:rPr>
          <w:rFonts w:eastAsia="IRNazanin" w:cs="IRNazanin"/>
          <w:color w:val="111111"/>
          <w:sz w:val="28"/>
          <w:szCs w:val="28"/>
          <w:lang w:bidi="fa-IR"/>
        </w:rPr>
        <w:t>2/136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و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از آغاز و انجام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رساله یک نسخه به خط مؤلف در کتابخانه دانشگاه تهران به شماره </w:t>
      </w:r>
      <w:r>
        <w:rPr>
          <w:rFonts w:eastAsia="IRNazanin" w:cs="IRNazanin"/>
          <w:color w:val="111111"/>
          <w:sz w:val="28"/>
          <w:szCs w:val="28"/>
          <w:lang w:bidi="fa-IR"/>
        </w:rPr>
        <w:t>6/7431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رساله فارسی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جاویدان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مختصری در سه بند عربی و خلاصه ای از جاویدان خرد گنجور پسر اسفندیار ساخته مسکویه رازی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رساله یک نسخه به خط مؤلف در کتابخانه دانشگاه تهران به شماره </w:t>
      </w:r>
      <w:r>
        <w:rPr>
          <w:rFonts w:eastAsia="IRNazanin" w:cs="IRNazanin"/>
          <w:color w:val="111111"/>
          <w:sz w:val="28"/>
          <w:szCs w:val="28"/>
          <w:lang w:bidi="fa-IR"/>
        </w:rPr>
        <w:t>5/7431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در کتابش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رساله اشاره کرده و نوشته است که صاحب ریاض نیز به این کتاب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واکاوی ریاض العلماء </w:t>
      </w:r>
    </w:p>
    <w:p>
      <w:pPr>
        <w:pStyle w:val="BookText"/>
        <w:rPr/>
      </w:pPr>
      <w:r>
        <w:rPr>
          <w:rFonts w:ascii="IRNazanin" w:hAnsi="IRNazanin" w:eastAsia="IRNazanin"/>
          <w:color w:val="111111"/>
          <w:sz w:val="28"/>
          <w:sz w:val="28"/>
          <w:szCs w:val="28"/>
          <w:rtl w:val="true"/>
          <w:lang w:bidi="fa-IR"/>
        </w:rPr>
        <w:t>این مورد ثابت نشد، از این رو می توان گفت در قلم آقابزرگ سهوی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قرچغای خان در مرآة المثول به اینرساله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رساله از جمله آثار خود قرچغای خان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سعدیة فی تهافت الصوفیّة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قرچغای خان به این رساله در آخر رساله وحدت هویّت و شیئیت حقه اشاره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الإیمان الکامل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آقابزرگ،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شوقنامه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منحصر به فرد شوقنامه عباسی در کتابخانه و موزه ملی ملک به شماره </w:t>
      </w:r>
      <w:r>
        <w:rPr>
          <w:rFonts w:eastAsia="IRNazanin" w:cs="IRNazanin"/>
          <w:color w:val="111111"/>
          <w:sz w:val="28"/>
          <w:szCs w:val="28"/>
          <w:lang w:bidi="fa-IR"/>
        </w:rPr>
        <w:t>5/4097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آثار نیز به علیقلی بن قرچغای خان منتسب است که انتساب آنها به وی قطعی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آقابزرگ،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نزهة الزاهدین وتحفة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آقابزرگ،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مرآة الإخوان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فهرستواره کتاب های فارسی این رساله از آن قرچغای خان دانسته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منزوی،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این رساله یک نسخه در کتابخانه آیت اللّه مرعشی نجفی به شماره </w:t>
      </w:r>
      <w:r>
        <w:rPr>
          <w:rFonts w:eastAsia="IRNazanin" w:cs="IRNazanin"/>
          <w:color w:val="111111"/>
          <w:sz w:val="28"/>
          <w:szCs w:val="28"/>
          <w:lang w:bidi="fa-IR"/>
        </w:rPr>
        <w:t>3/9591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با تردید به قرچغای خان نسبت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پژوه،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رساله یک نسخه به زبان فارسی در کتابخانه دانشگاه تهران به شماره </w:t>
      </w:r>
      <w:r>
        <w:rPr>
          <w:rFonts w:eastAsia="IRNazanin" w:cs="IRNazanin"/>
          <w:color w:val="111111"/>
          <w:sz w:val="28"/>
          <w:szCs w:val="28"/>
          <w:lang w:bidi="fa-IR"/>
        </w:rPr>
        <w:t>3/1818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رساله یک صفحه ای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و پایین این رساله از بین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درایتی،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814</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رساله یک نسخه به زبان فارسی در کتابخانه مجلس به شماره </w:t>
      </w:r>
      <w:r>
        <w:rPr>
          <w:rFonts w:eastAsia="IRNazanin" w:cs="IRNazanin"/>
          <w:color w:val="111111"/>
          <w:sz w:val="28"/>
          <w:szCs w:val="28"/>
          <w:lang w:bidi="fa-IR"/>
        </w:rPr>
        <w:t>13/10124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bookmarkStart w:id="280" w:name="pg10845_99784"/>
    </w:p>
    <w:p>
      <w:pPr>
        <w:pStyle w:val="Heading3"/>
        <w:numPr>
          <w:ilvl w:val="2"/>
          <w:numId w:val="1"/>
        </w:numPr>
        <w:rPr/>
      </w:pPr>
      <w:bookmarkStart w:id="281" w:name="__RefHeading___Toc2794766_653776707"/>
      <w:bookmarkStart w:id="282" w:name="_Toc105"/>
      <w:bookmarkEnd w:id="280"/>
      <w:bookmarkEnd w:id="281"/>
      <w:r>
        <w:rPr>
          <w:rtl w:val="true"/>
        </w:rPr>
        <w:t>معرفی محرق القلوب و الأکباد</w:t>
      </w:r>
      <w:bookmarkEnd w:id="282"/>
    </w:p>
    <w:p>
      <w:pPr>
        <w:pStyle w:val="BookText"/>
        <w:rPr/>
      </w:pPr>
      <w:r>
        <w:rPr>
          <w:rFonts w:ascii="IRNazanin" w:hAnsi="IRNazanin" w:eastAsia="IRNazanin"/>
          <w:color w:val="111111"/>
          <w:sz w:val="28"/>
          <w:sz w:val="28"/>
          <w:szCs w:val="28"/>
          <w:rtl w:val="true"/>
          <w:lang w:bidi="fa-IR"/>
        </w:rPr>
        <w:t>در میان آثار قرچغای خان کتاب محرق القلوب و الأکباد جایگاه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هدف تألیف، معرفی ساختار، منابع و روش مؤلف در تألیف کتاب اشاره خواهد شد</w:t>
      </w:r>
      <w:r>
        <w:rPr>
          <w:rFonts w:eastAsia="IRNazanin" w:cs="IRNazanin"/>
          <w:color w:val="111111"/>
          <w:sz w:val="28"/>
          <w:szCs w:val="28"/>
          <w:rtl w:val="true"/>
          <w:lang w:bidi="fa-IR"/>
        </w:rPr>
        <w:t>.</w:t>
      </w:r>
    </w:p>
    <w:p>
      <w:pPr>
        <w:pStyle w:val="Heading3"/>
        <w:numPr>
          <w:ilvl w:val="2"/>
          <w:numId w:val="1"/>
        </w:numPr>
        <w:rPr/>
      </w:pPr>
      <w:bookmarkStart w:id="283" w:name="__RefHeading___Toc2794768_653776707"/>
      <w:bookmarkStart w:id="284" w:name="_Toc106"/>
      <w:bookmarkEnd w:id="283"/>
      <w:r>
        <w:rPr>
          <w:rtl w:val="true"/>
        </w:rPr>
        <w:t>هدف از تألیف کتاب</w:t>
      </w:r>
      <w:bookmarkEnd w:id="284"/>
    </w:p>
    <w:p>
      <w:pPr>
        <w:pStyle w:val="BookText"/>
        <w:rPr/>
      </w:pPr>
      <w:r>
        <w:rPr>
          <w:rFonts w:ascii="IRNazanin" w:hAnsi="IRNazanin" w:eastAsia="IRNazanin"/>
          <w:color w:val="111111"/>
          <w:sz w:val="28"/>
          <w:sz w:val="28"/>
          <w:szCs w:val="28"/>
          <w:rtl w:val="true"/>
          <w:lang w:bidi="fa-IR"/>
        </w:rPr>
        <w:t>علیقلی بن قرچغای خان هدف از تألیف این کتاب را اینگونه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الفقیر الحقیر المحتاج إلی الملک المنّان، علیقلی بن قرجقای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لمّا رأیتُ الأحادیث الشریفة الواردة علی الترغیب، للحزن والبکاء والنحیب، علی مصائب أئمتنا وساداتنا صلوات اللّه وسلامه علیهم أجمیعن، وازدیاد العطیّات والکرامات لعاملیها، ورأیتُ الکتب المصنّفة فیها أنّ بعضها موضوعة وبعضها مختلطة بالقصص الطویلة المخلّة لحُرقة القلب وإراقة الدموع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أن أُصنّف کتابًا مشتملًا علی الأحادیث الشریفة المحرقة للقلوب، والأخبار المبکیّة للعیون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کان غرضنا فی هذا الکتاب الحزن والبکاء والنحیب علی مصائب أئمتنا صلوات اللّه علیهم أجمیعن، فلذلک لم نطوّل القصّة لئلّا یفوت الغرض، بل نختصرها علی قدر الضرورة، ونبسط القول فی الأقوال التی تحرق قلوبنا، وتشوی أکبادنا، وتبکی عیوننا، وتقرح أجفاننا، وتَقلَع عروق آمالنا عن عالم الحس وإقلیم الدنیا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قرچغای خان، 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ماتم و عزا و کتاب هایی که علیقلی بن قرچغای خان از آنها استفادهکرده آنچنان برای وی اهمیت داشته است که در ابتدای مجلس پنجم دوباره بر این مطالب تأکید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اعلم یا أخی، أنّه لمّا کان غرضنا فی هذا الکتاب الحزن والبکاء والنحیب على مصائب أئمتنا وساداتنا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علیهم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 لم نطول القصّة لئلا یفوت الغرض کما شرطنا فی أوّل الکتاب؛ بل نختصرها من الکتب المعتمدة التی ذکرناها فی أوّل الکتاب على قدر الضرورة ونبسط القول فی الأقوال التی تحرق قلوبنا وتشوی أکبادنا وتبکی أعیننا وتقرع أجفاننا إن شاء اللّه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آنچه که علیقلی بن قرچغای خان درباره هدف خود از تألیف این کتاب </w:t>
      </w:r>
      <w:bookmarkStart w:id="285" w:name="pg10845_99786"/>
    </w:p>
    <w:p>
      <w:pPr>
        <w:pStyle w:val="BookText"/>
        <w:rPr/>
      </w:pPr>
      <w:bookmarkEnd w:id="285"/>
      <w:r>
        <w:rPr>
          <w:rFonts w:ascii="IRNazanin" w:hAnsi="IRNazanin" w:eastAsia="IRNazanin"/>
          <w:color w:val="111111"/>
          <w:sz w:val="28"/>
          <w:sz w:val="28"/>
          <w:szCs w:val="28"/>
          <w:rtl w:val="true"/>
          <w:lang w:bidi="fa-IR"/>
        </w:rPr>
        <w:t>بیان می کند، محرق القلوب و الأکباد را باید کتابی برای اشک، آه و ماتم دانست و نباید از آن انتظار دقت های عمیق تاریخی و حدیثی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وی هدف دیگری را نیز برای تألیف این کتاب بیان می کند و آن اینکه کتاب هایی در زمان او وجود داشته اند که احادیث موضوع و داستان های طولانی در آنها بوده که سبب آن می شده که اشک و آه و ماتم جاری نشوند، از این رو وی با مراجعه به مصادری که در ادامه از آنها نام برده خواهد شد، مطالبی را درباره پنج تن آل عبا بیان می کند که آه و ماتم و اشک حاصل آن باشد</w:t>
      </w:r>
      <w:r>
        <w:rPr>
          <w:rFonts w:eastAsia="IRNazanin" w:cs="IRNazanin"/>
          <w:color w:val="111111"/>
          <w:sz w:val="28"/>
          <w:szCs w:val="28"/>
          <w:rtl w:val="true"/>
          <w:lang w:bidi="fa-IR"/>
        </w:rPr>
        <w:t>.</w:t>
      </w:r>
    </w:p>
    <w:p>
      <w:pPr>
        <w:pStyle w:val="Heading3"/>
        <w:numPr>
          <w:ilvl w:val="2"/>
          <w:numId w:val="1"/>
        </w:numPr>
        <w:rPr/>
      </w:pPr>
      <w:bookmarkStart w:id="286" w:name="__RefHeading___Toc2794770_653776707"/>
      <w:bookmarkStart w:id="287" w:name="_Toc107"/>
      <w:bookmarkEnd w:id="286"/>
      <w:r>
        <w:rPr>
          <w:rtl w:val="true"/>
        </w:rPr>
        <w:t>ساختار کتاب</w:t>
      </w:r>
      <w:bookmarkEnd w:id="287"/>
    </w:p>
    <w:p>
      <w:pPr>
        <w:pStyle w:val="BookText"/>
        <w:rPr/>
      </w:pPr>
      <w:r>
        <w:rPr>
          <w:rFonts w:ascii="IRNazanin" w:hAnsi="IRNazanin" w:eastAsia="IRNazanin"/>
          <w:color w:val="111111"/>
          <w:sz w:val="28"/>
          <w:sz w:val="28"/>
          <w:szCs w:val="28"/>
          <w:rtl w:val="true"/>
          <w:lang w:bidi="fa-IR"/>
        </w:rPr>
        <w:t>کتاب محرق القلوب و الأکباد در یک مقدمه و پنج مجلس نوشته شده است که مجلس پنجم به شش فصل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علیقلی بن قرچغای خان در ابتدای کتاب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ورتّبته علی مقدمة وخمسة مجالس وخاتمة، وسمّیته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محرق القلوب والأکباد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تقرّبًا لنبیّنا وأئمتنا فی یوم المعاد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قرچغای خان، نسخه خطی، 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کتاب خاتمه ذکر نشده است و بعد از فصلششم از مجلس پنجم کتاب تمام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مجالس پنج گانه کتاب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المجلس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وفاة سیّد المرسلین وخاتم النبییّن محمد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وفاة سیدة نساء العالمین من الأولین والآخرین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وفاة سید الوصیین وخاتم الولیین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وفاة سید شباب أهل الجنة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وفات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الأوّلین والآخرین حسین بن علی بعد جدّه وأبیه خاتم النبیّین وخاتم الوصیین صلوات اللّه علیهم أجمعین</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مجالسی که ذکر شد، مشخص می شود که محرق القلوب و الأکباد در اصل مصائب پنج تن آل عبا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مجالس پنج گانه، مجلس مربوط به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مختصر و مجلس مربوط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مبسوط ترین مجلس مقتل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پنجم در پنج فصل به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وقایع بعد از ایشان پرداخته می شود و فصل ششم درباره دو طفلان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منظور علیقلی بن </w:t>
      </w:r>
      <w:bookmarkStart w:id="288" w:name="pg10845_99788"/>
    </w:p>
    <w:p>
      <w:pPr>
        <w:pStyle w:val="BookText"/>
        <w:rPr/>
      </w:pPr>
      <w:bookmarkEnd w:id="288"/>
      <w:r>
        <w:rPr>
          <w:rFonts w:ascii="IRNazanin" w:hAnsi="IRNazanin" w:eastAsia="IRNazanin"/>
          <w:color w:val="111111"/>
          <w:sz w:val="28"/>
          <w:sz w:val="28"/>
          <w:szCs w:val="28"/>
          <w:rtl w:val="true"/>
          <w:lang w:bidi="fa-IR"/>
        </w:rPr>
        <w:t xml:space="preserve">قرچغای خان در ابتدای کتاب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بخش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اینکه در ترتیب مجالس، ذکر عصمت الله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این خود نشان ارادت این فیلسوف به ساحت مقدس حضرت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289" w:name="__RefHeading___Toc2794772_653776707"/>
      <w:bookmarkStart w:id="290" w:name="_Toc108"/>
      <w:bookmarkEnd w:id="289"/>
      <w:r>
        <w:rPr>
          <w:rtl w:val="true"/>
        </w:rPr>
        <w:t xml:space="preserve">امام حسین </w:t>
      </w:r>
      <w:r>
        <w:rPr>
          <w:rtl w:val="true"/>
        </w:rPr>
        <w:t>(</w:t>
      </w:r>
      <w:r>
        <w:rPr>
          <w:rtl w:val="true"/>
        </w:rPr>
        <w:t>علیه السلام</w:t>
      </w:r>
      <w:r>
        <w:rPr>
          <w:rtl w:val="true"/>
        </w:rPr>
        <w:t xml:space="preserve">) </w:t>
      </w:r>
      <w:r>
        <w:rPr>
          <w:rtl w:val="true"/>
        </w:rPr>
        <w:t>نقطه ثقل محرق القلوب</w:t>
      </w:r>
      <w:bookmarkEnd w:id="290"/>
    </w:p>
    <w:p>
      <w:pPr>
        <w:pStyle w:val="BookText"/>
        <w:rPr/>
      </w:pPr>
      <w:r>
        <w:rPr>
          <w:rFonts w:ascii="IRNazanin" w:hAnsi="IRNazanin" w:eastAsia="IRNazanin"/>
          <w:color w:val="111111"/>
          <w:sz w:val="28"/>
          <w:sz w:val="28"/>
          <w:szCs w:val="28"/>
          <w:rtl w:val="true"/>
          <w:lang w:bidi="fa-IR"/>
        </w:rPr>
        <w:t xml:space="preserve">همانطور که ذکر شد محرق القلوب پنج مجلس دارد که مجلس پنجم آن درباره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مجلس پنجم، شش فصل مورد بررسی قرار می گیرند که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الأحوال التی کانت بسببارتحاله من المدینة الشریفة إلى المکة المعظمة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قرچغای خان برای این فصل نامی معین نکرده است، اما از توضیحاتی که در ابتدای مجلس پنجم می دهد مشخص می شود که نام این فصل همان است که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الأحوال التی کانت بسبب إرساله مسلم بن عقیل إلى الکوفة وارتحاله من المکة إلى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الأحوال التی وقعت على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بین المکة والکربلاء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نسخه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گویا نادرست است و باید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الأحوال التی وقعت على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فی الکربلاء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الخامس فی ذکر الأحوال التی وقعت على ابنه زین العابدین وبناته وأخواته وأهل بیته بعد شهادته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الأحوال التی على ابنی الصغیرین لمسلم بن عقیل فی الکوفة بعد شهادة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دادن فصلی مستقل به دو طفلان حضرت مسلم از نکات حائز اهمیت کتاب است چرا که در دیگر کتاب های مرتبط با مصائب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توجه کمتری شده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 حجم کتاب به ذکر مصائب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فصول پنج گانه که مجلس پنجم مختص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فصل چهارم نیز به وقایع کربلا به خصوص روز عاشورا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به نقل برخی از مطالبی که مولف در مصیبت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آورده است، اشاره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علیقلی بن قرچغای خان به نقل از لهوف سید بن طاووس درباره رسیدن امام </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هذه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موضعکرب وبلا، هنا مناخ رکابنا، ومحط رحالنا، ومقتل رجالنا، ومسفک دمائنا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به گفت وگوهای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سپاهیان مقابل او به خصوص عمر بن سعد و شمر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یارانشان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علیقلی بن قرچغای خان به ذکر جنگ بیشتر اصحاب حضرت اشاره می کند تا آنجا که به ذکر جنگیدن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نقل از بحار الأنوار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حمل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القوم، فلم یزل یقاتل حتّی ضجّ الناس من کثرة من قتل منهم، وروی أنّه قتل على عطشه مائة وعشرین رجلًا ثمّ رجع إلى أبیه قد أصابته جراحات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أبه، العطش قد قتلنی وثقل الحدید أجهدنی فهل إلى شربة من ماء سبیل أتقوی بها أقوم على الأعداء؟ فبکى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یعزّ على محمد وعلى علی وعلیّ أن تدعوهم فلا یجیبوک، وتستغیث بهم فلا یغیثوک یا بنی، هات لسانک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فأخذ بلسانه فمصّه ودفع إلیه خاتمه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امسکه فی فیک وارجع إلى قتال عدوّک فإنّی أرجوا أنّک لا تمسی حتّى یسقیک جدّک بکأسه الأوفى شربة لا تظمأ بعدها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علیه الرضوان اللّه إلى القتال، فلم یزل یقاتل حتّى قتل تمام المأتین ثمّ ضربه منقذ بن مرة العبدی على مفرق رأسه ضربة صرعتة وضربه الناس بأسیافهم ثمّ اعتنق فرسه فاحتمله الفرس إلى عسکر الأعداء فقطعوه إربًا إربًا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نقل از شیخ مفید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التفت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یمینه فلم یر أحدًا فخرج علی ابن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مریضًا لا یقدر أن یقل بسیفه وأُمّ کلثوم تنادی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عمتاه، ذرینی أُقاتل بین یدی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أُمّ کلثوم، خذیه لئلّا تبقى الأرض خالیة عن نسل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فجع الحسین بأهل بیته وولده ولم یبق غیره وغیر النساءوالذراری نادى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من ذاب یذبّ عن 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 من موحّد یخاف اللّه فینا؟، هل من مغیث یرجو اللّه فی إعانتنا؟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وارتفعت أصوات النساء بالعویل فتقدّم إلى باب الخیمة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ناولونی علیًّا ابنی الطفل حتّى أُودّعه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فناولوه الصبی</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 در ذکر شهادت حضرت به نقل از مناقب شهرآشوب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فغضب شمر وجلس على صدر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وقبض على لحیته وهمّ بقتله فضحک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bookmarkStart w:id="291" w:name="pg10845_99791"/>
    </w:p>
    <w:p>
      <w:pPr>
        <w:pStyle w:val="BookText"/>
        <w:rPr/>
      </w:pPr>
      <w:bookmarkEnd w:id="2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تقتلنی ولا تعلم من 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أعرفک حق المعرفة أُمّک فاطمة بنت محمّد وأبوک علی المرتضى وجدّک محمّد المصطفى وخصمک الإله العلی الأعلى أقتلک ولا أُبالی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فضربه بسیفه اثنتی عشرة ضربة ثم جز رأسه صلوات اللّه وسلامه ولعن اللّه قاتله ومقاتله والسایرین ألیه بجموعهم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از این عبارات به دست می آید، علیقلی بن قرچغای خان به انتخاب درست این روایات از کتاب های معروف علمای شیعه توانسته است هدف اصلی کتاب که آه و اشک و ماتم بر مصائب پنج تن آل عبا است را محقق کند</w:t>
      </w:r>
      <w:r>
        <w:rPr>
          <w:rFonts w:eastAsia="IRNazanin" w:cs="IRNazanin"/>
          <w:color w:val="111111"/>
          <w:sz w:val="28"/>
          <w:szCs w:val="28"/>
          <w:rtl w:val="true"/>
          <w:lang w:bidi="fa-IR"/>
        </w:rPr>
        <w:t>.</w:t>
      </w:r>
    </w:p>
    <w:p>
      <w:pPr>
        <w:pStyle w:val="Heading3"/>
        <w:numPr>
          <w:ilvl w:val="2"/>
          <w:numId w:val="1"/>
        </w:numPr>
        <w:rPr/>
      </w:pPr>
      <w:bookmarkStart w:id="292" w:name="__RefHeading___Toc2794774_653776707"/>
      <w:bookmarkStart w:id="293" w:name="_Toc109"/>
      <w:bookmarkEnd w:id="292"/>
      <w:r>
        <w:rPr>
          <w:rtl w:val="true"/>
        </w:rPr>
        <w:t>منابع کتاب</w:t>
      </w:r>
      <w:bookmarkEnd w:id="293"/>
    </w:p>
    <w:p>
      <w:pPr>
        <w:pStyle w:val="BookText"/>
        <w:rPr/>
      </w:pPr>
      <w:r>
        <w:rPr>
          <w:rFonts w:ascii="IRNazanin" w:hAnsi="IRNazanin" w:eastAsia="IRNazanin"/>
          <w:color w:val="111111"/>
          <w:sz w:val="28"/>
          <w:sz w:val="28"/>
          <w:szCs w:val="28"/>
          <w:rtl w:val="true"/>
          <w:lang w:bidi="fa-IR"/>
        </w:rPr>
        <w:t>علیقلی بن قرچغای خان در سرتاسر کتاب مصادر خود را با ذکر نام کتاب یا با نام مؤلف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کل این کتاب فیش هایی است که از روی کتاب های دیگر نوشته شده و با ترتیب منطقی در کنار هم قرار داده شده اند و علیقلی بن قرچغای خان جز در چند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 در مقدمه اول کتاب و مقدمه مجلس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عباراتی از خود نیاورده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او در نقل وقایع و مصائب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شیخ مفید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شیخ صدوق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و سلاح المتعبّد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الأعمال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و عقاب الأعمال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التهاب نیران الأحزان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ورام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مشارق أنوار الیقین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فرآت الکوفی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ابن أبی الحدید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شیخ طوسی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الأثر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الإمامه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اللهوف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الإمام حسن العسکری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تسلیة المجالس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عبارت ها به فراخور حال و مقام، اشعاری نیز از مثنوی معنوی و عزلیات شمس بیان شده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علیقلی بن قرچغای خان از تمامی منابع بالا مطالبی را به فراخور بحث مطرح می کند، اما می توان گفت که منبع اصلی او، بحار الأنوار مرحوم مجلسی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w:t>
      </w:r>
      <w:bookmarkStart w:id="294" w:name="pg10845_99793"/>
    </w:p>
    <w:p>
      <w:pPr>
        <w:pStyle w:val="BookText"/>
        <w:rPr/>
      </w:pPr>
      <w:bookmarkEnd w:id="294"/>
      <w:r>
        <w:rPr>
          <w:rFonts w:ascii="IRNazanin" w:hAnsi="IRNazanin" w:eastAsia="IRNazanin"/>
          <w:color w:val="111111"/>
          <w:sz w:val="28"/>
          <w:sz w:val="28"/>
          <w:szCs w:val="28"/>
          <w:rtl w:val="true"/>
          <w:lang w:bidi="fa-IR"/>
        </w:rPr>
        <w:t>دیگر، او به احتمال قوی بیشتر این منابع را در دسترس نداشته است و به نقل های بحارالأنوار اعتماد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تطبیق عبارت های نقل شده از کتاب ها با روایت بحارالأنوار مشخص شد که در اکثر موارد نقل ها شبیه آن چیزی است که در بحارالأنوار نقل شده و نه آنچه که در مصدر اصلی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توان گفت که علیقلی بن قرچغای خان در بیشتر موارد از بحار الأنوار استفاده کرده و در نقل نام مصدر اصلی اثر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منابع محرق القلوب جز یک منبع از بزرگان و عالمان اهل تشیع است و تنها منبع اهل سنت شرح نهج البلاغه ابن أبی الحدید معتزلی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منابعی که علیقلی بن قرچغای خان از آنها استفاده کرده، اصالت انتساب آنها بهنویسندگانشان ثابت است، اما برخی از منابع همچون تفسیر قمی و تفسیر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انتساب به نویسندگانشان تردید جدی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باید اشاره کرد در منابعی که در محرق القلوب استفاده شده است، بیشتر به کتاب های حدیثی اعتماد شده تا کتاب های تاریخی</w:t>
      </w:r>
      <w:r>
        <w:rPr>
          <w:rFonts w:eastAsia="IRNazanin" w:cs="IRNazanin"/>
          <w:color w:val="111111"/>
          <w:sz w:val="28"/>
          <w:szCs w:val="28"/>
          <w:rtl w:val="true"/>
          <w:lang w:bidi="fa-IR"/>
        </w:rPr>
        <w:t>.</w:t>
      </w:r>
    </w:p>
    <w:p>
      <w:pPr>
        <w:pStyle w:val="Heading3"/>
        <w:numPr>
          <w:ilvl w:val="2"/>
          <w:numId w:val="1"/>
        </w:numPr>
        <w:rPr/>
      </w:pPr>
      <w:bookmarkStart w:id="295" w:name="__RefHeading___Toc2794776_653776707"/>
      <w:bookmarkStart w:id="296" w:name="_Toc110"/>
      <w:bookmarkEnd w:id="295"/>
      <w:r>
        <w:rPr>
          <w:rtl w:val="true"/>
        </w:rPr>
        <w:t>معرفی نسخه</w:t>
      </w:r>
      <w:bookmarkEnd w:id="296"/>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کتاب محرق القلوب و الأکباد یک نسخه به شماره </w:t>
      </w:r>
      <w:r>
        <w:rPr>
          <w:rFonts w:eastAsia="IRNazanin" w:cs="IRNazanin"/>
          <w:color w:val="111111"/>
          <w:sz w:val="28"/>
          <w:szCs w:val="28"/>
          <w:lang w:bidi="fa-IR"/>
        </w:rPr>
        <w:t>16477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ملی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جلد آن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محرق القلوب و الأکباد نسخه منحصر به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نسخه دیگری از این کتاب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آغاز نسخه در بالای صفحه نوشته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القلوب والأرواح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در صحافی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اسم کاملی برای کتاب باشد اما در متن، علیقلی بن قرچغای خان تصریح دارد که اسم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محرق القلوب و الأکباد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تاریخ کتابت ندارد و به دستخط خود مؤلف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در موارد متعددی اشتباهات نحوی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تطابق فاعل و فعل در تذکیر و تأنیت در بسیاری از موارد اشتباه است یا در ضبط برخی از اسماء 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 أخ، 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نقش آنها در جمله توجه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نسخه، تحریری است و سطرها در هر برگ کم و زیاد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برخی از برگ ها یادداشت های </w:t>
      </w:r>
      <w:bookmarkStart w:id="297" w:name="pg10845_99795"/>
    </w:p>
    <w:p>
      <w:pPr>
        <w:pStyle w:val="BookText"/>
        <w:rPr/>
      </w:pPr>
      <w:bookmarkEnd w:id="297"/>
      <w:r>
        <w:rPr>
          <w:rFonts w:ascii="IRNazanin" w:hAnsi="IRNazanin" w:eastAsia="IRNazanin"/>
          <w:color w:val="111111"/>
          <w:sz w:val="28"/>
          <w:sz w:val="28"/>
          <w:szCs w:val="28"/>
          <w:rtl w:val="true"/>
          <w:lang w:bidi="fa-IR"/>
        </w:rPr>
        <w:t xml:space="preserve">تصحیحی آمده و در برخی دیگر از برگ ها برای توضیح بیشتر، لغاتی یا عباراتی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 دیگری به فارسی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حاشیه ها عمدتاً اهمیت چندانی نه در لغت و نه در ایضاح روایت ندارند</w:t>
      </w:r>
      <w:r>
        <w:rPr>
          <w:rFonts w:eastAsia="IRNazanin" w:cs="IRNazanin"/>
          <w:color w:val="111111"/>
          <w:sz w:val="28"/>
          <w:szCs w:val="28"/>
          <w:rtl w:val="true"/>
          <w:lang w:bidi="fa-IR"/>
        </w:rPr>
        <w:t>.</w:t>
      </w:r>
    </w:p>
    <w:p>
      <w:pPr>
        <w:pStyle w:val="Heading3"/>
        <w:numPr>
          <w:ilvl w:val="2"/>
          <w:numId w:val="1"/>
        </w:numPr>
        <w:rPr/>
      </w:pPr>
      <w:bookmarkStart w:id="298" w:name="__RefHeading___Toc2794778_653776707"/>
      <w:bookmarkStart w:id="299" w:name="_Toc111"/>
      <w:bookmarkEnd w:id="298"/>
      <w:r>
        <w:rPr>
          <w:rtl w:val="true"/>
        </w:rPr>
        <w:t>نتیجه</w:t>
      </w:r>
      <w:bookmarkEnd w:id="299"/>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محرق القلوب و الأکباد در مصائب پنج تن آل عبا نوشته شده و مؤلف سعی بر آن داشته است تا تمامی آنچه می گوید را با کتاب های حدیثی عالمان شیعه مستند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برخی مطالب غیرمعتبر نیز در آن راه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اصلی علیقلی بن قرچغای خان برای نوشتن این کتاب، بحار الأنوار مجلسی بوده است، البته این بدان معنا نیست که در تمامی موارد به بحارالأنوار اعتماد کرده است اما در بیشتر موارد از این کتاب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مجالس پنج گانه این کتاب مجلس مربوط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مختصرترین و مجلس مربوط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مبسوط ترین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نویسنده این کتاب نیز برانگیختن مؤمنان به اشک، آه و ناله در مصائب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کتاب تنها یک نسخه باقی مانده که تحت نظر عتبه عباسیه تصحیح شده و به زودی منتشر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578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5"/>
                        <a:stretch/>
                      </pic:blipFill>
                      <pic:spPr>
                        <a:xfrm>
                          <a:off x="0" y="0"/>
                          <a:ext cx="5257800" cy="6985080"/>
                        </a:xfrm>
                        <a:prstGeom prst="rect">
                          <a:avLst/>
                        </a:prstGeom>
                        <a:ln w="0">
                          <a:noFill/>
                        </a:ln>
                      </pic:spPr>
                    </pic:pic>
                  </a:graphicData>
                </a:graphic>
              </wp:inline>
            </w:drawing>
          </mc:Choice>
          <mc:Fallback>
            <w:pict>
              <v:shape id="shape_0" stroked="f" o:allowincell="f" style="position:absolute;margin-left:0pt;margin-top:-550.05pt;width:413.95pt;height:549.95pt;mso-wrap-style:none;v-text-anchor:middle;mso-position-horizontal:left;mso-position-vertical:top" type="_x0000_t75">
                <v:imagedata r:id="rId1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2578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18"/>
                        <a:stretch/>
                      </pic:blipFill>
                      <pic:spPr>
                        <a:xfrm>
                          <a:off x="0" y="0"/>
                          <a:ext cx="5257800" cy="6985080"/>
                        </a:xfrm>
                        <a:prstGeom prst="rect">
                          <a:avLst/>
                        </a:prstGeom>
                        <a:ln w="0">
                          <a:noFill/>
                        </a:ln>
                      </pic:spPr>
                    </pic:pic>
                  </a:graphicData>
                </a:graphic>
              </wp:inline>
            </w:drawing>
          </mc:Choice>
          <mc:Fallback>
            <w:pict>
              <v:shape id="shape_0" stroked="f" o:allowincell="f" style="position:absolute;margin-left:0pt;margin-top:-550.05pt;width:413.95pt;height:549.95pt;mso-wrap-style:none;v-text-anchor:middle;mso-position-horizontal:left;mso-position-vertical:top" type="_x0000_t75">
                <v:imagedata r:id="rId119" o:detectmouseclick="t"/>
                <v:stroke color="#3465a4" joinstyle="round" endcap="flat"/>
                <w10:wrap type="none"/>
              </v:shape>
            </w:pict>
          </mc:Fallback>
        </mc:AlternateConten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اول محرق القلوب و الأکباد </w:t>
      </w:r>
      <w:bookmarkStart w:id="300" w:name="pg10845_99801"/>
    </w:p>
    <w:p>
      <w:pPr>
        <w:pStyle w:val="Heading3"/>
        <w:numPr>
          <w:ilvl w:val="2"/>
          <w:numId w:val="1"/>
        </w:numPr>
        <w:rPr/>
      </w:pPr>
      <w:bookmarkStart w:id="301" w:name="__RefHeading___Toc2794780_653776707"/>
      <w:bookmarkStart w:id="302" w:name="_Toc112"/>
      <w:bookmarkEnd w:id="300"/>
      <w:bookmarkEnd w:id="301"/>
      <w:r>
        <w:rPr>
          <w:rtl w:val="true"/>
        </w:rPr>
        <w:t>منابع</w:t>
      </w:r>
      <w:bookmarkEnd w:id="302"/>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آقا بزرگ تهرانی، محمدحسن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الذریعة إلی تصانیف الشیعة، بیروت، دار الاضواء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 (</w:t>
      </w:r>
      <w:r>
        <w:rPr>
          <w:rFonts w:eastAsia="IRNazanin" w:cs="IRNazanin"/>
          <w:color w:val="111111"/>
          <w:sz w:val="28"/>
          <w:szCs w:val="28"/>
          <w:lang w:bidi="fa-IR"/>
        </w:rPr>
        <w:t>1430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طبقات أعلام الشیعة، بیروت، دارإحیاء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امین، حسن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مستدرکات أعیان الشیعة، بیروت، دار التعارف للمطبوعات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امین، محسن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أعیان الشیعة، بیروت، دارالتعارف للمطبوعات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دانش پژوه، محمدتقی </w:t>
      </w:r>
      <w:r>
        <w:rPr>
          <w:rFonts w:eastAsia="IRNazanin" w:cs="IRNazanin"/>
          <w:color w:val="111111"/>
          <w:sz w:val="28"/>
          <w:szCs w:val="28"/>
          <w:rtl w:val="true"/>
          <w:lang w:bidi="fa-IR"/>
        </w:rPr>
        <w:t>(</w:t>
      </w:r>
      <w:r>
        <w:rPr>
          <w:rFonts w:eastAsia="IRNazanin" w:cs="IRNazanin"/>
          <w:color w:val="111111"/>
          <w:sz w:val="28"/>
          <w:szCs w:val="28"/>
          <w:lang w:bidi="fa-IR"/>
        </w:rPr>
        <w:t>1339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فهرست کتابخانه مرکزی دانشگاه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انتشارات دانشگاه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درایتی، مصطفی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فهرستگان نسخه های خطی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سازمان اسناد و کتابخانۀ ملی جمهوری اسلامی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صدر، حسن </w:t>
      </w:r>
      <w:r>
        <w:rPr>
          <w:rFonts w:eastAsia="IRNazanin" w:cs="IRNazanin"/>
          <w:color w:val="111111"/>
          <w:sz w:val="28"/>
          <w:szCs w:val="28"/>
          <w:rtl w:val="true"/>
          <w:lang w:bidi="fa-IR"/>
        </w:rPr>
        <w:t>(</w:t>
      </w:r>
      <w:r>
        <w:rPr>
          <w:rFonts w:eastAsia="IRNazanin" w:cs="IRNazanin"/>
          <w:color w:val="111111"/>
          <w:sz w:val="28"/>
          <w:szCs w:val="28"/>
          <w:lang w:bidi="fa-IR"/>
        </w:rPr>
        <w:t>1429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تکملة أمل الآمل، تحقیق حسینعلی محفوظ، بیروت، دار المؤرخ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قرچغای خان، علیقلی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احیای حکمت، تصحیح و تحقیق فاطمه فنا، با مقدمه غلامحسین ابراهیمی دینانی، تهران، دفتر نشر میراث مکتوب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 (</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زبورالعارفین، تصحیح علی اوسط عبدالعلی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میراث حدیث شیعه، شماره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 xml:space="preserve">، محرق القلوب و الأکباد، نسخه خطی کتابخانه ملی به شماره </w:t>
      </w:r>
      <w:r>
        <w:rPr>
          <w:rFonts w:eastAsia="IRNazanin" w:cs="IRNazanin"/>
          <w:color w:val="111111"/>
          <w:sz w:val="28"/>
          <w:szCs w:val="28"/>
          <w:lang w:bidi="fa-IR"/>
        </w:rPr>
        <w:t>16477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منزوی، احمد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فهرستواره کتاب های فارسی، تهران، مرکز</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دائرةالمعارف بزرگ اسلامی</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نصرآبادی، میرزا محمدطاهر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تذکره نصرآبادی، تهران، ارمغان</w:t>
      </w:r>
      <w:r>
        <w:rPr>
          <w:rFonts w:eastAsia="IRNazanin" w:cs="IRNazanin"/>
          <w:color w:val="111111"/>
          <w:sz w:val="28"/>
          <w:szCs w:val="28"/>
          <w:rtl w:val="true"/>
          <w:lang w:bidi="fa-IR"/>
        </w:rPr>
        <w:t xml:space="preserve">. </w:t>
      </w:r>
      <w:bookmarkStart w:id="303" w:name="pg10845_99803"/>
    </w:p>
    <w:p>
      <w:pPr>
        <w:pStyle w:val="Heading2"/>
        <w:numPr>
          <w:ilvl w:val="1"/>
          <w:numId w:val="1"/>
        </w:numPr>
        <w:rPr/>
      </w:pPr>
      <w:bookmarkStart w:id="304" w:name="__RefHeading___Toc2794782_653776707"/>
      <w:bookmarkStart w:id="305" w:name="_Toc113"/>
      <w:bookmarkEnd w:id="303"/>
      <w:bookmarkEnd w:id="304"/>
      <w:r>
        <w:rPr>
          <w:rtl w:val="true"/>
        </w:rPr>
        <w:t>آیین مقتل خوانی دهه اول محرم در شوشتر</w:t>
      </w:r>
      <w:bookmarkEnd w:id="305"/>
    </w:p>
    <w:p>
      <w:pPr>
        <w:pStyle w:val="Heading3"/>
        <w:numPr>
          <w:ilvl w:val="2"/>
          <w:numId w:val="1"/>
        </w:numPr>
        <w:rPr/>
      </w:pPr>
      <w:bookmarkStart w:id="306" w:name="__RefHeading___Toc2794784_653776707"/>
      <w:bookmarkStart w:id="307" w:name="_Toc114"/>
      <w:bookmarkEnd w:id="306"/>
      <w:r>
        <w:rPr>
          <w:rtl w:val="true"/>
        </w:rPr>
        <w:t>اشاره</w:t>
      </w:r>
      <w:bookmarkEnd w:id="307"/>
    </w:p>
    <w:p>
      <w:pPr>
        <w:pStyle w:val="BookText"/>
        <w:rPr/>
      </w:pPr>
      <w:r>
        <w:rPr>
          <w:rFonts w:ascii="IRNazanin" w:hAnsi="IRNazanin" w:eastAsia="IRNazanin"/>
          <w:color w:val="111111"/>
          <w:sz w:val="28"/>
          <w:sz w:val="28"/>
          <w:szCs w:val="28"/>
          <w:rtl w:val="true"/>
          <w:lang w:bidi="fa-IR"/>
        </w:rPr>
        <w:t>میلاد خیاط</w:t>
      </w:r>
      <w:r>
        <w:rPr>
          <w:rStyle w:val="FootnoteAnchor"/>
          <w:rtl w:val="true"/>
        </w:rPr>
        <w:footnoteReference w:id="50"/>
      </w:r>
      <w:r>
        <w:rPr>
          <w:rFonts w:ascii="IRNazanin" w:hAnsi="IRNazanin" w:eastAsia="IRNazanin"/>
          <w:color w:val="111111"/>
          <w:sz w:val="28"/>
          <w:sz w:val="28"/>
          <w:szCs w:val="28"/>
          <w:rtl w:val="true"/>
          <w:lang w:bidi="fa-IR"/>
        </w:rPr>
        <w:t>مسعود ولی عرب</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25/07/1400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22/12/1400</w:t>
      </w:r>
    </w:p>
    <w:p>
      <w:pPr>
        <w:pStyle w:val="BookText"/>
        <w:rPr/>
      </w:pPr>
      <w:r>
        <w:rPr>
          <w:rFonts w:ascii="IRNazanin" w:hAnsi="IRNazanin" w:eastAsia="IRNazanin"/>
          <w:color w:val="111111"/>
          <w:sz w:val="28"/>
          <w:sz w:val="28"/>
          <w:szCs w:val="28"/>
          <w:rtl w:val="true"/>
          <w:lang w:bidi="fa-IR"/>
        </w:rPr>
        <w:t>چکیده</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مقتل خوانی از دیرباز از مهم ترین جلوه های بیان مصائب جانسوز واقعه کربلا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واقعه کربلا با هدف زنده نگاه داشتن اهداف متعالی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جور و ستم سالیان متمادی، توسط شیعیان در مناطق گوناگون ایران انجام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مسجد آل طیب شهر شوشتر مقتل خوانی از دیرباز تا کنون پابرجا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مقتل خوانی خاص شوشتر، احتمالاً اولین بار توسط آیت الله آقا سید محمد مهدی آل طیب رواج یافته و هرساله در دوازده شب اول ماه محرم برگزار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سبک به مسجد آل طیب اعتبار ویژه ای بخشیده و آن را به گفته اهل 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 مقتل خوانی 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مراسم از سوی اهالی شوشتر و </w:t>
      </w:r>
      <w:bookmarkStart w:id="308" w:name="pg10845_99805"/>
    </w:p>
    <w:p>
      <w:pPr>
        <w:pStyle w:val="BookText"/>
        <w:rPr/>
      </w:pPr>
      <w:bookmarkEnd w:id="308"/>
      <w:r>
        <w:rPr>
          <w:rFonts w:ascii="IRNazanin" w:hAnsi="IRNazanin" w:eastAsia="IRNazanin"/>
          <w:color w:val="111111"/>
          <w:sz w:val="28"/>
          <w:sz w:val="28"/>
          <w:szCs w:val="28"/>
          <w:rtl w:val="true"/>
          <w:lang w:bidi="fa-IR"/>
        </w:rPr>
        <w:t>شهرهای اطراف چندان مورد استقبال قرار می گیرد که مساجد، حسینیه ها، منازل، کوچه ها و خیابان های اطراف مسجد سرشار از جمعیت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به روش توصیفیتحلیلی در پی بازنمایی و معرفی آیین مقتل خوانی سنتی شهر شوشتر به کمک منابع کتابخانه ای و مطالعه میدانی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تعزیه، شوشتر، مسجد آل طیب، مقتل خوانی</w:t>
      </w:r>
      <w:r>
        <w:rPr>
          <w:rFonts w:eastAsia="IRNazanin" w:cs="IRNazanin"/>
          <w:color w:val="111111"/>
          <w:sz w:val="28"/>
          <w:szCs w:val="28"/>
          <w:rtl w:val="true"/>
          <w:lang w:bidi="fa-IR"/>
        </w:rPr>
        <w:t>.</w:t>
      </w:r>
    </w:p>
    <w:p>
      <w:pPr>
        <w:pStyle w:val="Heading3"/>
        <w:numPr>
          <w:ilvl w:val="2"/>
          <w:numId w:val="1"/>
        </w:numPr>
        <w:rPr/>
      </w:pPr>
      <w:bookmarkStart w:id="309" w:name="__RefHeading___Toc2794786_653776707"/>
      <w:bookmarkStart w:id="310" w:name="_Toc115"/>
      <w:bookmarkEnd w:id="309"/>
      <w:r>
        <w:rPr>
          <w:rtl w:val="true"/>
        </w:rPr>
        <w:t>مقدمه</w:t>
      </w:r>
      <w:bookmarkEnd w:id="310"/>
    </w:p>
    <w:p>
      <w:pPr>
        <w:pStyle w:val="BookText"/>
        <w:rPr/>
      </w:pPr>
      <w:r>
        <w:rPr>
          <w:rFonts w:ascii="IRNazanin" w:hAnsi="IRNazanin" w:eastAsia="IRNazanin"/>
          <w:color w:val="111111"/>
          <w:sz w:val="28"/>
          <w:sz w:val="28"/>
          <w:szCs w:val="28"/>
          <w:rtl w:val="true"/>
          <w:lang w:bidi="fa-IR"/>
        </w:rPr>
        <w:t>شهرستان شوشتر در شمال استان خوزستان و در جنوب غربی کشور ایران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شوشتر بر اساس سرشماری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بوده است و پنجاه و هفتمین شهر از نظر جمعیت در کشور و در استان خوزستان چهارمین شهر بزرگ از نظر جمعیت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طبیعی دامنه پایانی کوه های زاگرس، مرز شرقی آن و رودخانه دز مرز غربی این شهرستان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 شوشتر دارای بخش های مرکزی به مرکزیت شوشتر و شادروان به مرکزیت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گُوریه</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حُوریه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شوشتر با شهرستان های اهواز، دزفول، مسجدسلیمان، شوش و گتوند هم مرز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بیات،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خیاط و عفیفی،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شوشتر در ادوار تاریخی به عنوان کرسی یا جامع خوزستان یا مرکز این ایالت به شمار می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دوره ساسانی، هرمزان حاکم شوشتر شد و با استفاده از موقعیت ویژه این شهر تسلط و نظارت خویش را بر سایرشهرهای ایالت خوزستان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تازیان مسلمان به ایران، شوشتر یکی از شهرهایی بود که در برابر یورش تازیان مقاومت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شوشتر شامل مناطقی همچون گتوند، عقیلی</w:t>
      </w:r>
      <w:r>
        <w:rPr>
          <w:rStyle w:val="FootnoteAnchor"/>
          <w:rtl w:val="true"/>
        </w:rPr>
        <w:footnoteReference w:id="53"/>
      </w:r>
      <w:r>
        <w:rPr>
          <w:rFonts w:ascii="IRNazanin" w:hAnsi="IRNazanin" w:eastAsia="IRNazanin"/>
          <w:color w:val="111111"/>
          <w:sz w:val="28"/>
          <w:sz w:val="28"/>
          <w:szCs w:val="28"/>
          <w:rtl w:val="true"/>
          <w:lang w:bidi="fa-IR"/>
        </w:rPr>
        <w:t xml:space="preserve">، دشت بزرگ، هفت شهیدون، و جلیعه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روستقباد، رستم کواد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نزدیکی های سیا منصور و شاه آباد در نزدیکی دزفول ادامه داشته است و حتی در دوره صفویه بنا بر اسناد به جا </w:t>
      </w:r>
      <w:bookmarkStart w:id="311" w:name="pg10845_99807"/>
    </w:p>
    <w:p>
      <w:pPr>
        <w:pStyle w:val="BookText"/>
        <w:rPr/>
      </w:pPr>
      <w:bookmarkEnd w:id="311"/>
      <w:r>
        <w:rPr>
          <w:rFonts w:ascii="IRNazanin" w:hAnsi="IRNazanin" w:eastAsia="IRNazanin"/>
          <w:color w:val="111111"/>
          <w:sz w:val="28"/>
          <w:sz w:val="28"/>
          <w:szCs w:val="28"/>
          <w:rtl w:val="true"/>
          <w:lang w:bidi="fa-IR"/>
        </w:rPr>
        <w:t xml:space="preserve">مانده از خاندان گرجی تبار و اخوشتی خان که حاکمان شوشتر در سال های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eastAsia="IRNazanin" w:cs="IRNazanin"/>
          <w:color w:val="111111"/>
          <w:sz w:val="28"/>
          <w:szCs w:val="28"/>
          <w:lang w:bidi="fa-IR"/>
        </w:rPr>
        <w:t>1167</w:t>
      </w:r>
      <w:r>
        <w:rPr>
          <w:rFonts w:ascii="IRNazanin" w:hAnsi="IRNazanin" w:eastAsia="IRNazanin"/>
          <w:color w:val="111111"/>
          <w:sz w:val="28"/>
          <w:sz w:val="28"/>
          <w:szCs w:val="28"/>
          <w:rtl w:val="true"/>
          <w:lang w:bidi="fa-IR"/>
        </w:rPr>
        <w:t>ق بوده اند، اشاره به این دارد که املاک و زمین های بسیار زیادی در مناطق فتح آباد، نجف آباد، شاه آباد و حتی شمس آباد تحت اختیار حاکم شوشتر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شوشتر مرکزیت خود را در خوزستان تا اواخر قاجار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بناهای تاریخی این شهر از جمله بازار قیصریه در سال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ش توسط شهرداری تخریب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قلعه سلاسل نیز بر اثر زلزله و سیلاب در سال های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 تخریب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های جنگ تحمیلی نیز شوشتر آسیب های فراوانی دید به طوری که رونق گذشته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مقاله، نویسندگان در شماره های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 آفاق در علوم انسانی، مقالاتی درباره آیین های سنتی شوشتر در محرم به چاپ رسانیده اند</w:t>
      </w:r>
      <w:r>
        <w:rPr>
          <w:rFonts w:eastAsia="IRNazanin" w:cs="IRNazanin"/>
          <w:color w:val="111111"/>
          <w:sz w:val="28"/>
          <w:szCs w:val="28"/>
          <w:rtl w:val="true"/>
          <w:lang w:bidi="fa-IR"/>
        </w:rPr>
        <w:t>.</w:t>
      </w:r>
      <w:r>
        <w:rPr>
          <w:rStyle w:val="FootnoteAnchor"/>
          <w:rtl w:val="true"/>
        </w:rPr>
        <w:footnoteReference w:id="54"/>
      </w:r>
    </w:p>
    <w:p>
      <w:pPr>
        <w:pStyle w:val="Heading3"/>
        <w:numPr>
          <w:ilvl w:val="2"/>
          <w:numId w:val="1"/>
        </w:numPr>
        <w:rPr/>
      </w:pPr>
      <w:bookmarkStart w:id="312" w:name="__RefHeading___Toc2794788_653776707"/>
      <w:bookmarkStart w:id="313" w:name="_Toc116"/>
      <w:bookmarkEnd w:id="312"/>
      <w:r>
        <w:rPr>
          <w:rtl w:val="true"/>
        </w:rPr>
        <w:t>بافت جمعیتی شهرستان شوشتر</w:t>
      </w:r>
      <w:bookmarkEnd w:id="313"/>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بافت جمعیتی این شهرستان، شامل شوشتری ها در بخش مرکزی و اصلی، بختیاری ها در منطقه صاحب الزمان و بلیتی و عرب ها در شهرک اندیشه و علم الهداء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روستاهای اطراف شوشتر، مانند عرب حسن و عرب اسد و زهوآباد و بندقیر بیشتر عرب نشین هستند و روستاهای سردارآباد، مهدی آباد، لُنگُر، تَبَتِی، قلعه خان، شِلیلی بزرگ و کوچک بیشتر بختیاری نشین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روستاییان شوشتر چون با شهر شوشتر مراوده دارند، گویش شوشتری را متوجه می شوند و تا حدودی می توانند صحبت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شوشتر گروهی وجود دارند که طِریفی هستند، یعنی اصالتاً عرب بوده اند اما اکنون به گویش شوشتری صحبت می کنند و عموماً زبان عربی را فراموش کرده اند و بیشتر آنها، در </w:t>
      </w:r>
      <w:bookmarkStart w:id="314" w:name="pg10845_99809"/>
    </w:p>
    <w:p>
      <w:pPr>
        <w:pStyle w:val="BookText"/>
        <w:rPr/>
      </w:pPr>
      <w:bookmarkEnd w:id="314"/>
      <w:r>
        <w:rPr>
          <w:rFonts w:ascii="IRNazanin" w:hAnsi="IRNazanin" w:eastAsia="IRNazanin"/>
          <w:color w:val="111111"/>
          <w:sz w:val="28"/>
          <w:sz w:val="28"/>
          <w:szCs w:val="28"/>
          <w:rtl w:val="true"/>
          <w:lang w:bidi="fa-IR"/>
        </w:rPr>
        <w:t>تولید لبنیات مشغول فعالیت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شوشتر مانند سایر مردم شهرهای تاریخی افرادی قانع، بردبار، زحمتکش، متعصب در دین و مذهب و پایبند به رسوم و آداب موروثی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نیرومند،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پژوهش های صورت گرفته حداقل این مراسم تا اواخر دوره قاجار برگزار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سال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ش با تأیید برخی از علما به صورت فعلی برگزار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مراسم مقتل خوانی مسجد آل طیب سنت های خاص عزاداری مردم شوشتر مربوط به چند صد سال پیش نیز اجرا می شود که در هیچ جای دیگری جز این مسجد برگزار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اواخر دوره قاجار تا کنون، تنها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دلیل ممنوعیت برگزاری مراسمات مذهبی در دوره پهلوی اول این مراسم ممنوع شد</w:t>
      </w:r>
      <w:r>
        <w:rPr>
          <w:rFonts w:eastAsia="IRNazanin" w:cs="IRNazanin"/>
          <w:color w:val="111111"/>
          <w:sz w:val="28"/>
          <w:szCs w:val="28"/>
          <w:rtl w:val="true"/>
          <w:lang w:bidi="fa-IR"/>
        </w:rPr>
        <w:t>.</w:t>
      </w:r>
    </w:p>
    <w:p>
      <w:pPr>
        <w:pStyle w:val="Heading3"/>
        <w:numPr>
          <w:ilvl w:val="2"/>
          <w:numId w:val="1"/>
        </w:numPr>
        <w:rPr/>
      </w:pPr>
      <w:bookmarkStart w:id="315" w:name="__RefHeading___Toc2794790_653776707"/>
      <w:bookmarkStart w:id="316" w:name="_Toc117"/>
      <w:bookmarkEnd w:id="315"/>
      <w:r>
        <w:rPr>
          <w:rtl w:val="true"/>
        </w:rPr>
        <w:t>معنای مقتل</w:t>
      </w:r>
      <w:bookmarkEnd w:id="316"/>
    </w:p>
    <w:p>
      <w:pPr>
        <w:pStyle w:val="BookText"/>
        <w:rPr/>
      </w:pPr>
      <w:r>
        <w:rPr>
          <w:rFonts w:ascii="IRNazanin" w:hAnsi="IRNazanin" w:eastAsia="IRNazanin"/>
          <w:color w:val="111111"/>
          <w:sz w:val="28"/>
          <w:sz w:val="28"/>
          <w:szCs w:val="28"/>
          <w:rtl w:val="true"/>
          <w:lang w:bidi="fa-IR"/>
        </w:rPr>
        <w:t xml:space="preserve">مقتل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 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کشتن و زمینی که در آنجا کسی کشته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 نامه دهخدا، ذیل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اصطلاح مقتل در مورد کتاب هایی به کار می رود که یک حادثه خونین را شرح دهند و منجر به قتل شخصیتی بزرگ شده باشد، کاری که قبلاً به جای مداحی انجام می شد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واقعه جانگداز عاشورا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اولین گزارش ها را شاهدان عینی واقعه یعنی خانواده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تاریخ ارائه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این گزارش ها مقتل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و اعتبار گریه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فضیلت های برجسته ای است 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عالمان شیعی بر آن تأکید کرده اند، به گونه ای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ارتباط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راستی کسی را که برای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 کند، او می بیند و از روی رحمت و دلسوزی برایش طلب آمرزش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پیشوایی،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اعتبار هر نوع مراسم با هدف زنده نگاه داشتن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استقبال عموم مردم واقع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بسیاری وجود دارد اما مقتل خوانی مسجد آل طیب شوشتر در هیچ جای ایران با این سبک و سیاق انجام نمی گیرد</w:t>
      </w:r>
      <w:r>
        <w:rPr>
          <w:rFonts w:eastAsia="IRNazanin" w:cs="IRNazanin"/>
          <w:color w:val="111111"/>
          <w:sz w:val="28"/>
          <w:szCs w:val="28"/>
          <w:rtl w:val="true"/>
          <w:lang w:bidi="fa-IR"/>
        </w:rPr>
        <w:t xml:space="preserve">. </w:t>
      </w:r>
      <w:bookmarkStart w:id="317" w:name="pg10845_99811"/>
    </w:p>
    <w:p>
      <w:pPr>
        <w:pStyle w:val="BookText"/>
        <w:rPr/>
      </w:pPr>
      <w:bookmarkEnd w:id="317"/>
      <w:r>
        <w:rPr>
          <w:rFonts w:ascii="IRNazanin" w:hAnsi="IRNazanin" w:eastAsia="IRNazanin"/>
          <w:color w:val="111111"/>
          <w:sz w:val="28"/>
          <w:sz w:val="28"/>
          <w:szCs w:val="28"/>
          <w:rtl w:val="true"/>
          <w:lang w:bidi="fa-IR"/>
        </w:rPr>
        <w:t>از مراسمات مذهبی شیعیان، ذکر مصائب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واقعه دشت کربلا است که در اصطلاح به آن مقتل خوانی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دقیقی از برگزاری مراسمات مذهبی در ایران وجود ندارد ولی می توان گفت از زمانی که تشیع در بین مردم رواج پیدا کرد، این مراسمات نیز رایج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تشیع در بختیاری به نقل از مجالس المومنین نوشته شده است که بخشی از مردمشوشتر مذهب تشیع داشته اند ولی با خلیفه شدن سلطان محسن بن سید محمد در دوران مشعشعیان بقیه مناطق شوشتر نیز به مذهب تشیع گرایش پیدا کردند و همچنین با ورود امیر نجم الدین محمود به شوشتر، سادات و علما شوشتر بیش از پیش به تبلیغ مذهب تشیع در مناطق اطراف پرداختند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علیزاده،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عوامل اصلی رواج تشیع در بین مردم بختیاری در دوران حکومت صفوی در قرن نهم علما و روحانیت 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Heading3"/>
        <w:numPr>
          <w:ilvl w:val="2"/>
          <w:numId w:val="1"/>
        </w:numPr>
        <w:rPr/>
      </w:pPr>
      <w:bookmarkStart w:id="318" w:name="__RefHeading___Toc2794792_653776707"/>
      <w:bookmarkStart w:id="319" w:name="_Toc118"/>
      <w:bookmarkEnd w:id="318"/>
      <w:r>
        <w:rPr>
          <w:rtl w:val="true"/>
        </w:rPr>
        <w:t>آیت الله العظمی آقا سید مهدی آل طیب</w:t>
      </w:r>
      <w:r>
        <w:rPr>
          <w:rtl w:val="true"/>
        </w:rPr>
        <w:t>(</w:t>
      </w:r>
      <w:r>
        <w:rPr>
          <w:rtl w:val="true"/>
        </w:rPr>
        <w:t>رحمه الله</w:t>
      </w:r>
      <w:r>
        <w:rPr>
          <w:rtl w:val="true"/>
        </w:rPr>
        <w:t>)</w:t>
      </w:r>
      <w:bookmarkEnd w:id="319"/>
    </w:p>
    <w:p>
      <w:pPr>
        <w:pStyle w:val="BookText"/>
        <w:rPr/>
      </w:pPr>
      <w:r>
        <w:rPr>
          <w:rFonts w:ascii="IRNazanin" w:hAnsi="IRNazanin" w:eastAsia="IRNazanin"/>
          <w:color w:val="111111"/>
          <w:sz w:val="28"/>
          <w:sz w:val="28"/>
          <w:szCs w:val="28"/>
          <w:rtl w:val="true"/>
          <w:lang w:bidi="fa-IR"/>
        </w:rPr>
        <w:t xml:space="preserve">عالم بزرگوار مرحوم آقا سید محمدمهدی آل طیب، ابن سید محمدتقی، ابن سید جعفر، ابن سید حسین، ابن سید طیب، ابن سید محمد، ابن سید نورالدین، ابن العالمه السید نعمت الله جزایری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محترم و طراز اول شوشتر و از رجال برجستۀ علمی و صاحب فتوا و رساله بوده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ق در شوشتر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طی دروس مقدماتی سال ها از محضر جمعی از علمای اعلام شوشتر مانند آیت الله سید علی اصغر حکیم و عمو معظمشان آقا سید بزرگ آل طیب و مرحوم آیت الله حاج شیخ محمدکاظم حفید، مرحوم حاج شیخ جعفر شوشتری و مرحوم آیت الله حاج شیخ محمدرضا دزفولی بهره مند گردید و سپس رهسپار حوزۀ نجف اشرف شد و سال ها از محضر اساتید بزرگ آن حوزه مانند آقا ضیاءالدین عراقی و سید ابوالحسن اصفهانی بهرۀ فراوان برد و به مقام رفیع اجتهاد نائل آمد و از اساتید معظّم خود و از حاج شیخ محمدرضا دزفولی اجازۀ اجتهاد دریافت کرد و پس از مراجعت از نجف اشرف در شوشتر سکونت گزید و تا آخر عمر به اقامۀجماعت مشغول و مرجع اُمور شرعیه مردم بود تا اینکه در سال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ق چشم از جهان فروبست</w:t>
      </w:r>
      <w:r>
        <w:rPr>
          <w:rFonts w:eastAsia="IRNazanin" w:cs="IRNazanin"/>
          <w:color w:val="111111"/>
          <w:sz w:val="28"/>
          <w:szCs w:val="28"/>
          <w:rtl w:val="true"/>
          <w:lang w:bidi="fa-IR"/>
        </w:rPr>
        <w:t xml:space="preserve">. </w:t>
      </w:r>
      <w:bookmarkStart w:id="320" w:name="pg10845_99813"/>
    </w:p>
    <w:p>
      <w:pPr>
        <w:pStyle w:val="BookText"/>
        <w:rPr/>
      </w:pPr>
      <w:bookmarkEnd w:id="320"/>
      <w:r>
        <w:rPr>
          <w:rFonts w:ascii="IRNazanin" w:hAnsi="IRNazanin" w:eastAsia="IRNazanin"/>
          <w:color w:val="111111"/>
          <w:sz w:val="28"/>
          <w:sz w:val="28"/>
          <w:szCs w:val="28"/>
          <w:rtl w:val="true"/>
          <w:lang w:bidi="fa-IR"/>
        </w:rPr>
        <w:t xml:space="preserve">آرامگاه وی در شوشتر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معتمدی کاشانی،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فقید سعید در تقوی، ورع و زهد جدیتی کامل داشت و در فن موعظه و خطابه یدی طولا و مؤید من عندالله بود و دارای بیانی نافذ و موقر در دل ها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Heading3"/>
        <w:numPr>
          <w:ilvl w:val="2"/>
          <w:numId w:val="1"/>
        </w:numPr>
        <w:rPr/>
      </w:pPr>
      <w:bookmarkStart w:id="321" w:name="__RefHeading___Toc2794794_653776707"/>
      <w:bookmarkStart w:id="322" w:name="_Toc119"/>
      <w:bookmarkEnd w:id="321"/>
      <w:r>
        <w:rPr>
          <w:rtl w:val="true"/>
        </w:rPr>
        <w:t>مجلس روضه خوانی آیت الله آل طیب شوشتری در دهۀ عاشورا</w:t>
      </w:r>
      <w:bookmarkEnd w:id="322"/>
    </w:p>
    <w:p>
      <w:pPr>
        <w:pStyle w:val="BookText"/>
        <w:rPr/>
      </w:pPr>
      <w:r>
        <w:rPr>
          <w:rFonts w:ascii="IRNazanin" w:hAnsi="IRNazanin" w:eastAsia="IRNazanin"/>
          <w:color w:val="111111"/>
          <w:sz w:val="28"/>
          <w:sz w:val="28"/>
          <w:szCs w:val="28"/>
          <w:rtl w:val="true"/>
          <w:lang w:bidi="fa-IR"/>
        </w:rPr>
        <w:t xml:space="preserve">مرحوم آیت الله سید محمد مهدی آل طیب شوشتری که از بزرگان علمای شوشتر و بیت آل طیب بودند، همه ساله مجلس روضه خوانی مفصّلی را برای تجدید اقامۀ عزاداری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لیالی عاشورا در مسجدشان معروف به مسجد آل طیب برپا می کردند که بسیار معروف و مورد توجه مردم شهر بود و از طبقات مختلف، خاصه اهل علم و فضیلت در آن شرکت می کردند و خودشان نیز منبر می رفتند و بعد از موعظه و ارشاد حاضرین به ذکر مصیبت خوانی</w:t>
      </w:r>
      <w:r>
        <w:rPr>
          <w:rStyle w:val="FootnoteAnchor"/>
          <w:rtl w:val="true"/>
        </w:rPr>
        <w:footnoteReference w:id="55"/>
      </w:r>
      <w:r>
        <w:rPr>
          <w:rFonts w:ascii="IRNazanin" w:hAnsi="IRNazanin" w:eastAsia="IRNazanin"/>
          <w:color w:val="111111"/>
          <w:sz w:val="28"/>
          <w:sz w:val="28"/>
          <w:szCs w:val="28"/>
          <w:rtl w:val="true"/>
          <w:lang w:bidi="fa-IR"/>
        </w:rPr>
        <w:t xml:space="preserve">می پرداختند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معتمدی کاشانی،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سیدمهدی آل طیب شوشتری با توجه به دست نویس های آیت الله حاج سید محمد کاظم آل طیب و برادرشان حجت الاسلام والمسلمین سید مرتضی آل طیب که در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نوشته شده اند از بیش 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قرآن کریم، نهج البلاغه، امالی صدوق، تاریخ طبری، ارشاد شیخ مفید، لهوف سید بن طاووس، مقتل ابی مخنف، کامل الزیارات، خصائص الحسینیه شیخ جعفر شیخ شوشتری، اصول کافی، مقاتل الطالبیین، ابصار العین محمدسماوی و مانند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کردند که در نوع خود بی نظیر بوده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بنیانگزار جمهوری اسلامی ایران زمانی که در نجف اشرف تبعید بودند، مرحوم حاج رجب بیداربخت</w:t>
      </w:r>
      <w:r>
        <w:rPr>
          <w:rStyle w:val="FootnoteAnchor"/>
          <w:rtl w:val="true"/>
        </w:rPr>
        <w:footnoteReference w:id="56"/>
      </w:r>
      <w:r>
        <w:rPr>
          <w:rFonts w:ascii="IRNazanin" w:hAnsi="IRNazanin" w:eastAsia="IRNazanin"/>
          <w:color w:val="111111"/>
          <w:sz w:val="28"/>
          <w:sz w:val="28"/>
          <w:szCs w:val="28"/>
          <w:rtl w:val="true"/>
          <w:lang w:bidi="fa-IR"/>
        </w:rPr>
        <w:t>خدمت ایشان شرفیاب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احوالات آیت الله آل طیب، برگزاری مراسمات مذهبی در مسجد آل 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مقتل 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همچنین احوالات علامه کبیر حاج شیخ محمد تقی شیخ شوشتری و </w:t>
      </w:r>
    </w:p>
    <w:p>
      <w:pPr>
        <w:pStyle w:val="BookText"/>
        <w:rPr/>
      </w:pPr>
      <w:r>
        <w:rPr>
          <w:rFonts w:ascii="IRNazanin" w:hAnsi="IRNazanin" w:eastAsia="IRNazanin"/>
          <w:color w:val="111111"/>
          <w:sz w:val="28"/>
          <w:sz w:val="28"/>
          <w:szCs w:val="28"/>
          <w:rtl w:val="true"/>
          <w:lang w:bidi="fa-IR"/>
        </w:rPr>
        <w:t>اوضاع احوال مردم انقلابی شوشتر را جویا می شدند</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مرحوم حاج سید عبدالله شیرازی با گوش دادن به یکی از منبرهای مقتل خوانی مسجد آل طیب شوشتر 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 کنم در هیچ جای عالم به این شکل مقتل خوانی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مقتل خوانی مسجد آل طیب از اواخر دوره قاجار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سابقه دارد اما تاریخ دقیقی از مقتل خوانی در این مکان تاریخی وجود ندارد و فقط از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ممنوعیت برگزاری مراسمات مذهبی تعطیل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اوایل ممنوعیت در زمان رضا شاه پهلوی، منبر نمی رفتند و روی سجاده به مقتل خوانی پرداختند و بعد با توجه به فشارهای رژیم به طور کامل مقتل خوانی را تعطیل کردند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نقل است در اوایل ممنوعیت مقتل خوانی در مسجد آل طیب در دوره رضا شاه پهلوی از طرف ژاندارمری دو مأمور برای جلوگیری از برپایی مقتل خوانی به مسجد آل طیب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آیت اللهآل 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نمازشان تمام شد بر روی سجاده روبروی مردم نشستند و مقتل خوانی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مأمور بر روی زمین نشستند و چنان اشک ریختند که توان انجام فرمان حکومت یعنی تعطیلی مراسم را نداشتند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معتمدی کاشانی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خود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ممانعت پهلوی اول، بسیاری از مراسم عزاداری رایج در کشور متروک شده و از بین رفت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مقتل خوانی مسجد آل طیب توسط مرحوم آیت الله سید محمد مهدی آل طیب شوشتری پایه گزاری شد و بعد از رحلت ایشان برادرشان مرحوم آیت الله سید عبدالاسلام آل طیب شوشتری به مدت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منبر می رفتند و مقتل خوانی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بیانات، نصایح و مواعظ منبری ایشان دلنشین و جالب قلوب مستمعین است و در ماه رمضان و ایام عاشورا مسجد ایشان با آن وسعت بسیار، تکمیل می شود و هزاران نفر در خارج و </w:t>
      </w:r>
    </w:p>
    <w:p>
      <w:pPr>
        <w:pStyle w:val="BookText"/>
        <w:rPr/>
      </w:pPr>
      <w:r>
        <w:rPr>
          <w:rFonts w:ascii="IRNazanin" w:hAnsi="IRNazanin" w:eastAsia="IRNazanin"/>
          <w:color w:val="111111"/>
          <w:sz w:val="28"/>
          <w:sz w:val="28"/>
          <w:szCs w:val="28"/>
          <w:rtl w:val="true"/>
          <w:lang w:bidi="fa-IR"/>
        </w:rPr>
        <w:t>اطراف مسجد از اهالی شهر و اطراف آن برای استفاده حاضر می شوند و صدای ضجه و ناله از مردم بلند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بسیار کم نظیر است و منابر مرحوم حاج شیخ جعفر شوشتری را مجسم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مکاشفات و منامات عجیب و غریبی برای ایشان و منابرشان دیده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رازی،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رحلت آیت الله سید عبدالاسلام آل طیب شوشتری نیز فرزندشان آیت الله حاج سید محمد کاظم آل طیب شوشتری به مدت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مقتل خوانی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شخصی به نام شیخ محمدجعفر دانشمند معروف به شیخ فرزانه از منبری های بسیار متبحر شوشتر بوده اند و از لحاظ فن موعظه وخطابه یدیطولا و همچنین از لحاظ زیبائی صوت در حد بالائی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می گویند بیست و چهار مقوم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شوشتری را مسلط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خواب می بیند که گفتند من از این مسجد راضی وخوشحال هستم و مرتب به این مسجد سر می زنم و در مراسمات عزاداری فرزندم حسین حاضر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بعد از این خواب جریان را برای مرحوم عباس خیبر که پدر حاج محمد باقر خیبر، از زحمت کشان و مریدان این مسجد، در میان می گذارد و ایشان هم تصمیم می گیرند به خاطر اینکه اسم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این مسجد بماند، هادی سنگتراش سنگی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مسجد الفاطمیه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سنگ همچنان در حیاط مسجد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چراغچی،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مقتل خوانی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سبک و سیاق در مسجد آل طیب شوشتر از اواخر دوره قاجار توسط سید محمد مهدی آل طیب و قبل از تعطیلی مجالس روضه توسط خاندان پهلوی، برپا گردید که تا کنون که حدوداً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آن تاریخ می گذرد و نسل به نسل این روضه خوانی توسط خاندان آل طیب برگزار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مجلس مشتمل بر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روضه خوانی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 منبر در هرشب در رابطه به موضوعی در باب واقعه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قدیم مقتل خوانی مسجد حضرت آیت الله آل طیب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بوده که امروزه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برگزار می شود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آقا سید محمد مهدی، برادر ایشان آقا سید عبدالسلام آل طیب عهده دار این </w:t>
      </w:r>
    </w:p>
    <w:p>
      <w:pPr>
        <w:pStyle w:val="BookText"/>
        <w:rPr/>
      </w:pPr>
      <w:r>
        <w:rPr>
          <w:rFonts w:ascii="IRNazanin" w:hAnsi="IRNazanin" w:eastAsia="IRNazanin"/>
          <w:color w:val="111111"/>
          <w:sz w:val="28"/>
          <w:sz w:val="28"/>
          <w:szCs w:val="28"/>
          <w:rtl w:val="true"/>
          <w:lang w:bidi="fa-IR"/>
        </w:rPr>
        <w:t xml:space="preserve">امانت شد که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منبر وعظ ایشان یعنی تا زمان وفاتشان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نیز آقا سید کاظم آل طیب فرزند ایشان ادامه دهنده اینروضه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سید کاظم آل 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سید محمد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آوای بلند و رسایی داشت و بُرد صدای ایشان بسیار زیاد بود، به گونه ای که بدون بلندگو صدای ایشان تا فواصل بسیار دور به گوش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مرحوم عباس خیبر از خدام و سقایان مسجد که شب ها برای آوردن آب برای مستمعین روضه به رودخانه در نزدیکی قصاب خانه می رفت، صدای ایشان تا آنجا به گوش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تحقیقات صورت گرفته تا کنون با این سبک و سیاق مراسم مقتل خوانی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دیده نشده است، بنا به گفته آیت الله سید محمد کاظم آل طیب نوارهایی از مجلس آیت الله آقا سیدعبدالسلام توسط یک روحانی به نام حجت الاسلام رفیعی، که مشهدی بوده و به شوشتر رفت و آمد داشتند، به مشهد نزد آیت الله العظمی حاج سید عبدالله شیرازی</w:t>
      </w:r>
      <w:r>
        <w:rPr>
          <w:rStyle w:val="FootnoteAnchor"/>
          <w:rtl w:val="true"/>
        </w:rPr>
        <w:footnoteReference w:id="60"/>
      </w:r>
      <w:r>
        <w:rPr>
          <w:rFonts w:ascii="IRNazanin" w:hAnsi="IRNazanin" w:eastAsia="IRNazanin"/>
          <w:color w:val="111111"/>
          <w:sz w:val="28"/>
          <w:sz w:val="28"/>
          <w:szCs w:val="28"/>
          <w:rtl w:val="true"/>
          <w:lang w:bidi="fa-IR"/>
        </w:rPr>
        <w:t>، برده شد و ایشان پس از استماع فرمودند تا کنون هیچ مجلس روضه خوانی با این سبک در جهان سراغ ندارم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افرادی نظیر حاج جواد روشنا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آب آب، مرحوم صباغ، مرحوم حاج محمدرضا مؤمن زاده، مرحوم حاج باقر سیار معروف به عبادوز یا چوقا دوز، حاج علی آبیدی مشهور به شاطر علی و در حال حاضر نیز حاج محمد ثمری و حاج عبدالکریم معینی از شعرا و مداحان مشغول به خدمت در این مجلس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خدام مجلس نیز می توان به مرحوم مشهدی عباس خیبر اشاره کرد که سپس فرزند ایشان مرحوم حاج محمد باقر خیبر عهده دار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وفاتشان چون فرزند پسر نداشتند، دامادهایشان وظیفه خدمت دهی به مجلس را بر 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توضیح است با توجه به علاقه و اعتماد مردمشوشتر به بانیان این مسجد، در زمان جنگ تحمیلی مسجد آل طیب، پایگاه اصلی جمع آوری کمک های مردمی و طبخ غذا برای رزمندگان بود تا حدی که شهید چمران شخصاً از حاج باقر خیبر که در آن زمان مسئولیت پایگاه کمک های مردمی را برعهده داشتند، تقدیر کردند</w:t>
      </w:r>
      <w:r>
        <w:rPr>
          <w:rFonts w:eastAsia="IRNazanin" w:cs="IRNazanin"/>
          <w:color w:val="111111"/>
          <w:sz w:val="28"/>
          <w:szCs w:val="28"/>
          <w:rtl w:val="true"/>
          <w:lang w:bidi="fa-IR"/>
        </w:rPr>
        <w:t xml:space="preserve">. </w:t>
      </w:r>
      <w:bookmarkStart w:id="323" w:name="pg10845_99821"/>
    </w:p>
    <w:p>
      <w:pPr>
        <w:pStyle w:val="Heading3"/>
        <w:numPr>
          <w:ilvl w:val="2"/>
          <w:numId w:val="1"/>
        </w:numPr>
        <w:rPr/>
      </w:pPr>
      <w:bookmarkStart w:id="324" w:name="__RefHeading___Toc2794796_653776707"/>
      <w:bookmarkStart w:id="325" w:name="_Toc120"/>
      <w:bookmarkEnd w:id="323"/>
      <w:bookmarkEnd w:id="324"/>
      <w:r>
        <w:rPr>
          <w:rtl w:val="true"/>
        </w:rPr>
        <w:t>عناوین منبرهای دوازده گانه</w:t>
      </w:r>
      <w:bookmarkEnd w:id="325"/>
    </w:p>
    <w:p>
      <w:pPr>
        <w:pStyle w:val="BookText"/>
        <w:rPr/>
      </w:pPr>
      <w:r>
        <w:rPr>
          <w:rFonts w:ascii="IRNazanin" w:hAnsi="IRNazanin" w:eastAsia="IRNazanin"/>
          <w:color w:val="111111"/>
          <w:sz w:val="28"/>
          <w:sz w:val="28"/>
          <w:szCs w:val="28"/>
          <w:rtl w:val="true"/>
          <w:lang w:bidi="fa-IR"/>
        </w:rPr>
        <w:t>شب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فضیلت ایمان و نیز درباره بیعت گرفتن یزید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گرفتاری اولیای خدا در رأس آن پیغمبران خدا، حوادث و مصائبی که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به کوفه و در نهایت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و اجر گریه از خوف و ترس خدا برای آخرت و فضیلت گریه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فضیلت گریه از خوف خدا بیشتر است با استناد به آیات، روایات و 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اصحاب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 هلال بن نافع و حُر شهید ریاحی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حضرت مسلم به عنوان نایب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زمان دعوت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یتیم نوازی و اکرام یتیمان و چگونگی شهادت حضرت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 سقایت و آب دادن و چگونگی شهادت حضرت ابوالفضل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صبر، صبر بر مصیبت، صبر بر معصیت، صبر بر طاعت وچگونگی شهادت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خوانی شهادت حضرت علی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و ظلم، اینکه نیکی و احسان چه اجرهایی دارد و ظلم و مجازات های آن و مقداری از انواع و اقسام ظلم هایی که یزید بعد از شهادت بر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روا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 غریبان</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شهدا و وجود حضرت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کوفه به کربلا برای دفن شهدا می آید</w:t>
      </w:r>
      <w:r>
        <w:rPr>
          <w:rFonts w:eastAsia="IRNazanin" w:cs="IRNazanin"/>
          <w:color w:val="111111"/>
          <w:sz w:val="28"/>
          <w:szCs w:val="28"/>
          <w:rtl w:val="true"/>
          <w:lang w:bidi="fa-IR"/>
        </w:rPr>
        <w:t>.</w:t>
      </w:r>
      <w:r>
        <w:rPr>
          <w:rStyle w:val="FootnoteAnchor"/>
          <w:rtl w:val="true"/>
        </w:rPr>
        <w:footnoteReference w:id="61"/>
      </w:r>
      <w:bookmarkStart w:id="326" w:name="pg10845_99823"/>
    </w:p>
    <w:p>
      <w:pPr>
        <w:pStyle w:val="BookText"/>
        <w:rPr/>
      </w:pPr>
      <w:bookmarkEnd w:id="326"/>
      <w:r>
        <w:rPr>
          <w:rFonts w:ascii="IRNazanin" w:hAnsi="IRNazanin" w:eastAsia="IRNazanin"/>
          <w:color w:val="111111"/>
          <w:sz w:val="28"/>
          <w:sz w:val="28"/>
          <w:szCs w:val="28"/>
          <w:rtl w:val="true"/>
          <w:lang w:bidi="fa-IR"/>
        </w:rPr>
        <w:t>شب سیزدهم و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امر به معروف و نهی از منکر که امروزه دیگر برگزار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مجلس وعظ، دسته جات سینه زنی و زنجیرزنی به مسجد آمده و تا پاسی از شب مراسم عزاداری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در شب عاشورا، که در حال مصیبت خواندن برپا ایستاده و عمامه از سر برداشته و به نحو بسیار محزون و مُبکی مصیبت خوانی می کردند و دست های خود را بر سر زده و می گریستند و موجی از حزن و گریه در دل های حاضرین به وجود می آوردند به طوری که صدای گریه و شیون مرد و زن به آسمان بلند می شد و عدّه ای از فرط گریه غش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خاتمۀ منبر، آقایان اهل علم به ویژه از بیت آل طیب و دیگر حاضرین در مجلس به سینه زنی و نوحه خوانی می پرداختند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معتمدی کاشانی،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Heading3"/>
        <w:numPr>
          <w:ilvl w:val="2"/>
          <w:numId w:val="1"/>
        </w:numPr>
        <w:rPr/>
      </w:pPr>
      <w:bookmarkStart w:id="327" w:name="__RefHeading___Toc2794798_653776707"/>
      <w:bookmarkStart w:id="328" w:name="_Toc121"/>
      <w:bookmarkEnd w:id="327"/>
      <w:r>
        <w:rPr>
          <w:rtl w:val="true"/>
        </w:rPr>
        <w:t>متن سخنرانی</w:t>
      </w:r>
      <w:bookmarkEnd w:id="328"/>
    </w:p>
    <w:p>
      <w:pPr>
        <w:pStyle w:val="BookText"/>
        <w:rPr/>
      </w:pPr>
      <w:r>
        <w:rPr>
          <w:rFonts w:ascii="IRNazanin" w:hAnsi="IRNazanin" w:eastAsia="IRNazanin"/>
          <w:color w:val="111111"/>
          <w:sz w:val="28"/>
          <w:sz w:val="28"/>
          <w:szCs w:val="28"/>
          <w:rtl w:val="true"/>
          <w:lang w:bidi="fa-IR"/>
        </w:rPr>
        <w:t>سخنرانی در هر شب دارای سه بخش؛ حمد و ثنا، مقدمه منبر و مقتل خوانی و روضه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و 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عربی به همراه ترجمه و متناسب با فضای محرم و توسل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معمولاً حالت وعظ و ارشاد داشته و برپایه آیات شریفه قرآن و روایات رسیده از معصومین به ویژه نهج البلاغه است و رابطه مستقیمی با روضه و مقتل خوانی همان شب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روضه و مقتل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مقتل خوانی به صورت مفصل بوده و از کتب مقاتل متقدم استخراج شده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و محتوای سخنرانی هر سال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جذابیت و معنویت ذاتی کلمات و موضوعات حالت ملال آور نداشته و مستمعین تلاش می کنند برخی جملات را همراه واعظ محترم تکرار و مرور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این متن و مقتل خوانی از اواخر دوره قاجار تا کنون تکرار می شود، آنچنان دلنواز با همان سبک و سیاق قدیمی صورت می گیرد که </w:t>
      </w:r>
      <w:bookmarkStart w:id="329" w:name="pg10845_99828"/>
    </w:p>
    <w:p>
      <w:pPr>
        <w:pStyle w:val="BookText"/>
        <w:rPr/>
      </w:pPr>
      <w:bookmarkEnd w:id="329"/>
      <w:r>
        <w:rPr>
          <w:rFonts w:ascii="IRNazanin" w:hAnsi="IRNazanin" w:eastAsia="IRNazanin"/>
          <w:color w:val="111111"/>
          <w:sz w:val="28"/>
          <w:sz w:val="28"/>
          <w:szCs w:val="28"/>
          <w:rtl w:val="true"/>
          <w:lang w:bidi="fa-IR"/>
        </w:rPr>
        <w:t>گویی بار اول است که مستمعین آن را شنیده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سخنرانی و همچنین وعظ، حالت گفتاری و محاوره ای ندارد و به نوعی مسجع است و از سبک کتب پیشینیان بهره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روضه و مقتل خوانی کلماتی استخدام شده که بار معنایی سوگ و حُزن را به خوبی حمل می کنند</w:t>
      </w:r>
      <w:r>
        <w:rPr>
          <w:rFonts w:eastAsia="IRNazanin" w:cs="IRNazanin"/>
          <w:color w:val="111111"/>
          <w:sz w:val="28"/>
          <w:szCs w:val="28"/>
          <w:rtl w:val="true"/>
          <w:lang w:bidi="fa-IR"/>
        </w:rPr>
        <w:t>.</w:t>
      </w:r>
    </w:p>
    <w:p>
      <w:pPr>
        <w:pStyle w:val="Heading3"/>
        <w:numPr>
          <w:ilvl w:val="2"/>
          <w:numId w:val="1"/>
        </w:numPr>
        <w:rPr/>
      </w:pPr>
      <w:bookmarkStart w:id="330" w:name="__RefHeading___Toc2794800_653776707"/>
      <w:bookmarkStart w:id="331" w:name="_Toc122"/>
      <w:bookmarkEnd w:id="330"/>
      <w:r>
        <w:rPr>
          <w:rtl w:val="true"/>
        </w:rPr>
        <w:t>متن با حالت مسجع</w:t>
      </w:r>
      <w:bookmarkEnd w:id="331"/>
    </w:p>
    <w:p>
      <w:pPr>
        <w:pStyle w:val="BookText"/>
        <w:rPr/>
      </w:pPr>
      <w:r>
        <w:rPr>
          <w:rFonts w:ascii="IRNazanin" w:hAnsi="IRNazanin" w:eastAsia="IRNazanin"/>
          <w:color w:val="111111"/>
          <w:sz w:val="28"/>
          <w:sz w:val="28"/>
          <w:szCs w:val="28"/>
          <w:rtl w:val="true"/>
          <w:lang w:bidi="fa-IR"/>
        </w:rPr>
        <w:t>در بخش روضه و مقتل، بُعد حماسی، دلاوری، ایثار، شهامت و شجاعتشهدای دشت کربلا بسیار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بُعد حماسی واقعه پرداخته و آنگاه تراژدی واقعه به بهترین نحو بازگو می شود</w:t>
      </w:r>
      <w:r>
        <w:rPr>
          <w:rFonts w:eastAsia="IRNazanin" w:cs="IRNazanin"/>
          <w:color w:val="111111"/>
          <w:sz w:val="28"/>
          <w:szCs w:val="28"/>
          <w:rtl w:val="true"/>
          <w:lang w:bidi="fa-IR"/>
        </w:rPr>
        <w:t>.</w:t>
      </w:r>
    </w:p>
    <w:p>
      <w:pPr>
        <w:pStyle w:val="Heading3"/>
        <w:numPr>
          <w:ilvl w:val="2"/>
          <w:numId w:val="1"/>
        </w:numPr>
        <w:rPr/>
      </w:pPr>
      <w:bookmarkStart w:id="332" w:name="__RefHeading___Toc2794802_653776707"/>
      <w:bookmarkStart w:id="333" w:name="_Toc123"/>
      <w:bookmarkEnd w:id="332"/>
      <w:r>
        <w:rPr>
          <w:rtl w:val="true"/>
        </w:rPr>
        <w:t>متن با حالت حماسی</w:t>
      </w:r>
      <w:bookmarkEnd w:id="333"/>
    </w:p>
    <w:p>
      <w:pPr>
        <w:pStyle w:val="BookText"/>
        <w:rPr/>
      </w:pPr>
      <w:r>
        <w:rPr>
          <w:rFonts w:ascii="IRNazanin" w:hAnsi="IRNazanin" w:eastAsia="IRNazanin"/>
          <w:color w:val="111111"/>
          <w:sz w:val="28"/>
          <w:sz w:val="28"/>
          <w:szCs w:val="28"/>
          <w:rtl w:val="true"/>
          <w:lang w:bidi="fa-IR"/>
        </w:rPr>
        <w:t>تصویر سازی صحنه های پیکار شهدای کربلا به شکلی است که شنونده احساس شوق و شعف می کند، جملاتی که در این بخش مورد استفاده قرار می گیرد در نوع خود، قتال و جنگی شجاعانه را ترسیم می کند و بسیار منحصر به فرد است</w:t>
      </w:r>
      <w:r>
        <w:rPr>
          <w:rFonts w:eastAsia="IRNazanin" w:cs="IRNazanin"/>
          <w:color w:val="111111"/>
          <w:sz w:val="28"/>
          <w:szCs w:val="28"/>
          <w:rtl w:val="true"/>
          <w:lang w:bidi="fa-IR"/>
        </w:rPr>
        <w:t>.</w:t>
      </w:r>
    </w:p>
    <w:p>
      <w:pPr>
        <w:pStyle w:val="Heading3"/>
        <w:numPr>
          <w:ilvl w:val="2"/>
          <w:numId w:val="1"/>
        </w:numPr>
        <w:rPr/>
      </w:pPr>
      <w:bookmarkStart w:id="334" w:name="__RefHeading___Toc2794804_653776707"/>
      <w:bookmarkStart w:id="335" w:name="_Toc124"/>
      <w:bookmarkEnd w:id="334"/>
      <w:r>
        <w:rPr>
          <w:rtl w:val="true"/>
        </w:rPr>
        <w:t>متن تصویر سازی نبرد شهدای دشت کربلا</w:t>
      </w:r>
      <w:bookmarkEnd w:id="335"/>
    </w:p>
    <w:p>
      <w:pPr>
        <w:pStyle w:val="BookText"/>
        <w:rPr/>
      </w:pP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حوادث بنیادی نهضت عاشورا به صورت سلسله وار و توصیفی بیان شده به گونه ای که شنونده دید جامعی نسبت به رخدادهای کربلا به 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مقتل خوانی با انواع تکنیک های موسیقی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حالاتی چون هدی خوانی، سبک های گفتاری پهلوی، مویه کردن</w:t>
      </w:r>
      <w:r>
        <w:rPr>
          <w:rStyle w:val="FootnoteAnchor"/>
          <w:rtl w:val="true"/>
        </w:rPr>
        <w:footnoteReference w:id="62"/>
      </w:r>
      <w:r>
        <w:rPr>
          <w:rFonts w:ascii="IRNazanin" w:hAnsi="IRNazanin" w:eastAsia="IRNazanin"/>
          <w:color w:val="111111"/>
          <w:sz w:val="28"/>
          <w:sz w:val="28"/>
          <w:szCs w:val="28"/>
          <w:rtl w:val="true"/>
          <w:lang w:bidi="fa-IR"/>
        </w:rPr>
        <w:t>هنگام روضه خوانی تأثیر شگرفی در ارتقاء مصیبت و حالت روحانی شنونده دارد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ارتباط خاندان آل طیب و ارادت ایشان به دستگاه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شده که عامه جامعه خصوصاً مردم قدیمی شوشتر این بیت شریف را، حسینی بخوانند و لذا تأثیر کلام و صدای ایشان در شنونده به صورت خاصی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بر بیان </w:t>
      </w:r>
      <w:bookmarkStart w:id="336" w:name="pg10845_99829"/>
    </w:p>
    <w:p>
      <w:pPr>
        <w:pStyle w:val="BookText"/>
        <w:rPr/>
      </w:pPr>
      <w:bookmarkEnd w:id="336"/>
      <w:r>
        <w:rPr>
          <w:rFonts w:ascii="IRNazanin" w:hAnsi="IRNazanin" w:eastAsia="IRNazanin"/>
          <w:color w:val="111111"/>
          <w:sz w:val="28"/>
          <w:sz w:val="28"/>
          <w:szCs w:val="28"/>
          <w:rtl w:val="true"/>
          <w:lang w:bidi="fa-IR"/>
        </w:rPr>
        <w:t xml:space="preserve">رجزهای شهدا، شجاعت و روحیه ظلم ستیزی ایشان به ویژه رجزهای شب عاشورا از زبان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معنویخاصی را نمایان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غنی ترین شب مقتل خوانی مسجد آل طیب، شب عاشورا است که سرشار از نکات لطیف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ویژگی های مقتل خوانی آن شب می توان به موارد زیر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عاشورا در کربلا و گفتگوی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عاشورا و رویارویی موعظه آن حضرت با لشکر دشمن و ظهور معجزاتی از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لحظه شهادت حضرت علی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 وداع حضرت با اهل 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لحظه وداع حضرت با دخترش سکینه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خواهرش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ترسیم قتال و بروز شهامت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لحظه شهادت جانسوزانه عبدالله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لحظه شهادت عارفانه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و دگرگونی اوضاع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مراسم بخشی از اعتقادات مذهبی، فرهنگی مردم را در برمی گیرد که با توجه به ارادت خالصانه مردم این دیار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زندگی مردم را، تحت شعاع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مردم با خلوص نیت و تمامی جان و مال خود به استقبال و پیشواز سوگواری اباعبدالله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ریشه در اعتقادات مردم منطقه و ارادت ایشان به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سادات آل طیب به عنوان وارثان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337" w:name="__RefHeading___Toc2794806_653776707"/>
      <w:bookmarkStart w:id="338" w:name="_Toc125"/>
      <w:bookmarkEnd w:id="337"/>
      <w:r>
        <w:rPr>
          <w:rtl w:val="true"/>
        </w:rPr>
        <w:t>نتیجه</w:t>
      </w:r>
      <w:bookmarkEnd w:id="338"/>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نوع مقتل خوانی به شیوه سنتی منحصر به این مسجد بوده و به صورتموروثی، نسل به نسل واعظین و خدام آن به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ارادت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مراسم سخنرانی، سقایی، خدمت رسانی، مداحی و نظایر اینها رنگ و بوی کاملاً سنتی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همراهی، اتحاد و همدلی مردم به واسطه اعتقادات مذهبی شان به گونه ای است که در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مسجد و جهت این امر، خیل عظیمی از مردم شوشتر و حومه آن برای پاسداشت و جهت عزای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گوش دادن به مقتل خوانی گرد هم می آیند و هر دسته، گروه و یا فردی به نحوی سعی در نشان دادن ارادات خود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صورتی که مردم به صورت کاملاً خودجوش مواکب کوچکی برای پخش نذری، آب، شربت، چای و مانند اینها برپا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برگزاری مراسم به صورت کاملاً سنتی تا کنون بدعت های جدید وارد این مراسم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از مراسمات خاص این مسجد در خطر فراموشی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ساله توسط هئیت امناء مسجد آل طیب و هیئت های مذهبی، برنامه ریزی مفصلی برای برگزاری هر چه بهتر این بر نامه انجام می گیرد</w:t>
      </w:r>
      <w:r>
        <w:rPr>
          <w:rFonts w:eastAsia="IRNazanin" w:cs="IRNazanin"/>
          <w:color w:val="111111"/>
          <w:sz w:val="28"/>
          <w:szCs w:val="28"/>
          <w:rtl w:val="true"/>
          <w:lang w:bidi="fa-IR"/>
        </w:rPr>
        <w:t xml:space="preserve">. </w:t>
      </w:r>
      <w:bookmarkStart w:id="339" w:name="pg10845_99833"/>
    </w:p>
    <w:p>
      <w:pPr>
        <w:pStyle w:val="Heading3"/>
        <w:numPr>
          <w:ilvl w:val="2"/>
          <w:numId w:val="1"/>
        </w:numPr>
        <w:rPr/>
      </w:pPr>
      <w:bookmarkStart w:id="340" w:name="__RefHeading___Toc2794808_653776707"/>
      <w:bookmarkStart w:id="341" w:name="_Toc126"/>
      <w:bookmarkEnd w:id="339"/>
      <w:bookmarkEnd w:id="340"/>
      <w:r>
        <w:rPr>
          <w:rtl w:val="true"/>
        </w:rPr>
        <w:t>منابع</w:t>
      </w:r>
      <w:bookmarkEnd w:id="341"/>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بیات، عزیزالله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کلیات جغرافیای طبیعی وتاریخی ایران، تهران، امیرکبیر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پیشوایی، مهدی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مقتل جامع سیدالشهداء، قم، موسسه آموزشی و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چراغچی، علیرضا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خورشید پنهان سید صالح، بی جا، بی 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خیاط، میلاد و محمد ابراهیم عفیفی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مدلسازی توسعه شهری با استفاده از سنجش از دور و </w:t>
      </w:r>
      <w:r>
        <w:rPr>
          <w:rFonts w:eastAsia="Times New Roman" w:cs="Times New Roman" w:ascii="Times New Roman" w:hAnsi="Times New Roman"/>
          <w:color w:val="111111"/>
          <w:sz w:val="28"/>
          <w:szCs w:val="28"/>
          <w:lang w:val="en-US" w:bidi="en-US"/>
        </w:rPr>
        <w:t>GIS</w:t>
      </w:r>
      <w:r>
        <w:rPr>
          <w:rFonts w:ascii="IRNazanin" w:hAnsi="IRNazanin" w:eastAsia="IRNazanin"/>
          <w:color w:val="111111"/>
          <w:sz w:val="28"/>
          <w:sz w:val="28"/>
          <w:szCs w:val="28"/>
          <w:rtl w:val="true"/>
          <w:lang w:bidi="fa-IR"/>
        </w:rPr>
        <w:t>، تهران، ماهواره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خیاط، میلاد و مسعود ولی عرب </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های سنتی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اندیمشک، فصلنامه آفاق در علوم انسانی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 (</w:t>
      </w:r>
      <w:r>
        <w:rPr>
          <w:rFonts w:eastAsia="IRNazanin" w:cs="IRNazanin"/>
          <w:color w:val="111111"/>
          <w:sz w:val="28"/>
          <w:szCs w:val="28"/>
          <w:lang w:bidi="fa-IR"/>
        </w:rPr>
        <w:t>1400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های سنتی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بخش دوم، 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اندیمشک، فصلنامه آفاق در علوم انسانی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دهخدا، علی اکبر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لغت نامه، تهران، انتشارات دانشگاه تهران و موسسه لغت نامه دهخدا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شریف رازی، محمد </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دانشمندان، بی جا، بی 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علیزاده گل سفیدی، مصطفی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تشیع در بختیاری، تهران، سرو چمان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مصاحبه با آیت الله سید محمد کاظم آل طیب در 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مسجد آل طیب شوشتر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معتمدی کاشانی، حسین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عزاداری سنتی شیعیان، قم، عصر ظهور</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نیرومند، محمد باقر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یادی از شوشتر، تهران، انجمن مفاخر فرهنگی</w:t>
      </w:r>
      <w:r>
        <w:rPr>
          <w:rFonts w:eastAsia="IRNazanin" w:cs="IRNazanin"/>
          <w:color w:val="111111"/>
          <w:sz w:val="28"/>
          <w:szCs w:val="28"/>
          <w:rtl w:val="true"/>
          <w:lang w:bidi="fa-IR"/>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2" w:name="pg10845_99837"/>
      <w:bookmarkStart w:id="343" w:name="pg10845_99837"/>
      <w:bookmarkEnd w:id="343"/>
    </w:p>
    <w:p>
      <w:pPr>
        <w:pStyle w:val="Heading2"/>
        <w:numPr>
          <w:ilvl w:val="1"/>
          <w:numId w:val="1"/>
        </w:numPr>
        <w:rPr/>
      </w:pPr>
      <w:bookmarkStart w:id="344" w:name="pg10845_99837"/>
      <w:bookmarkStart w:id="345" w:name="__RefHeading___Toc2794810_653776707"/>
      <w:bookmarkStart w:id="346" w:name="_Toc127"/>
      <w:bookmarkEnd w:id="344"/>
      <w:bookmarkEnd w:id="345"/>
      <w:r>
        <w:rPr>
          <w:rtl w:val="true"/>
        </w:rPr>
        <w:t>نکته هایی از معارف حسینی</w:t>
      </w:r>
      <w:bookmarkEnd w:id="346"/>
    </w:p>
    <w:p>
      <w:pPr>
        <w:pStyle w:val="Heading3"/>
        <w:numPr>
          <w:ilvl w:val="2"/>
          <w:numId w:val="1"/>
        </w:numPr>
        <w:rPr/>
      </w:pPr>
      <w:bookmarkStart w:id="347" w:name="__RefHeading___Toc2794812_653776707"/>
      <w:bookmarkStart w:id="348" w:name="_Toc128"/>
      <w:bookmarkEnd w:id="347"/>
      <w:r>
        <w:rPr>
          <w:rtl w:val="true"/>
        </w:rPr>
        <w:t>اشاره</w:t>
      </w:r>
      <w:bookmarkEnd w:id="348"/>
    </w:p>
    <w:p>
      <w:pPr>
        <w:pStyle w:val="BookText"/>
        <w:rPr/>
      </w:pPr>
      <w:r>
        <w:rPr>
          <w:rFonts w:ascii="IRNazanin" w:hAnsi="IRNazanin" w:eastAsia="IRNazanin"/>
          <w:color w:val="111111"/>
          <w:sz w:val="28"/>
          <w:sz w:val="28"/>
          <w:szCs w:val="28"/>
          <w:rtl w:val="true"/>
          <w:lang w:bidi="fa-IR"/>
        </w:rPr>
        <w:t>دکتر محمدحسین مردانی نوکنده</w:t>
      </w:r>
    </w:p>
    <w:p>
      <w:pPr>
        <w:pStyle w:val="Heading3"/>
        <w:numPr>
          <w:ilvl w:val="2"/>
          <w:numId w:val="1"/>
        </w:numPr>
        <w:rPr/>
      </w:pPr>
      <w:bookmarkStart w:id="349" w:name="__RefHeading___Toc2794814_653776707"/>
      <w:bookmarkStart w:id="350" w:name="_Toc129"/>
      <w:bookmarkEnd w:id="349"/>
      <w:r>
        <w:rPr>
          <w:rtl w:val="true"/>
        </w:rPr>
        <w:t xml:space="preserve">آموزه هایی از قیام امام حسین </w:t>
      </w:r>
      <w:r>
        <w:rPr>
          <w:rtl w:val="true"/>
        </w:rPr>
        <w:t>(</w:t>
      </w:r>
      <w:r>
        <w:rPr>
          <w:rtl w:val="true"/>
        </w:rPr>
        <w:t>علیه السلام</w:t>
      </w:r>
      <w:r>
        <w:rPr>
          <w:rtl w:val="true"/>
        </w:rPr>
        <w:t>)</w:t>
      </w:r>
      <w:bookmarkEnd w:id="350"/>
    </w:p>
    <w:p>
      <w:pPr>
        <w:pStyle w:val="BookText"/>
        <w:rPr/>
      </w:pPr>
      <w:r>
        <w:rPr>
          <w:rFonts w:ascii="IRNazanin" w:hAnsi="IRNazanin" w:eastAsia="IRNazanin"/>
          <w:color w:val="111111"/>
          <w:sz w:val="28"/>
          <w:sz w:val="28"/>
          <w:szCs w:val="28"/>
          <w:rtl w:val="true"/>
          <w:lang w:bidi="fa-IR"/>
        </w:rPr>
        <w:t>عاشورا، سراسر مدرسه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هراندازه انسان ها با درس های نهفته در آن حرکت خونین و ژرف که بشریت را با ارزش های متعالی و مفهوم حیات هدفدار آشنا ساخته، آشناتر گردند به همان میزان عزّتمند خواهند زیست و پایه های حکومت طاغوت ها را خواهند 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هایی که از عاشورا می توان گرفت، در گفتار و کردار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دیده می شود و کسی که به دقت در مجموعه این واقعه بنگرد و آن را فرا راه خود قرار دهد، با این درس های انسان ساز آشنا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برخی از این درس ها را برمی شماریم</w:t>
      </w:r>
      <w:r>
        <w:rPr>
          <w:rFonts w:eastAsia="IRNazanin" w:cs="IRNazanin"/>
          <w:color w:val="111111"/>
          <w:sz w:val="28"/>
          <w:szCs w:val="28"/>
          <w:rtl w:val="true"/>
          <w:lang w:bidi="fa-IR"/>
        </w:rPr>
        <w:t>.</w:t>
      </w:r>
    </w:p>
    <w:p>
      <w:pPr>
        <w:pStyle w:val="Heading3"/>
        <w:numPr>
          <w:ilvl w:val="2"/>
          <w:numId w:val="1"/>
        </w:numPr>
        <w:rPr/>
      </w:pPr>
      <w:bookmarkStart w:id="351" w:name="__RefHeading___Toc2794816_653776707"/>
      <w:bookmarkStart w:id="352" w:name="_Toc130"/>
      <w:bookmarkEnd w:id="351"/>
      <w:r>
        <w:rPr>
          <w:rtl w:val="true"/>
        </w:rPr>
        <w:t>توکّل</w:t>
      </w:r>
      <w:bookmarkEnd w:id="352"/>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خدا توکّل کند، شکست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قیام خونین عاشورا، سرشار از این آموزه نیک الهی است که فرجامی جز پیروی حق بر باطل را نوید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استناد دعوت نامه های کوفیان به سمت آنان حرکت کرد، ولی توکّل آن حضرت بهخداوند متعال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وقتی میان راه، خبر بی وفایی مردم و شهادت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 تصمیم خویش را تغییر نداد و برای انجام تکلیف، با توکل به خدا راه خود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w:t>
      </w:r>
      <w:bookmarkStart w:id="353" w:name="pg10845_99839"/>
    </w:p>
    <w:p>
      <w:pPr>
        <w:pStyle w:val="BookText"/>
        <w:rPr/>
      </w:pPr>
      <w:bookmarkEnd w:id="353"/>
      <w:r>
        <w:rPr>
          <w:rFonts w:ascii="IRNazanin" w:hAnsi="IRNazanin" w:eastAsia="IRNazanin"/>
          <w:color w:val="111111"/>
          <w:sz w:val="28"/>
          <w:sz w:val="28"/>
          <w:szCs w:val="28"/>
          <w:rtl w:val="true"/>
          <w:lang w:bidi="fa-IR"/>
        </w:rPr>
        <w:t xml:space="preserve">اساس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عاشورا و با شروع حمله همه جانبه و بی رحمانه دشمن، در نیایشی به درگاه خدا، اعتماد به پروردگارش را چنین بیان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تکیه گاه من در هر اندوه و امید من در هر سختی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هر پیشامدی تکیه گاه و مایه پشت گرمی منی</w:t>
      </w:r>
      <w:r>
        <w:rPr>
          <w:rFonts w:eastAsia="IRNazanin" w:cs="IRNazanin"/>
          <w:color w:val="111111"/>
          <w:sz w:val="28"/>
          <w:szCs w:val="28"/>
          <w:rtl w:val="true"/>
          <w:lang w:bidi="fa-IR"/>
        </w:rPr>
        <w:t>».</w:t>
      </w:r>
    </w:p>
    <w:p>
      <w:pPr>
        <w:pStyle w:val="Heading3"/>
        <w:numPr>
          <w:ilvl w:val="2"/>
          <w:numId w:val="1"/>
        </w:numPr>
        <w:rPr/>
      </w:pPr>
      <w:bookmarkStart w:id="354" w:name="__RefHeading___Toc2794818_653776707"/>
      <w:bookmarkStart w:id="355" w:name="_Toc131"/>
      <w:bookmarkEnd w:id="354"/>
      <w:r>
        <w:rPr>
          <w:rtl w:val="true"/>
        </w:rPr>
        <w:t>رضا و تسلیم</w:t>
      </w:r>
      <w:bookmarkEnd w:id="355"/>
    </w:p>
    <w:p>
      <w:pPr>
        <w:pStyle w:val="BookText"/>
        <w:rPr/>
      </w:pPr>
      <w:r>
        <w:rPr>
          <w:rFonts w:ascii="IRNazanin" w:hAnsi="IRNazanin" w:eastAsia="IRNazanin"/>
          <w:color w:val="111111"/>
          <w:sz w:val="28"/>
          <w:sz w:val="28"/>
          <w:szCs w:val="28"/>
          <w:rtl w:val="true"/>
          <w:lang w:bidi="fa-IR"/>
        </w:rPr>
        <w:t>از دیگر آموزه های کربلا، راضی بودن به رضای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خشنودی خدا و پیامبر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قیام خونین، جان عزیزش را نثار کرد، اگر سخت ترین مصیبت ها را به جان خرید و اگر خاندان گرامی اش را به دست اسارت سپرد، هدفی جز کسب رضای الهی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قصد خروج از مکه به سمت عراق را داشتند، در خطبه ای به این ویژگی اشاره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اهل بیت به آنچه خدا راضی است،راضی و خشنودیم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بلا و امتحان او، صبر و استقامت می 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اجر صبرکنندگان را به ما عنایت خواهد فرمود</w:t>
      </w:r>
      <w:r>
        <w:rPr>
          <w:rFonts w:eastAsia="IRNazanin" w:cs="IRNazanin"/>
          <w:color w:val="111111"/>
          <w:sz w:val="28"/>
          <w:szCs w:val="28"/>
          <w:rtl w:val="true"/>
          <w:lang w:bidi="fa-IR"/>
        </w:rPr>
        <w:t>».</w:t>
      </w:r>
    </w:p>
    <w:p>
      <w:pPr>
        <w:pStyle w:val="Heading3"/>
        <w:numPr>
          <w:ilvl w:val="2"/>
          <w:numId w:val="1"/>
        </w:numPr>
        <w:rPr/>
      </w:pPr>
      <w:bookmarkStart w:id="356" w:name="__RefHeading___Toc2794820_653776707"/>
      <w:bookmarkStart w:id="357" w:name="_Toc132"/>
      <w:bookmarkEnd w:id="356"/>
      <w:r>
        <w:rPr>
          <w:rtl w:val="true"/>
        </w:rPr>
        <w:t>عمل به تکلیف</w:t>
      </w:r>
      <w:bookmarkEnd w:id="357"/>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آموزه های ارزشمند کربلا، عمل به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دعوت نامه های پیاپی مردم کوفه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ایشان هرچند از سست عهدی کوفیان آگاه بود، ولی آن اعلام حمایت ها را تکلیف آور دانست و به سوی آنان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قرن ها بعد با همین انگیزه، قیامی عزّتآفرین را پایه ریخت،در سخنانی درباره این آموزه عاشورایی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اینکه حضرت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 با عدد کم،برای این که گفتند تکلیف من این است که نهی از منکر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جای دیگری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برای خودشان دانستند که بروند و کشته هم بشوند و محو کنند آثار معاویه و پسرش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در جای دیگری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تکلیف بود که قیام بکند و خونش را بدهد تا این که ملت را اصلاح کند و عَلَم یزید را بخواباند</w:t>
      </w:r>
      <w:r>
        <w:rPr>
          <w:rFonts w:eastAsia="IRNazanin" w:cs="IRNazanin"/>
          <w:color w:val="111111"/>
          <w:sz w:val="28"/>
          <w:szCs w:val="28"/>
          <w:rtl w:val="true"/>
          <w:lang w:bidi="fa-IR"/>
        </w:rPr>
        <w:t xml:space="preserve">». </w:t>
      </w:r>
      <w:bookmarkStart w:id="358" w:name="pg10845_99841"/>
    </w:p>
    <w:p>
      <w:pPr>
        <w:pStyle w:val="Heading3"/>
        <w:numPr>
          <w:ilvl w:val="2"/>
          <w:numId w:val="1"/>
        </w:numPr>
        <w:rPr/>
      </w:pPr>
      <w:bookmarkStart w:id="359" w:name="__RefHeading___Toc2794822_653776707"/>
      <w:bookmarkStart w:id="360" w:name="_Toc133"/>
      <w:bookmarkEnd w:id="358"/>
      <w:bookmarkEnd w:id="359"/>
      <w:r>
        <w:rPr>
          <w:rtl w:val="true"/>
        </w:rPr>
        <w:t>آزادگی</w:t>
      </w:r>
      <w:bookmarkEnd w:id="360"/>
    </w:p>
    <w:p>
      <w:pPr>
        <w:pStyle w:val="BookText"/>
        <w:rPr/>
      </w:pPr>
      <w:r>
        <w:rPr>
          <w:rFonts w:ascii="IRNazanin" w:hAnsi="IRNazanin" w:eastAsia="IRNazanin"/>
          <w:color w:val="111111"/>
          <w:sz w:val="28"/>
          <w:sz w:val="28"/>
          <w:szCs w:val="28"/>
          <w:rtl w:val="true"/>
          <w:lang w:bidi="fa-IR"/>
        </w:rPr>
        <w:t xml:space="preserve">عاشورا، نماد آزادگی و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آزادگان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که در پاسخ کسانی که بیعت با یزید را از ایشان می خواستند تا در امان بماند،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ناپاک زاده فرزند ناپاک زاده، مرا میان دو چیز مجبور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مرگ و ذلت،ولی هیهات که ما ذلت و خواری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پذیرش ذلت را بر ما و بر پیامبر و مؤمنان روا نداشته است و دامن های پاک و دارای اصالت و شرف و خاندان دارای همت والا و عزّت نفس ما هرگز اجازه نمی دهد اطاعت فرومایگان را بر مرگ شرافتمندانه ترجیح دهیم</w:t>
      </w:r>
      <w:r>
        <w:rPr>
          <w:rFonts w:eastAsia="IRNazanin" w:cs="IRNazanin"/>
          <w:color w:val="111111"/>
          <w:sz w:val="28"/>
          <w:szCs w:val="28"/>
          <w:rtl w:val="true"/>
          <w:lang w:bidi="fa-IR"/>
        </w:rPr>
        <w:t>.</w:t>
      </w:r>
    </w:p>
    <w:p>
      <w:pPr>
        <w:pStyle w:val="Heading3"/>
        <w:numPr>
          <w:ilvl w:val="2"/>
          <w:numId w:val="1"/>
        </w:numPr>
        <w:rPr/>
      </w:pPr>
      <w:bookmarkStart w:id="361" w:name="__RefHeading___Toc2794824_653776707"/>
      <w:bookmarkStart w:id="362" w:name="_Toc134"/>
      <w:bookmarkEnd w:id="361"/>
      <w:r>
        <w:rPr>
          <w:rtl w:val="true"/>
        </w:rPr>
        <w:t>اخلاص</w:t>
      </w:r>
      <w:bookmarkEnd w:id="362"/>
    </w:p>
    <w:p>
      <w:pPr>
        <w:pStyle w:val="BookText"/>
        <w:rPr/>
      </w:pPr>
      <w:r>
        <w:rPr>
          <w:rFonts w:ascii="IRNazanin" w:hAnsi="IRNazanin" w:eastAsia="IRNazanin"/>
          <w:color w:val="111111"/>
          <w:sz w:val="28"/>
          <w:sz w:val="28"/>
          <w:szCs w:val="28"/>
          <w:rtl w:val="true"/>
          <w:lang w:bidi="fa-IR"/>
        </w:rPr>
        <w:t xml:space="preserve">اخلاص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آن حضرت، مهم ترین عامل جاودانگی قیام حسینی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حضرت از مدینه حرکت کرد، تا مکّه و سپس کربلا، بسیار کسانِ مدّعی با ایشان همراه شدند و به ظاهر خود را حسینی نشان دادند، ولی هیچ کدام بر حرف خود نایستادند و در نهایت، سرور شهیدان را تنها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و صحنه نبرد کربلا نیز، تنها خون بود و شمشیر و زخمو درد و شهادت، و از مدال و پول و امتیازهای اجتماعی و مقام های دنیوی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ماندگان و مقاومان، تنها با نیروی اخلاص به جهاد در راه حضرت دوست ادامه می دادند و یکی یکی شربت شهادت می نوشیدند</w:t>
      </w:r>
      <w:r>
        <w:rPr>
          <w:rFonts w:eastAsia="IRNazanin" w:cs="IRNazanin"/>
          <w:color w:val="111111"/>
          <w:sz w:val="28"/>
          <w:szCs w:val="28"/>
          <w:rtl w:val="true"/>
          <w:lang w:bidi="fa-IR"/>
        </w:rPr>
        <w:t>.</w:t>
      </w:r>
    </w:p>
    <w:p>
      <w:pPr>
        <w:pStyle w:val="Heading3"/>
        <w:numPr>
          <w:ilvl w:val="2"/>
          <w:numId w:val="1"/>
        </w:numPr>
        <w:rPr/>
      </w:pPr>
      <w:bookmarkStart w:id="363" w:name="__RefHeading___Toc2794826_653776707"/>
      <w:bookmarkStart w:id="364" w:name="_Toc135"/>
      <w:bookmarkEnd w:id="363"/>
      <w:r>
        <w:rPr>
          <w:rtl w:val="true"/>
        </w:rPr>
        <w:t>ایثار</w:t>
      </w:r>
      <w:bookmarkEnd w:id="364"/>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بارزترین درس های عاشورای حسینی ایثار و مقدّم داشتن دیگری بر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صحنه کربلا، نخستین ایثارگر،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حاضر شد خود و خاندانش را فدای دین خدا کند و رضای او را برهمه چیز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زمانی که یاران حضرت به شهادت رسیدند و نوبت به جان فشانیِ بنی هاشم رسید،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فرزند دلبندشان،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شهادت در راه خدا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 دیگر ایثار در کربلا، کار زیبای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که با لب تشنه وارد فرات شد، چون خواست آب بنوشد، یاد لب های تشنه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کودکان تشنه کامش افتاد و به خود نهیب 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آب می نوشی، در حالی که برادر و مولایت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تشنه و در </w:t>
      </w:r>
      <w:bookmarkStart w:id="365" w:name="pg10845_99843"/>
    </w:p>
    <w:p>
      <w:pPr>
        <w:pStyle w:val="BookText"/>
        <w:rPr/>
      </w:pPr>
      <w:bookmarkEnd w:id="365"/>
      <w:r>
        <w:rPr>
          <w:rFonts w:ascii="IRNazanin" w:hAnsi="IRNazanin" w:eastAsia="IRNazanin"/>
          <w:color w:val="111111"/>
          <w:sz w:val="28"/>
          <w:sz w:val="28"/>
          <w:szCs w:val="28"/>
          <w:rtl w:val="true"/>
          <w:lang w:bidi="fa-IR"/>
        </w:rPr>
        <w:t>آستانه شهادت است؟ پس آب را ننوشید و بازگشت و لب تشنه به شهادت رسید</w:t>
      </w:r>
      <w:r>
        <w:rPr>
          <w:rFonts w:eastAsia="IRNazanin" w:cs="IRNazanin"/>
          <w:color w:val="111111"/>
          <w:sz w:val="28"/>
          <w:szCs w:val="28"/>
          <w:rtl w:val="true"/>
          <w:lang w:bidi="fa-IR"/>
        </w:rPr>
        <w:t>.</w:t>
      </w:r>
    </w:p>
    <w:p>
      <w:pPr>
        <w:pStyle w:val="Heading3"/>
        <w:numPr>
          <w:ilvl w:val="2"/>
          <w:numId w:val="1"/>
        </w:numPr>
        <w:rPr/>
      </w:pPr>
      <w:bookmarkStart w:id="366" w:name="__RefHeading___Toc2794828_653776707"/>
      <w:bookmarkStart w:id="367" w:name="_Toc136"/>
      <w:bookmarkEnd w:id="366"/>
      <w:r>
        <w:rPr>
          <w:rtl w:val="true"/>
        </w:rPr>
        <w:t>امر به معروف و نهی از منکر</w:t>
      </w:r>
      <w:bookmarkEnd w:id="367"/>
    </w:p>
    <w:p>
      <w:pPr>
        <w:pStyle w:val="BookText"/>
        <w:rPr/>
      </w:pPr>
      <w:r>
        <w:rPr>
          <w:rFonts w:ascii="IRNazanin" w:hAnsi="IRNazanin" w:eastAsia="IRNazanin"/>
          <w:color w:val="111111"/>
          <w:sz w:val="28"/>
          <w:sz w:val="28"/>
          <w:szCs w:val="28"/>
          <w:rtl w:val="true"/>
          <w:lang w:bidi="fa-IR"/>
        </w:rPr>
        <w:t>از آموزه های ارزنده نهضت حسینی، توجه به دو فریضه مهم امر به معروف و نهی ازمنکر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نامه ای که هنگام خروج از مدینه و در زمان وداع با برادرش محمد بن حنفیه برای وی نوشت، هدف از حرکت خویش را چنین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از روی سرمستی و گستاخی، و نه برای فساد و ستمگری حرکت کردم، بلکه تنها برای طلب اصلاح در امت جدم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امر به معروف و نهی از منکر کنم و به سیره جدم و پدرم علیبن ابی طالب عمل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دیگری نیز 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معروف اشتیاق و از منکر تنفّر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در زیارت های گوناگونی که درباره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پیشوایان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وارده شده، این تعابیر دیده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می دهم تو نماز را به پا داشتی و زکات دادی و امر به معروف نمودی و نهی از منکر کردی</w:t>
      </w:r>
      <w:r>
        <w:rPr>
          <w:rFonts w:eastAsia="IRNazanin" w:cs="IRNazanin"/>
          <w:color w:val="111111"/>
          <w:sz w:val="28"/>
          <w:szCs w:val="28"/>
          <w:rtl w:val="true"/>
          <w:lang w:bidi="fa-IR"/>
        </w:rPr>
        <w:t>».</w:t>
      </w:r>
    </w:p>
    <w:p>
      <w:pPr>
        <w:pStyle w:val="Heading3"/>
        <w:numPr>
          <w:ilvl w:val="2"/>
          <w:numId w:val="1"/>
        </w:numPr>
        <w:rPr/>
      </w:pPr>
      <w:bookmarkStart w:id="368" w:name="__RefHeading___Toc2794830_653776707"/>
      <w:bookmarkStart w:id="369" w:name="_Toc137"/>
      <w:bookmarkEnd w:id="368"/>
      <w:r>
        <w:rPr>
          <w:rtl w:val="true"/>
        </w:rPr>
        <w:t>نفی نژاد پرستی</w:t>
      </w:r>
      <w:bookmarkEnd w:id="369"/>
    </w:p>
    <w:p>
      <w:pPr>
        <w:pStyle w:val="BookText"/>
        <w:rPr/>
      </w:pPr>
      <w:r>
        <w:rPr>
          <w:rFonts w:ascii="IRNazanin" w:hAnsi="IRNazanin" w:eastAsia="IRNazanin"/>
          <w:color w:val="111111"/>
          <w:sz w:val="28"/>
          <w:sz w:val="28"/>
          <w:szCs w:val="28"/>
          <w:rtl w:val="true"/>
          <w:lang w:bidi="fa-IR"/>
        </w:rPr>
        <w:t>شهید، شهید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تفاوت دارد که از چه نژاد و رنگ و زبانی باشد؛سفید و سیاه، عرب و عجم، رومی یا زنگی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ارزش در اسلام، عقیده و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شهادتکده کربلا، بزمگاه عشق است و همه گونه شهیدی دارد؛ جوان، پیر، خردسال، شیرخوار، سیاه، سفید، عرب و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یگانگی است و از نابرابریِ نژادی اثری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شهیدان،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نبرد، این آموزش دینی و انسانی را به کار گرفت و سپاس و ستایشی همسان به همه یارانش، از پیرمرد تا نوجوان و از رییس قبیله تا غلام سیاه روا می داشت</w:t>
      </w:r>
      <w:r>
        <w:rPr>
          <w:rFonts w:eastAsia="IRNazanin" w:cs="IRNazanin"/>
          <w:color w:val="111111"/>
          <w:sz w:val="28"/>
          <w:szCs w:val="28"/>
          <w:rtl w:val="true"/>
          <w:lang w:bidi="fa-IR"/>
        </w:rPr>
        <w:t>.</w:t>
      </w:r>
    </w:p>
    <w:p>
      <w:pPr>
        <w:pStyle w:val="Heading3"/>
        <w:numPr>
          <w:ilvl w:val="2"/>
          <w:numId w:val="1"/>
        </w:numPr>
        <w:rPr/>
      </w:pPr>
      <w:bookmarkStart w:id="370" w:name="__RefHeading___Toc2794832_653776707"/>
      <w:bookmarkStart w:id="371" w:name="_Toc138"/>
      <w:bookmarkEnd w:id="370"/>
      <w:r>
        <w:rPr>
          <w:rtl w:val="true"/>
        </w:rPr>
        <w:t>پای بندی به اصول انسانی و اخلاقی</w:t>
      </w:r>
      <w:bookmarkEnd w:id="371"/>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نهضت عاشورا، مظهر ارزش گذاری به حقوق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راه کربلا، با لشکریان حرّ بن یزید ریاحی برخوردند که راه را برآن حضرت و یارانش </w:t>
      </w:r>
      <w:bookmarkStart w:id="372" w:name="pg10845_99845"/>
    </w:p>
    <w:p>
      <w:pPr>
        <w:pStyle w:val="BookText"/>
        <w:rPr/>
      </w:pPr>
      <w:bookmarkEnd w:id="372"/>
      <w:r>
        <w:rPr>
          <w:rFonts w:ascii="IRNazanin" w:hAnsi="IRNazanin" w:eastAsia="IRNazanin"/>
          <w:color w:val="111111"/>
          <w:sz w:val="28"/>
          <w:sz w:val="28"/>
          <w:szCs w:val="28"/>
          <w:rtl w:val="true"/>
          <w:lang w:bidi="fa-IR"/>
        </w:rPr>
        <w:t>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یاران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مبارزه و نابودی آنها را دادند و دلیل آوردند که قدرت نبرد با ایشان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کرد و یاران را به صبر دعوت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صبح عاشورا که شمر جلو آمد وبه آن حضرت اهانت کرد، مسلم بن عوسجه، از یاران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با تیری او را از پای درآورد که حضرت مانع شد</w:t>
      </w:r>
      <w:r>
        <w:rPr>
          <w:rFonts w:eastAsia="IRNazanin" w:cs="IRNazanin"/>
          <w:color w:val="111111"/>
          <w:sz w:val="28"/>
          <w:szCs w:val="28"/>
          <w:rtl w:val="true"/>
          <w:lang w:bidi="fa-IR"/>
        </w:rPr>
        <w:t>.</w:t>
      </w:r>
    </w:p>
    <w:p>
      <w:pPr>
        <w:pStyle w:val="Heading3"/>
        <w:numPr>
          <w:ilvl w:val="2"/>
          <w:numId w:val="1"/>
        </w:numPr>
        <w:rPr/>
      </w:pPr>
      <w:bookmarkStart w:id="373" w:name="__RefHeading___Toc2794834_653776707"/>
      <w:bookmarkStart w:id="374" w:name="_Toc139"/>
      <w:bookmarkEnd w:id="373"/>
      <w:r>
        <w:rPr>
          <w:rtl w:val="true"/>
        </w:rPr>
        <w:t>رنگ و بویی جاودانه</w:t>
      </w:r>
      <w:bookmarkEnd w:id="374"/>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باید از فرصت هایی که برایش پیش می آید بهترین و بیشترین استفاده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خواهد چیزی را در راه خدا ببخشد باید به آن رنگ و بوی جاودانگی دهد تا همیشه حتی پس از مرگ نیز از آن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یکی از اهدافی که اسلام وقف را فرا روی مؤمنان قرار داده این است که بعد از مرگ نیز پرونده اعمال نیکش بسته نشود و از پاداش آن تا روز قیامت بهره 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مردگان حسرت می خورند و آرزو می کنند که ای کاش می توانستند لحظه ای به دنیا بازگردند تا این عمل صالح را انجام دهند</w:t>
      </w:r>
      <w:r>
        <w:rPr>
          <w:rFonts w:eastAsia="IRNazanin" w:cs="IRNazanin"/>
          <w:color w:val="111111"/>
          <w:sz w:val="28"/>
          <w:szCs w:val="28"/>
          <w:rtl w:val="true"/>
          <w:lang w:bidi="fa-IR"/>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5" w:name="pg10845_99849"/>
      <w:bookmarkStart w:id="376" w:name="pg10845_99849"/>
      <w:bookmarkEnd w:id="376"/>
    </w:p>
    <w:p>
      <w:pPr>
        <w:pStyle w:val="Heading2"/>
        <w:numPr>
          <w:ilvl w:val="1"/>
          <w:numId w:val="1"/>
        </w:numPr>
        <w:rPr/>
      </w:pPr>
      <w:bookmarkStart w:id="377" w:name="pg10845_99849"/>
      <w:bookmarkStart w:id="378" w:name="__RefHeading___Toc2794836_653776707"/>
      <w:bookmarkStart w:id="379" w:name="_Toc140"/>
      <w:bookmarkEnd w:id="377"/>
      <w:bookmarkEnd w:id="378"/>
      <w:r>
        <w:rPr>
          <w:rtl w:val="true"/>
        </w:rPr>
        <w:t>معرفی کتاب</w:t>
      </w:r>
      <w:bookmarkEnd w:id="379"/>
    </w:p>
    <w:p>
      <w:pPr>
        <w:pStyle w:val="BookText"/>
        <w:rPr/>
      </w:pPr>
      <w:r>
        <w:rPr>
          <w:rFonts w:ascii="IRNazanin" w:hAnsi="IRNazanin" w:eastAsia="IRNazanin"/>
          <w:color w:val="111111"/>
          <w:sz w:val="28"/>
          <w:sz w:val="28"/>
          <w:szCs w:val="28"/>
          <w:rtl w:val="true"/>
          <w:lang w:bidi="fa-IR"/>
        </w:rPr>
        <w:t>دکتر محمدرضا فخر روحانی</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سید مجتبی بحرینی، حدیث کشته اشک ها و اسیر غم ها،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ژیکان،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 کتاب از روحانیون و وعاظ قدیمی مشهد مقدس بوده، سال ها به تبلیغ و تألیف اشتغال داشته و آثار سودمند فراوانی را به رشته تحریر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کتاب مورد بررسی ترجمه دو لقب از القاب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بعضی از زیارت نامه های آن حضرت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ابتکار ستودنی مولف داین است که یکی از صلوات های در حق آن حضرت که در کتاب مصباح الزائر اثر سید بن طاووس نقل شده را شرح و تفسیر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صفحات آغازین کتاب، متن این صلوات کامل نقل شده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اساسا صلوات ها که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شوند هم نحوه ارادت ورزی و هم شناخت مزور و سب رفعت شأن او را به زائر یاد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متونی از این جهت اهمیت دارند که برخی شایستگی ها و ویژگی های شخصیتی تحسین برانگیز مزور را به زائر متذکر شده تا زائر با آگاهی به حریم نورانی حرم ملائک پاسبان معصوم وارد شده، اجازه تشرف یافته و ارادت ورزانه مراتب احترام را بجای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معانی صلوات را </w:t>
      </w:r>
    </w:p>
    <w:p>
      <w:pPr>
        <w:pStyle w:val="BookText"/>
        <w:rPr/>
      </w:pPr>
      <w:r>
        <w:rPr>
          <w:rFonts w:ascii="IRNazanin" w:hAnsi="IRNazanin" w:eastAsia="IRNazanin"/>
          <w:color w:val="111111"/>
          <w:sz w:val="28"/>
          <w:sz w:val="28"/>
          <w:szCs w:val="28"/>
          <w:rtl w:val="true"/>
          <w:lang w:bidi="fa-IR"/>
        </w:rPr>
        <w:t>به زبانی ساده به خواننده تعلیم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مذکور، کلمات، عبارات و مفاهیم به کار رفته در این صلوات به زبانی روشن برای خوانندگان توضیح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توضیحات، به آیات شریفه قرآن کریم، احادیث و متون معتبر استناد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حدیث کشته اشک ها و اسیر غم ها در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 هفت فصل تنظیم شده است و در هر فصل یکی از فقرات این صلوات که با عبارت دعایی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شود شرح، تفسیر و 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مشخص می شود که چگونه زائر از خداوند طلب کند تا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خاص و بی پایان بفرستد و این کار، یعنی تقاضای ارسال صلوات، یکی از ارجمندترین صورت های ادای احترام و زیارت کردن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کتاب، فهرستی از تألیفات نویسنده محترم درج شده که نشان دهنده جد و جهد و تلاش های ارزشمند ایشان در جهت تبیین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فراخوان نگارش مقاله برای فصل نامه پژوهش نامه معارف حسینی</w:t>
      </w:r>
    </w:p>
    <w:p>
      <w:pPr>
        <w:pStyle w:val="BookText"/>
        <w:rPr/>
      </w:pPr>
      <w:r>
        <w:rPr>
          <w:rFonts w:ascii="IRNazanin" w:hAnsi="IRNazanin" w:eastAsia="IRNazanin"/>
          <w:color w:val="111111"/>
          <w:sz w:val="28"/>
          <w:sz w:val="28"/>
          <w:szCs w:val="28"/>
          <w:rtl w:val="true"/>
          <w:lang w:bidi="fa-IR"/>
        </w:rPr>
        <w:t xml:space="preserve">با توجه به اهمیت و تأثیر عاشورا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بشری به ویژه جامعه امروز اسلام، جمعی از دردمندان صاحب قلم و اندیشه ور که ترکیبی از اساتید حوزه و دانشگاه هستند، با نیتی الهی و به دور از نگرش های سیاسی و زودگذر، بر آن شدند که انتشار فصل نامه پژوهش نامه معارف حسینی را با رویکردی علمی در مرحله اول برای مخاطبان داخل کشور و در گام بعدی برای دنیای اسلام آغاز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 پژوهش نامه معارف حسینی ضمن قدردانی از تلاش های صورت گرفته در تبلیغ و ترویج فرهنگ حسینی، درصدد است در حوزه های ذیل به ترویج و گسترش فرهنگ حسینی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شخصیت و ویژگی های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امام، اسوه و الگو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معارف و احادیث گزارش شده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مرتبط با ایشان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تاریخی و تاریخ تحلیلی نهضت عاشورا و حماسه کربلا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و سبک زندگی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عصری و روزآمد از سیره حسینی و نهضت عاشورا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معرفی توصیفی، تحلیلی و انتقادی منابع و مصادر مرتبط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نهضت عاشورا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 و هنر عاشورایی</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موضوعات مرتبط با معارف حسینی</w:t>
      </w:r>
    </w:p>
    <w:p>
      <w:pPr>
        <w:pStyle w:val="BookText"/>
        <w:rPr/>
      </w:pPr>
      <w:r>
        <w:rPr>
          <w:rFonts w:ascii="IRNazanin" w:hAnsi="IRNazanin" w:eastAsia="IRNazanin"/>
          <w:color w:val="111111"/>
          <w:sz w:val="28"/>
          <w:sz w:val="28"/>
          <w:szCs w:val="28"/>
          <w:rtl w:val="true"/>
          <w:lang w:bidi="fa-IR"/>
        </w:rPr>
        <w:t>از تمامی علاقه مندان و نویسندگان محترم درخواست می شود که مقالات علمی خود را بر اساس فرمت تعریف شده نشریه، به سامانه فصل نامه ارسال نمایند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که از روز ازل ما را جدا کردی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نگه کردی و ما را مبتلا کردی حسین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حق اشتراک سالیانه </w:t>
      </w:r>
      <w:r>
        <w:rPr>
          <w:rFonts w:eastAsia="IRNazanin" w:cs="IRNazanin"/>
          <w:color w:val="111111"/>
          <w:sz w:val="28"/>
          <w:szCs w:val="28"/>
          <w:lang w:bidi="fa-IR"/>
        </w:rPr>
        <w:t>000/200/3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هزینه اشتراک فصل نامه را به شماره حساب </w:t>
      </w:r>
      <w:r>
        <w:rPr>
          <w:rFonts w:eastAsia="IRNazanin" w:cs="IRNazanin"/>
          <w:color w:val="111111"/>
          <w:sz w:val="28"/>
          <w:szCs w:val="28"/>
          <w:lang w:bidi="fa-IR"/>
        </w:rPr>
        <w:t>0111650896001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ملی به نام کانون فرهنگی تبلیغی فرات واریز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پستی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پیروزی، خیابان شهید هادی بنایی، کوچه نهم،</w:t>
      </w:r>
    </w:p>
    <w:p>
      <w:pPr>
        <w:pStyle w:val="BookText"/>
        <w:rPr/>
      </w:pP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طبقه سوم، فصل نام پژوهش نامه معارف حسینی کدپستی</w:t>
      </w:r>
      <w:r>
        <w:rPr>
          <w:rFonts w:eastAsia="IRNazanin" w:cs="IRNazanin"/>
          <w:color w:val="111111"/>
          <w:sz w:val="28"/>
          <w:szCs w:val="28"/>
          <w:rtl w:val="true"/>
          <w:lang w:bidi="fa-IR"/>
        </w:rPr>
        <w:t xml:space="preserve">: </w:t>
      </w:r>
      <w:r>
        <w:rPr>
          <w:rFonts w:eastAsia="IRNazanin" w:cs="IRNazanin"/>
          <w:color w:val="111111"/>
          <w:sz w:val="28"/>
          <w:szCs w:val="28"/>
          <w:lang w:bidi="fa-IR"/>
        </w:rPr>
        <w:t>1735813677</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33328769</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09113701235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 اشتراک فصل نامه بین المللی پژوهش نامه معارف حسینی</w:t>
      </w:r>
    </w:p>
    <w:p>
      <w:pPr>
        <w:pStyle w:val="BookText"/>
        <w:rPr/>
      </w:pPr>
      <w:r>
        <w:rPr>
          <w:rFonts w:ascii="IRNazanin" w:hAnsi="IRNazanin" w:eastAsia="IRNazanin"/>
          <w:color w:val="111111"/>
          <w:sz w:val="28"/>
          <w:sz w:val="28"/>
          <w:szCs w:val="28"/>
          <w:rtl w:val="true"/>
          <w:lang w:bidi="fa-IR"/>
        </w:rPr>
        <w:t>مشخصات متقاضی</w:t>
      </w:r>
    </w:p>
    <w:p>
      <w:pPr>
        <w:pStyle w:val="BookText"/>
        <w:rPr/>
      </w:pPr>
      <w:r>
        <w:rPr>
          <w:rFonts w:ascii="IRNazanin" w:hAnsi="IRNazanin" w:eastAsia="IRNazanin"/>
          <w:color w:val="111111"/>
          <w:sz w:val="28"/>
          <w:sz w:val="28"/>
          <w:szCs w:val="28"/>
          <w:rtl w:val="true"/>
          <w:lang w:bidi="fa-IR"/>
        </w:rPr>
        <w:t>نام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میزان 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تحصیلی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شماره فیش بانکی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واریز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متقاضی اشتراک از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پستی و کد پستی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امضای متقاضی</w:t>
      </w:r>
    </w:p>
    <w:p>
      <w:pPr>
        <w:pStyle w:val="BookText"/>
        <w:rPr/>
      </w:pPr>
      <w:r>
        <w:rPr>
          <w:rFonts w:ascii="IRNazanin" w:hAnsi="IRNazanin" w:eastAsia="IRNazanin"/>
          <w:color w:val="111111"/>
          <w:sz w:val="28"/>
          <w:sz w:val="28"/>
          <w:szCs w:val="28"/>
          <w:rtl w:val="true"/>
          <w:lang w:bidi="fa-IR"/>
        </w:rPr>
        <w:t>مشخصات مؤسسۀ متقاضی دریافت فصل نامه</w:t>
      </w:r>
    </w:p>
    <w:p>
      <w:pPr>
        <w:pStyle w:val="BookText"/>
        <w:rPr/>
      </w:pPr>
      <w:r>
        <w:rPr>
          <w:rFonts w:ascii="IRNazanin" w:hAnsi="IRNazanin" w:eastAsia="IRNazanin"/>
          <w:color w:val="111111"/>
          <w:sz w:val="28"/>
          <w:sz w:val="28"/>
          <w:szCs w:val="28"/>
          <w:rtl w:val="true"/>
          <w:lang w:bidi="fa-IR"/>
        </w:rPr>
        <w:t>نام مؤسسه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درخواست کننده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آدرس پستی</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تاریخ و شماره فیش بانکی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مبلغ واریز شده</w:t>
      </w:r>
      <w:r>
        <w:rPr>
          <w:rFonts w:eastAsia="IRNazanin" w:cs="IRNazanin"/>
          <w:color w:val="111111"/>
          <w:sz w:val="28"/>
          <w:szCs w:val="28"/>
          <w:rtl w:val="true"/>
          <w:lang w:bidi="fa-IR"/>
        </w:rPr>
        <w:t>: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امضای مسئول و مهر مؤسسه </w:t>
      </w:r>
    </w:p>
    <w:p>
      <w:pPr>
        <w:pStyle w:val="BookText"/>
        <w:rPr/>
      </w:pPr>
      <w:r>
        <w:rPr>
          <w:rFonts w:eastAsia="Times New Roman" w:cs="Times New Roman" w:ascii="Times New Roman" w:hAnsi="Times New Roman"/>
          <w:color w:val="111111"/>
          <w:sz w:val="28"/>
          <w:szCs w:val="28"/>
          <w:lang w:val="en-US" w:bidi="en-US"/>
        </w:rPr>
        <w:t>International of Husayni Research Studies</w:t>
      </w:r>
    </w:p>
    <w:p>
      <w:pPr>
        <w:pStyle w:val="BookText"/>
        <w:rPr/>
      </w:pPr>
      <w:r>
        <w:rPr>
          <w:rFonts w:eastAsia="Times New Roman" w:cs="Times New Roman" w:ascii="Times New Roman" w:hAnsi="Times New Roman"/>
          <w:color w:val="111111"/>
          <w:sz w:val="28"/>
          <w:szCs w:val="28"/>
          <w:lang w:val="en-US" w:bidi="en-US"/>
        </w:rPr>
        <w:t>Vol. 7, No.26, Summer 2022</w:t>
      </w:r>
    </w:p>
    <w:p>
      <w:pPr>
        <w:pStyle w:val="BookText"/>
        <w:rPr/>
      </w:pPr>
      <w:r>
        <w:rPr>
          <w:rFonts w:eastAsia="Times New Roman" w:cs="Times New Roman" w:ascii="Times New Roman" w:hAnsi="Times New Roman"/>
          <w:color w:val="111111"/>
          <w:sz w:val="28"/>
          <w:szCs w:val="28"/>
          <w:lang w:val="en-US" w:bidi="en-US"/>
        </w:rPr>
        <w:t>International of Husayni Research Studies is credited with being the first Iranian quarterly journal of research papers in the realm of Husayni, particularly Ashura, studies. Although published mainly in Persian, the scope of papers published in it is by no means limited to Iran and/or the Persian language; it is international in both scope and theme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Proprietor and founder: Dr. MuhammadHusayn Mardani Nowkandeh EditorinChief: Dr. MuhammadHusayn Mardani Nowkandeh</w:t>
      </w:r>
    </w:p>
    <w:p>
      <w:pPr>
        <w:pStyle w:val="BookText"/>
        <w:rPr/>
      </w:pPr>
      <w:r>
        <w:rPr>
          <w:rFonts w:eastAsia="Times New Roman" w:cs="Times New Roman" w:ascii="Times New Roman" w:hAnsi="Times New Roman"/>
          <w:color w:val="111111"/>
          <w:sz w:val="28"/>
          <w:szCs w:val="28"/>
          <w:lang w:val="en-US" w:bidi="en-US"/>
        </w:rPr>
        <w:t>Editorial Board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Dr. Najaf Lakzayi, Baqir alUlum University, Qum</w:t>
      </w:r>
    </w:p>
    <w:p>
      <w:pPr>
        <w:pStyle w:val="BookText"/>
        <w:rPr/>
      </w:pPr>
      <w:r>
        <w:rPr>
          <w:rFonts w:eastAsia="Times New Roman" w:cs="Times New Roman" w:ascii="Times New Roman" w:hAnsi="Times New Roman"/>
          <w:color w:val="111111"/>
          <w:sz w:val="28"/>
          <w:szCs w:val="28"/>
          <w:lang w:val="en-US" w:bidi="en-US"/>
        </w:rPr>
        <w:t>Dr. Hosein Khnifar, University of Tehran</w:t>
      </w:r>
    </w:p>
    <w:p>
      <w:pPr>
        <w:pStyle w:val="BookText"/>
        <w:rPr/>
      </w:pPr>
      <w:r>
        <w:rPr>
          <w:rFonts w:eastAsia="Times New Roman" w:cs="Times New Roman" w:ascii="Times New Roman" w:hAnsi="Times New Roman"/>
          <w:color w:val="111111"/>
          <w:sz w:val="28"/>
          <w:szCs w:val="28"/>
          <w:lang w:val="en-US" w:bidi="en-US"/>
        </w:rPr>
        <w:t>Dr. Mojtaba Rahmandoust, University of Tehran</w:t>
      </w:r>
    </w:p>
    <w:p>
      <w:pPr>
        <w:pStyle w:val="BookText"/>
        <w:rPr/>
      </w:pPr>
      <w:r>
        <w:rPr>
          <w:rFonts w:eastAsia="Times New Roman" w:cs="Times New Roman" w:ascii="Times New Roman" w:hAnsi="Times New Roman"/>
          <w:color w:val="111111"/>
          <w:sz w:val="28"/>
          <w:szCs w:val="28"/>
          <w:lang w:val="en-US" w:bidi="en-US"/>
        </w:rPr>
        <w:t>Dr. Ali Hajikhani, Tarbiat Modarres University</w:t>
      </w:r>
    </w:p>
    <w:p>
      <w:pPr>
        <w:pStyle w:val="BookText"/>
        <w:rPr/>
      </w:pPr>
      <w:r>
        <w:rPr>
          <w:rFonts w:eastAsia="Times New Roman" w:cs="Times New Roman" w:ascii="Times New Roman" w:hAnsi="Times New Roman"/>
          <w:color w:val="111111"/>
          <w:sz w:val="28"/>
          <w:szCs w:val="28"/>
          <w:lang w:val="en-US" w:bidi="en-US"/>
        </w:rPr>
        <w:t>Dr. Ali Bayat, University of Tehran</w:t>
      </w:r>
    </w:p>
    <w:p>
      <w:pPr>
        <w:pStyle w:val="BookText"/>
        <w:rPr/>
      </w:pPr>
      <w:r>
        <w:rPr>
          <w:rFonts w:eastAsia="Times New Roman" w:cs="Times New Roman" w:ascii="Times New Roman" w:hAnsi="Times New Roman"/>
          <w:color w:val="111111"/>
          <w:sz w:val="28"/>
          <w:szCs w:val="28"/>
          <w:lang w:val="en-US" w:bidi="en-US"/>
        </w:rPr>
        <w:t>Dr. Nasser Rafi'iMuhammadi, AlMustafa International University</w:t>
      </w:r>
    </w:p>
    <w:p>
      <w:pPr>
        <w:pStyle w:val="BookText"/>
        <w:rPr/>
      </w:pPr>
      <w:r>
        <w:rPr>
          <w:rFonts w:eastAsia="Times New Roman" w:cs="Times New Roman" w:ascii="Times New Roman" w:hAnsi="Times New Roman"/>
          <w:color w:val="111111"/>
          <w:sz w:val="28"/>
          <w:szCs w:val="28"/>
          <w:lang w:val="en-US" w:bidi="en-US"/>
        </w:rPr>
        <w:t>Dr. GholamReza Khoshfar, University of Golestan</w:t>
      </w:r>
    </w:p>
    <w:p>
      <w:pPr>
        <w:pStyle w:val="BookText"/>
        <w:rPr/>
      </w:pPr>
      <w:r>
        <w:rPr>
          <w:rFonts w:eastAsia="Times New Roman" w:cs="Times New Roman" w:ascii="Times New Roman" w:hAnsi="Times New Roman"/>
          <w:color w:val="111111"/>
          <w:sz w:val="28"/>
          <w:szCs w:val="28"/>
          <w:lang w:val="en-US" w:bidi="en-US"/>
        </w:rPr>
        <w:t>Dr. MuhammadReza Sangari, Institute of Islamic Culture and Thought</w:t>
      </w:r>
    </w:p>
    <w:p>
      <w:pPr>
        <w:pStyle w:val="BookText"/>
        <w:rPr/>
      </w:pPr>
      <w:r>
        <w:rPr>
          <w:rFonts w:eastAsia="Times New Roman" w:cs="Times New Roman" w:ascii="Times New Roman" w:hAnsi="Times New Roman"/>
          <w:color w:val="111111"/>
          <w:sz w:val="28"/>
          <w:szCs w:val="28"/>
          <w:lang w:val="en-US" w:bidi="en-US"/>
        </w:rPr>
        <w:t>Dr. Mohammad Ranjbar Hosseini, Quran and Hadith University</w:t>
      </w:r>
    </w:p>
    <w:p>
      <w:pPr>
        <w:pStyle w:val="BookText"/>
        <w:rPr/>
      </w:pPr>
      <w:r>
        <w:rPr>
          <w:rFonts w:eastAsia="Times New Roman" w:cs="Times New Roman" w:ascii="Times New Roman" w:hAnsi="Times New Roman"/>
          <w:color w:val="111111"/>
          <w:sz w:val="28"/>
          <w:szCs w:val="28"/>
          <w:lang w:val="en-US" w:bidi="en-US"/>
        </w:rPr>
        <w:t>Dr. MuhammadReza FakhrRohani, University of Qum</w:t>
      </w:r>
    </w:p>
    <w:p>
      <w:pPr>
        <w:pStyle w:val="BookText"/>
        <w:rPr/>
      </w:pPr>
      <w:r>
        <w:rPr>
          <w:rFonts w:eastAsia="Times New Roman" w:cs="Times New Roman" w:ascii="Times New Roman" w:hAnsi="Times New Roman"/>
          <w:color w:val="111111"/>
          <w:sz w:val="28"/>
          <w:szCs w:val="28"/>
          <w:lang w:val="en-US" w:bidi="en-US"/>
        </w:rPr>
        <w:t>Dr. Mahdi Mardani (Golestani), Quran and Hadith University</w:t>
      </w:r>
    </w:p>
    <w:p>
      <w:pPr>
        <w:pStyle w:val="BookText"/>
        <w:rPr/>
      </w:pPr>
      <w:r>
        <w:rPr>
          <w:rFonts w:eastAsia="Times New Roman" w:cs="Times New Roman" w:ascii="Times New Roman" w:hAnsi="Times New Roman"/>
          <w:color w:val="111111"/>
          <w:sz w:val="28"/>
          <w:szCs w:val="28"/>
          <w:lang w:val="en-US" w:bidi="en-US"/>
        </w:rPr>
        <w:t>English sections: Dr. MuhammadReza FakhrRohani</w:t>
      </w:r>
    </w:p>
    <w:p>
      <w:pPr>
        <w:pStyle w:val="BookText"/>
        <w:rPr/>
      </w:pPr>
      <w:r>
        <w:rPr>
          <w:rFonts w:eastAsia="Times New Roman" w:cs="Times New Roman" w:ascii="Times New Roman" w:hAnsi="Times New Roman"/>
          <w:color w:val="111111"/>
          <w:sz w:val="28"/>
          <w:szCs w:val="28"/>
          <w:lang w:val="en-US" w:bidi="en-US"/>
        </w:rPr>
        <w:t>Contact information</w:t>
      </w:r>
    </w:p>
    <w:p>
      <w:pPr>
        <w:pStyle w:val="BookText"/>
        <w:rPr/>
      </w:pPr>
      <w:r>
        <w:rPr>
          <w:rFonts w:eastAsia="Times New Roman" w:cs="Times New Roman" w:ascii="Times New Roman" w:hAnsi="Times New Roman"/>
          <w:color w:val="111111"/>
          <w:sz w:val="28"/>
          <w:szCs w:val="28"/>
          <w:lang w:val="en-US" w:bidi="en-US"/>
        </w:rPr>
        <w:t>Telefax: +98-21-43855828</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Mailing address: International of Hussaini Reaserch Studies, Floor 3 No 16.9th Alley, Shahid Hadi Banayist, Piruzi Ave., Tehran 1735813677 http://www.maarefehosseini.ir Ayate.boostan@gmail.com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 Critical Appraisal of the Treatise Durar alsimt fi khabar al- sibt: A Rhythmic Prose Maqtal of Ibn Abar alBalansi alQaza`i Dr. Sayyid Masaud Keyzeqani Masaud Salmani Haqiqi</w:t>
      </w:r>
    </w:p>
    <w:p>
      <w:pPr>
        <w:pStyle w:val="BookText"/>
        <w:rPr/>
      </w:pPr>
      <w:r>
        <w:rPr>
          <w:rFonts w:eastAsia="Times New Roman" w:cs="Times New Roman" w:ascii="Times New Roman" w:hAnsi="Times New Roman"/>
          <w:color w:val="111111"/>
          <w:sz w:val="28"/>
          <w:szCs w:val="28"/>
          <w:lang w:val="en-US" w:bidi="en-US"/>
        </w:rPr>
        <w:t>Although develooing maqtals regarding the martyrdom of Imam al- Husayn has a MiddleEastern origin, it has received due attention in the western hemisphere, ie, in the presentday Spain. The treatise under review was written by Ibn Abar alBalansi alQuza`i (7/ 14 cent.) of Analusia, Spain, in rhythmic Arabic prose. The present paper deals with this work wherein the author expressed his profound devotion to Imam alHusayn. Moreover, he regards the Karbala scene of the Husayni camp vs. the Umayyad camp as a confrontation between the right and the wrong. Apart from the author's mentiining the merits of the Ahl alBayt, there are some minor objections raised about the work under review</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Imam alHusayn, Sunnis, Andalus, literary maqtal writing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Allama Sunquri Haeri's Critiques of Sheikh alSaduq's Views on the Removal of Hijab of the Ladies</w:t>
      </w:r>
    </w:p>
    <w:p>
      <w:pPr>
        <w:pStyle w:val="BookText"/>
        <w:rPr/>
      </w:pPr>
      <w:r>
        <w:rPr>
          <w:rFonts w:eastAsia="Times New Roman" w:cs="Times New Roman" w:ascii="Times New Roman" w:hAnsi="Times New Roman"/>
          <w:color w:val="111111"/>
          <w:sz w:val="28"/>
          <w:szCs w:val="28"/>
          <w:lang w:val="en-US" w:bidi="en-US"/>
        </w:rPr>
        <w:t>Dr. Muhammad Farahani Dr. Hoseyn Muhammadi Fam</w:t>
      </w:r>
    </w:p>
    <w:p>
      <w:pPr>
        <w:pStyle w:val="BookText"/>
        <w:rPr/>
      </w:pPr>
      <w:r>
        <w:rPr>
          <w:rFonts w:eastAsia="Times New Roman" w:cs="Times New Roman" w:ascii="Times New Roman" w:hAnsi="Times New Roman"/>
          <w:color w:val="111111"/>
          <w:sz w:val="28"/>
          <w:szCs w:val="28"/>
          <w:lang w:val="en-US" w:bidi="en-US"/>
        </w:rPr>
        <w:t>were</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Sheikh alSaduq quotes some traditions in which it is claimed that the hijab of the female survivors of the Ashura massacre was removed. Based on delicate hadith scholarship techniques, Allama Sunquri Haeri rejects those views in his book al`Asemiyyah. He holds that such scenes improbable to take place there and then during and after the Ashura episode. Keywords: Imam alHusayn, Ashura, Karbala, ladies, removal of hijab, plundering the encampment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Evaluation of the Maqtal Texts</w:t>
      </w:r>
    </w:p>
    <w:p>
      <w:pPr>
        <w:pStyle w:val="BookText"/>
        <w:rPr/>
      </w:pPr>
      <w:r>
        <w:rPr>
          <w:rFonts w:eastAsia="Times New Roman" w:cs="Times New Roman" w:ascii="Times New Roman" w:hAnsi="Times New Roman"/>
          <w:color w:val="111111"/>
          <w:sz w:val="28"/>
          <w:szCs w:val="28"/>
          <w:lang w:val="en-US" w:bidi="en-US"/>
        </w:rPr>
        <w:t>Sayyid Hamid Mousavi</w:t>
      </w:r>
    </w:p>
    <w:p>
      <w:pPr>
        <w:pStyle w:val="BookText"/>
        <w:rPr/>
      </w:pPr>
      <w:r>
        <w:rPr>
          <w:rFonts w:eastAsia="Times New Roman" w:cs="Times New Roman" w:ascii="Times New Roman" w:hAnsi="Times New Roman"/>
          <w:color w:val="111111"/>
          <w:sz w:val="28"/>
          <w:szCs w:val="28"/>
          <w:lang w:val="en-US" w:bidi="en-US"/>
        </w:rPr>
        <w:t>Not all martyrdom narratives (maqtal texts) of Imam alHusayn are equally reliable and of the same authority. As such, they can be divided into reliable vs. weak sources. There are some earlier sources just whose titles and some excerpts have survived, as made references to in other, later works. The present work focuses on the maqtal sources, hence providing a framework for developing more comprehensive maqtals</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Imam alHusayn bibliography, maqtal texts, reliable maqtals, weak sources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Ali alAkbar's Martyrdom Fate in the Ashura Maqtals</w:t>
      </w:r>
    </w:p>
    <w:p>
      <w:pPr>
        <w:pStyle w:val="BookText"/>
        <w:rPr/>
      </w:pPr>
      <w:r>
        <w:rPr>
          <w:rFonts w:eastAsia="Times New Roman" w:cs="Times New Roman" w:ascii="Times New Roman" w:hAnsi="Times New Roman"/>
          <w:color w:val="111111"/>
          <w:sz w:val="28"/>
          <w:szCs w:val="28"/>
          <w:lang w:val="en-US" w:bidi="en-US"/>
        </w:rPr>
        <w:t>Dr. Ali Farsi Madan</w:t>
      </w:r>
    </w:p>
    <w:p>
      <w:pPr>
        <w:pStyle w:val="BookText"/>
        <w:rPr/>
      </w:pPr>
      <w:r>
        <w:rPr>
          <w:rFonts w:eastAsia="Times New Roman" w:cs="Times New Roman" w:ascii="Times New Roman" w:hAnsi="Times New Roman"/>
          <w:color w:val="111111"/>
          <w:sz w:val="28"/>
          <w:szCs w:val="28"/>
          <w:lang w:val="en-US" w:bidi="en-US"/>
        </w:rPr>
        <w:t>The present paper focuses on the martyrdom fate and account (maqtal) of Ali alAkbar, the elder martyred son of Imam alHusayn. It deals with various aspects of his martyrdom account as rendered in Ashura sources. In the maqtal sources, he is credited with being the first Hashimid martyr, the perfect lookalike of the Prophet Muhammad, and that at his martyrdom, Imam alHusayn wept and cursed his slayers</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Imam alHusayn, Ali alAkbar, maqtal, Ashura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Muhriq alqulub wa alakbad and its Author</w:t>
      </w:r>
    </w:p>
    <w:p>
      <w:pPr>
        <w:pStyle w:val="BookText"/>
        <w:rPr/>
      </w:pPr>
      <w:r>
        <w:rPr>
          <w:rFonts w:eastAsia="Times New Roman" w:cs="Times New Roman" w:ascii="Times New Roman" w:hAnsi="Times New Roman"/>
          <w:color w:val="111111"/>
          <w:sz w:val="28"/>
          <w:szCs w:val="28"/>
          <w:lang w:val="en-US" w:bidi="en-US"/>
        </w:rPr>
        <w:t>Mahdi Askari</w:t>
      </w:r>
    </w:p>
    <w:p>
      <w:pPr>
        <w:pStyle w:val="BookText"/>
        <w:rPr/>
      </w:pPr>
      <w:r>
        <w:rPr>
          <w:rFonts w:eastAsia="Times New Roman" w:cs="Times New Roman" w:ascii="Times New Roman" w:hAnsi="Times New Roman"/>
          <w:color w:val="111111"/>
          <w:sz w:val="28"/>
          <w:szCs w:val="28"/>
          <w:lang w:val="en-US" w:bidi="en-US"/>
        </w:rPr>
        <w:t>Throughout history, leading Shia ulema have developed books and sources on the life and times of the Infallibles as well as on the afflictions inflicted on them. Apart from certain big names, eg, alMufid and his Kitab alIrshad, Ibn Tawus and his alLuhuf, there have also been some less known ulema who did the same. The Safavidera philosopher Aliquli b. Qarachabay Khan developed a book on the calamities of the five prominent Ahl alBayt members, entitled as "Muhriq alqulub wa alakbad. In it, although he makes references to other sources, not all the accounts he mentions could be of equally high reliability</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Muhriq alqulub wa alakbad, Aliquli b. Qarachabay Khan, Safavid era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The Maqtal Recitation Ritual on the First Ten Days of Muharram in Shushtar</w:t>
      </w:r>
    </w:p>
    <w:p>
      <w:pPr>
        <w:pStyle w:val="BookText"/>
        <w:rPr/>
      </w:pPr>
      <w:r>
        <w:rPr>
          <w:rFonts w:eastAsia="Times New Roman" w:cs="Times New Roman" w:ascii="Times New Roman" w:hAnsi="Times New Roman"/>
          <w:color w:val="111111"/>
          <w:sz w:val="28"/>
          <w:szCs w:val="28"/>
          <w:lang w:val="en-US" w:bidi="en-US"/>
        </w:rPr>
        <w:t>Milad Khayyat and Masaud Valiarab</w:t>
      </w:r>
    </w:p>
    <w:p>
      <w:pPr>
        <w:pStyle w:val="BookText"/>
        <w:rPr/>
      </w:pPr>
      <w:r>
        <w:rPr>
          <w:rFonts w:eastAsia="Times New Roman" w:cs="Times New Roman" w:ascii="Times New Roman" w:hAnsi="Times New Roman"/>
          <w:color w:val="111111"/>
          <w:sz w:val="28"/>
          <w:szCs w:val="28"/>
          <w:lang w:val="en-US" w:bidi="en-US"/>
        </w:rPr>
        <w:t>Maqtal recitation has long been a prominent mode of recounting the Ashura afflictions. In Iran, it has been a ritual by means of which the memories of the sublime aims of Imam alHusayn get revived. Such recitation has ling been an established practice at Al Tayyib Mosque of Shushtar, Khuzestan. It was most probably initiated by the late Grand Ayatollah Sayyid Muhammad Mahdi Al Tayyib, hence the mosque has been credited with being referred to as the capital of maqtal recitation in Khuzestan. It is held on the first ten days of Muharram, with its culmination on Ashura. The present work is a result of both field and library research activities</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Imam alHusayn, maqtal recitation, Shushtar, Al Tayyib Mosque, Muharram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5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دانشیار گروه زبان و ادبیات عربی دانشگاه حکیم سبزواری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sm.nori@hsu.ac.ir</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دکتری زبان و ادبیات عربی دانشگاه حکیم سبزواری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masoud_s110@yahoo.com</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نوعی راه یابی به آرا و تفکرات آنان، بامطالعه آثار و شرح حال ها برای گمانه زنی درباره شیوه نگارشی و رویکرد مؤلفان به مسائل تاریخی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نیای تو در میان سواران هاشم است به گونه ای که حسین را سربریده می بیند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آواه شمشیرها و مغلوب مرگ ها است و از شهادت پاره های قلب نگرانش رنج می برد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 حسین و کسانی که در کربلا یکی پس از دیگری جان سپردند، گریه کن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مرثیه هایی که درباره حسین می شنوید نشان از اندوه خالص دارد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وای بر قومی که او را خون آلود و با بدنی بی رمق و چاک چاک رها کردند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شاخه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نبوت و رسالت، چشمه های بخشندگی و شجاعت و برگزیده آل ابوطالب</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حقیقت دین اسلام را پذیرفت پس فرشته از جانب خداوند بر او درود فرستاد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تصحیح شده استاد عبدالسلام و سعید اعراب</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جوان ربانی</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راه حق از کسی نمی هراسد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 هیچگاه شبیه نقره خالص نیست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 از شفاعتت محروم نساز</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ابوطالب یاریگر حق</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تیره بختی و خوشبختی هرکدام او را به سوی خود کشید اما اراده وی که محبوب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به سوی امری ناخوشایند رفت، به راستی که تو نمی توانی هرکه را دوست داری هدایت کنی</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اشخاص برگزیده بدانند که محمد بسان موسی و مسیح پیامبری الهی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هدایتی که آن دو آوردند، محمد برای ما آورد و تمام پیامبران به فرمان خداوند، مردم را راهنمایی می کنند و از گمراهی باز می دارند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گروه معارف دانشکده شهید مطهری بسیج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نویسنده مسئول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Yasekabood.org@gmail.com</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دکتری مذاهب کلامی دانشگاه ادیان و مذاهب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Hosseinfam110@gmail.com</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شیخ محمد علی سنقری حائری متولد کربلای معلی در هفتم جمادی الاولی سال </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 حسن، پدر ایشان نیز در کربلا به دنیا آمدند و از عالمان فاضل، ادیب و مدرس در محافل درسی صحن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که اجدادشان اصالتاً همدانی تبار بودند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تهرانی،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عالمان دین و مراجع عظامی چون شیخ الشریعه فتح الله غروی اصفهانی علامه سنقری را با تعابیر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العالم العامل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المحدث البارع، ثقة الاسلام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سنقری حائری،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آیت الله سید ابوالحسن اصفهانی با عبارات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الاعلام و مصباح الظلام، العلامه، جامع المعقول و المنقول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آقابزرگ تهرانی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وصف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کبیر و فاضل جلیل و مولف 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ستایش قرار داده اند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در من لا یحضره الفقیه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قَدْ أَخْرَجْتُ فِی کِتَابِ الزِّیَارَاتِ وَ فِی کِتَابِ مَقْتَلِ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أَنْوَاعاً مِنَ الزِّیَارَاتِ وَ اخْتَرْتُ هَذِهِ لِهَذَا الْکِتَابِ لِأَنَّهَا أَصَحُّ الزِّیَارَاتِ عِنْدِی مِنْ طَرِیقِ الرِّوَایَةِ وَ فِیهَا بَلَاغٌ وَ کِفَایَة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بابویه،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خصال نیز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الحدیث طویل أخذنا منه موضع الحاجة و قد أخرجته بتمامه مع ما رویته فی فضائل العباس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 مقتل الحسین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بابویه،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دختر حسین فرموده غارتگران بر خیمه ما هجوم کردند و من دختر خردسالى بودم و خلخال طلا بپایم بود مردى آنها را مى ربود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چه در خیمه هاى ما بود غارت کردند تا اینکه چادر از دوش ما برداشتند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چون به شام رسیدیم روز روشن زنان و اسیران را روى باز وارد کردند و اهل شام می گفتند ما اسیرانى بدین زیبائى ندیدیم شما کیانید؟ سکینه دختر حسین فرمود ما اسیران خاندان محمدیم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مُضمَر حدیثی است که در آن راوی، نام معصوم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ذکر نکرده و روایت را با ضمیر غائب با عباراتی 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کتبتُ 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مامقانی،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اساساً اضمار باعث ضعف حدیث می شود مگر این که نقل کنندگان آن از راویان جلیل القدری 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آخوند خراسانی،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بررسی و نقد روایات بر اساس عقل، از روش هایی 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تعارض با عقل، عدم تعارض با واقعیت های تاریخی، عدم تعارض متون مشترک المضمون در این زمینه با یکدیگر، عدم تعارض با اصول اعتقادی و عدم دواعی جعل حدیث، که به عنوان روش های نقد متن حدیث بر اساس ادله عقلی بیان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اللهی،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بهره خواهیم گرفت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یُرِیدُ اللَّهُ لِیُذْهِبَ عَنْکُمُ الرِّجْسَ أَهْلَ الْبَیْتِ وَیُطَهِّرَکُمْ تَطْهِیرًا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 چنین می خواهد که هر رجس و آلایشی را از شما خانواده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ببرد و شما را از هر عیب پاک و منزه گرداند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عفّت خود را حفظ کرد و خداوند آتش را بر ذریه او حرام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 این امر جز براى حسن و حسین و فرزندان بلا واسطه آن حضرت خاصّه و لا غیر، نیست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اگرچه نزد علما، اصل، عدم اعتبار مراسیل است، لکن مواردی استشناء شده است که شهرت عملی یا روایی و موافقت روایت مرسل با کتاب و سنت از آن جمله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ربانی،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طبرسی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در مقدمه کتاب الاحتجاج، اجماع بر وجود اخبار، موافقت با عقل و شهرتِ اخباری که آنها را به صورت مرسل نقل کرده است، به عنوان دلیل این ارسال بیان می کند؛ لذا روایت منقول طبرسی به جهت شهرت روایی و موافقت با کتاب و سنت مورد پذیرش علما قرار گرفته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الْحُسَیْنَ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أَوْصَى إِلَى أُخْتِهِ زَیْنَبَ بِنْتِ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الظَّاهِرِ وَ کَانَ مَا یَخْرُجُ عَنْ عَلِیِّ بْنِ الْحُسَیْنِ مِنْ عِلْمٍ یُنْسَبُ إِلَى زَیْنَبَ بِنْتِ عَلِیٍّ تَسَتُّراً عَلَى عَلِیِّ بْنِ الْحُسَیْن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بابویه،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ملائکه و جبرائیل با او تکلم کند ولی او را نبیند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زنگ هایی که بر گردن چهارپایان آویزان می کنند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با سلسله سندی که در ادامه می آید نقل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حَدَّثَنِی أَبُو الْقَاسِمِ جَعْفَرُ بْنُ مُحَمَّدِ بْنِ قُولَوَیْهِ قَالَ حَدَّثَنِی أَبُو عِیسَى عُبَیْدُ اللَّهِ بْنُ الْفَضْلِ بْنِ مُحَمَّدِ بْنِ هِلَالٍ الطَّائِیُّ الْبَصْرِیُّ ره قَالَ حَدَّثَنِی أَبُو عُثْمَانَ سَعِیدُ بْنُ مُحَمَّدٍ قَالَ حَدَّثَنَا مُحَمَّدُ بْنُ سَلَّامِ بْنِ یَسَارٍ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الْکُوفِیُّ قَالَ حَدَّثَنِی أَحْمَدُ بْنُ مُحَمَّدٍ الْوَاسِطِیُّ قَالَ حَدَّثَنِی عِیسَى بْنُ أَبِی شَیْبَةَ الْقَاضِی قَالَ حَدَّثَنِی نُوحُ بْنُ دَرَّاجٍ قَالَ حَدَّثَنِی قُدَامَةُ بْنُ زَائِدَةَ عَنْ أَبِیهِ قَالَ</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عَلِیُّ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زَائِدَةُ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فَلَأُخْبِرَنَّکَ بِخَبَرٍ کَانَ عِنْدِی فِی النُّخَبِ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الْمَخْزُونِ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لَمَّا أَصَابَنَا بِالطَّفِّ مَا أَصَابَنَا وَ قُتِلَ أَبِی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قُتِلَ مَنْ کَانَ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وُلْدِهِ وَ إِخْوَتِهِ وَ سَائِرِ أَهْلِهِ وَ حُمِلَتْ حَرَمُهُ وَ نِسَاؤُهُ عَلَى الْأَقْتَابِ یُرَادُ بِنَا الْکُوفَةُ فَجَعَلْتُ أَنْظُرُ إِلَیْهِمْ صَرْعَى وَ لَمْ یوُارَوْا فَعَظُمَ ذَلِکَ فِی صَدْرِی وَ اشْتَدَّ لِمَا أَرَى مِنْهُمْ قَلَقِی فَکَادَتْ نَفْسِی تَخْرُجُ وَ تَبَیَّنَتْ ذَلِکَ مِنِّی عَمَّتِی زَیْنَبُ الْکُبْرَى بِنْتُ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فَقَالَتْ مَا لِی أَرَاکَ تَجُودُ بِنَفْسِکَ یَا بَقِیَّةَ جَدِّی وَ أَبِی وَ إِخْوَتِی فَقُلْتُ وَ کَیْفَ لَا أَجْزَعُ وَ أَهْلَعُ وَ قَدْ أَرَى سَیِّدِی وَ إِخْوَتِی وَ عُمُومَتِی وَ وُلْدَ عَمِّی وَ أَهْلِی مُصْرَعِینَ بِدِمَائِهِمْ مُرَمَّلِینَ بِالْعَرَاءِ مُسَلَّبِینَ لَا یُکَفَّنُونَ وَ لَا یُوَارَوْنَ وَ لَا یُعَرِّجُ عَلَیْهِمْ أَحَدٌ وَ لَا یَقْرَبُهُمْ بَشَرٌ کَأَنَّهُمْ أَهْلُ بَیْتٍ مِنَ الدَّیْلَمِ وَ الْخَزَرِ فَقَالَتْ لَا یُجْزِعَنَّکَ مَا تَرَى فَوَ اللَّهِ إِنَّ ذَلِکَ لَعَهْدٌ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جَدِّکَ وَ أَبِیکَ وَ عَمِّکَ وَ لَقَدْ أَخَذَ اللَّهُ المیثاق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مِیثَاقَ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أُنَاسٍ مِنْ هَذِهِ الْأُمَّةِ لَا تَعْرِفُهُمْ فَرَاعِنَةُ هَذِهِ الْأُمَّةِ وَ هُمْ مَعْرُوفُونَ فِی أَهْلِ السَّمَاوَاتِ أَنَّهُمْ یَجْمَعُونَ هَذِهِ الْأَعْضَاءَ الْمُتَفَرِّقَةَ فَیُوَارُونَهَا وَ هَذِهِ الْجُسُومَ الْمُضَرَّجَةَ وَ یَنْصِبُونَ لِهَذَا الطَّفِّ عَلَماً لِقَبْرِ أَبِیکَ سَیِّدِ الشُّهَدَاءِ لَا یَدْرُسُ أَثَرُهُ وَ لَا یَعْفُو رَسْمُهُ عَلَى کُرُورِ اللَّیَالِی وَ الْأَیَّامِ وَ لَیَجْتَهِدَنَّ أَئِمَّةُ الْکُفْرِ وَ أَشْیَاعُ الضَّلَالَةِ فِی مَحْوِهِ وَ تَطْمِیسِهِ فَلَا یَزْدَادُ أَثَرُهُ إِلَّا ظُهُوراً وَ أَمْرُهُ إِلَّا عُلُوّاً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عمه ام زینب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اشاره به عهدی بین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جد و پدر و عمویم، من را تسلیت داد از ایشان درباره آن خبر پرسیدم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فَقَالَتْ نَعَمْ حَدَّثَتْنِی أُمُّ أَیْمَنَ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زَارَ مَنْزِلَ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یَوْمٍ مِنَ الْأَیَّامِ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نَظَرَ إِلَى عَلِیٍّ وَ فَاطِمَةَ وَ الْحَسَنِ وَ الْحُسَیْنِ نَظَراً عَرَفْنَا بِهِ السُّرُورَ فِی وَجْهِهِ ثُمَّ رَمَقَ بِطَرْفِهِ نَحْوَ السَّمَاءِ مَلِیّاً ثُمَّ إِنَّهُ وَجَّهَ وَجْهَهُ نَحْوَ الْقِبْلَةِ وَ بَسَطَ یَدَیْهِ وَ دَعَا ثُمَّ خَرَّ سَاجِداً وَ هُوَ یَنْشِجُ فَأَطَالَ النُّشُوجَ وَ عَلَا نَحِیبُهُ وَ جَرَتْ دُمُوعُهُ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 عَلِیٌّ وَ قَالَتْ لَهُ فَاطِمَةُ مَا یُبْکِیکَ 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 جَبْرَئِیلُ یَا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سِبْطَکَ هَذَا وَ أَوْمَأَ بِیَدِهِ إِلَى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مَقْتُولٌ فِی عِصَابَةٍ مِنْ ذُرِّیَّتِکَ وَ أَهْلِ بَیْتِکَ وَ أَخْیَارٍ مِنْ أُمَّتِکَ بِضِفَّةِ الْفُرَاتِ بِأَرْضٍ یُقَالُ لَهَا کَرْبَلَاءُ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تَوَلَّى اللَّهُ عَزَّ وَ جَلَّ قَبْضَ أَرْوَاحِهَا بِیَدِهِ وَ هَبَطَ إِلَى الْأَرْضِ مَلَائِکَةٌ مِنَ السَّمَاءِ السَّابِعَةِ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فَغَسَّلُوا جُثَثَهُمْ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أَلْبَسُوهَا الْحُلَلَ وَ حَنَّطُوهَا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صَلَّتِ الْمَلَائِکَةُ صَفّاً صَفّاً عَلَیْهِمْ ثُمَّ یَبْعَثُ اللَّهُ قَوْماً مِنْ أُمَّتِکَ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فَیُوَارُونَ أَجْسَامَهُمْ وَ یُقِیمُونَ رَسْماً لِقَبْرِ سَیِّدِ الشُّهَدَاءِ بِتِلْکَ الْبَطْحَاءِ یَکُونُ عَلَماً لِأَهْلِ الْحَقِّ وَ سَبَباً لِلْمُؤْمِنِینَ إِلَى الْفَوْزِ وَ تَحُفُّهُ مَلَائِکَةٌ مِنْ کُلِّ سَمَاءٍ مِائَةُ أَلْفِ مَلَکٍ فِی کُلِّ یَوْمٍ وَ لَیْلَةٍ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یُصَلُّونَ عَلَیْهِ وَ یَطُوفُونَ عَلَیْهِ وَ یُسَبِّحُونَ اللَّهَ عِنْدَهُ وَ یَسْتَغْفِرُونَ اللَّهَ لِمَنْ زَارَهُ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الأول تام القدرة و الحکمة و العلم، کامل فی جمیع أفعاله لایدخل أفعاله خلل البتة و لایلحقه عجز و لاقصور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الآفات و العاهات التی تدخل علی الأشیاء الطبیعیة، إنما هی تابعة للضرورات و لعجز المادة عن قبول النظام التام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سینا،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فساد در خشکی و دریا به خاطر کارهایی که مردم انجام داده اند، آشکار شده است؛ خدا می خواهد نتیجه بعضی از اعمالشان را به آنان بچشاند، شاید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سوی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بازگردند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جامه ای گشادتر از مقنعه، غیر از عبا که زن سر و سینه خود را در آن می پوشاند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جمعى که با آن سر رفته بودند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به شام رسیدیم روز روشن زنان و اسیران را روى باز وارد کردند و اهل شام می گفتند ما اسیرانى بدین زیبائى ندیدیم شما کیانید؟ سکینه دختر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 ما اسیران خاندان محمدیم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کارشناسی ارشد علوم و معارف نهح البلاغه دانشگاه قرآن و حدیث</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آموخته سطح چهار حوزه علمیه قم، پژوهشگر و نویسنده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Alifarsimadan98@gmail.com</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بهتر از تو که چشمان من هرگز ندیده و زیباتر از تو زنانی به دنیا نیاورده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فارغ از هر عیب و نقصی آفریده شده ای که گویی آنگونه که میخواهی آفریده شده ای</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یکی از قبایل عرب ساکن در شهر طائف</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new modern</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اجتمعوا یودّع بعضهم بعضا و عزموا على الحرب</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على ام، پسر حسین بن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پروردگار کعبه که ما به پیمبر نزدیک تریم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خدا پسر بى پدر دربارۀ ما حکم نکند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نما حلى،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ابومخنف،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طبری، بی 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موسوعه الامام الحسین،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دکتری فلسفه و کلام اسلامی دانشگاه ادیان و مذاهب 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mehdiaskari1371@gmail.com</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 دانشگاه آزاد اسلامی واحد شوشتر و سما، پژوهشگر فرهنگ محلی شوشتر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m.khayat@yahoo.com</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دکتری تاریخ ایران بعد از اسلام، پژوهشگر تاریخ محلی شوشتر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masoudvaliarab1397@gmail.com</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Goreye</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Agheli</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افزون بر این به نظر می رسد که موارد ذیل نیز برای پژوهش های بعدی می تواند مورد توجه قرار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جلوگیری از ورود بدعت ها، مثل سبک های جدید مداحی، سینه زنی و آیین های خرافی جدید؛ معرفی بیشتر این مراسم به شیوه سنتی در رسانه های اجتماعی؛ تهیه و تولید فیلم های مستند و قابل عرضه در رسانه ملی و بین المللی جهت آشنایی و معرفی بهتر این فرهنگ عاشورایی کهن؛ تشویق و حمایت از بانیان این مراسم؛ نوشتن کتاب مقتل خوانی توسط بانیان این مراسم و حمایت ادارات مربوطه از این کتاب؛ نوشتن کتاب و مقالات ویژه با موضوعیت فرهنگ عاشورایی سنتی در شوشتر؛ مکتوب کردن و نوشتن کتاب مداحی و اشعار سنتی</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مصیبت خوانی به شکل مقتل خوانی انجام می شد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یکی از بزرگان شوشتر بودند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توسط یکی از مردم شوشتر نوار کاست یکی از منابر مسجد آل طیب به حضرت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نجف اشرف تقدیم شده باشد یا ایشان از رادیو صدای مقتل خوانی مسجد آل طیب را شنیده باشند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آیت الله آل طیب</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حاج تقی سیف یاسین از پیرغلامان شوشتر که خود در آن شب در مسجد آل طیب بودند این مصاحبه در سال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 گرفت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مراجع تقلید وقت بوده و در سال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حدود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رحلت کردند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آیت الله آل طیب</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پیماندن صدا در گلو و دهان همراه حزن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دانشگاه 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Abumahdi1061@gmail.com</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image" Target="media/image3.jpeg"/><Relationship Id="rId116" Type="http://schemas.openxmlformats.org/officeDocument/2006/relationships/image" Target="media/image3.jpeg"/><Relationship Id="rId117" Type="http://schemas.openxmlformats.org/officeDocument/2006/relationships/footer" Target="footer110.xml"/><Relationship Id="rId118" Type="http://schemas.openxmlformats.org/officeDocument/2006/relationships/image" Target="media/image4.jpeg"/><Relationship Id="rId119" Type="http://schemas.openxmlformats.org/officeDocument/2006/relationships/image" Target="media/image4.jpeg"/><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image" Target="media/image2.jpeg"/><Relationship Id="rId158" Type="http://schemas.openxmlformats.org/officeDocument/2006/relationships/image" Target="media/image2.jpeg"/><Relationship Id="rId159" Type="http://schemas.openxmlformats.org/officeDocument/2006/relationships/footer" Target="footer148.xml"/><Relationship Id="rId160" Type="http://schemas.openxmlformats.org/officeDocument/2006/relationships/footnotes" Target="footnotes.xml"/><Relationship Id="rId161" Type="http://schemas.openxmlformats.org/officeDocument/2006/relationships/numbering" Target="numbering.xml"/><Relationship Id="rId162" Type="http://schemas.openxmlformats.org/officeDocument/2006/relationships/fontTable" Target="fontTable.xml"/><Relationship Id="rId163" Type="http://schemas.openxmlformats.org/officeDocument/2006/relationships/settings" Target="settings.xml"/><Relationship Id="rId1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153</Pages>
  <Words>39520</Words>
  <Characters>162017</Characters>
  <CharactersWithSpaces>200627</CharactersWithSpaces>
  <Paragraphs>1046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2026-08-20T03:36:22Z</dcterms:created>
  <dc:creator>ghaemiyeh.com</dc:creator>
  <dc:description/>
  <dc:language>en-US</dc:language>
  <cp:lastModifiedBy/>
  <dcterms:modified xsi:type="dcterms:W3CDTF">2026-08-20T07:06:27Z</dcterms:modified>
  <cp:revision>1</cp:revision>
  <dc:subject/>
  <dc:title>پژوهش نامه معارف حسینی 26 نخستین فصلنامه تخصصی امام حسین علیه السلام</dc:title>
</cp:coreProperties>
</file>

<file path=docProps/custom.xml><?xml version="1.0" encoding="utf-8"?>
<Properties xmlns="http://schemas.openxmlformats.org/officeDocument/2006/custom-properties" xmlns:vt="http://schemas.openxmlformats.org/officeDocument/2006/docPropsVTypes"/>
</file>