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17</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855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7855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78561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178563_653776707">
            <w:r>
              <w:rPr>
                <w:webHidden/>
                <w:rStyle w:val="IndexLink"/>
                <w:rtl w:val="true"/>
              </w:rPr>
              <w:t xml:space="preserve">تحلیل اقتباس های قرآنی خطبه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شهر شام</w:t>
            </w:r>
            <w:r>
              <w:rPr>
                <w:rStyle w:val="IndexLink"/>
                <w:rtl w:val="true"/>
              </w:rPr>
              <w:tab/>
            </w:r>
            <w:r>
              <w:rPr>
                <w:rStyle w:val="IndexLink"/>
              </w:rPr>
              <w:t>12</w:t>
            </w:r>
          </w:hyperlink>
        </w:p>
        <w:p>
          <w:pPr>
            <w:pStyle w:val="Contents3"/>
            <w:tabs>
              <w:tab w:val="clear" w:pos="8459"/>
              <w:tab w:val="right" w:pos="9026" w:leader="dot"/>
            </w:tabs>
            <w:rPr/>
          </w:pPr>
          <w:hyperlink w:anchor="__RefHeading___Toc2178565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178567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178569_653776707">
            <w:r>
              <w:rPr>
                <w:webHidden/>
                <w:rStyle w:val="IndexLink"/>
                <w:rtl w:val="true"/>
              </w:rPr>
              <w:t xml:space="preserve">متن خطبه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شام</w:t>
            </w:r>
            <w:r>
              <w:rPr>
                <w:rStyle w:val="IndexLink"/>
                <w:rtl w:val="true"/>
              </w:rPr>
              <w:tab/>
            </w:r>
            <w:r>
              <w:rPr>
                <w:rStyle w:val="IndexLink"/>
              </w:rPr>
              <w:t>14</w:t>
            </w:r>
          </w:hyperlink>
        </w:p>
        <w:p>
          <w:pPr>
            <w:pStyle w:val="Contents3"/>
            <w:tabs>
              <w:tab w:val="clear" w:pos="8459"/>
              <w:tab w:val="right" w:pos="9026" w:leader="dot"/>
            </w:tabs>
            <w:rPr/>
          </w:pPr>
          <w:hyperlink w:anchor="__RefHeading___Toc2178571_653776707">
            <w:r>
              <w:rPr>
                <w:webHidden/>
                <w:rStyle w:val="IndexLink"/>
                <w:rtl w:val="true"/>
              </w:rPr>
              <w:t>ترجمه خطبه</w:t>
            </w:r>
            <w:r>
              <w:rPr>
                <w:rStyle w:val="IndexLink"/>
                <w:rtl w:val="true"/>
              </w:rPr>
              <w:tab/>
            </w:r>
            <w:r>
              <w:rPr>
                <w:rStyle w:val="IndexLink"/>
              </w:rPr>
              <w:t>16</w:t>
            </w:r>
          </w:hyperlink>
        </w:p>
        <w:p>
          <w:pPr>
            <w:pStyle w:val="Contents3"/>
            <w:tabs>
              <w:tab w:val="clear" w:pos="8459"/>
              <w:tab w:val="right" w:pos="9026" w:leader="dot"/>
            </w:tabs>
            <w:rPr/>
          </w:pPr>
          <w:hyperlink w:anchor="__RefHeading___Toc2178573_653776707">
            <w:r>
              <w:rPr>
                <w:webHidden/>
                <w:rStyle w:val="IndexLink"/>
                <w:rtl w:val="true"/>
              </w:rPr>
              <w:t>تحلیل اقتباس های قرآنی خطبه</w:t>
            </w:r>
            <w:r>
              <w:rPr>
                <w:rStyle w:val="IndexLink"/>
                <w:rtl w:val="true"/>
              </w:rPr>
              <w:tab/>
            </w:r>
            <w:r>
              <w:rPr>
                <w:rStyle w:val="IndexLink"/>
              </w:rPr>
              <w:t>18</w:t>
            </w:r>
          </w:hyperlink>
        </w:p>
        <w:p>
          <w:pPr>
            <w:pStyle w:val="Contents4"/>
            <w:tabs>
              <w:tab w:val="clear" w:pos="8176"/>
              <w:tab w:val="right" w:pos="9026" w:leader="dot"/>
            </w:tabs>
            <w:rPr/>
          </w:pPr>
          <w:hyperlink w:anchor="__RefHeading___Toc2178575_653776707">
            <w:r>
              <w:rPr>
                <w:webHidden/>
                <w:rStyle w:val="IndexLink"/>
              </w:rPr>
              <w:t>1</w:t>
            </w:r>
            <w:r>
              <w:rPr>
                <w:rStyle w:val="IndexLink"/>
                <w:rtl w:val="true"/>
              </w:rPr>
              <w:t xml:space="preserve">. </w:t>
            </w:r>
            <w:r>
              <w:rPr>
                <w:rStyle w:val="IndexLink"/>
                <w:rtl w:val="true"/>
              </w:rPr>
              <w:t>عاقبت ستمکاران</w:t>
            </w:r>
            <w:r>
              <w:rPr>
                <w:rStyle w:val="IndexLink"/>
                <w:rtl w:val="true"/>
              </w:rPr>
              <w:tab/>
            </w:r>
            <w:r>
              <w:rPr>
                <w:rStyle w:val="IndexLink"/>
              </w:rPr>
              <w:t>18</w:t>
            </w:r>
          </w:hyperlink>
        </w:p>
        <w:p>
          <w:pPr>
            <w:pStyle w:val="Contents4"/>
            <w:tabs>
              <w:tab w:val="clear" w:pos="8176"/>
              <w:tab w:val="right" w:pos="9026" w:leader="dot"/>
            </w:tabs>
            <w:rPr/>
          </w:pPr>
          <w:hyperlink w:anchor="__RefHeading___Toc2178577_653776707">
            <w:r>
              <w:rPr>
                <w:webHidden/>
                <w:rStyle w:val="IndexLink"/>
              </w:rPr>
              <w:t>2</w:t>
            </w:r>
            <w:r>
              <w:rPr>
                <w:rStyle w:val="IndexLink"/>
                <w:rtl w:val="true"/>
              </w:rPr>
              <w:t xml:space="preserve">. </w:t>
            </w:r>
            <w:r>
              <w:rPr>
                <w:rStyle w:val="IndexLink"/>
                <w:rtl w:val="true"/>
              </w:rPr>
              <w:t>عذاب استمهال</w:t>
            </w:r>
            <w:r>
              <w:rPr>
                <w:rStyle w:val="IndexLink"/>
                <w:rtl w:val="true"/>
              </w:rPr>
              <w:tab/>
            </w:r>
            <w:r>
              <w:rPr>
                <w:rStyle w:val="IndexLink"/>
              </w:rPr>
              <w:t>20</w:t>
            </w:r>
          </w:hyperlink>
        </w:p>
        <w:p>
          <w:pPr>
            <w:pStyle w:val="Contents4"/>
            <w:tabs>
              <w:tab w:val="clear" w:pos="8176"/>
              <w:tab w:val="right" w:pos="9026" w:leader="dot"/>
            </w:tabs>
            <w:rPr/>
          </w:pPr>
          <w:hyperlink w:anchor="__RefHeading___Toc2178579_653776707">
            <w:r>
              <w:rPr>
                <w:webHidden/>
                <w:rStyle w:val="IndexLink"/>
              </w:rPr>
              <w:t>3</w:t>
            </w:r>
            <w:r>
              <w:rPr>
                <w:rStyle w:val="IndexLink"/>
                <w:rtl w:val="true"/>
              </w:rPr>
              <w:t xml:space="preserve">. </w:t>
            </w:r>
            <w:r>
              <w:rPr>
                <w:rStyle w:val="IndexLink"/>
                <w:rtl w:val="true"/>
              </w:rPr>
              <w:t>شهدای کربلا زنده اند</w:t>
            </w:r>
            <w:r>
              <w:rPr>
                <w:rStyle w:val="IndexLink"/>
                <w:rtl w:val="true"/>
              </w:rPr>
              <w:tab/>
            </w:r>
            <w:r>
              <w:rPr>
                <w:rStyle w:val="IndexLink"/>
              </w:rPr>
              <w:t>22</w:t>
            </w:r>
          </w:hyperlink>
        </w:p>
        <w:p>
          <w:pPr>
            <w:pStyle w:val="Contents4"/>
            <w:tabs>
              <w:tab w:val="clear" w:pos="8176"/>
              <w:tab w:val="right" w:pos="9026" w:leader="dot"/>
            </w:tabs>
            <w:rPr/>
          </w:pPr>
          <w:hyperlink w:anchor="__RefHeading___Toc2178581_653776707">
            <w:r>
              <w:rPr>
                <w:webHidden/>
                <w:rStyle w:val="IndexLink"/>
              </w:rPr>
              <w:t>4</w:t>
            </w:r>
            <w:r>
              <w:rPr>
                <w:rStyle w:val="IndexLink"/>
                <w:rtl w:val="true"/>
              </w:rPr>
              <w:t xml:space="preserve">. </w:t>
            </w:r>
            <w:r>
              <w:rPr>
                <w:rStyle w:val="IndexLink"/>
                <w:rtl w:val="true"/>
              </w:rPr>
              <w:t>شیطان ولیّ قاتلان کربلا</w:t>
            </w:r>
            <w:r>
              <w:rPr>
                <w:rStyle w:val="IndexLink"/>
                <w:rtl w:val="true"/>
              </w:rPr>
              <w:tab/>
            </w:r>
            <w:r>
              <w:rPr>
                <w:rStyle w:val="IndexLink"/>
              </w:rPr>
              <w:t>23</w:t>
            </w:r>
          </w:hyperlink>
        </w:p>
        <w:p>
          <w:pPr>
            <w:pStyle w:val="Contents4"/>
            <w:tabs>
              <w:tab w:val="clear" w:pos="8176"/>
              <w:tab w:val="right" w:pos="9026" w:leader="dot"/>
            </w:tabs>
            <w:rPr/>
          </w:pPr>
          <w:hyperlink w:anchor="__RefHeading___Toc2178583_653776707">
            <w:r>
              <w:rPr>
                <w:webHidden/>
                <w:rStyle w:val="IndexLink"/>
              </w:rPr>
              <w:t>5</w:t>
            </w:r>
            <w:r>
              <w:rPr>
                <w:rStyle w:val="IndexLink"/>
                <w:rtl w:val="true"/>
              </w:rPr>
              <w:t xml:space="preserve">. </w:t>
            </w:r>
            <w:r>
              <w:rPr>
                <w:rStyle w:val="IndexLink"/>
                <w:rtl w:val="true"/>
              </w:rPr>
              <w:t>قاتلان شهدای کربلا، گمراه ترین مردم</w:t>
            </w:r>
            <w:r>
              <w:rPr>
                <w:rStyle w:val="IndexLink"/>
                <w:rtl w:val="true"/>
              </w:rPr>
              <w:tab/>
            </w:r>
            <w:r>
              <w:rPr>
                <w:rStyle w:val="IndexLink"/>
              </w:rPr>
              <w:t>25</w:t>
            </w:r>
          </w:hyperlink>
        </w:p>
        <w:p>
          <w:pPr>
            <w:pStyle w:val="Contents4"/>
            <w:tabs>
              <w:tab w:val="clear" w:pos="8176"/>
              <w:tab w:val="right" w:pos="9026" w:leader="dot"/>
            </w:tabs>
            <w:rPr/>
          </w:pPr>
          <w:hyperlink w:anchor="__RefHeading___Toc2178585_653776707">
            <w:r>
              <w:rPr>
                <w:webHidden/>
                <w:rStyle w:val="IndexLink"/>
              </w:rPr>
              <w:t>6</w:t>
            </w:r>
            <w:r>
              <w:rPr>
                <w:rStyle w:val="IndexLink"/>
                <w:rtl w:val="true"/>
              </w:rPr>
              <w:t xml:space="preserve">. </w:t>
            </w:r>
            <w:r>
              <w:rPr>
                <w:rStyle w:val="IndexLink"/>
                <w:rtl w:val="true"/>
              </w:rPr>
              <w:t>ظالم نبودن خداوند</w:t>
            </w:r>
            <w:r>
              <w:rPr>
                <w:rStyle w:val="IndexLink"/>
                <w:rtl w:val="true"/>
              </w:rPr>
              <w:tab/>
            </w:r>
            <w:r>
              <w:rPr>
                <w:rStyle w:val="IndexLink"/>
              </w:rPr>
              <w:t>26</w:t>
            </w:r>
          </w:hyperlink>
        </w:p>
        <w:p>
          <w:pPr>
            <w:pStyle w:val="Contents4"/>
            <w:tabs>
              <w:tab w:val="clear" w:pos="8176"/>
              <w:tab w:val="right" w:pos="9026" w:leader="dot"/>
            </w:tabs>
            <w:rPr/>
          </w:pPr>
          <w:hyperlink w:anchor="__RefHeading___Toc2178587_653776707">
            <w:r>
              <w:rPr>
                <w:webHidden/>
                <w:rStyle w:val="IndexLink"/>
              </w:rPr>
              <w:t>7</w:t>
            </w:r>
            <w:r>
              <w:rPr>
                <w:rStyle w:val="IndexLink"/>
                <w:rtl w:val="true"/>
              </w:rPr>
              <w:t xml:space="preserve">. </w:t>
            </w:r>
            <w:r>
              <w:rPr>
                <w:rStyle w:val="IndexLink"/>
                <w:rtl w:val="true"/>
              </w:rPr>
              <w:t>خداوند رحیم و مهربان است</w:t>
            </w:r>
            <w:r>
              <w:rPr>
                <w:rStyle w:val="IndexLink"/>
                <w:rtl w:val="true"/>
              </w:rPr>
              <w:tab/>
            </w:r>
            <w:r>
              <w:rPr>
                <w:rStyle w:val="IndexLink"/>
              </w:rPr>
              <w:t>28</w:t>
            </w:r>
          </w:hyperlink>
        </w:p>
        <w:p>
          <w:pPr>
            <w:pStyle w:val="Contents3"/>
            <w:tabs>
              <w:tab w:val="clear" w:pos="8459"/>
              <w:tab w:val="right" w:pos="9026" w:leader="dot"/>
            </w:tabs>
            <w:rPr/>
          </w:pPr>
          <w:hyperlink w:anchor="__RefHeading___Toc2178589_653776707">
            <w:r>
              <w:rPr>
                <w:webHidden/>
                <w:rStyle w:val="IndexLink"/>
                <w:rtl w:val="true"/>
              </w:rPr>
              <w:t>نتیجه</w:t>
            </w:r>
            <w:r>
              <w:rPr>
                <w:rStyle w:val="IndexLink"/>
                <w:rtl w:val="true"/>
              </w:rPr>
              <w:tab/>
            </w:r>
            <w:r>
              <w:rPr>
                <w:rStyle w:val="IndexLink"/>
              </w:rPr>
              <w:t>29</w:t>
            </w:r>
          </w:hyperlink>
        </w:p>
        <w:p>
          <w:pPr>
            <w:pStyle w:val="Contents3"/>
            <w:tabs>
              <w:tab w:val="clear" w:pos="8459"/>
              <w:tab w:val="right" w:pos="9026" w:leader="dot"/>
            </w:tabs>
            <w:rPr/>
          </w:pPr>
          <w:hyperlink w:anchor="__RefHeading___Toc2178591_653776707">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2178593_653776707">
            <w:r>
              <w:rPr>
                <w:webHidden/>
                <w:rStyle w:val="IndexLink"/>
                <w:rtl w:val="true"/>
              </w:rPr>
              <w:t>واکاوی تاریخ نگاری عاشورا و عوامل رونق آن</w:t>
            </w:r>
            <w:r>
              <w:rPr>
                <w:rStyle w:val="IndexLink"/>
                <w:rtl w:val="true"/>
              </w:rPr>
              <w:tab/>
            </w:r>
            <w:r>
              <w:rPr>
                <w:rStyle w:val="IndexLink"/>
              </w:rPr>
              <w:t>32</w:t>
            </w:r>
          </w:hyperlink>
        </w:p>
        <w:p>
          <w:pPr>
            <w:pStyle w:val="Contents3"/>
            <w:tabs>
              <w:tab w:val="clear" w:pos="8459"/>
              <w:tab w:val="right" w:pos="9026" w:leader="dot"/>
            </w:tabs>
            <w:rPr/>
          </w:pPr>
          <w:hyperlink w:anchor="__RefHeading___Toc2178595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178597_653776707">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2178599_653776707">
            <w:r>
              <w:rPr>
                <w:webHidden/>
                <w:rStyle w:val="IndexLink"/>
                <w:rtl w:val="true"/>
              </w:rPr>
              <w:t>پیشینۀ پژوهش</w:t>
            </w:r>
            <w:r>
              <w:rPr>
                <w:rStyle w:val="IndexLink"/>
                <w:rtl w:val="true"/>
              </w:rPr>
              <w:tab/>
            </w:r>
            <w:r>
              <w:rPr>
                <w:rStyle w:val="IndexLink"/>
              </w:rPr>
              <w:t>33</w:t>
            </w:r>
          </w:hyperlink>
        </w:p>
        <w:p>
          <w:pPr>
            <w:pStyle w:val="Contents3"/>
            <w:tabs>
              <w:tab w:val="clear" w:pos="8459"/>
              <w:tab w:val="right" w:pos="9026" w:leader="dot"/>
            </w:tabs>
            <w:rPr/>
          </w:pPr>
          <w:hyperlink w:anchor="__RefHeading___Toc2178601_653776707">
            <w:r>
              <w:rPr>
                <w:webHidden/>
                <w:rStyle w:val="IndexLink"/>
                <w:rtl w:val="true"/>
              </w:rPr>
              <w:t>عوامل رونق تاریخ نگاری عاشورا در قرن چهارم هجری قمری</w:t>
            </w:r>
            <w:r>
              <w:rPr>
                <w:rStyle w:val="IndexLink"/>
                <w:rtl w:val="true"/>
              </w:rPr>
              <w:tab/>
            </w:r>
            <w:r>
              <w:rPr>
                <w:rStyle w:val="IndexLink"/>
              </w:rPr>
              <w:t>34</w:t>
            </w:r>
          </w:hyperlink>
        </w:p>
        <w:p>
          <w:pPr>
            <w:pStyle w:val="Contents3"/>
            <w:tabs>
              <w:tab w:val="clear" w:pos="8459"/>
              <w:tab w:val="right" w:pos="9026" w:leader="dot"/>
            </w:tabs>
            <w:rPr/>
          </w:pPr>
          <w:hyperlink w:anchor="__RefHeading___Toc2178603_653776707">
            <w:r>
              <w:rPr>
                <w:webHidden/>
                <w:rStyle w:val="IndexLink"/>
                <w:rtl w:val="true"/>
              </w:rPr>
              <w:t>تأسیس حکومت های شیعی در جهان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2178605_653776707">
            <w:r>
              <w:rPr>
                <w:webHidden/>
                <w:rStyle w:val="IndexLink"/>
                <w:rtl w:val="true"/>
              </w:rPr>
              <w:t>برگزاری رسمی مراسم مذهبی عاشورا در ایران</w:t>
            </w:r>
            <w:r>
              <w:rPr>
                <w:rStyle w:val="IndexLink"/>
                <w:rtl w:val="true"/>
              </w:rPr>
              <w:tab/>
            </w:r>
            <w:r>
              <w:rPr>
                <w:rStyle w:val="IndexLink"/>
              </w:rPr>
              <w:t>36</w:t>
            </w:r>
          </w:hyperlink>
        </w:p>
        <w:p>
          <w:pPr>
            <w:pStyle w:val="Contents3"/>
            <w:tabs>
              <w:tab w:val="clear" w:pos="8459"/>
              <w:tab w:val="right" w:pos="9026" w:leader="dot"/>
            </w:tabs>
            <w:rPr/>
          </w:pPr>
          <w:hyperlink w:anchor="__RefHeading___Toc2178607_653776707">
            <w:r>
              <w:rPr>
                <w:webHidden/>
                <w:rStyle w:val="IndexLink"/>
                <w:rtl w:val="true"/>
              </w:rPr>
              <w:t>مرکزیت شیعی و شکوفایی شهر قم</w:t>
            </w:r>
            <w:r>
              <w:rPr>
                <w:rStyle w:val="IndexLink"/>
                <w:rtl w:val="true"/>
              </w:rPr>
              <w:tab/>
            </w:r>
            <w:r>
              <w:rPr>
                <w:rStyle w:val="IndexLink"/>
              </w:rPr>
              <w:t>38</w:t>
            </w:r>
          </w:hyperlink>
        </w:p>
        <w:p>
          <w:pPr>
            <w:pStyle w:val="Contents3"/>
            <w:tabs>
              <w:tab w:val="clear" w:pos="8459"/>
              <w:tab w:val="right" w:pos="9026" w:leader="dot"/>
            </w:tabs>
            <w:rPr/>
          </w:pPr>
          <w:hyperlink w:anchor="__RefHeading___Toc2178609_653776707">
            <w:r>
              <w:rPr>
                <w:webHidden/>
                <w:rStyle w:val="IndexLink"/>
                <w:rtl w:val="true"/>
              </w:rPr>
              <w:t>ظهور عالمان و نویسندگان معروف شیعه</w:t>
            </w:r>
            <w:r>
              <w:rPr>
                <w:rStyle w:val="IndexLink"/>
                <w:rtl w:val="true"/>
              </w:rPr>
              <w:tab/>
            </w:r>
            <w:r>
              <w:rPr>
                <w:rStyle w:val="IndexLink"/>
              </w:rPr>
              <w:t>39</w:t>
            </w:r>
          </w:hyperlink>
        </w:p>
        <w:p>
          <w:pPr>
            <w:pStyle w:val="Contents3"/>
            <w:tabs>
              <w:tab w:val="clear" w:pos="8459"/>
              <w:tab w:val="right" w:pos="9026" w:leader="dot"/>
            </w:tabs>
            <w:rPr/>
          </w:pPr>
          <w:hyperlink w:anchor="__RefHeading___Toc2178611_653776707">
            <w:r>
              <w:rPr>
                <w:webHidden/>
                <w:rStyle w:val="IndexLink"/>
                <w:rtl w:val="true"/>
              </w:rPr>
              <w:t>تألیف آثار به زبان فارسی</w:t>
            </w:r>
            <w:r>
              <w:rPr>
                <w:rStyle w:val="IndexLink"/>
                <w:rtl w:val="true"/>
              </w:rPr>
              <w:tab/>
            </w:r>
            <w:r>
              <w:rPr>
                <w:rStyle w:val="IndexLink"/>
              </w:rPr>
              <w:t>41</w:t>
            </w:r>
          </w:hyperlink>
        </w:p>
        <w:p>
          <w:pPr>
            <w:pStyle w:val="Contents3"/>
            <w:tabs>
              <w:tab w:val="clear" w:pos="8459"/>
              <w:tab w:val="right" w:pos="9026" w:leader="dot"/>
            </w:tabs>
            <w:rPr/>
          </w:pPr>
          <w:hyperlink w:anchor="__RefHeading___Toc2178613_653776707">
            <w:r>
              <w:rPr>
                <w:webHidden/>
                <w:rStyle w:val="IndexLink"/>
                <w:rtl w:val="true"/>
              </w:rPr>
              <w:t>معروف ترین تاریخ نگاران عاشورا در قرن چهارم</w:t>
            </w:r>
            <w:r>
              <w:rPr>
                <w:rStyle w:val="IndexLink"/>
                <w:rtl w:val="true"/>
              </w:rPr>
              <w:tab/>
            </w:r>
            <w:r>
              <w:rPr>
                <w:rStyle w:val="IndexLink"/>
              </w:rPr>
              <w:t>41</w:t>
            </w:r>
          </w:hyperlink>
        </w:p>
        <w:p>
          <w:pPr>
            <w:pStyle w:val="Contents4"/>
            <w:tabs>
              <w:tab w:val="clear" w:pos="8176"/>
              <w:tab w:val="right" w:pos="9026" w:leader="dot"/>
            </w:tabs>
            <w:rPr/>
          </w:pPr>
          <w:hyperlink w:anchor="__RefHeading___Toc2178615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178617_653776707">
            <w:r>
              <w:rPr>
                <w:webHidden/>
                <w:rStyle w:val="IndexLink"/>
              </w:rPr>
              <w:t>1</w:t>
            </w:r>
            <w:r>
              <w:rPr>
                <w:rStyle w:val="IndexLink"/>
                <w:rtl w:val="true"/>
              </w:rPr>
              <w:t xml:space="preserve">. </w:t>
            </w:r>
            <w:r>
              <w:rPr>
                <w:rStyle w:val="IndexLink"/>
                <w:rtl w:val="true"/>
              </w:rPr>
              <w:t>محمدبن یحیی الجلودی الازدی کوفی</w:t>
            </w:r>
            <w:r>
              <w:rPr>
                <w:rStyle w:val="IndexLink"/>
                <w:rtl w:val="true"/>
              </w:rPr>
              <w:tab/>
            </w:r>
            <w:r>
              <w:rPr>
                <w:rStyle w:val="IndexLink"/>
              </w:rPr>
              <w:t>41</w:t>
            </w:r>
          </w:hyperlink>
        </w:p>
        <w:p>
          <w:pPr>
            <w:pStyle w:val="Contents4"/>
            <w:tabs>
              <w:tab w:val="clear" w:pos="8176"/>
              <w:tab w:val="right" w:pos="9026" w:leader="dot"/>
            </w:tabs>
            <w:rPr/>
          </w:pPr>
          <w:hyperlink w:anchor="__RefHeading___Toc2178619_653776707">
            <w:r>
              <w:rPr>
                <w:webHidden/>
                <w:rStyle w:val="IndexLink"/>
              </w:rPr>
              <w:t>2</w:t>
            </w:r>
            <w:r>
              <w:rPr>
                <w:rStyle w:val="IndexLink"/>
                <w:rtl w:val="true"/>
              </w:rPr>
              <w:t xml:space="preserve">. </w:t>
            </w:r>
            <w:r>
              <w:rPr>
                <w:rStyle w:val="IndexLink"/>
                <w:rtl w:val="true"/>
              </w:rPr>
              <w:t>ابوالفرج اصفهانی</w:t>
            </w:r>
            <w:r>
              <w:rPr>
                <w:rStyle w:val="IndexLink"/>
                <w:rtl w:val="true"/>
              </w:rPr>
              <w:tab/>
            </w:r>
            <w:r>
              <w:rPr>
                <w:rStyle w:val="IndexLink"/>
              </w:rPr>
              <w:t>42</w:t>
            </w:r>
          </w:hyperlink>
        </w:p>
        <w:p>
          <w:pPr>
            <w:pStyle w:val="Contents4"/>
            <w:tabs>
              <w:tab w:val="clear" w:pos="8176"/>
              <w:tab w:val="right" w:pos="9026" w:leader="dot"/>
            </w:tabs>
            <w:rPr/>
          </w:pPr>
          <w:hyperlink w:anchor="__RefHeading___Toc2178621_653776707">
            <w:r>
              <w:rPr>
                <w:webHidden/>
                <w:rStyle w:val="IndexLink"/>
              </w:rPr>
              <w:t>3</w:t>
            </w:r>
            <w:r>
              <w:rPr>
                <w:rStyle w:val="IndexLink"/>
                <w:rtl w:val="true"/>
              </w:rPr>
              <w:t xml:space="preserve">. </w:t>
            </w:r>
            <w:r>
              <w:rPr>
                <w:rStyle w:val="IndexLink"/>
                <w:rtl w:val="true"/>
              </w:rPr>
              <w:t>شیخ صدوق</w:t>
            </w:r>
            <w:r>
              <w:rPr>
                <w:rStyle w:val="IndexLink"/>
                <w:rtl w:val="true"/>
              </w:rPr>
              <w:tab/>
            </w:r>
            <w:r>
              <w:rPr>
                <w:rStyle w:val="IndexLink"/>
              </w:rPr>
              <w:t>43</w:t>
            </w:r>
          </w:hyperlink>
        </w:p>
        <w:p>
          <w:pPr>
            <w:pStyle w:val="Contents4"/>
            <w:tabs>
              <w:tab w:val="clear" w:pos="8176"/>
              <w:tab w:val="right" w:pos="9026" w:leader="dot"/>
            </w:tabs>
            <w:rPr/>
          </w:pPr>
          <w:hyperlink w:anchor="__RefHeading___Toc2178623_653776707">
            <w:r>
              <w:rPr>
                <w:webHidden/>
                <w:rStyle w:val="IndexLink"/>
              </w:rPr>
              <w:t>4</w:t>
            </w:r>
            <w:r>
              <w:rPr>
                <w:rStyle w:val="IndexLink"/>
                <w:rtl w:val="true"/>
              </w:rPr>
              <w:t xml:space="preserve">. </w:t>
            </w:r>
            <w:r>
              <w:rPr>
                <w:rStyle w:val="IndexLink"/>
                <w:rtl w:val="true"/>
              </w:rPr>
              <w:t>شیخ مفید</w:t>
            </w:r>
            <w:r>
              <w:rPr>
                <w:rStyle w:val="IndexLink"/>
                <w:rtl w:val="true"/>
              </w:rPr>
              <w:tab/>
            </w:r>
            <w:r>
              <w:rPr>
                <w:rStyle w:val="IndexLink"/>
              </w:rPr>
              <w:t>44</w:t>
            </w:r>
          </w:hyperlink>
        </w:p>
        <w:p>
          <w:pPr>
            <w:pStyle w:val="Contents3"/>
            <w:tabs>
              <w:tab w:val="clear" w:pos="8459"/>
              <w:tab w:val="right" w:pos="9026" w:leader="dot"/>
            </w:tabs>
            <w:rPr/>
          </w:pPr>
          <w:hyperlink w:anchor="__RefHeading___Toc2178625_653776707">
            <w:r>
              <w:rPr>
                <w:webHidden/>
                <w:rStyle w:val="IndexLink"/>
                <w:rtl w:val="true"/>
              </w:rPr>
              <w:t>نتیجه</w:t>
            </w:r>
            <w:r>
              <w:rPr>
                <w:rStyle w:val="IndexLink"/>
                <w:rtl w:val="true"/>
              </w:rPr>
              <w:tab/>
            </w:r>
            <w:r>
              <w:rPr>
                <w:rStyle w:val="IndexLink"/>
              </w:rPr>
              <w:t>44</w:t>
            </w:r>
          </w:hyperlink>
        </w:p>
        <w:p>
          <w:pPr>
            <w:pStyle w:val="Contents3"/>
            <w:tabs>
              <w:tab w:val="clear" w:pos="8459"/>
              <w:tab w:val="right" w:pos="9026" w:leader="dot"/>
            </w:tabs>
            <w:rPr/>
          </w:pPr>
          <w:hyperlink w:anchor="__RefHeading___Toc2178627_653776707">
            <w:r>
              <w:rPr>
                <w:webHidden/>
                <w:rStyle w:val="IndexLink"/>
                <w:rtl w:val="true"/>
              </w:rPr>
              <w:t>منابع</w:t>
            </w:r>
            <w:r>
              <w:rPr>
                <w:rStyle w:val="IndexLink"/>
                <w:rtl w:val="true"/>
              </w:rPr>
              <w:tab/>
            </w:r>
            <w:r>
              <w:rPr>
                <w:rStyle w:val="IndexLink"/>
              </w:rPr>
              <w:t>46</w:t>
            </w:r>
          </w:hyperlink>
        </w:p>
        <w:p>
          <w:pPr>
            <w:pStyle w:val="Contents2"/>
            <w:tabs>
              <w:tab w:val="clear" w:pos="8743"/>
              <w:tab w:val="right" w:pos="9026" w:leader="dot"/>
            </w:tabs>
            <w:rPr/>
          </w:pPr>
          <w:hyperlink w:anchor="__RefHeading___Toc2178629_653776707">
            <w:r>
              <w:rPr>
                <w:webHidden/>
                <w:rStyle w:val="IndexLink"/>
                <w:rtl w:val="true"/>
              </w:rPr>
              <w:t>تأملی به دستاورد های ایثار حسینی در دو شعر عاشورایی از سید عباس شبّر و خوشدل تهرانی</w:t>
            </w:r>
            <w:r>
              <w:rPr>
                <w:rStyle w:val="IndexLink"/>
                <w:rtl w:val="true"/>
              </w:rPr>
              <w:tab/>
            </w:r>
            <w:r>
              <w:rPr>
                <w:rStyle w:val="IndexLink"/>
              </w:rPr>
              <w:t>48</w:t>
            </w:r>
          </w:hyperlink>
        </w:p>
        <w:p>
          <w:pPr>
            <w:pStyle w:val="Contents3"/>
            <w:tabs>
              <w:tab w:val="clear" w:pos="8459"/>
              <w:tab w:val="right" w:pos="9026" w:leader="dot"/>
            </w:tabs>
            <w:rPr/>
          </w:pPr>
          <w:hyperlink w:anchor="__RefHeading___Toc2178631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178633_653776707">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2178635_653776707">
            <w:r>
              <w:rPr>
                <w:webHidden/>
                <w:rStyle w:val="IndexLink"/>
                <w:rtl w:val="true"/>
              </w:rPr>
              <w:t>مفهوم ایثار اجتماعی</w:t>
            </w:r>
            <w:r>
              <w:rPr>
                <w:rStyle w:val="IndexLink"/>
                <w:rtl w:val="true"/>
              </w:rPr>
              <w:tab/>
            </w:r>
            <w:r>
              <w:rPr>
                <w:rStyle w:val="IndexLink"/>
              </w:rPr>
              <w:t>50</w:t>
            </w:r>
          </w:hyperlink>
        </w:p>
        <w:p>
          <w:pPr>
            <w:pStyle w:val="Contents3"/>
            <w:tabs>
              <w:tab w:val="clear" w:pos="8459"/>
              <w:tab w:val="right" w:pos="9026" w:leader="dot"/>
            </w:tabs>
            <w:rPr/>
          </w:pPr>
          <w:hyperlink w:anchor="__RefHeading___Toc2178637_653776707">
            <w:r>
              <w:rPr>
                <w:webHidden/>
                <w:rStyle w:val="IndexLink"/>
                <w:rtl w:val="true"/>
              </w:rPr>
              <w:t>نگاهی گذرا به حیات سید عباس شبر</w:t>
            </w:r>
            <w:r>
              <w:rPr>
                <w:rStyle w:val="IndexLink"/>
                <w:rtl w:val="true"/>
              </w:rPr>
              <w:tab/>
            </w:r>
            <w:r>
              <w:rPr>
                <w:rStyle w:val="IndexLink"/>
              </w:rPr>
              <w:t>52</w:t>
            </w:r>
          </w:hyperlink>
        </w:p>
        <w:p>
          <w:pPr>
            <w:pStyle w:val="Contents3"/>
            <w:tabs>
              <w:tab w:val="clear" w:pos="8459"/>
              <w:tab w:val="right" w:pos="9026" w:leader="dot"/>
            </w:tabs>
            <w:rPr/>
          </w:pPr>
          <w:hyperlink w:anchor="__RefHeading___Toc2178639_653776707">
            <w:r>
              <w:rPr>
                <w:webHidden/>
                <w:rStyle w:val="IndexLink"/>
                <w:rtl w:val="true"/>
              </w:rPr>
              <w:t xml:space="preserve">مهم ترین دستاورد های 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شعر عباس شبر</w:t>
            </w:r>
            <w:r>
              <w:rPr>
                <w:rStyle w:val="IndexLink"/>
                <w:rtl w:val="true"/>
              </w:rPr>
              <w:tab/>
            </w:r>
            <w:r>
              <w:rPr>
                <w:rStyle w:val="IndexLink"/>
              </w:rPr>
              <w:t>53</w:t>
            </w:r>
          </w:hyperlink>
        </w:p>
        <w:p>
          <w:pPr>
            <w:pStyle w:val="Contents4"/>
            <w:tabs>
              <w:tab w:val="clear" w:pos="8176"/>
              <w:tab w:val="right" w:pos="9026" w:leader="dot"/>
            </w:tabs>
            <w:rPr/>
          </w:pPr>
          <w:hyperlink w:anchor="__RefHeading___Toc2178641_65377670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178643_653776707">
            <w:r>
              <w:rPr>
                <w:webHidden/>
                <w:rStyle w:val="IndexLink"/>
              </w:rPr>
              <w:t>1</w:t>
            </w:r>
            <w:r>
              <w:rPr>
                <w:rStyle w:val="IndexLink"/>
                <w:rtl w:val="true"/>
              </w:rPr>
              <w:t xml:space="preserve">. </w:t>
            </w:r>
            <w:r>
              <w:rPr>
                <w:rStyle w:val="IndexLink"/>
                <w:rtl w:val="true"/>
              </w:rPr>
              <w:t>تشویق ایثار جان در راه خدا</w:t>
            </w:r>
            <w:r>
              <w:rPr>
                <w:rStyle w:val="IndexLink"/>
                <w:rtl w:val="true"/>
              </w:rPr>
              <w:tab/>
            </w:r>
            <w:r>
              <w:rPr>
                <w:rStyle w:val="IndexLink"/>
              </w:rPr>
              <w:t>53</w:t>
            </w:r>
          </w:hyperlink>
        </w:p>
        <w:p>
          <w:pPr>
            <w:pStyle w:val="Contents4"/>
            <w:tabs>
              <w:tab w:val="clear" w:pos="8176"/>
              <w:tab w:val="right" w:pos="9026" w:leader="dot"/>
            </w:tabs>
            <w:rPr/>
          </w:pPr>
          <w:hyperlink w:anchor="__RefHeading___Toc2178645_653776707">
            <w:r>
              <w:rPr>
                <w:webHidden/>
                <w:rStyle w:val="IndexLink"/>
              </w:rPr>
              <w:t>2</w:t>
            </w:r>
            <w:r>
              <w:rPr>
                <w:rStyle w:val="IndexLink"/>
                <w:rtl w:val="true"/>
              </w:rPr>
              <w:t xml:space="preserve">. </w:t>
            </w:r>
            <w:r>
              <w:rPr>
                <w:rStyle w:val="IndexLink"/>
                <w:rtl w:val="true"/>
              </w:rPr>
              <w:t>دفاع از شرافت اسلام</w:t>
            </w:r>
            <w:r>
              <w:rPr>
                <w:rStyle w:val="IndexLink"/>
                <w:rtl w:val="true"/>
              </w:rPr>
              <w:tab/>
            </w:r>
            <w:r>
              <w:rPr>
                <w:rStyle w:val="IndexLink"/>
              </w:rPr>
              <w:t>55</w:t>
            </w:r>
          </w:hyperlink>
        </w:p>
        <w:p>
          <w:pPr>
            <w:pStyle w:val="Contents4"/>
            <w:tabs>
              <w:tab w:val="clear" w:pos="8176"/>
              <w:tab w:val="right" w:pos="9026" w:leader="dot"/>
            </w:tabs>
            <w:rPr/>
          </w:pPr>
          <w:hyperlink w:anchor="__RefHeading___Toc2178647_653776707">
            <w:r>
              <w:rPr>
                <w:webHidden/>
                <w:rStyle w:val="IndexLink"/>
              </w:rPr>
              <w:t>3</w:t>
            </w:r>
            <w:r>
              <w:rPr>
                <w:rStyle w:val="IndexLink"/>
                <w:rtl w:val="true"/>
              </w:rPr>
              <w:t xml:space="preserve">. </w:t>
            </w:r>
            <w:r>
              <w:rPr>
                <w:rStyle w:val="IndexLink"/>
                <w:rtl w:val="true"/>
              </w:rPr>
              <w:t>ظلم ستیزی</w:t>
            </w:r>
            <w:r>
              <w:rPr>
                <w:rStyle w:val="IndexLink"/>
                <w:rtl w:val="true"/>
              </w:rPr>
              <w:tab/>
            </w:r>
            <w:r>
              <w:rPr>
                <w:rStyle w:val="IndexLink"/>
              </w:rPr>
              <w:t>57</w:t>
            </w:r>
          </w:hyperlink>
        </w:p>
        <w:p>
          <w:pPr>
            <w:pStyle w:val="Contents4"/>
            <w:tabs>
              <w:tab w:val="clear" w:pos="8176"/>
              <w:tab w:val="right" w:pos="9026" w:leader="dot"/>
            </w:tabs>
            <w:rPr/>
          </w:pPr>
          <w:hyperlink w:anchor="__RefHeading___Toc2178649_653776707">
            <w:r>
              <w:rPr>
                <w:webHidden/>
                <w:rStyle w:val="IndexLink"/>
              </w:rPr>
              <w:t>4</w:t>
            </w:r>
            <w:r>
              <w:rPr>
                <w:rStyle w:val="IndexLink"/>
                <w:rtl w:val="true"/>
              </w:rPr>
              <w:t xml:space="preserve">. </w:t>
            </w:r>
            <w:r>
              <w:rPr>
                <w:rStyle w:val="IndexLink"/>
                <w:rtl w:val="true"/>
              </w:rPr>
              <w:t>پایبندی به اخلاص و گذشت</w:t>
            </w:r>
            <w:r>
              <w:rPr>
                <w:rStyle w:val="IndexLink"/>
                <w:rtl w:val="true"/>
              </w:rPr>
              <w:tab/>
            </w:r>
            <w:r>
              <w:rPr>
                <w:rStyle w:val="IndexLink"/>
              </w:rPr>
              <w:t>57</w:t>
            </w:r>
          </w:hyperlink>
        </w:p>
        <w:p>
          <w:pPr>
            <w:pStyle w:val="Contents4"/>
            <w:tabs>
              <w:tab w:val="clear" w:pos="8176"/>
              <w:tab w:val="right" w:pos="9026" w:leader="dot"/>
            </w:tabs>
            <w:rPr/>
          </w:pPr>
          <w:hyperlink w:anchor="__RefHeading___Toc2178651_653776707">
            <w:r>
              <w:rPr>
                <w:webHidden/>
                <w:rStyle w:val="IndexLink"/>
              </w:rPr>
              <w:t>5</w:t>
            </w:r>
            <w:r>
              <w:rPr>
                <w:rStyle w:val="IndexLink"/>
                <w:rtl w:val="true"/>
              </w:rPr>
              <w:t xml:space="preserve">. </w:t>
            </w:r>
            <w:r>
              <w:rPr>
                <w:rStyle w:val="IndexLink"/>
                <w:rtl w:val="true"/>
              </w:rPr>
              <w:t>خلق شرافتی جاودانه</w:t>
            </w:r>
            <w:r>
              <w:rPr>
                <w:rStyle w:val="IndexLink"/>
                <w:rtl w:val="true"/>
              </w:rPr>
              <w:tab/>
            </w:r>
            <w:r>
              <w:rPr>
                <w:rStyle w:val="IndexLink"/>
              </w:rPr>
              <w:t>58</w:t>
            </w:r>
          </w:hyperlink>
        </w:p>
        <w:p>
          <w:pPr>
            <w:pStyle w:val="Contents4"/>
            <w:tabs>
              <w:tab w:val="clear" w:pos="8176"/>
              <w:tab w:val="right" w:pos="9026" w:leader="dot"/>
            </w:tabs>
            <w:rPr/>
          </w:pPr>
          <w:hyperlink w:anchor="__RefHeading___Toc2178653_653776707">
            <w:r>
              <w:rPr>
                <w:webHidden/>
                <w:rStyle w:val="IndexLink"/>
              </w:rPr>
              <w:t>6</w:t>
            </w:r>
            <w:r>
              <w:rPr>
                <w:rStyle w:val="IndexLink"/>
                <w:rtl w:val="true"/>
              </w:rPr>
              <w:t xml:space="preserve">. </w:t>
            </w:r>
            <w:r>
              <w:rPr>
                <w:rStyle w:val="IndexLink"/>
                <w:rtl w:val="true"/>
              </w:rPr>
              <w:t>رسیدن به مجد و بزرگواری</w:t>
            </w:r>
            <w:r>
              <w:rPr>
                <w:rStyle w:val="IndexLink"/>
                <w:rtl w:val="true"/>
              </w:rPr>
              <w:tab/>
            </w:r>
            <w:r>
              <w:rPr>
                <w:rStyle w:val="IndexLink"/>
              </w:rPr>
              <w:t>60</w:t>
            </w:r>
          </w:hyperlink>
        </w:p>
        <w:p>
          <w:pPr>
            <w:pStyle w:val="Contents3"/>
            <w:tabs>
              <w:tab w:val="clear" w:pos="8459"/>
              <w:tab w:val="right" w:pos="9026" w:leader="dot"/>
            </w:tabs>
            <w:rPr/>
          </w:pPr>
          <w:hyperlink w:anchor="__RefHeading___Toc2178655_653776707">
            <w:r>
              <w:rPr>
                <w:webHidden/>
                <w:rStyle w:val="IndexLink"/>
                <w:rtl w:val="true"/>
              </w:rPr>
              <w:t>نگاهی به زندگی خوشدل تهرانی</w:t>
            </w:r>
            <w:r>
              <w:rPr>
                <w:rStyle w:val="IndexLink"/>
                <w:rtl w:val="true"/>
              </w:rPr>
              <w:tab/>
            </w:r>
            <w:r>
              <w:rPr>
                <w:rStyle w:val="IndexLink"/>
              </w:rPr>
              <w:t>60</w:t>
            </w:r>
          </w:hyperlink>
        </w:p>
        <w:p>
          <w:pPr>
            <w:pStyle w:val="Contents3"/>
            <w:tabs>
              <w:tab w:val="clear" w:pos="8459"/>
              <w:tab w:val="right" w:pos="9026" w:leader="dot"/>
            </w:tabs>
            <w:rPr/>
          </w:pPr>
          <w:hyperlink w:anchor="__RefHeading___Toc2178657_653776707">
            <w:r>
              <w:rPr>
                <w:webHidden/>
                <w:rStyle w:val="IndexLink"/>
                <w:rtl w:val="true"/>
              </w:rPr>
              <w:t>دستاورد های قیام حسینی در شعر خوشدل</w:t>
            </w:r>
            <w:r>
              <w:rPr>
                <w:rStyle w:val="IndexLink"/>
                <w:rtl w:val="true"/>
              </w:rPr>
              <w:tab/>
            </w:r>
            <w:r>
              <w:rPr>
                <w:rStyle w:val="IndexLink"/>
              </w:rPr>
              <w:t>61</w:t>
            </w:r>
          </w:hyperlink>
        </w:p>
        <w:p>
          <w:pPr>
            <w:pStyle w:val="Contents4"/>
            <w:tabs>
              <w:tab w:val="clear" w:pos="8176"/>
              <w:tab w:val="right" w:pos="9026" w:leader="dot"/>
            </w:tabs>
            <w:rPr/>
          </w:pPr>
          <w:hyperlink w:anchor="__RefHeading___Toc2178659_65377670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178661_653776707">
            <w:r>
              <w:rPr>
                <w:webHidden/>
                <w:rStyle w:val="IndexLink"/>
              </w:rPr>
              <w:t>1</w:t>
            </w:r>
            <w:r>
              <w:rPr>
                <w:rStyle w:val="IndexLink"/>
                <w:rtl w:val="true"/>
              </w:rPr>
              <w:t xml:space="preserve">. </w:t>
            </w:r>
            <w:r>
              <w:rPr>
                <w:rStyle w:val="IndexLink"/>
                <w:rtl w:val="true"/>
              </w:rPr>
              <w:t>دعوت به حیات عزتمندانه</w:t>
            </w:r>
            <w:r>
              <w:rPr>
                <w:rStyle w:val="IndexLink"/>
                <w:rtl w:val="true"/>
              </w:rPr>
              <w:tab/>
            </w:r>
            <w:r>
              <w:rPr>
                <w:rStyle w:val="IndexLink"/>
              </w:rPr>
              <w:t>61</w:t>
            </w:r>
          </w:hyperlink>
        </w:p>
        <w:p>
          <w:pPr>
            <w:pStyle w:val="Contents4"/>
            <w:tabs>
              <w:tab w:val="clear" w:pos="8176"/>
              <w:tab w:val="right" w:pos="9026" w:leader="dot"/>
            </w:tabs>
            <w:rPr/>
          </w:pPr>
          <w:hyperlink w:anchor="__RefHeading___Toc2178663_653776707">
            <w:r>
              <w:rPr>
                <w:webHidden/>
                <w:rStyle w:val="IndexLink"/>
              </w:rPr>
              <w:t>2</w:t>
            </w:r>
            <w:r>
              <w:rPr>
                <w:rStyle w:val="IndexLink"/>
                <w:rtl w:val="true"/>
              </w:rPr>
              <w:t xml:space="preserve">. </w:t>
            </w:r>
            <w:r>
              <w:rPr>
                <w:rStyle w:val="IndexLink"/>
                <w:rtl w:val="true"/>
              </w:rPr>
              <w:t>ظلم ستیزی</w:t>
            </w:r>
            <w:r>
              <w:rPr>
                <w:rStyle w:val="IndexLink"/>
                <w:rtl w:val="true"/>
              </w:rPr>
              <w:tab/>
            </w:r>
            <w:r>
              <w:rPr>
                <w:rStyle w:val="IndexLink"/>
              </w:rPr>
              <w:t>62</w:t>
            </w:r>
          </w:hyperlink>
        </w:p>
        <w:p>
          <w:pPr>
            <w:pStyle w:val="Contents3"/>
            <w:tabs>
              <w:tab w:val="clear" w:pos="8459"/>
              <w:tab w:val="right" w:pos="9026" w:leader="dot"/>
            </w:tabs>
            <w:rPr/>
          </w:pPr>
          <w:hyperlink w:anchor="__RefHeading___Toc2178665_653776707">
            <w:r>
              <w:rPr>
                <w:webHidden/>
                <w:rStyle w:val="IndexLink"/>
                <w:rtl w:val="true"/>
              </w:rPr>
              <w:t>ترجیح منطق بر احساس</w:t>
            </w:r>
            <w:r>
              <w:rPr>
                <w:rStyle w:val="IndexLink"/>
                <w:rtl w:val="true"/>
              </w:rPr>
              <w:tab/>
            </w:r>
            <w:r>
              <w:rPr>
                <w:rStyle w:val="IndexLink"/>
              </w:rPr>
              <w:t>63</w:t>
            </w:r>
          </w:hyperlink>
        </w:p>
        <w:p>
          <w:pPr>
            <w:pStyle w:val="Contents3"/>
            <w:tabs>
              <w:tab w:val="clear" w:pos="8459"/>
              <w:tab w:val="right" w:pos="9026" w:leader="dot"/>
            </w:tabs>
            <w:rPr/>
          </w:pPr>
          <w:hyperlink w:anchor="__RefHeading___Toc2178667_653776707">
            <w:r>
              <w:rPr>
                <w:webHidden/>
                <w:rStyle w:val="IndexLink"/>
                <w:rtl w:val="true"/>
              </w:rPr>
              <w:t>احیای دین محمدی</w:t>
            </w:r>
            <w:r>
              <w:rPr>
                <w:rStyle w:val="IndexLink"/>
                <w:rtl w:val="true"/>
              </w:rPr>
              <w:tab/>
            </w:r>
            <w:r>
              <w:rPr>
                <w:rStyle w:val="IndexLink"/>
              </w:rPr>
              <w:t>64</w:t>
            </w:r>
          </w:hyperlink>
        </w:p>
        <w:p>
          <w:pPr>
            <w:pStyle w:val="Contents3"/>
            <w:tabs>
              <w:tab w:val="clear" w:pos="8459"/>
              <w:tab w:val="right" w:pos="9026" w:leader="dot"/>
            </w:tabs>
            <w:rPr/>
          </w:pPr>
          <w:hyperlink w:anchor="__RefHeading___Toc2178669_653776707">
            <w:r>
              <w:rPr>
                <w:webHidden/>
                <w:rStyle w:val="IndexLink"/>
                <w:rtl w:val="true"/>
              </w:rPr>
              <w:t>دفاع از شرافت اسلام</w:t>
            </w:r>
            <w:r>
              <w:rPr>
                <w:rStyle w:val="IndexLink"/>
                <w:rtl w:val="true"/>
              </w:rPr>
              <w:tab/>
            </w:r>
            <w:r>
              <w:rPr>
                <w:rStyle w:val="IndexLink"/>
              </w:rPr>
              <w:t>65</w:t>
            </w:r>
          </w:hyperlink>
        </w:p>
        <w:p>
          <w:pPr>
            <w:pStyle w:val="Contents3"/>
            <w:tabs>
              <w:tab w:val="clear" w:pos="8459"/>
              <w:tab w:val="right" w:pos="9026" w:leader="dot"/>
            </w:tabs>
            <w:rPr/>
          </w:pPr>
          <w:hyperlink w:anchor="__RefHeading___Toc2178671_653776707">
            <w:r>
              <w:rPr>
                <w:webHidden/>
                <w:rStyle w:val="IndexLink"/>
                <w:rtl w:val="true"/>
              </w:rPr>
              <w:t>نتیجه</w:t>
            </w:r>
            <w:r>
              <w:rPr>
                <w:rStyle w:val="IndexLink"/>
                <w:rtl w:val="true"/>
              </w:rPr>
              <w:tab/>
            </w:r>
            <w:r>
              <w:rPr>
                <w:rStyle w:val="IndexLink"/>
              </w:rPr>
              <w:t>66</w:t>
            </w:r>
          </w:hyperlink>
        </w:p>
        <w:p>
          <w:pPr>
            <w:pStyle w:val="Contents3"/>
            <w:tabs>
              <w:tab w:val="clear" w:pos="8459"/>
              <w:tab w:val="right" w:pos="9026" w:leader="dot"/>
            </w:tabs>
            <w:rPr/>
          </w:pPr>
          <w:hyperlink w:anchor="__RefHeading___Toc2178673_653776707">
            <w:r>
              <w:rPr>
                <w:webHidden/>
                <w:rStyle w:val="IndexLink"/>
                <w:rtl w:val="true"/>
              </w:rPr>
              <w:t>منابع</w:t>
            </w:r>
            <w:r>
              <w:rPr>
                <w:rStyle w:val="IndexLink"/>
                <w:rtl w:val="true"/>
              </w:rPr>
              <w:tab/>
            </w:r>
            <w:r>
              <w:rPr>
                <w:rStyle w:val="IndexLink"/>
              </w:rPr>
              <w:t>67</w:t>
            </w:r>
          </w:hyperlink>
        </w:p>
        <w:p>
          <w:pPr>
            <w:pStyle w:val="Contents2"/>
            <w:tabs>
              <w:tab w:val="clear" w:pos="8743"/>
              <w:tab w:val="right" w:pos="9026" w:leader="dot"/>
            </w:tabs>
            <w:rPr/>
          </w:pPr>
          <w:hyperlink w:anchor="__RefHeading___Toc2178675_653776707">
            <w:r>
              <w:rPr>
                <w:webHidden/>
                <w:rStyle w:val="IndexLink"/>
                <w:rtl w:val="true"/>
              </w:rPr>
              <w:t xml:space="preserve">سوگواری و گریستن بر مصائب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شیعه و وهابیت</w:t>
            </w:r>
            <w:r>
              <w:rPr>
                <w:rStyle w:val="IndexLink"/>
                <w:rtl w:val="true"/>
              </w:rPr>
              <w:tab/>
            </w:r>
            <w:r>
              <w:rPr>
                <w:rStyle w:val="IndexLink"/>
              </w:rPr>
              <w:t>70</w:t>
            </w:r>
          </w:hyperlink>
        </w:p>
        <w:p>
          <w:pPr>
            <w:pStyle w:val="Contents3"/>
            <w:tabs>
              <w:tab w:val="clear" w:pos="8459"/>
              <w:tab w:val="right" w:pos="9026" w:leader="dot"/>
            </w:tabs>
            <w:rPr/>
          </w:pPr>
          <w:hyperlink w:anchor="__RefHeading___Toc2178677_65377670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178679_653776707">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2178681_653776707">
            <w:r>
              <w:rPr>
                <w:webHidden/>
                <w:rStyle w:val="IndexLink"/>
              </w:rPr>
              <w:t>1</w:t>
            </w:r>
            <w:r>
              <w:rPr>
                <w:rStyle w:val="IndexLink"/>
                <w:rtl w:val="true"/>
              </w:rPr>
              <w:t xml:space="preserve">. </w:t>
            </w:r>
            <w:r>
              <w:rPr>
                <w:rStyle w:val="IndexLink"/>
                <w:rtl w:val="true"/>
              </w:rPr>
              <w:t>واژه شناسی و معنادانی کلمات عَزا، بکاء، الجزع</w:t>
            </w:r>
            <w:r>
              <w:rPr>
                <w:rStyle w:val="IndexLink"/>
                <w:rtl w:val="true"/>
              </w:rPr>
              <w:tab/>
            </w:r>
            <w:r>
              <w:rPr>
                <w:rStyle w:val="IndexLink"/>
              </w:rPr>
              <w:t>73</w:t>
            </w:r>
          </w:hyperlink>
        </w:p>
        <w:p>
          <w:pPr>
            <w:pStyle w:val="Contents4"/>
            <w:tabs>
              <w:tab w:val="clear" w:pos="8176"/>
              <w:tab w:val="right" w:pos="9026" w:leader="dot"/>
            </w:tabs>
            <w:rPr/>
          </w:pPr>
          <w:hyperlink w:anchor="__RefHeading___Toc2178683_653776707">
            <w:r>
              <w:rPr>
                <w:webHidden/>
                <w:rStyle w:val="IndexLink"/>
              </w:rPr>
              <w:t>1-1</w:t>
            </w:r>
            <w:r>
              <w:rPr>
                <w:rStyle w:val="IndexLink"/>
                <w:rtl w:val="true"/>
              </w:rPr>
              <w:t xml:space="preserve">. </w:t>
            </w:r>
            <w:r>
              <w:rPr>
                <w:rStyle w:val="IndexLink"/>
                <w:rtl w:val="true"/>
              </w:rPr>
              <w:t>عَزا</w:t>
            </w:r>
            <w:r>
              <w:rPr>
                <w:rStyle w:val="IndexLink"/>
                <w:rtl w:val="true"/>
              </w:rPr>
              <w:tab/>
            </w:r>
            <w:r>
              <w:rPr>
                <w:rStyle w:val="IndexLink"/>
              </w:rPr>
              <w:t>73</w:t>
            </w:r>
          </w:hyperlink>
        </w:p>
        <w:p>
          <w:pPr>
            <w:pStyle w:val="Contents4"/>
            <w:tabs>
              <w:tab w:val="clear" w:pos="8176"/>
              <w:tab w:val="right" w:pos="9026" w:leader="dot"/>
            </w:tabs>
            <w:rPr/>
          </w:pPr>
          <w:hyperlink w:anchor="__RefHeading___Toc2178685_653776707">
            <w:r>
              <w:rPr>
                <w:webHidden/>
                <w:rStyle w:val="IndexLink"/>
              </w:rPr>
              <w:t>1-2</w:t>
            </w:r>
            <w:r>
              <w:rPr>
                <w:rStyle w:val="IndexLink"/>
                <w:rtl w:val="true"/>
              </w:rPr>
              <w:t xml:space="preserve">. </w:t>
            </w:r>
            <w:r>
              <w:rPr>
                <w:rStyle w:val="IndexLink"/>
                <w:rtl w:val="true"/>
              </w:rPr>
              <w:t>بکاء</w:t>
            </w:r>
            <w:r>
              <w:rPr>
                <w:rStyle w:val="IndexLink"/>
                <w:rtl w:val="true"/>
              </w:rPr>
              <w:tab/>
            </w:r>
            <w:r>
              <w:rPr>
                <w:rStyle w:val="IndexLink"/>
              </w:rPr>
              <w:t>74</w:t>
            </w:r>
          </w:hyperlink>
        </w:p>
        <w:p>
          <w:pPr>
            <w:pStyle w:val="Contents4"/>
            <w:tabs>
              <w:tab w:val="clear" w:pos="8176"/>
              <w:tab w:val="right" w:pos="9026" w:leader="dot"/>
            </w:tabs>
            <w:rPr/>
          </w:pPr>
          <w:hyperlink w:anchor="__RefHeading___Toc2178687_653776707">
            <w:r>
              <w:rPr>
                <w:webHidden/>
                <w:rStyle w:val="IndexLink"/>
              </w:rPr>
              <w:t>1-3</w:t>
            </w:r>
            <w:r>
              <w:rPr>
                <w:rStyle w:val="IndexLink"/>
                <w:rtl w:val="true"/>
              </w:rPr>
              <w:t xml:space="preserve">. </w:t>
            </w:r>
            <w:r>
              <w:rPr>
                <w:rStyle w:val="IndexLink"/>
                <w:rtl w:val="true"/>
              </w:rPr>
              <w:t>الجزع</w:t>
            </w:r>
            <w:r>
              <w:rPr>
                <w:rStyle w:val="IndexLink"/>
                <w:rtl w:val="true"/>
              </w:rPr>
              <w:tab/>
            </w:r>
            <w:r>
              <w:rPr>
                <w:rStyle w:val="IndexLink"/>
              </w:rPr>
              <w:t>74</w:t>
            </w:r>
          </w:hyperlink>
        </w:p>
        <w:p>
          <w:pPr>
            <w:pStyle w:val="Contents3"/>
            <w:tabs>
              <w:tab w:val="clear" w:pos="8459"/>
              <w:tab w:val="right" w:pos="9026" w:leader="dot"/>
            </w:tabs>
            <w:rPr/>
          </w:pPr>
          <w:hyperlink w:anchor="__RefHeading___Toc2178689_653776707">
            <w:r>
              <w:rPr>
                <w:webHidden/>
                <w:rStyle w:val="IndexLink"/>
              </w:rPr>
              <w:t>2</w:t>
            </w:r>
            <w:r>
              <w:rPr>
                <w:rStyle w:val="IndexLink"/>
                <w:rtl w:val="true"/>
              </w:rPr>
              <w:t xml:space="preserve">. </w:t>
            </w:r>
            <w:r>
              <w:rPr>
                <w:rStyle w:val="IndexLink"/>
                <w:rtl w:val="true"/>
              </w:rPr>
              <w:t>گریه و اشک مورد تأیید قرآن کریم</w:t>
            </w:r>
            <w:r>
              <w:rPr>
                <w:rStyle w:val="IndexLink"/>
                <w:rtl w:val="true"/>
              </w:rPr>
              <w:tab/>
            </w:r>
            <w:r>
              <w:rPr>
                <w:rStyle w:val="IndexLink"/>
              </w:rPr>
              <w:t>75</w:t>
            </w:r>
          </w:hyperlink>
        </w:p>
        <w:p>
          <w:pPr>
            <w:pStyle w:val="Contents3"/>
            <w:tabs>
              <w:tab w:val="clear" w:pos="8459"/>
              <w:tab w:val="right" w:pos="9026" w:leader="dot"/>
            </w:tabs>
            <w:rPr/>
          </w:pPr>
          <w:hyperlink w:anchor="__RefHeading___Toc2178691_653776707">
            <w:r>
              <w:rPr>
                <w:webHidden/>
                <w:rStyle w:val="IndexLink"/>
              </w:rPr>
              <w:t>3</w:t>
            </w:r>
            <w:r>
              <w:rPr>
                <w:rStyle w:val="IndexLink"/>
                <w:rtl w:val="true"/>
              </w:rPr>
              <w:t xml:space="preserve">. </w:t>
            </w:r>
            <w:r>
              <w:rPr>
                <w:rStyle w:val="IndexLink"/>
                <w:rtl w:val="true"/>
              </w:rPr>
              <w:t xml:space="preserve">سوگواری و گریستن برای حضرت اباعبدالله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مذهب شیعه</w:t>
            </w:r>
            <w:r>
              <w:rPr>
                <w:rStyle w:val="IndexLink"/>
                <w:rtl w:val="true"/>
              </w:rPr>
              <w:tab/>
            </w:r>
            <w:r>
              <w:rPr>
                <w:rStyle w:val="IndexLink"/>
              </w:rPr>
              <w:t>76</w:t>
            </w:r>
          </w:hyperlink>
        </w:p>
        <w:p>
          <w:pPr>
            <w:pStyle w:val="Contents4"/>
            <w:tabs>
              <w:tab w:val="clear" w:pos="8176"/>
              <w:tab w:val="right" w:pos="9026" w:leader="dot"/>
            </w:tabs>
            <w:rPr/>
          </w:pPr>
          <w:hyperlink w:anchor="__RefHeading___Toc2178693_653776707">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178695_653776707">
            <w:r>
              <w:rPr>
                <w:webHidden/>
                <w:rStyle w:val="IndexLink"/>
              </w:rPr>
              <w:t>3-1</w:t>
            </w:r>
            <w:r>
              <w:rPr>
                <w:rStyle w:val="IndexLink"/>
                <w:rtl w:val="true"/>
              </w:rPr>
              <w:t xml:space="preserve">. </w:t>
            </w:r>
            <w:r>
              <w:rPr>
                <w:rStyle w:val="IndexLink"/>
                <w:rtl w:val="true"/>
              </w:rPr>
              <w:t>سوگواری و گریه انبیاء</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برای سیّدالشهدا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2178697_653776707">
            <w:r>
              <w:rPr>
                <w:webHidden/>
                <w:rStyle w:val="IndexLink"/>
              </w:rPr>
              <w:t>3-2</w:t>
            </w:r>
            <w:r>
              <w:rPr>
                <w:rStyle w:val="IndexLink"/>
                <w:rtl w:val="true"/>
              </w:rPr>
              <w:t xml:space="preserve">. </w:t>
            </w:r>
            <w:r>
              <w:rPr>
                <w:rStyle w:val="IndexLink"/>
                <w:rtl w:val="true"/>
              </w:rPr>
              <w:t xml:space="preserve">فضیلت و برکات حزن و گریه برای حسین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کلام ائمۀ اطهار</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2178699_653776707">
            <w:r>
              <w:rPr>
                <w:webHidden/>
                <w:rStyle w:val="IndexLink"/>
              </w:rPr>
              <w:t>3-3</w:t>
            </w:r>
            <w:r>
              <w:rPr>
                <w:rStyle w:val="IndexLink"/>
                <w:rtl w:val="true"/>
              </w:rPr>
              <w:t xml:space="preserve">. </w:t>
            </w:r>
            <w:r>
              <w:rPr>
                <w:rStyle w:val="IndexLink"/>
                <w:rtl w:val="true"/>
              </w:rPr>
              <w:t xml:space="preserve">روضه و گریه برای حسین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حضرت امام خمینی</w:t>
            </w:r>
            <w:r>
              <w:rPr>
                <w:rStyle w:val="IndexLink"/>
              </w:rPr>
              <w:t></w:t>
            </w:r>
            <w:r>
              <w:rPr>
                <w:rStyle w:val="IndexLink"/>
                <w:rtl w:val="true"/>
              </w:rPr>
              <w:tab/>
            </w:r>
            <w:r>
              <w:rPr>
                <w:rStyle w:val="IndexLink"/>
              </w:rPr>
              <w:t>83</w:t>
            </w:r>
          </w:hyperlink>
        </w:p>
        <w:p>
          <w:pPr>
            <w:pStyle w:val="Contents3"/>
            <w:tabs>
              <w:tab w:val="clear" w:pos="8459"/>
              <w:tab w:val="right" w:pos="9026" w:leader="dot"/>
            </w:tabs>
            <w:rPr/>
          </w:pPr>
          <w:hyperlink w:anchor="__RefHeading___Toc2178701_653776707">
            <w:r>
              <w:rPr>
                <w:webHidden/>
                <w:rStyle w:val="IndexLink"/>
              </w:rPr>
              <w:t>4</w:t>
            </w:r>
            <w:r>
              <w:rPr>
                <w:rStyle w:val="IndexLink"/>
                <w:rtl w:val="true"/>
              </w:rPr>
              <w:t xml:space="preserve">. </w:t>
            </w:r>
            <w:r>
              <w:rPr>
                <w:rStyle w:val="IndexLink"/>
                <w:rtl w:val="true"/>
              </w:rPr>
              <w:t>فرقۀ وهابیت و ابن تیمیّه حرانی</w:t>
            </w:r>
            <w:r>
              <w:rPr>
                <w:rStyle w:val="IndexLink"/>
                <w:rtl w:val="true"/>
              </w:rPr>
              <w:tab/>
            </w:r>
            <w:r>
              <w:rPr>
                <w:rStyle w:val="IndexLink"/>
              </w:rPr>
              <w:t>83</w:t>
            </w:r>
          </w:hyperlink>
        </w:p>
        <w:p>
          <w:pPr>
            <w:pStyle w:val="Contents4"/>
            <w:tabs>
              <w:tab w:val="clear" w:pos="8176"/>
              <w:tab w:val="right" w:pos="9026" w:leader="dot"/>
            </w:tabs>
            <w:rPr/>
          </w:pPr>
          <w:hyperlink w:anchor="__RefHeading___Toc2178703_65377670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178705_653776707">
            <w:r>
              <w:rPr>
                <w:webHidden/>
                <w:rStyle w:val="IndexLink"/>
              </w:rPr>
              <w:t>4-1</w:t>
            </w:r>
            <w:r>
              <w:rPr>
                <w:rStyle w:val="IndexLink"/>
                <w:rtl w:val="true"/>
              </w:rPr>
              <w:t xml:space="preserve">. </w:t>
            </w:r>
            <w:r>
              <w:rPr>
                <w:rStyle w:val="IndexLink"/>
                <w:rtl w:val="true"/>
              </w:rPr>
              <w:t xml:space="preserve">عزاداری و گریستن برای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فرقۀ وهابیّت</w:t>
            </w:r>
            <w:r>
              <w:rPr>
                <w:rStyle w:val="IndexLink"/>
                <w:rtl w:val="true"/>
              </w:rPr>
              <w:tab/>
            </w:r>
            <w:r>
              <w:rPr>
                <w:rStyle w:val="IndexLink"/>
              </w:rPr>
              <w:t>85</w:t>
            </w:r>
          </w:hyperlink>
        </w:p>
        <w:p>
          <w:pPr>
            <w:pStyle w:val="Contents4"/>
            <w:tabs>
              <w:tab w:val="clear" w:pos="8176"/>
              <w:tab w:val="right" w:pos="9026" w:leader="dot"/>
            </w:tabs>
            <w:rPr/>
          </w:pPr>
          <w:hyperlink w:anchor="__RefHeading___Toc2178707_653776707">
            <w:r>
              <w:rPr>
                <w:webHidden/>
                <w:rStyle w:val="IndexLink"/>
              </w:rPr>
              <w:t>4-2</w:t>
            </w:r>
            <w:r>
              <w:rPr>
                <w:rStyle w:val="IndexLink"/>
                <w:rtl w:val="true"/>
              </w:rPr>
              <w:t xml:space="preserve">. </w:t>
            </w:r>
            <w:r>
              <w:rPr>
                <w:rStyle w:val="IndexLink"/>
                <w:rtl w:val="true"/>
              </w:rPr>
              <w:t xml:space="preserve">نقد دیدگاه بزرگان فرقۀ وهابیت دربارۀ جایز ندانستن و بدعت شمردن عزاداری و گریستن برای حسین بن علی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178709_653776707">
            <w:r>
              <w:rPr>
                <w:webHidden/>
                <w:rStyle w:val="IndexLink"/>
                <w:rtl w:val="true"/>
              </w:rPr>
              <w:t>نتیجه</w:t>
            </w:r>
            <w:r>
              <w:rPr>
                <w:rStyle w:val="IndexLink"/>
                <w:rtl w:val="true"/>
              </w:rPr>
              <w:tab/>
            </w:r>
            <w:r>
              <w:rPr>
                <w:rStyle w:val="IndexLink"/>
              </w:rPr>
              <w:t>90</w:t>
            </w:r>
          </w:hyperlink>
        </w:p>
        <w:p>
          <w:pPr>
            <w:pStyle w:val="Contents3"/>
            <w:tabs>
              <w:tab w:val="clear" w:pos="8459"/>
              <w:tab w:val="right" w:pos="9026" w:leader="dot"/>
            </w:tabs>
            <w:rPr/>
          </w:pPr>
          <w:hyperlink w:anchor="__RefHeading___Toc2178711_653776707">
            <w:r>
              <w:rPr>
                <w:webHidden/>
                <w:rStyle w:val="IndexLink"/>
                <w:rtl w:val="true"/>
              </w:rPr>
              <w:t>منابع</w:t>
            </w:r>
            <w:r>
              <w:rPr>
                <w:rStyle w:val="IndexLink"/>
                <w:rtl w:val="true"/>
              </w:rPr>
              <w:tab/>
            </w:r>
            <w:r>
              <w:rPr>
                <w:rStyle w:val="IndexLink"/>
              </w:rPr>
              <w:t>93</w:t>
            </w:r>
          </w:hyperlink>
        </w:p>
        <w:p>
          <w:pPr>
            <w:pStyle w:val="Contents4"/>
            <w:tabs>
              <w:tab w:val="clear" w:pos="8176"/>
              <w:tab w:val="right" w:pos="9026" w:leader="dot"/>
            </w:tabs>
            <w:rPr/>
          </w:pPr>
          <w:hyperlink w:anchor="__RefHeading___Toc2178713_653776707">
            <w:r>
              <w:rPr>
                <w:webHidden/>
                <w:rStyle w:val="IndexLink"/>
                <w:rtl w:val="true"/>
              </w:rPr>
              <w:t>الف</w:t>
            </w:r>
            <w:r>
              <w:rPr>
                <w:rStyle w:val="IndexLink"/>
                <w:rtl w:val="true"/>
              </w:rPr>
              <w:t xml:space="preserve">) </w:t>
            </w:r>
            <w:r>
              <w:rPr>
                <w:rStyle w:val="IndexLink"/>
                <w:rtl w:val="true"/>
              </w:rPr>
              <w:t>کتاب ها و مقالات</w:t>
            </w:r>
            <w:r>
              <w:rPr>
                <w:rStyle w:val="IndexLink"/>
                <w:rtl w:val="true"/>
              </w:rPr>
              <w:tab/>
            </w:r>
            <w:r>
              <w:rPr>
                <w:rStyle w:val="IndexLink"/>
              </w:rPr>
              <w:t>93</w:t>
            </w:r>
          </w:hyperlink>
        </w:p>
        <w:p>
          <w:pPr>
            <w:pStyle w:val="Contents4"/>
            <w:tabs>
              <w:tab w:val="clear" w:pos="8176"/>
              <w:tab w:val="right" w:pos="9026" w:leader="dot"/>
            </w:tabs>
            <w:rPr/>
          </w:pPr>
          <w:hyperlink w:anchor="__RefHeading___Toc2178715_653776707">
            <w:r>
              <w:rPr>
                <w:webHidden/>
                <w:rStyle w:val="IndexLink"/>
                <w:rtl w:val="true"/>
              </w:rPr>
              <w:t>ب</w:t>
            </w:r>
            <w:r>
              <w:rPr>
                <w:rStyle w:val="IndexLink"/>
                <w:rtl w:val="true"/>
              </w:rPr>
              <w:t xml:space="preserve">) </w:t>
            </w:r>
            <w:r>
              <w:rPr>
                <w:rStyle w:val="IndexLink"/>
                <w:rtl w:val="true"/>
              </w:rPr>
              <w:t>پایگاه ها</w:t>
            </w:r>
            <w:r>
              <w:rPr>
                <w:rStyle w:val="IndexLink"/>
                <w:rtl w:val="true"/>
              </w:rPr>
              <w:tab/>
            </w:r>
            <w:r>
              <w:rPr>
                <w:rStyle w:val="IndexLink"/>
              </w:rPr>
              <w:t>97</w:t>
            </w:r>
          </w:hyperlink>
        </w:p>
        <w:p>
          <w:pPr>
            <w:pStyle w:val="Contents2"/>
            <w:tabs>
              <w:tab w:val="clear" w:pos="8743"/>
              <w:tab w:val="right" w:pos="9026" w:leader="dot"/>
            </w:tabs>
            <w:rPr/>
          </w:pPr>
          <w:hyperlink w:anchor="__RefHeading___Toc2178717_653776707">
            <w:r>
              <w:rPr>
                <w:webHidden/>
                <w:rStyle w:val="IndexLink"/>
                <w:rtl w:val="true"/>
              </w:rPr>
              <w:t xml:space="preserve">بیانات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مهدویت و ظهور</w:t>
            </w:r>
            <w:r>
              <w:rPr>
                <w:rStyle w:val="IndexLink"/>
                <w:rtl w:val="true"/>
              </w:rPr>
              <w:tab/>
            </w:r>
            <w:r>
              <w:rPr>
                <w:rStyle w:val="IndexLink"/>
              </w:rPr>
              <w:t>100</w:t>
            </w:r>
          </w:hyperlink>
        </w:p>
        <w:p>
          <w:pPr>
            <w:pStyle w:val="Contents3"/>
            <w:tabs>
              <w:tab w:val="clear" w:pos="8459"/>
              <w:tab w:val="right" w:pos="9026" w:leader="dot"/>
            </w:tabs>
            <w:rPr/>
          </w:pPr>
          <w:hyperlink w:anchor="__RefHeading___Toc2178719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178721_653776707">
            <w:r>
              <w:rPr>
                <w:webHidden/>
                <w:rStyle w:val="IndexLink"/>
                <w:rtl w:val="true"/>
              </w:rPr>
              <w:t>مقدمه</w:t>
            </w:r>
            <w:r>
              <w:rPr>
                <w:rStyle w:val="IndexLink"/>
                <w:rtl w:val="true"/>
              </w:rPr>
              <w:tab/>
            </w:r>
            <w:r>
              <w:rPr>
                <w:rStyle w:val="IndexLink"/>
              </w:rPr>
              <w:t>101</w:t>
            </w:r>
          </w:hyperlink>
        </w:p>
        <w:p>
          <w:pPr>
            <w:pStyle w:val="Contents3"/>
            <w:tabs>
              <w:tab w:val="clear" w:pos="8459"/>
              <w:tab w:val="right" w:pos="9026" w:leader="dot"/>
            </w:tabs>
            <w:rPr/>
          </w:pPr>
          <w:hyperlink w:anchor="__RefHeading___Toc2178723_653776707">
            <w:r>
              <w:rPr>
                <w:webHidden/>
                <w:rStyle w:val="IndexLink"/>
                <w:rtl w:val="true"/>
              </w:rPr>
              <w:t xml:space="preserve">توصیف مهدی </w:t>
            </w:r>
            <w:r>
              <w:rPr>
                <w:rStyle w:val="IndexLink"/>
                <w:rtl w:val="true"/>
              </w:rPr>
              <w:t>(</w:t>
            </w:r>
            <w:r>
              <w:rPr>
                <w:rStyle w:val="IndexLink"/>
                <w:rtl w:val="true"/>
              </w:rPr>
              <w:t>عج الله تعای فرجه و الشریف</w:t>
            </w:r>
            <w:r>
              <w:rPr>
                <w:rStyle w:val="IndexLink"/>
                <w:rtl w:val="true"/>
              </w:rPr>
              <w:t xml:space="preserve">) </w:t>
            </w:r>
            <w:r>
              <w:rPr>
                <w:rStyle w:val="IndexLink"/>
                <w:rtl w:val="true"/>
              </w:rPr>
              <w:t xml:space="preserve">از زبان حسین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2178725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امر ظهور</w:t>
            </w:r>
            <w:r>
              <w:rPr>
                <w:rStyle w:val="IndexLink"/>
                <w:rtl w:val="true"/>
              </w:rPr>
              <w:tab/>
            </w:r>
            <w:r>
              <w:rPr>
                <w:rStyle w:val="IndexLink"/>
              </w:rPr>
              <w:t>103</w:t>
            </w:r>
          </w:hyperlink>
        </w:p>
        <w:p>
          <w:pPr>
            <w:pStyle w:val="Contents4"/>
            <w:tabs>
              <w:tab w:val="clear" w:pos="8176"/>
              <w:tab w:val="right" w:pos="9026" w:leader="dot"/>
            </w:tabs>
            <w:rPr/>
          </w:pPr>
          <w:hyperlink w:anchor="__RefHeading___Toc2178727_65377670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178729_653776707">
            <w:r>
              <w:rPr>
                <w:webHidden/>
                <w:rStyle w:val="IndexLink"/>
              </w:rPr>
              <w:t>1</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غیبت ولیّ عصر </w:t>
            </w:r>
            <w:r>
              <w:rPr>
                <w:rStyle w:val="IndexLink"/>
                <w:rtl w:val="true"/>
              </w:rPr>
              <w:t>(</w:t>
            </w:r>
            <w:r>
              <w:rPr>
                <w:rStyle w:val="IndexLink"/>
                <w:rtl w:val="true"/>
              </w:rPr>
              <w:t>عج الله تعای فرجه و الشریف</w:t>
            </w:r>
            <w:r>
              <w:rPr>
                <w:rStyle w:val="IndexLink"/>
                <w:rtl w:val="true"/>
              </w:rPr>
              <w:t>)</w:t>
              <w:tab/>
            </w:r>
            <w:r>
              <w:rPr>
                <w:rStyle w:val="IndexLink"/>
              </w:rPr>
              <w:t>104</w:t>
            </w:r>
          </w:hyperlink>
        </w:p>
        <w:p>
          <w:pPr>
            <w:pStyle w:val="Contents4"/>
            <w:tabs>
              <w:tab w:val="clear" w:pos="8176"/>
              <w:tab w:val="right" w:pos="9026" w:leader="dot"/>
            </w:tabs>
            <w:rPr/>
          </w:pPr>
          <w:hyperlink w:anchor="__RefHeading___Toc2178731_653776707">
            <w:r>
              <w:rPr>
                <w:webHidden/>
                <w:rStyle w:val="IndexLink"/>
              </w:rPr>
              <w:t>2</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نشانه های ظهور</w:t>
            </w:r>
            <w:r>
              <w:rPr>
                <w:rStyle w:val="IndexLink"/>
                <w:rtl w:val="true"/>
              </w:rPr>
              <w:tab/>
            </w:r>
            <w:r>
              <w:rPr>
                <w:rStyle w:val="IndexLink"/>
              </w:rPr>
              <w:t>106</w:t>
            </w:r>
          </w:hyperlink>
        </w:p>
        <w:p>
          <w:pPr>
            <w:pStyle w:val="Contents4"/>
            <w:tabs>
              <w:tab w:val="clear" w:pos="8176"/>
              <w:tab w:val="right" w:pos="9026" w:leader="dot"/>
            </w:tabs>
            <w:rPr/>
          </w:pPr>
          <w:hyperlink w:anchor="__RefHeading___Toc2178733_653776707">
            <w:r>
              <w:rPr>
                <w:webHidden/>
                <w:rStyle w:val="IndexLink"/>
              </w:rPr>
              <w:t>3</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ووقایع بعد از ظهور</w:t>
            </w:r>
            <w:r>
              <w:rPr>
                <w:rStyle w:val="IndexLink"/>
                <w:rtl w:val="true"/>
              </w:rPr>
              <w:tab/>
            </w:r>
            <w:r>
              <w:rPr>
                <w:rStyle w:val="IndexLink"/>
              </w:rPr>
              <w:t>107</w:t>
            </w:r>
          </w:hyperlink>
        </w:p>
        <w:p>
          <w:pPr>
            <w:pStyle w:val="Contents5"/>
            <w:tabs>
              <w:tab w:val="clear" w:pos="7892"/>
              <w:tab w:val="right" w:pos="9026" w:leader="dot"/>
            </w:tabs>
            <w:rPr/>
          </w:pPr>
          <w:hyperlink w:anchor="__RefHeading___Toc2178735_653776707">
            <w:r>
              <w:rPr>
                <w:webHidden/>
                <w:rStyle w:val="IndexLink"/>
                <w:rtl w:val="true"/>
              </w:rPr>
              <w:t>الف</w:t>
            </w:r>
            <w:r>
              <w:rPr>
                <w:rStyle w:val="IndexLink"/>
                <w:rtl w:val="true"/>
              </w:rPr>
              <w:t xml:space="preserve">) </w:t>
            </w:r>
            <w:r>
              <w:rPr>
                <w:rStyle w:val="IndexLink"/>
                <w:rtl w:val="true"/>
              </w:rPr>
              <w:t xml:space="preserve">قیام امام مهدی </w:t>
            </w:r>
            <w:r>
              <w:rPr>
                <w:rStyle w:val="IndexLink"/>
                <w:rtl w:val="true"/>
              </w:rPr>
              <w:t>(</w:t>
            </w:r>
            <w:r>
              <w:rPr>
                <w:rStyle w:val="IndexLink"/>
                <w:rtl w:val="true"/>
              </w:rPr>
              <w:t>عج الله تعای فرجه و الشریف</w:t>
            </w:r>
            <w:r>
              <w:rPr>
                <w:rStyle w:val="IndexLink"/>
                <w:rtl w:val="true"/>
              </w:rPr>
              <w:t>)</w:t>
              <w:tab/>
            </w:r>
            <w:r>
              <w:rPr>
                <w:rStyle w:val="IndexLink"/>
              </w:rPr>
              <w:t>107</w:t>
            </w:r>
          </w:hyperlink>
        </w:p>
        <w:p>
          <w:pPr>
            <w:pStyle w:val="Contents5"/>
            <w:tabs>
              <w:tab w:val="clear" w:pos="7892"/>
              <w:tab w:val="right" w:pos="9026" w:leader="dot"/>
            </w:tabs>
            <w:rPr/>
          </w:pPr>
          <w:hyperlink w:anchor="__RefHeading___Toc2178737_653776707">
            <w:r>
              <w:rPr>
                <w:webHidden/>
                <w:rStyle w:val="IndexLink"/>
                <w:rtl w:val="true"/>
              </w:rPr>
              <w:t>ب</w:t>
            </w:r>
            <w:r>
              <w:rPr>
                <w:rStyle w:val="IndexLink"/>
                <w:rtl w:val="true"/>
              </w:rPr>
              <w:t xml:space="preserve">) </w:t>
            </w:r>
            <w:r>
              <w:rPr>
                <w:rStyle w:val="IndexLink"/>
                <w:rtl w:val="true"/>
              </w:rPr>
              <w:t>دو نکته درباره قیام با شمشیر</w:t>
            </w:r>
            <w:r>
              <w:rPr>
                <w:rStyle w:val="IndexLink"/>
                <w:rtl w:val="true"/>
              </w:rPr>
              <w:tab/>
            </w:r>
            <w:r>
              <w:rPr>
                <w:rStyle w:val="IndexLink"/>
              </w:rPr>
              <w:t>108</w:t>
            </w:r>
          </w:hyperlink>
        </w:p>
        <w:p>
          <w:pPr>
            <w:pStyle w:val="Contents5"/>
            <w:tabs>
              <w:tab w:val="clear" w:pos="7892"/>
              <w:tab w:val="right" w:pos="9026" w:leader="dot"/>
            </w:tabs>
            <w:rPr/>
          </w:pPr>
          <w:hyperlink w:anchor="__RefHeading___Toc2178739_653776707">
            <w:r>
              <w:rPr>
                <w:webHidden/>
                <w:rStyle w:val="IndexLink"/>
                <w:rtl w:val="true"/>
              </w:rPr>
              <w:t>ج</w:t>
            </w:r>
            <w:r>
              <w:rPr>
                <w:rStyle w:val="IndexLink"/>
                <w:rtl w:val="true"/>
              </w:rPr>
              <w:t xml:space="preserve">) </w:t>
            </w:r>
            <w:r>
              <w:rPr>
                <w:rStyle w:val="IndexLink"/>
                <w:rtl w:val="true"/>
              </w:rPr>
              <w:t xml:space="preserve">مدت حکومت امام مهدی </w:t>
            </w:r>
            <w:r>
              <w:rPr>
                <w:rStyle w:val="IndexLink"/>
                <w:rtl w:val="true"/>
              </w:rPr>
              <w:t>(</w:t>
            </w:r>
            <w:r>
              <w:rPr>
                <w:rStyle w:val="IndexLink"/>
                <w:rtl w:val="true"/>
              </w:rPr>
              <w:t>عج الله تعای فرجه و الشریف</w:t>
            </w:r>
            <w:r>
              <w:rPr>
                <w:rStyle w:val="IndexLink"/>
                <w:rtl w:val="true"/>
              </w:rPr>
              <w:t>)</w:t>
              <w:tab/>
            </w:r>
            <w:r>
              <w:rPr>
                <w:rStyle w:val="IndexLink"/>
              </w:rPr>
              <w:t>108</w:t>
            </w:r>
          </w:hyperlink>
        </w:p>
        <w:p>
          <w:pPr>
            <w:pStyle w:val="Contents5"/>
            <w:tabs>
              <w:tab w:val="clear" w:pos="7892"/>
              <w:tab w:val="right" w:pos="9026" w:leader="dot"/>
            </w:tabs>
            <w:rPr/>
          </w:pPr>
          <w:hyperlink w:anchor="__RefHeading___Toc2178741_653776707">
            <w:r>
              <w:rPr>
                <w:webHidden/>
                <w:rStyle w:val="IndexLink"/>
                <w:rtl w:val="true"/>
              </w:rPr>
              <w:t>د</w:t>
            </w:r>
            <w:r>
              <w:rPr>
                <w:rStyle w:val="IndexLink"/>
                <w:rtl w:val="true"/>
              </w:rPr>
              <w:t xml:space="preserve">) </w:t>
            </w:r>
            <w:r>
              <w:rPr>
                <w:rStyle w:val="IndexLink"/>
                <w:rtl w:val="true"/>
              </w:rPr>
              <w:t xml:space="preserve">روش حکومت امام مهدی </w:t>
            </w:r>
            <w:r>
              <w:rPr>
                <w:rStyle w:val="IndexLink"/>
                <w:rtl w:val="true"/>
              </w:rPr>
              <w:t>(</w:t>
            </w:r>
            <w:r>
              <w:rPr>
                <w:rStyle w:val="IndexLink"/>
                <w:rtl w:val="true"/>
              </w:rPr>
              <w:t>عج الله تعای فرجه و الشریف</w:t>
            </w:r>
            <w:r>
              <w:rPr>
                <w:rStyle w:val="IndexLink"/>
                <w:rtl w:val="true"/>
              </w:rPr>
              <w:t>)</w:t>
              <w:tab/>
            </w:r>
            <w:r>
              <w:rPr>
                <w:rStyle w:val="IndexLink"/>
              </w:rPr>
              <w:t>108</w:t>
            </w:r>
          </w:hyperlink>
        </w:p>
        <w:p>
          <w:pPr>
            <w:pStyle w:val="Contents5"/>
            <w:tabs>
              <w:tab w:val="clear" w:pos="7892"/>
              <w:tab w:val="right" w:pos="9026" w:leader="dot"/>
            </w:tabs>
            <w:rPr/>
          </w:pPr>
          <w:hyperlink w:anchor="__RefHeading___Toc2178743_653776707">
            <w:r>
              <w:rPr>
                <w:webHidden/>
                <w:rStyle w:val="IndexLink"/>
                <w:rtl w:val="true"/>
              </w:rPr>
              <w:t>ه</w:t>
            </w:r>
            <w:r>
              <w:rPr>
                <w:rStyle w:val="IndexLink"/>
                <w:rtl w:val="true"/>
              </w:rPr>
              <w:t xml:space="preserve">-) </w:t>
            </w:r>
            <w:r>
              <w:rPr>
                <w:rStyle w:val="IndexLink"/>
                <w:rtl w:val="true"/>
              </w:rPr>
              <w:t xml:space="preserve">فراوانی نعمت در زمان حکومت مهدی </w:t>
            </w:r>
            <w:r>
              <w:rPr>
                <w:rStyle w:val="IndexLink"/>
                <w:rtl w:val="true"/>
              </w:rPr>
              <w:t>(</w:t>
            </w:r>
            <w:r>
              <w:rPr>
                <w:rStyle w:val="IndexLink"/>
                <w:rtl w:val="true"/>
              </w:rPr>
              <w:t>عج الله تعای فرجه و الشریف</w:t>
            </w:r>
            <w:r>
              <w:rPr>
                <w:rStyle w:val="IndexLink"/>
                <w:rtl w:val="true"/>
              </w:rPr>
              <w:t>)</w:t>
              <w:tab/>
            </w:r>
            <w:r>
              <w:rPr>
                <w:rStyle w:val="IndexLink"/>
              </w:rPr>
              <w:t>109</w:t>
            </w:r>
          </w:hyperlink>
        </w:p>
        <w:p>
          <w:pPr>
            <w:pStyle w:val="Contents5"/>
            <w:tabs>
              <w:tab w:val="clear" w:pos="7892"/>
              <w:tab w:val="right" w:pos="9026" w:leader="dot"/>
            </w:tabs>
            <w:rPr/>
          </w:pPr>
          <w:hyperlink w:anchor="__RefHeading___Toc2178745_653776707">
            <w:r>
              <w:rPr>
                <w:webHidden/>
                <w:rStyle w:val="IndexLink"/>
                <w:rtl w:val="true"/>
              </w:rPr>
              <w:t>و</w:t>
            </w:r>
            <w:r>
              <w:rPr>
                <w:rStyle w:val="IndexLink"/>
                <w:rtl w:val="true"/>
              </w:rPr>
              <w:t xml:space="preserve">) </w:t>
            </w:r>
            <w:r>
              <w:rPr>
                <w:rStyle w:val="IndexLink"/>
                <w:rtl w:val="true"/>
              </w:rPr>
              <w:t xml:space="preserve">حکومت مهدی </w:t>
            </w:r>
            <w:r>
              <w:rPr>
                <w:rStyle w:val="IndexLink"/>
                <w:rtl w:val="true"/>
              </w:rPr>
              <w:t>(</w:t>
            </w:r>
            <w:r>
              <w:rPr>
                <w:rStyle w:val="IndexLink"/>
                <w:rtl w:val="true"/>
              </w:rPr>
              <w:t>عج الله تعای فرجه و الشریف</w:t>
            </w:r>
            <w:r>
              <w:rPr>
                <w:rStyle w:val="IndexLink"/>
                <w:rtl w:val="true"/>
              </w:rPr>
              <w:t xml:space="preserve">) </w:t>
            </w:r>
            <w:r>
              <w:rPr>
                <w:rStyle w:val="IndexLink"/>
                <w:rtl w:val="true"/>
              </w:rPr>
              <w:t>حکومت عدل الهی</w:t>
            </w:r>
            <w:r>
              <w:rPr>
                <w:rStyle w:val="IndexLink"/>
                <w:rtl w:val="true"/>
              </w:rPr>
              <w:tab/>
            </w:r>
            <w:r>
              <w:rPr>
                <w:rStyle w:val="IndexLink"/>
              </w:rPr>
              <w:t>109</w:t>
            </w:r>
          </w:hyperlink>
        </w:p>
        <w:p>
          <w:pPr>
            <w:pStyle w:val="Contents3"/>
            <w:tabs>
              <w:tab w:val="clear" w:pos="8459"/>
              <w:tab w:val="right" w:pos="9026" w:leader="dot"/>
            </w:tabs>
            <w:rPr/>
          </w:pPr>
          <w:hyperlink w:anchor="__RefHeading___Toc2178747_653776707">
            <w:r>
              <w:rPr>
                <w:webHidden/>
                <w:rStyle w:val="IndexLink"/>
                <w:rtl w:val="true"/>
              </w:rPr>
              <w:t>نتیجه</w:t>
            </w:r>
            <w:r>
              <w:rPr>
                <w:rStyle w:val="IndexLink"/>
                <w:rtl w:val="true"/>
              </w:rPr>
              <w:tab/>
            </w:r>
            <w:r>
              <w:rPr>
                <w:rStyle w:val="IndexLink"/>
              </w:rPr>
              <w:t>110</w:t>
            </w:r>
          </w:hyperlink>
        </w:p>
        <w:p>
          <w:pPr>
            <w:pStyle w:val="Contents3"/>
            <w:tabs>
              <w:tab w:val="clear" w:pos="8459"/>
              <w:tab w:val="right" w:pos="9026" w:leader="dot"/>
            </w:tabs>
            <w:rPr/>
          </w:pPr>
          <w:hyperlink w:anchor="__RefHeading___Toc2178749_653776707">
            <w:r>
              <w:rPr>
                <w:webHidden/>
                <w:rStyle w:val="IndexLink"/>
                <w:rtl w:val="true"/>
              </w:rPr>
              <w:t>منابع</w:t>
            </w:r>
            <w:r>
              <w:rPr>
                <w:rStyle w:val="IndexLink"/>
                <w:rtl w:val="true"/>
              </w:rPr>
              <w:tab/>
            </w:r>
            <w:r>
              <w:rPr>
                <w:rStyle w:val="IndexLink"/>
              </w:rPr>
              <w:t>112</w:t>
            </w:r>
          </w:hyperlink>
        </w:p>
        <w:p>
          <w:pPr>
            <w:pStyle w:val="Contents2"/>
            <w:tabs>
              <w:tab w:val="clear" w:pos="8743"/>
              <w:tab w:val="right" w:pos="9026" w:leader="dot"/>
            </w:tabs>
            <w:rPr/>
          </w:pPr>
          <w:hyperlink w:anchor="__RefHeading___Toc2178751_653776707">
            <w:r>
              <w:rPr>
                <w:webHidden/>
                <w:rStyle w:val="IndexLink"/>
                <w:rtl w:val="true"/>
              </w:rPr>
              <w:t>آسیب شناسی عزاداری عاشورا در کلام حضرت امام خمینی، شهید مطهری و مقام معظم رهبری با تکنیک کیفی تحلیل مضمون</w:t>
            </w:r>
            <w:r>
              <w:rPr>
                <w:rStyle w:val="IndexLink"/>
                <w:rtl w:val="true"/>
              </w:rPr>
              <w:tab/>
            </w:r>
            <w:r>
              <w:rPr>
                <w:rStyle w:val="IndexLink"/>
              </w:rPr>
              <w:t>114</w:t>
            </w:r>
          </w:hyperlink>
        </w:p>
        <w:p>
          <w:pPr>
            <w:pStyle w:val="Contents3"/>
            <w:tabs>
              <w:tab w:val="clear" w:pos="8459"/>
              <w:tab w:val="right" w:pos="9026" w:leader="dot"/>
            </w:tabs>
            <w:rPr/>
          </w:pPr>
          <w:hyperlink w:anchor="__RefHeading___Toc2178753_65377670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178755_653776707">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2178757_653776707">
            <w:r>
              <w:rPr>
                <w:webHidden/>
                <w:rStyle w:val="IndexLink"/>
                <w:rtl w:val="true"/>
              </w:rPr>
              <w:t>بیان مسئله</w:t>
            </w:r>
            <w:r>
              <w:rPr>
                <w:rStyle w:val="IndexLink"/>
                <w:rtl w:val="true"/>
              </w:rPr>
              <w:tab/>
            </w:r>
            <w:r>
              <w:rPr>
                <w:rStyle w:val="IndexLink"/>
              </w:rPr>
              <w:t>116</w:t>
            </w:r>
          </w:hyperlink>
        </w:p>
        <w:p>
          <w:pPr>
            <w:pStyle w:val="Contents3"/>
            <w:tabs>
              <w:tab w:val="clear" w:pos="8459"/>
              <w:tab w:val="right" w:pos="9026" w:leader="dot"/>
            </w:tabs>
            <w:rPr/>
          </w:pPr>
          <w:hyperlink w:anchor="__RefHeading___Toc2178759_653776707">
            <w:r>
              <w:rPr>
                <w:webHidden/>
                <w:rStyle w:val="IndexLink"/>
                <w:rtl w:val="true"/>
              </w:rPr>
              <w:t>مواد و روش ها</w:t>
            </w:r>
            <w:r>
              <w:rPr>
                <w:rStyle w:val="IndexLink"/>
                <w:rtl w:val="true"/>
              </w:rPr>
              <w:tab/>
            </w:r>
            <w:r>
              <w:rPr>
                <w:rStyle w:val="IndexLink"/>
              </w:rPr>
              <w:t>118</w:t>
            </w:r>
          </w:hyperlink>
        </w:p>
        <w:p>
          <w:pPr>
            <w:pStyle w:val="Contents3"/>
            <w:tabs>
              <w:tab w:val="clear" w:pos="8459"/>
              <w:tab w:val="right" w:pos="9026" w:leader="dot"/>
            </w:tabs>
            <w:rPr/>
          </w:pPr>
          <w:hyperlink w:anchor="__RefHeading___Toc2178761_653776707">
            <w:r>
              <w:rPr>
                <w:webHidden/>
                <w:rStyle w:val="IndexLink"/>
                <w:rtl w:val="true"/>
              </w:rPr>
              <w:t>یافته ها</w:t>
            </w:r>
            <w:r>
              <w:rPr>
                <w:rStyle w:val="IndexLink"/>
                <w:rtl w:val="true"/>
              </w:rPr>
              <w:tab/>
            </w:r>
            <w:r>
              <w:rPr>
                <w:rStyle w:val="IndexLink"/>
              </w:rPr>
              <w:t>123</w:t>
            </w:r>
          </w:hyperlink>
        </w:p>
        <w:p>
          <w:pPr>
            <w:pStyle w:val="Contents3"/>
            <w:tabs>
              <w:tab w:val="clear" w:pos="8459"/>
              <w:tab w:val="right" w:pos="9026" w:leader="dot"/>
            </w:tabs>
            <w:rPr/>
          </w:pPr>
          <w:hyperlink w:anchor="__RefHeading___Toc2178763_653776707">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2178765_653776707">
            <w:r>
              <w:rPr>
                <w:webHidden/>
                <w:rStyle w:val="IndexLink"/>
                <w:rtl w:val="true"/>
              </w:rPr>
              <w:t>منابع</w:t>
            </w:r>
            <w:r>
              <w:rPr>
                <w:rStyle w:val="IndexLink"/>
                <w:rtl w:val="true"/>
              </w:rPr>
              <w:tab/>
            </w:r>
            <w:r>
              <w:rPr>
                <w:rStyle w:val="IndexLink"/>
              </w:rPr>
              <w:t>137</w:t>
            </w:r>
          </w:hyperlink>
        </w:p>
        <w:p>
          <w:pPr>
            <w:pStyle w:val="Contents2"/>
            <w:tabs>
              <w:tab w:val="clear" w:pos="8743"/>
              <w:tab w:val="right" w:pos="9026" w:leader="dot"/>
            </w:tabs>
            <w:rPr/>
          </w:pPr>
          <w:hyperlink w:anchor="__RefHeading___Toc2178767_653776707">
            <w:r>
              <w:rPr>
                <w:webHidden/>
                <w:rStyle w:val="IndexLink"/>
                <w:rtl w:val="true"/>
              </w:rPr>
              <w:t>نکته هایی از معارف حسینی</w:t>
            </w:r>
            <w:r>
              <w:rPr>
                <w:rStyle w:val="IndexLink"/>
                <w:rtl w:val="true"/>
              </w:rPr>
              <w:tab/>
            </w:r>
            <w:r>
              <w:rPr>
                <w:rStyle w:val="IndexLink"/>
              </w:rPr>
              <w:t>140</w:t>
            </w:r>
          </w:hyperlink>
        </w:p>
        <w:p>
          <w:pPr>
            <w:pStyle w:val="Contents3"/>
            <w:tabs>
              <w:tab w:val="clear" w:pos="8459"/>
              <w:tab w:val="right" w:pos="9026" w:leader="dot"/>
            </w:tabs>
            <w:rPr/>
          </w:pPr>
          <w:hyperlink w:anchor="__RefHeading___Toc2178769_653776707">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178771_653776707">
            <w:r>
              <w:rPr>
                <w:webHidden/>
                <w:rStyle w:val="IndexLink"/>
                <w:rtl w:val="true"/>
              </w:rPr>
              <w:t>تفاهم نامۀ همکاری کتابخانه و موزه ملی ملک و مؤسسه پژوهش نامه معارف حسینی</w:t>
            </w:r>
            <w:r>
              <w:rPr>
                <w:rStyle w:val="IndexLink"/>
                <w:rtl w:val="true"/>
              </w:rPr>
              <w:tab/>
            </w:r>
            <w:r>
              <w:rPr>
                <w:rStyle w:val="IndexLink"/>
              </w:rPr>
              <w:t>140</w:t>
            </w:r>
          </w:hyperlink>
        </w:p>
        <w:p>
          <w:pPr>
            <w:pStyle w:val="Contents2"/>
            <w:tabs>
              <w:tab w:val="clear" w:pos="8743"/>
              <w:tab w:val="right" w:pos="9026" w:leader="dot"/>
            </w:tabs>
            <w:rPr/>
          </w:pPr>
          <w:hyperlink w:anchor="__RefHeading___Toc2178773_653776707">
            <w:r>
              <w:rPr>
                <w:webHidden/>
                <w:rStyle w:val="IndexLink"/>
                <w:rtl w:val="true"/>
              </w:rPr>
              <w:t>معرفی کتاب</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8_73283"/>
      <w:bookmarkStart w:id="1" w:name="pg8628_73283"/>
      <w:bookmarkEnd w:id="1"/>
    </w:p>
    <w:p>
      <w:pPr>
        <w:pStyle w:val="Heading2"/>
        <w:numPr>
          <w:ilvl w:val="1"/>
          <w:numId w:val="1"/>
        </w:numPr>
        <w:rPr/>
      </w:pPr>
      <w:bookmarkStart w:id="2" w:name="pg8628_73283"/>
      <w:bookmarkStart w:id="3" w:name="__RefHeading___Toc217855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855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28_73291"/>
    </w:p>
    <w:p>
      <w:pPr>
        <w:pStyle w:val="Heading2"/>
        <w:numPr>
          <w:ilvl w:val="1"/>
          <w:numId w:val="1"/>
        </w:numPr>
        <w:rPr/>
      </w:pPr>
      <w:bookmarkStart w:id="8" w:name="__RefHeading___Toc2178561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تحلیل اقتباس های قرآنی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رنجبرحسینی، مریم اسلامی پور خطبه سرا</w:t>
      </w:r>
    </w:p>
    <w:p>
      <w:pPr>
        <w:pStyle w:val="BookText"/>
        <w:rPr/>
      </w:pPr>
      <w:r>
        <w:rPr>
          <w:rFonts w:ascii="IRNazanin" w:hAnsi="IRNazanin" w:eastAsia="IRNazanin"/>
          <w:color w:val="111111"/>
          <w:sz w:val="28"/>
          <w:sz w:val="28"/>
          <w:szCs w:val="28"/>
          <w:rtl w:val="true"/>
          <w:lang w:bidi="fa-IR"/>
        </w:rPr>
        <w:t>واکاوی تاریخ نگاری عاشورا و عوامل رونق آن در قرن چهارم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دکترحسین پوراحمدی، سینا میرشاهی</w:t>
      </w:r>
    </w:p>
    <w:p>
      <w:pPr>
        <w:pStyle w:val="BookText"/>
        <w:rPr/>
      </w:pPr>
      <w:r>
        <w:rPr>
          <w:rFonts w:ascii="IRNazanin" w:hAnsi="IRNazanin" w:eastAsia="IRNazanin"/>
          <w:color w:val="111111"/>
          <w:sz w:val="28"/>
          <w:sz w:val="28"/>
          <w:szCs w:val="28"/>
          <w:rtl w:val="true"/>
          <w:lang w:bidi="fa-IR"/>
        </w:rPr>
        <w:t>تأملی به دستاورد های ایثار حسینی در دو شعر عاشورایی از سید عباس شبّر و خوشدل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فرشته صفاری</w:t>
      </w:r>
    </w:p>
    <w:p>
      <w:pPr>
        <w:pStyle w:val="BookText"/>
        <w:rPr/>
      </w:pPr>
      <w:r>
        <w:rPr>
          <w:rFonts w:ascii="IRNazanin" w:hAnsi="IRNazanin" w:eastAsia="IRNazanin"/>
          <w:color w:val="111111"/>
          <w:sz w:val="28"/>
          <w:sz w:val="28"/>
          <w:szCs w:val="28"/>
          <w:rtl w:val="true"/>
          <w:lang w:bidi="fa-IR"/>
        </w:rPr>
        <w:t xml:space="preserve">سوگواری و گریستن بر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شیعه و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آرش وجود، دکتر غلامرضا ابراهیم زاده رجایی</w:t>
      </w:r>
    </w:p>
    <w:p>
      <w:pPr>
        <w:pStyle w:val="BookText"/>
        <w:rPr/>
      </w:pPr>
      <w:r>
        <w:rPr>
          <w:rFonts w:ascii="IRNazanin" w:hAnsi="IRNazanin" w:eastAsia="IRNazanin"/>
          <w:color w:val="111111"/>
          <w:sz w:val="28"/>
          <w:sz w:val="28"/>
          <w:szCs w:val="28"/>
          <w:rtl w:val="true"/>
          <w:lang w:bidi="fa-IR"/>
        </w:rPr>
        <w:t xml:space="preserve">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مهدویت و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آزاده ابراهیمی فخاری</w:t>
      </w:r>
    </w:p>
    <w:p>
      <w:pPr>
        <w:pStyle w:val="BookText"/>
        <w:rPr/>
      </w:pPr>
      <w:r>
        <w:rPr>
          <w:rFonts w:ascii="IRNazanin" w:hAnsi="IRNazanin" w:eastAsia="IRNazanin"/>
          <w:color w:val="111111"/>
          <w:sz w:val="28"/>
          <w:sz w:val="28"/>
          <w:szCs w:val="28"/>
          <w:rtl w:val="true"/>
          <w:lang w:bidi="fa-IR"/>
        </w:rPr>
        <w:t>آسیب شناسی عزاداری عاشورا در کلام حضرت امام خمینی، شهید مطهری و مقام معظم رهبری با تکنیک کیفی تحلیل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علی میر سیامک بهاروند</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28_73295"/>
      <w:bookmarkStart w:id="11" w:name="pg8628_73295"/>
      <w:bookmarkEnd w:id="11"/>
    </w:p>
    <w:p>
      <w:pPr>
        <w:pStyle w:val="Heading2"/>
        <w:numPr>
          <w:ilvl w:val="1"/>
          <w:numId w:val="1"/>
        </w:numPr>
        <w:rPr/>
      </w:pPr>
      <w:bookmarkStart w:id="12" w:name="pg8628_73295"/>
      <w:bookmarkStart w:id="13" w:name="__RefHeading___Toc2178563_653776707"/>
      <w:bookmarkStart w:id="14" w:name="_Toc4"/>
      <w:bookmarkEnd w:id="12"/>
      <w:bookmarkEnd w:id="13"/>
      <w:r>
        <w:rPr>
          <w:rtl w:val="true"/>
        </w:rPr>
        <w:t xml:space="preserve">تحلیل اقتباس های قرآنی خطبه حضرت زینب </w:t>
      </w:r>
      <w:r>
        <w:rPr>
          <w:rtl w:val="true"/>
        </w:rPr>
        <w:t>(</w:t>
      </w:r>
      <w:r>
        <w:rPr>
          <w:rtl w:val="true"/>
        </w:rPr>
        <w:t>علیها السلام</w:t>
      </w:r>
      <w:r>
        <w:rPr>
          <w:rtl w:val="true"/>
        </w:rPr>
        <w:t xml:space="preserve">) </w:t>
      </w:r>
      <w:r>
        <w:rPr>
          <w:rtl w:val="true"/>
        </w:rPr>
        <w:t>در شهر شام</w:t>
      </w:r>
      <w:bookmarkEnd w:id="14"/>
    </w:p>
    <w:p>
      <w:pPr>
        <w:pStyle w:val="Heading3"/>
        <w:numPr>
          <w:ilvl w:val="2"/>
          <w:numId w:val="1"/>
        </w:numPr>
        <w:rPr/>
      </w:pPr>
      <w:bookmarkStart w:id="15" w:name="__RefHeading___Toc2178565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20/12/98</w:t>
      </w:r>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2"/>
      </w:r>
      <w:r>
        <w:rPr>
          <w:rFonts w:ascii="IRNazanin" w:hAnsi="IRNazanin" w:eastAsia="IRNazanin"/>
          <w:color w:val="111111"/>
          <w:sz w:val="28"/>
          <w:sz w:val="28"/>
          <w:szCs w:val="28"/>
          <w:rtl w:val="true"/>
          <w:lang w:bidi="fa-IR"/>
        </w:rPr>
        <w:t>مریم اسلامی پور خطبه سرا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ماندگاری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رسوایی دستگاه بنی امیه، مرهون خطبه ها و روشنگری های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 های شهر کوفه و شام با استناد به آیات قرآن کریم به بیان عهدشکنی مردم، مظلومیت و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 ساختن بنی امیه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با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و روش کتابخانه ای، به تحلیل اقتباس 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شهر شام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این نوشتار، درمی یابیم ایشان با استناد به آیات قرآن، یزید و حامیان او را به سبب انجام فجایع کربلا، افرادی گمراه، ستمکار، مستحق خواری دنیا و عذاب اخروی می داند و تأکید می کند که خداوند در کمین آنهاست و این استمهال الهی به نفع آنان نیست؛ چراکه در دنیا رسوا و در آخرت به عذاب الهی دچار خواهند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شهر شام، اقتباس های قرآنی،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 w:name="pg8628_73297"/>
    </w:p>
    <w:p>
      <w:pPr>
        <w:pStyle w:val="Heading3"/>
        <w:numPr>
          <w:ilvl w:val="2"/>
          <w:numId w:val="1"/>
        </w:numPr>
        <w:rPr/>
      </w:pPr>
      <w:bookmarkStart w:id="18" w:name="__RefHeading___Toc2178567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عاشورا بر اساس حضور فعال کاروان اسرا بود که باقی ماند و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خطابه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عاشورا می توانست در دل مردم خفتۀ آن روزگار رسوخ کند و آنان را بیدار نماید؟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حماسه عاشورا بود و این پیام را به حماسی ترین شکل ممکن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 اسلام در خطبه های خود در جهت روشنگری قیام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آیات قرآن به صورت صریح و ضمنی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ها در کوفه و شام باعث بیداری مردم، رسوایی دستگاه اموی و اثبات حقانیت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این خطبه ها از تسلط و فهم عمیق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ظریف در دعوت و سیرۀ تبلیغی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سخنان ایشان، آن است که همواره آنها را به صورت سلسله وار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محتوا و مضمون سخنان خود را علاوه بر بیان شیوا و رسا، اولاً به آیات کتاب خدا، سپس احادیث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وقایع تاریخی مستند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خطبه های مهم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اسیری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ایشان در شهر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که روزگاری مرکز حکومت معاویه بود و او سال های زیادی او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نبوت، تبلیغات سوء می کرد، در آن زمان، یزید بن معاویه را حاکم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کربلا وارد شهری شدند که خاندان بنی امیه از لحاظ روانی و تبلیغاتی، فضا را علیه خاندان نبوت آلوده و مسموم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از زوایای گوناگون قابل بررسی است؛ چنان که مقالات و تحقیقاتی با رویکردهای ادبی، اجتماعی، تاریخی و روش شناسانه تدوین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پیش رو با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تحلیل اقتباس ها و استنادهای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شهر شام می پردازد که روشن شود عقیله بنی هاشم چگونه با استناد به کلام وحی، وجدان خفته مردم شام را بیدار کرد و دستگاه یزید را رسوا نمود و </w:t>
      </w:r>
      <w:bookmarkStart w:id="20" w:name="pg8628_73299"/>
    </w:p>
    <w:p>
      <w:pPr>
        <w:pStyle w:val="BookText"/>
        <w:rPr/>
      </w:pPr>
      <w:bookmarkEnd w:id="20"/>
      <w:r>
        <w:rPr>
          <w:rFonts w:ascii="IRNazanin" w:hAnsi="IRNazanin" w:eastAsia="IRNazanin"/>
          <w:color w:val="111111"/>
          <w:sz w:val="28"/>
          <w:sz w:val="28"/>
          <w:szCs w:val="28"/>
          <w:rtl w:val="true"/>
          <w:lang w:bidi="fa-IR"/>
        </w:rPr>
        <w:t xml:space="preserve">حقانیت و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مقصود از اقتباس در این نوشتار، یکی از محسّنات لفظی در علم بدیع از علوم بلاغی است که در تعریف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کلام و سخن به آیات قرآن یا احادیث، بدون این که بر آنها تصریح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 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21" w:name="__RefHeading___Toc2178569_653776707"/>
      <w:bookmarkStart w:id="22" w:name="_Toc7"/>
      <w:bookmarkEnd w:id="21"/>
      <w:r>
        <w:rPr>
          <w:rtl w:val="true"/>
        </w:rPr>
        <w:t xml:space="preserve">متن خطبه حضرت زینب </w:t>
      </w:r>
      <w:r>
        <w:rPr>
          <w:rtl w:val="true"/>
        </w:rPr>
        <w:t>(</w:t>
      </w:r>
      <w:r>
        <w:rPr>
          <w:rtl w:val="true"/>
        </w:rPr>
        <w:t>علیها السلام</w:t>
      </w:r>
      <w:r>
        <w:rPr>
          <w:rtl w:val="true"/>
        </w:rPr>
        <w:t xml:space="preserve">) </w:t>
      </w:r>
      <w:r>
        <w:rPr>
          <w:rtl w:val="true"/>
        </w:rPr>
        <w:t>در شام</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جَدِّی سَیِّدِ الْمُرْسَلِینَ صَدَقَ اللَّهُ سُبْحَانَهُ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کانَ عاقِبَةَ الَّذِینَ أَساؤُا السُّواى أَنْ کَذَّبُوا بِآیاتِ اللَّهِ وَ کانُوا بِها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ظَنَنْتَ یَا یَزِیدُ حِینَ أَخَذْتَ عَلَیْنَا أَقْطَارَ الْأَرْضِ وَ ضَیَّقْتَ عَلَیْنَا آفَاقَ السَّمَاءِ فَأَصْبَحْنَا لَکَ فِی إِسَارٍ نُسَاقُ إِلَیْکَ سَوْقاً فِی قِطَارٍ وَ أَنْتَ عَلَیْنَا ذُو اقْتِدَارٍ أَنَّ بِنَا مِنَ اللَّهِ هَوَاناً وَ عَلَیْکَ مِنْهُ کَرَامَةً وَ امْتِنَاناً وَ أَنَّ ذَلِکَ لِعِظَمِ خَطَرِکَ وَ جَلَالَةِ قَدْرِکَ فَشَمَخْتَ بِأَنْفِکَ وَ نَظَرْتَ فِی عَطْفِکَ تَضْرِبُ أَصْدَرَیْکَ فَرَحاً وَ تَنْفُضُ مِذْرَوَیْکَ مَرَحاً حِینَ رَأَیْتَ الدُّنْیَا لَکَ مُسْتَوْسِقَةً وَ الْأُمُورَ لَدَیْکَ مُتَّسِقَةً وَ حِینَ صَفَا لَکَ مُلْکُنَا وَ خَلَصَ لَکَ سُلْطَانُنَا فَمَهْلًا مَهْلًا لَا تَطِشْ جَهْلًا أَ نَسِیتَ قَوْلَاللَّهِ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الْعَدْلِ یَا ابْنَ الطُّلَقَاءِ تَخْدِیرُکَ حَرَائِرَکَ وَ إِمَاءَکَ وَ سَوْقُکَ بَنَاتِ رَسُولِ اللَّهِ سَبَایَا قَدْ هَتَکْتَ سُتُورَهُنَّ وَ أَبْدَیْتَ وُجُوهَهُنَّ تَحْدُو بِهِنَّ الْأَعْدَاءُ مِنْ بَلَدٍ إِلَى بَلَدٍ وَ تَسْتَشْرِفُهُنَّ الْمَنَاقِلُ وَ یَتَبَرَّزْنَ لِأَهْلِ الْمَنَاهِلِ وَ یَتَصَفَّحُ وُجُوهَهُنَّ الْقَرِیبُ وَ الْبَعِیدُ وَ الْغَائِبُ وَ الشَّهِیدُ وَ الشَّرِیفُ وَ الْوَضِیعُ وَ الدَّنِیُّ وَ الرَّفِیعُ لَیْسَ مَعَهُنَّ مِنْ رِجَالِهِنَّ وَلِیٌّ وَ لَا مِنْ حُمَاتِهِنَّ حَمِیٌّ عُتُوّاً مِنْکَ عَلَى اللَّهِ وَ جُحُوداً لِرَسُولِ اللَّهِ وَ دَفْعاً لِمَا جَاءَ بِهِ مِنْ عِنْدِ اللَّهِ وَ لَا غَرْوَ مِنْکَ وَ لَا عَجَبَ مِنْ فِعْلِکَ وَ أَنَّى تُرْتَجَى مُرَاقَبَةُ مَنْ لَفَظَ فُوهُ أَکْبَادَ الشُّهَدَاءِ وَ نَبَتَ لَحْمُهُ بِدِمَاءِ السُّعَدَاءِ وَ نَصَبَ الْحَرْبَ لِسَیِّدِ الْأَنْبِیَاءِ وَ جَمَعَ الْأَحْزَابَ وَ شَهَرَ الْحِرَابَ وَ هَزَّ السُّیُوفَ فِی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جُحُوداً وَ أَنْکَرِهِمْ لَهُ رَسُولًا وَ أَظْهَرِهِمْ لَهُ عُدْوَاناً وَ أَعْتَاهُمْ عَلَى الرَّبِّ کُفْراً وَ طُغْیَاناً أَلَا إِنَّهَا نَتِیجَةُ خِلَالِ الْکُفْرِ وَ صَبٍّ یُجَرْجِرُ فِی الصَّدْرِ لِقَتْلَى یَوْمِ بَدْرٍ فَلَا یَسْتَبْطِئُ فِی بُغْضِنَا أَهْلَ الْبَیْتِ مَنْ کَانَ نَظَرُهُ إِلَیْنَا شَنَفاً وَ إِحَناً وَ أَضْغَانَا یُظْهِرُ کُفْرَهُ بِرَسُولِ اللَّهِ وَ یُفْصِحُ ذَلِکَ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یَقُولُ فَرِحاً </w:t>
      </w:r>
    </w:p>
    <w:p>
      <w:pPr>
        <w:pStyle w:val="BookText"/>
        <w:rPr/>
      </w:pPr>
      <w:r>
        <w:rPr>
          <w:rFonts w:ascii="Amiri" w:hAnsi="Amiri" w:eastAsia="Amiri" w:cs="Amiri"/>
          <w:color w:val="111111"/>
          <w:sz w:val="28"/>
          <w:sz w:val="28"/>
          <w:szCs w:val="28"/>
          <w:rtl w:val="true"/>
          <w:lang w:bidi="ar-SA"/>
        </w:rPr>
        <w:t>بِقَتْلِ وُلْدِهِ وَ سَبْیِ ذُرِّیَّتِهِ غَیْرَ مُتَحَوِّبٍ وَ لَا مُسْتَعْظِمٍ یَهْتِفُ بِأَشْیَاخِهِ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یَا یَزِیدُ لَا تَشَلَ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مُنْحَنِیاً عَلَى ثَنَایَا أَبِی عَبْدِ اللَّهِ وَ کَانَ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یَنْکُتُهَا بِمِخْصَرَتِهِ قَدِ الْتَمَعَ السُّرُورُ بِوَجْهِهِ لَعَمْرِی لَقَدْ نَکَأْتَ الْقَرْحَةَ وَ اسْتَأْصَلْتَ الشَّافَةَ بِإِرَاقَتِکَ دَمَ سَیِّدِ شَبَابِ أَهْلِ الْجَنَّةِ وَ ابْنِ یَعْسُوبِ دِینِ الْعَرَبِ وَ شَمْسِ آلِ عَبْدِ الْمُطَّلِبِ وَ هَتَفْتَ بِأَشْیَاخِکَ وَ تَقَرَّبْتَ بِدَمِهِ إِلَى الْکَفَرَةِ مِنْ أَسْلَافِکِ ثُمَّ صَرَخْتَ بِنِدَائِکَ وَ لَعَمْرِی لَقَدْ نَادَیْتَهُمْ لَوْ شَهِدُوکَ وَ وَشِیکاً تَشْهَدُهُمْ وَ لَنْ یَشْهَدُوکَ وَ لَتَوَدُّ یَمِینُکَکَمَا زَعَمْتَ شَلَّتْ بِکَ عَنْ مِرْفَقِهَا وَ جُذَّتْ وَ أَحْبَبْتَ أُمَّکَ لَمْ تَحْمِلْکَ وَ إِیَّاکَ لَمْ تَلِدْ أَوْ حِینَ تَصِیرُ إِلَى سَخَطِ اللَّهِ وَ مُخَاصِمُکَ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بِحَقِّنَا وَ انْتَقِمْ مِنْ ظَالِمِنَا وَ احْلُلْ غَضَبَکَ عَلَى مَنْ سَفَکَ دِمَاءَنَا وَ نَفَضَ ذِمَارَنَا وَ قَتَلَ حُمَاتَنَا وَ هَتَکَ عَنَّا سُدُولَنَا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فَعْلَتَکَ الَّتِی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فَرَیْتَ إِلَّا جِلْدَکَ وَ مَا جَزَرْتَ إِلَّا لَحْمَکَ وَ سَتُرَدُّ عَلَى رَسُولِ اللَّهِ ِ بمَا تَحَمَّلْتَ مِنْ دَمِ ذُرِّیَّتِهِ وَ انْتَهَکْتَ مِنْ حُرْمَتِهِ وَ سَفَکْتَ مِنْ دِمَاءِ عِتْرَتِهِ وَ لُحْمَتِهِ حَیْثُ یَجْمَعُ بِهِ شَمْلَهُمْ وَ یَلُمُّ بِهِ شَعَثَهُمْ وَ یَنْتَقِمُ مِنْ ظَالِمِهِمْ وَ یَأْخُذُ لَهُمْ بِحَقِّهِمْ مِنْ أَعْدَائِهِمْ فَلَا یَسْتَفِزَّنَّکَ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حَسْبُکَ بِاللَّهِ وَلِیّاً وَ حَاکِماً وَ بِرَسُولِ اللَّهِ خَصْماً وَ بِجَبْرَائِیلَ ظَهِیراً وَ سَیَعْلَمُ مَنْ بَوَّأَکَ وَ مَکَّنَکَ مِنْ رِقَابِ الْمُسْلِمِینَ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مَکاناً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اسْتِصْغَارِی قَدْرَکَ وَ لَا اسْتِعْظَامِی تَقْرِیعَکَ تَوَهُّماً لِانْتِجَاعِ الْخِطَابِ فِیکَ بَعْدَ أَنْ تَرَکْتَ عُیُونَ الْمُسْلِمِینَ بِهِ عَبْرَى وَ صَدْرَهُمْ عِنْدَ ذِکْرِهِ حَرَّى فَتِلْکَ قُلُوبٌ قَاسِیَةٌ وَ نُفُوسٌ طَاغِیَةٌ وَ أَجْسَامٌ مَحْشُوَّةٌ بِسَخَطِ اللَّهِ وَ لَعْنَةِ الرَّسُولِ قَدْ عَشَّشَ فِیهَا الشَّیْطَانُ وَ فَرَخَ وَ مَنْ هُنَاکَ مِثْلُکَ مَا دَرَجَ فَالْعَجَبُ کُلُّ الْعَجَبِ لِقَتْلِ الْأَتْقِیَاءِ وَ أَسْبَاطِ الْأَنْبِیَاءِ وَ سَلِیلِ الْأَوْصِیَاءِ بِأَیْدِی الطُّلَقَاءِ الْخَبِیثَةِ وَ نَسْلِ الْعَهَرَةِ الْفَجَرَةِ تَنْطِفُ أَکُفُّهُمْ مِنْ دِمَائِنَا وَ تَتَحَلَّبُ أَفْوَاهُهُمْ مِنْ لُحُومِنَا تِلْکَ الْجُثَثُ الزَّاکِیَةُ عَلَى الْجُیُوبِ الضَّاحِیَةِ تَنْتَابُهَا الْعَوَاسِلُ وَ تَعْفِرُهَا أُمَّهَاتُ الْفَوَاعِلِ فَلَئِنِ اتَّخَذْتَنَا مَغْنَماً لِتَجِدَ بِنَا وَشِیکاً مَغْرَماً حِینَ لَا تَجِدُ إِلَّا مَا قَدَّمَتْ یَدَاکَ وَ 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اللَّهِ الْمُشْتَکَى وَ الْمُعَوَّلُ وَ إِلَیْهِ الْمَلْجَأُ وَ الْمُؤَمَّلُ ثُمَّ کِدْ کَیْدَکَ وَ اجْهَدْ جُهْدَکَ فَوَ اللَّهِ الَّذِی شَرَّفَنَا بِالْوَحْیِ وَ الْکِتَابِ وَ النُّبُوَّةِ وَ الِانْتِخَابِ لَا تُدْرِکُ </w:t>
      </w:r>
      <w:bookmarkStart w:id="23" w:name="pg8628_73303"/>
    </w:p>
    <w:p>
      <w:pPr>
        <w:pStyle w:val="BookText"/>
        <w:rPr/>
      </w:pPr>
      <w:bookmarkEnd w:id="23"/>
      <w:r>
        <w:rPr>
          <w:rFonts w:ascii="Amiri" w:hAnsi="Amiri" w:eastAsia="Amiri" w:cs="Amiri"/>
          <w:color w:val="111111"/>
          <w:sz w:val="28"/>
          <w:sz w:val="28"/>
          <w:szCs w:val="28"/>
          <w:rtl w:val="true"/>
          <w:lang w:bidi="ar-SA"/>
        </w:rPr>
        <w:t xml:space="preserve">أَمَدَنَا وَ لَا تَبْلُغُ غَایَتَنَا وَ لَاتَمْحُو ذِکْرَنَا وَ لَا یُرْحَضُ عَنْکَ عَارُنَا وَ هَلْ رَأْیُکَ إِلَّا فَنَدٌ وَ أَیَّامُکَ إِلَّا عَدَدٌ وَ جَمْعُکَ إِلَّا بَدَدٌ یَوْمَ یُنَادِی الْمُنَادِی أَلَا لَعَنَ اللَّهُ الظَّالِمَ الْعَادِیَ وَ الْحَمْدُ لِلهِ الَّذِی حَکَمَ لِأَوْلِیَائِهِ بِالسَّعَادَةِ وَ خَتَمَ لِأَصْفِیَائِهِ بِالشَّهَادَةِ بِبُلُوغِ الْإِرَادَةِ نَقَلَهُمْ إِلَى الرَّحْمَةِ وَ الرَّأْفَةِ وَ الرِّضْوَانِ وَ الْمَغْفِرَةِ وَ لَمْ یَشْقَ بِهِمْ غَیْرُکَ وَ لَا ابْتِلُیَ بِهِمْ سِوَاکَ وَ نَسْأَلُهُ أَنْ یُکْمِلَ لَهُمُ الْأَجْرَ وَ یُجْزِلَ لَهُمُ الثَّوَابَ وَ الذُّخْرَ وَ نَسْأَلُهُ حُسْنَ الْخِلَافَةِ وَ جَمِیلَ 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رَحِیمٌ 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طبرسی</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45/157</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178571_653776707"/>
      <w:bookmarkStart w:id="25" w:name="_Toc8"/>
      <w:bookmarkEnd w:id="24"/>
      <w:r>
        <w:rPr>
          <w:rtl w:val="true"/>
        </w:rPr>
        <w:t>ترجمه خطبه</w:t>
      </w:r>
      <w:bookmarkEnd w:id="25"/>
    </w:p>
    <w:p>
      <w:pPr>
        <w:pStyle w:val="BookText"/>
        <w:rPr/>
      </w:pPr>
      <w:r>
        <w:rPr>
          <w:rFonts w:ascii="IRNazanin" w:hAnsi="IRNazanin" w:eastAsia="IRNazanin"/>
          <w:color w:val="111111"/>
          <w:sz w:val="28"/>
          <w:sz w:val="28"/>
          <w:szCs w:val="28"/>
          <w:rtl w:val="true"/>
          <w:lang w:bidi="fa-IR"/>
        </w:rPr>
        <w:t xml:space="preserve">زینب 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 خدای پروردگار جهانیان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جدم سرور رسولان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فرجام کسانى که بدى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آيات خدا را تکذيب کردند و آنها را به ريشخند مى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برده ای حال که جای جای زمین و آفاق آسمان را بر ما گرفتی و بستی و ما چونان کنیزان رانده شدیم، مایه خواری ما و موجب کرامت توست و حکایت از عظمت مکانت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باد در بینی انداخته ای و برق شادی و سرور از دیدگانت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دنیا را برای خود مرتَّب و امور را برایت منظم می بینی و ملک و سلطنت ما برایت صافی گردیده، لختی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خدای را فراموش کرده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مبرند آنان که کافر شدند و ما آنان را مهلت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آنان مهلت دادیم تا بر گناه خود بیفزایند و برای آنان عذاب خوارکننده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از عدل است که زنان و کنیزان تو در پس پرده باشند و دختران رسول خدا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هایشان را دریدی و چهره هایشان را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چونان دشمنان از شهری به شهری کوچانیدی، ساکنان منازل بر آنان اشراف یافتند و مردم دور و نزدیک و پست و فرومایه و شریف چهره هایشان را نگریستند، در حالی که از مردان آنان حامی و سرپرستی همراهشان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امید می رود از فرزند کسی که جگرهای پاکان را به </w:t>
      </w:r>
    </w:p>
    <w:p>
      <w:pPr>
        <w:pStyle w:val="BookText"/>
        <w:rPr/>
      </w:pPr>
      <w:r>
        <w:rPr>
          <w:rFonts w:ascii="IRNazanin" w:hAnsi="IRNazanin" w:eastAsia="IRNazanin"/>
          <w:color w:val="111111"/>
          <w:sz w:val="28"/>
          <w:sz w:val="28"/>
          <w:szCs w:val="28"/>
          <w:rtl w:val="true"/>
          <w:lang w:bidi="fa-IR"/>
        </w:rPr>
        <w:t>دهان گرفته و گوشت وی از خون شهدا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سان در عداوت ما اهل البیت کندی ورزد آن که نظرش به ما نظر دشمنی و کینه 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بدون احساس چنین گناه بزرگی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و پایکوبی کنند و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مریزاد، در حالی که با تازیانه و عصایت بر دندان های پیشین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نگویی، و حال آن که از قرحه و جراحت پوست برداشتی و با ریختن خون ذرّیه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ستارگان زمین از آل عبدالمطلب اند خاندان او را مستأصل کردی و نیاکان خود را می خوانی، و به گمان خود آنها را ندا در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به آنان بپیوندی و در آن روز آرزو می کردی که ای کاش شَل بودی و لال و نمی گفتی آن چه را که گفتی و نمی کردی آن چه را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بگیر، و از آن که به ما ستم کرد انتقام ستان، و غضب خود را بر آن که خون های ما را ریخته، حامیان ما را کشته فرو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پوست خود را ندریدی و جز گوشتت را نبریدی، بی تردید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شوی، در حالی که خون ذرّیه اش را ریختی و پرده حرمت فرزندانش را دریدی و این جایی است که خداپراکندگی هایشان را جمع و پریشانی هایشان را دفع و حقوق آنان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در راه خدا به شهادت رسیدند مرده مپندار، بلکه زندگانی هستند که در نزد پروردگارشان مرزوق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تو را بس است که خدای داور،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و صاحب خون، و جبرئیل پشت و پشتوان باشد، و زودا بداند آن کس که فریبت داد و تو را بر گُردۀ مسلمانان سوار کرد، چه بد جانشینی برگزیده، و کدام یک مکانتی بدتر داشته نیرویی اندک تر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دواهی و بلاهای زیاد از تو بر من فرود آمد، اما همواره قدر تو را ناچیز دانسته فاجعه ات را بزرگ، و نکوهشت را بزرگ می شمرم، چه کنم که دیدگان، اشکبار و سینه ها سوزان است؟ شگفتا و بس شگفتا کشته شدن حزب الله نجیبان به دست حزب شیطان طلقاء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های پلیدشان خون های ما می چکد و دهان های ناپاکشان از گوشت ما می خورد و آن جسدهای پاک و پاکیزه با یورش گرگ های درنده روبه روست، و </w:t>
      </w:r>
      <w:bookmarkStart w:id="26" w:name="pg8628_73308"/>
    </w:p>
    <w:p>
      <w:pPr>
        <w:pStyle w:val="BookText"/>
        <w:rPr/>
      </w:pPr>
      <w:bookmarkEnd w:id="26"/>
      <w:r>
        <w:rPr>
          <w:rFonts w:ascii="IRNazanin" w:hAnsi="IRNazanin" w:eastAsia="IRNazanin"/>
          <w:color w:val="111111"/>
          <w:sz w:val="28"/>
          <w:sz w:val="28"/>
          <w:szCs w:val="28"/>
          <w:rtl w:val="true"/>
          <w:lang w:bidi="fa-IR"/>
        </w:rPr>
        <w:t>آثارشان را کفتارها محو می کند، و اگر ما را غنیمت گرفتی، زودا دریابی غنیمت نه که غرامت بوده است، آن روز که جز آن چه دست هایت از پیش فرستاده نیابی، و پروردگارت ستمگر بر بندگانش نیست، و شکایت ها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کید و مکر، و هر سعی و تلاش که داری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که هرگز نمی توانی، یاد و نام ما را محو و وحی ما را بمیرانی، چه دوران ما را درک نکرده،</w:t>
      </w:r>
    </w:p>
    <w:p>
      <w:pPr>
        <w:pStyle w:val="BookText"/>
        <w:rPr/>
      </w:pPr>
      <w:r>
        <w:rPr>
          <w:rFonts w:ascii="IRNazanin" w:hAnsi="IRNazanin" w:eastAsia="IRNazanin"/>
          <w:color w:val="111111"/>
          <w:sz w:val="28"/>
          <w:sz w:val="28"/>
          <w:szCs w:val="28"/>
          <w:rtl w:val="true"/>
          <w:lang w:bidi="fa-IR"/>
        </w:rPr>
        <w:t>این عار و ننگ از تو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رأی تو سست است و باطل، و روزگارت محدود و اندک، و جمعیت تو پراکنده گردد؟ آری، آن روزکه ندا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لَعْنَهُ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خدای راست که برای اوّل ما سعادت و مغفرت، و برای آخر ما شهادت و رحمت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ثواب آنان را تکمیل فرماید و موجبات فزونی آن را فراهم آورد، و خلافت را بر ما نیکو گرداند؛ چرا که او رحیم و ودود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را بس است، چه نیکو وکیلی است</w:t>
      </w:r>
      <w:r>
        <w:rPr>
          <w:rFonts w:eastAsia="IRNazanin" w:cs="IRNazanin"/>
          <w:color w:val="111111"/>
          <w:sz w:val="28"/>
          <w:szCs w:val="28"/>
          <w:rtl w:val="true"/>
          <w:lang w:bidi="fa-IR"/>
        </w:rPr>
        <w:t>!</w:t>
      </w:r>
    </w:p>
    <w:p>
      <w:pPr>
        <w:pStyle w:val="Heading3"/>
        <w:numPr>
          <w:ilvl w:val="2"/>
          <w:numId w:val="1"/>
        </w:numPr>
        <w:rPr/>
      </w:pPr>
      <w:bookmarkStart w:id="27" w:name="__RefHeading___Toc2178573_653776707"/>
      <w:bookmarkStart w:id="28" w:name="_Toc9"/>
      <w:bookmarkEnd w:id="27"/>
      <w:r>
        <w:rPr>
          <w:rtl w:val="true"/>
        </w:rPr>
        <w:t>تحلیل اقتباس های قرآنی خطبه</w:t>
      </w:r>
      <w:bookmarkEnd w:id="28"/>
    </w:p>
    <w:p>
      <w:pPr>
        <w:pStyle w:val="Heading4"/>
        <w:numPr>
          <w:ilvl w:val="3"/>
          <w:numId w:val="1"/>
        </w:numPr>
        <w:rPr/>
      </w:pPr>
      <w:bookmarkStart w:id="29" w:name="__RefHeading___Toc2178575_653776707"/>
      <w:bookmarkStart w:id="30" w:name="_Toc10"/>
      <w:bookmarkEnd w:id="29"/>
      <w:r>
        <w:rPr/>
        <w:t>1</w:t>
      </w:r>
      <w:r>
        <w:rPr>
          <w:rtl w:val="true"/>
        </w:rPr>
        <w:t xml:space="preserve">. </w:t>
      </w:r>
      <w:r>
        <w:rPr>
          <w:rtl w:val="true"/>
        </w:rPr>
        <w:t>عاقبت ستمکاران</w:t>
      </w:r>
      <w:bookmarkEnd w:id="30"/>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خود را با حمد و ثنای الهی آغاز نمود و پس از دورد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خویش را با این آیه قرآن آغاز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السُّواى أَنْ کَذَّبُوا بِآیاتِ اللَّهِ وَ کانُوا بِها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فرجام کسانى که بدى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آيات خدا را تکذيب کردند و آنها را به ريشخند مى گرفتند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سرانجام کار ستمگران مذکور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نصبخوانده می شود؛ چون خبر کان و اسم کان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این که قاعدتاً باید اسم کان اول بیاید و سپس خبر، اگر خبر را مقدم ذکر کرده، براى این است که حصر را افاده کند و بفهماند که سرانجامشان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در چه چیز بد کردند و خلاصه متعلق آن را ذکر نکرده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حالتى است که صاحبش از آن در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در این جا عذاب بد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لتکذیبهم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ولام تعلیل از آن حذف شده و معنایش ایناست که سپس سوء العذاب سرانجام کار کسانى شد که عمل بد می کردند و غیر این سرانجامى نداشتند؛ براى این که آیات خدا را تکذیب و تمسخر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گناه و آلودگى همچون بیمارى خوره به جان انسان می افتد و روح ایمان را از بین می برد و کار به تکذیب آیات الهى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آن نیز فراتر می رود و او را به تمسخر پیامبران و آیات الهى وامی دارد؛ به مرحله اى می رسد که دیگر هیچ اندرز و انذارى مؤثر نیست و جز تازیانۀ عذاب دردناک الهى راهى باقى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صفحات تاریخ زندگى بسیارى از یاغیان و جانیان درمی یابیم آنان در آغاز کار چنین نبودند و دست کم نوری ضعیف از ایمان در قلب شان مى تابید؛ ولى ارتکاب گناهان پى در پى سبب شده است که روز به روز از ایمان و تقوا فاصله بگیرند و سرانجام به آخرین مرحله کفر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شام در مقابل یزید ایراد فرمود نیز این آیه با برداشت مذکور آمده است؛ زیرا آن حضرت هنگامى که دید یزید با گفتن کلمات کفرآمیز و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عدم ایمان او به اساس اسلام بود، همه چیز را به سخره گرفته است، پس از حمد الهى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امروز با این اشعار کفرآمیز، اسلام و ایمان را انکار مى کنى و به نیاکان مشرکت که در جنگ بدر به دست مسلمانان کشته شدند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بودید و انتقام گیرى مرا از خاندان بنى هاشم مى دیدید، جاى تعجب نیست؛ این همان چیزى است که خدا فرموده که مجرمان سرانجام آیات ما را تکذیب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یادآور می شود که سیر گناهان یزید، وی را به سوی کفر و تکذیب ایات الهی می کشاند وپایان کار کسانی که با کفر به خدا و تکذیب </w:t>
      </w:r>
      <w:bookmarkStart w:id="31" w:name="pg8628_73312"/>
    </w:p>
    <w:p>
      <w:pPr>
        <w:pStyle w:val="BookText"/>
        <w:rPr/>
      </w:pPr>
      <w:bookmarkEnd w:id="31"/>
      <w:r>
        <w:rPr>
          <w:rFonts w:ascii="IRNazanin" w:hAnsi="IRNazanin" w:eastAsia="IRNazanin"/>
          <w:color w:val="111111"/>
          <w:sz w:val="28"/>
          <w:sz w:val="28"/>
          <w:szCs w:val="28"/>
          <w:rtl w:val="true"/>
          <w:lang w:bidi="fa-IR"/>
        </w:rPr>
        <w:t>پیامبرانِ او و با ارتکاب گناهان به خود بدی کردند، عذاب و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به صورت کنایی یزید را منکر آیات الهی و نبوت و خاندان نبوت معرفی می کند و چهره واقعی اش را آشکار می نماید؛زیرا او عمل کشتن سبط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فجایع کربلا به شمار می آید که مصداق بارز این آیه است</w:t>
      </w:r>
      <w:r>
        <w:rPr>
          <w:rFonts w:eastAsia="IRNazanin" w:cs="IRNazanin"/>
          <w:color w:val="111111"/>
          <w:sz w:val="28"/>
          <w:szCs w:val="28"/>
          <w:rtl w:val="true"/>
          <w:lang w:bidi="fa-IR"/>
        </w:rPr>
        <w:t>.</w:t>
      </w:r>
    </w:p>
    <w:p>
      <w:pPr>
        <w:pStyle w:val="Heading4"/>
        <w:numPr>
          <w:ilvl w:val="3"/>
          <w:numId w:val="1"/>
        </w:numPr>
        <w:rPr/>
      </w:pPr>
      <w:bookmarkStart w:id="32" w:name="__RefHeading___Toc2178577_653776707"/>
      <w:bookmarkStart w:id="33" w:name="_Toc11"/>
      <w:bookmarkEnd w:id="32"/>
      <w:r>
        <w:rPr/>
        <w:t>2</w:t>
      </w:r>
      <w:r>
        <w:rPr>
          <w:rtl w:val="true"/>
        </w:rPr>
        <w:t xml:space="preserve">. </w:t>
      </w:r>
      <w:r>
        <w:rPr>
          <w:rtl w:val="true"/>
        </w:rPr>
        <w:t>عذاب استمهال</w:t>
      </w:r>
      <w:bookmarkEnd w:id="33"/>
    </w:p>
    <w:p>
      <w:pPr>
        <w:pStyle w:val="BookText"/>
        <w:rPr/>
      </w:pPr>
      <w:r>
        <w:rPr>
          <w:rFonts w:ascii="IRNazanin" w:hAnsi="IRNazanin" w:eastAsia="IRNazanin"/>
          <w:color w:val="111111"/>
          <w:sz w:val="28"/>
          <w:sz w:val="28"/>
          <w:szCs w:val="28"/>
          <w:rtl w:val="true"/>
          <w:lang w:bidi="fa-IR"/>
        </w:rPr>
        <w:t xml:space="preserve">در ادامه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ظَنَنْتَ یَا یَزِیدُ حَیْثُ أَخَذْتَ عَلَیْنَا أَقْطَارَ الْأَرْضِ وَ آفَاقَ السَمَاءِ فَأَصْبَحْنَا نُسَاقُ کَمَا تُسَاقُ الْأُسَرَاءُ أَنَ بِنَا هَوَاناً عَلَیْهِ وَ بِکَ عَلَیْهِ کَرَامَه وَ أَنَ ذَلِکَ لِعِظَمِ خَطَرِکَ عِنْدَهُ فَشَمَخْتَ بِأَنْفِکَ وَ نَظَرْتَ فِی عِطْفِکَ جَذْلَانَ مَسْرُوراً حَیْثُ رَأَیْتَ الدُنْیَا لَکَ مُسْتَوْثِقَه وَ الْأُمُورَ مُتَسِقَه وَ حِینَ صَفَا لَکَ مُلْکُنَا وَ سُلْطَانُنَا وَ لا یَحْسَبَنَ الَذِینَ کَفَرُوا أَنَما نُمْلِی لَهُمْ خَیْرٌ لِأَنْفُسِهِمْ نِما نُمْلِی لَهُمْ لِیَزْدادُوا ثِماً وَ لَهُمْ عَذابٌ مُهِینٌ فَمَهْلًا مَهْلًا أَ نَسِیتَ قَوْلَ اللَهِ تَعَالَى؛</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برده ای حال که جای جای زمین و آفاق آسمان را بر ما گرفتی و بستی و ما چونان کنیزان رانده شدیم، مایه خواری ما و موجب کرامت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از عظمت مکانت تو دارد که این چنین باد در بینی انداخته ای و برق شادی و سرور از دیدگانت می جهد؟ حال که دنیا را برای خودمرتَّب و امور را برایت منظم می بینی، و ملک و سلطنت ما برایت صافی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خدای را فراموش کرده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مبرند آنان که کافر شدند و ما آنان را مهلت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خیر است؛ ما همانا آنان را مهلت دادیم که بر گناه خود بیفزایند و برای آنان عذاب خوارکننده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خطبه بدان استناد می کند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نُمْلىِ لَهُمْ خَیرْ لّأَنفُسِهِمْ إِنَّمَا نُمْلىِ لَهُمْ لِیزْدَادُواْ إِثْمًا وَ 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مپندارند که در مهلتى که به آنها می دهیم خیر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مهلت </w:t>
      </w:r>
    </w:p>
    <w:p>
      <w:pPr>
        <w:pStyle w:val="BookText"/>
        <w:rPr/>
      </w:pPr>
      <w:r>
        <w:rPr>
          <w:rFonts w:ascii="IRNazanin" w:hAnsi="IRNazanin" w:eastAsia="IRNazanin"/>
          <w:color w:val="111111"/>
          <w:sz w:val="28"/>
          <w:sz w:val="28"/>
          <w:szCs w:val="28"/>
          <w:rtl w:val="true"/>
          <w:lang w:bidi="fa-IR"/>
        </w:rPr>
        <w:t>می دهیم که بیشتر به گناهانشان بیفزایند و براى آنها عذابى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استفاده می شود که خداوند افراد گنهکار را در صورتى که زیاد آلوده گناه نشده باشند، به وسیله زنگ هاى بیدار باش و پیامدهای اعمالشان و یا گاهى به وسیله مجازات هاى متناسب با اعمالى که از آنها سرزده است، بیدار می سازد و به راه حق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کسانى هستند که هنوز شایستگى هدایت را دارند و مشمول لطف خداوند هستند و در حقیقت مجازات و ناراحتی هاى آنها، نعمتى براى شان محسوب می شود؛ ولى خداوند آنها که در گناه و عصیان، غرق شوند و طغیان و نافرمانى را به مرحله نهایى برسانند را به حال خود وامی گذارد و به آنها میدان می دهد تا پشتشان از بار گناه سنگین شود و استحقاق حداکثر مجازات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کسانى هستند که تمام پل ها را در پشت سر خود ویران کرده اند و راهى براى بازگشت نگذاشته اند و پرده حیا و شرم را دریده و لیاقت و شایستگى هدایت الهى را کاملاً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زینب 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استدلال به این آیه را در برابر یزید طغیانگر می خوانیم؛ آن جاکه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امروز شادى می کنى و چنین می پندارى که چون فراخناى جهان را برما تنگ کرده اى و کرانه هاى آسمان را بر ما بسته اى و ما را همچون اسیران از این دیار به آن دیار می برى، نشانه قدرت توست و یا درپیشگاه خدا قدرت و منزلتى دارى و ما را در درگاه او راهى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و آزادى راخداوند به خاطر این به تو داده که پشتت از بار گناه سنگین گردد و عذاب دردناک در انتظار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مسیر حوادث زندگى، مرا همچون زن اسیر، در پاى تخت تو آورد، تصور نکنى که در نظر من کمترین شخصیت و ارزش دارى، من تو را کوچک و پست و درخور هر گونه تحقیر و ملامت و توبیخ می شمرم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کار از دستت ساخته است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نور ما را خاموش نتوانى ساخت و وحى جاودانه و آیین حق ما را محو نخواهى کرد، تو نابود می شوى و این اختر تابناک هم چنان خواهد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به یکی از سنت های الهی که سنت امهال </w:t>
      </w:r>
      <w:bookmarkStart w:id="34" w:name="pg8628_73316"/>
    </w:p>
    <w:p>
      <w:pPr>
        <w:pStyle w:val="BookText"/>
        <w:rPr/>
      </w:pPr>
      <w:bookmarkEnd w:id="34"/>
      <w:r>
        <w:rPr>
          <w:rFonts w:ascii="IRNazanin" w:hAnsi="IRNazanin" w:eastAsia="IRNazanin"/>
          <w:color w:val="111111"/>
          <w:sz w:val="28"/>
          <w:sz w:val="28"/>
          <w:szCs w:val="28"/>
          <w:rtl w:val="true"/>
          <w:lang w:bidi="fa-IR"/>
        </w:rPr>
        <w:t>است اشاره می کند و با زبان کنایه، خوشحالی یزید و دستگاه یزدیان را فرجامی تلخ معرفی می فرماید؛ چراکه خداوند مهلت داده که با کشتن فرزند رسول و اسیری خاندانش بر گناهان خویش بیفزایند و راه هدایت را بر خویش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استناد عقیله بنی هاشم به دست می آید، این است که اگر برخی حکومت ها و افراد ظالم و ستمگر چند صباحی از کام دنیا برخوردارند و مهلت گرفته اند، تصور نکنیم این نشانه حقانیت و عزت آنها در پیشگاه خداوند است، بلکه این سنت الهی است که گاهی به بندگان مهلت داده می شود که هر چه می خواهند انجام دهند و در نهایت به کیفر الهی گرفتارشوند</w:t>
      </w:r>
      <w:r>
        <w:rPr>
          <w:rFonts w:eastAsia="IRNazanin" w:cs="IRNazanin"/>
          <w:color w:val="111111"/>
          <w:sz w:val="28"/>
          <w:szCs w:val="28"/>
          <w:rtl w:val="true"/>
          <w:lang w:bidi="fa-IR"/>
        </w:rPr>
        <w:t>.</w:t>
      </w:r>
    </w:p>
    <w:p>
      <w:pPr>
        <w:pStyle w:val="Heading4"/>
        <w:numPr>
          <w:ilvl w:val="3"/>
          <w:numId w:val="1"/>
        </w:numPr>
        <w:rPr/>
      </w:pPr>
      <w:bookmarkStart w:id="35" w:name="__RefHeading___Toc2178579_653776707"/>
      <w:bookmarkStart w:id="36" w:name="_Toc12"/>
      <w:bookmarkEnd w:id="35"/>
      <w:r>
        <w:rPr/>
        <w:t>3</w:t>
      </w:r>
      <w:r>
        <w:rPr>
          <w:rtl w:val="true"/>
        </w:rPr>
        <w:t xml:space="preserve">. </w:t>
      </w:r>
      <w:r>
        <w:rPr>
          <w:rtl w:val="true"/>
        </w:rPr>
        <w:t>شهدای کربلا زنده اند</w:t>
      </w:r>
      <w:bookmarkEnd w:id="36"/>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دیگر از این خطبه، پس از این که یزید را به آن چه انجام داده توبیخ می کند و او را از روز قیامت و حضور 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جنایاتی که انجام داده، بیم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یَسْتَفِزَّنَّکَ الْفَرَحُ بِقَتْلِهِمْ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خوشحال مشو و مپندار که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استناد می نماید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فىِ سَبِیلِ اللَّهِ أَمْوَاتَا بَلْ أَحْیَاءٌ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کسانى را که در راه خدا کشته شده اند مرده مپندار، بلکه زنده اند و نزد پروردگارشان روزى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معتقدند آیات فوق در باره شهداى احد نازل شده و بعضى دیگر درباره شهداى بدر می دانند، ولى پیوند این آیات با آیات قبل، نشان دهندۀ نزول بعد از حادثه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و محتواى آیات تعمیم دارد و همه شهدا، حتى شهداى بدر را که چهارده نفر بودند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آیات، درباره شهداى احد و بدر هر دو نازل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چنین به نظر می رسد که جمعى از افراد سست ایمان بعد از حادثه احد می نشستند و بر دوستان و بستگان خود که در احد شهید شده بودند، تأسف می خوردند </w:t>
      </w:r>
      <w:bookmarkStart w:id="37" w:name="pg8628_73319"/>
    </w:p>
    <w:p>
      <w:pPr>
        <w:pStyle w:val="BookText"/>
        <w:rPr/>
      </w:pPr>
      <w:bookmarkEnd w:id="37"/>
      <w:r>
        <w:rPr>
          <w:rFonts w:ascii="IRNazanin" w:hAnsi="IRNazanin" w:eastAsia="IRNazanin"/>
          <w:color w:val="111111"/>
          <w:sz w:val="28"/>
          <w:sz w:val="28"/>
          <w:szCs w:val="28"/>
          <w:rtl w:val="true"/>
          <w:lang w:bidi="fa-IR"/>
        </w:rPr>
        <w:t>که چرا آنها مردند و نابود شدند؛ مخصوصا هنگامى که به نعمتى می رسیدند و جاى آنها را خالى می دیدند بیشتر ناراحت می شدند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در ناز و نعمتیم، اما برادران و فرزندان ما در قبرهاخوابیده اند و دستشان از همه جا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افکار و سخنان علاوه بر نادرستی عدم تطبیق با واقعیت، در تضعیف روحیه بازماندگان بی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بر این گونه افکار خط بطلان کشیده و از مقام شامخ و بلند شهیدان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حیات و زندگى در این جا همان حیات و زندگى برزخى است که ارواح در عالم پس از مرگ دارند، نه زندگى جسمانى و مادى؛ گرچه زندگى برزخى به شهیدان اختصاص ندارد و بسیارى دیگر از مردم نیز داراى حیات برزخى هستند، ولى از آن جا که حیات شهیدان یک حیات فوق العاده عالى و آمیخته با انواع نعمت هاى معنوى است و افزون بر این، موضوع سخن در آیه آنها هستند، تنها از آنان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قدرى غرق مواهب حیات معنوى هستند، که گویا زندگى سایر برزخیان در مقابل آنها چیزى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3/169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این آیه به یزید فهماند که شادی تو در قتل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و یارانش امری جاهلانه است؛ زیرا تو از کار خویش مسروری، اما شهدای کربلا زنده اند و در نزد پروردگارشان روزی می خورند و این تو هستی که دچار خسران مبین شدی و کشته شدگان لشکر تو در قعر جهنم اند</w:t>
      </w:r>
      <w:r>
        <w:rPr>
          <w:rFonts w:eastAsia="IRNazanin" w:cs="IRNazanin"/>
          <w:color w:val="111111"/>
          <w:sz w:val="28"/>
          <w:szCs w:val="28"/>
          <w:rtl w:val="true"/>
          <w:lang w:bidi="fa-IR"/>
        </w:rPr>
        <w:t>.</w:t>
      </w:r>
    </w:p>
    <w:p>
      <w:pPr>
        <w:pStyle w:val="Heading4"/>
        <w:numPr>
          <w:ilvl w:val="3"/>
          <w:numId w:val="1"/>
        </w:numPr>
        <w:rPr/>
      </w:pPr>
      <w:bookmarkStart w:id="38" w:name="__RefHeading___Toc2178581_653776707"/>
      <w:bookmarkStart w:id="39" w:name="_Toc13"/>
      <w:bookmarkEnd w:id="38"/>
      <w:r>
        <w:rPr/>
        <w:t>4</w:t>
      </w:r>
      <w:r>
        <w:rPr>
          <w:rtl w:val="true"/>
        </w:rPr>
        <w:t xml:space="preserve">. </w:t>
      </w:r>
      <w:r>
        <w:rPr>
          <w:rtl w:val="true"/>
        </w:rPr>
        <w:t>شیطان ولیّ قاتلان کربلا</w:t>
      </w:r>
      <w:bookmarkEnd w:id="39"/>
    </w:p>
    <w:p>
      <w:pPr>
        <w:pStyle w:val="BookText"/>
        <w:rPr/>
      </w:pPr>
      <w:r>
        <w:rPr>
          <w:rFonts w:ascii="IRNazanin" w:hAnsi="IRNazanin" w:eastAsia="IRNazanin"/>
          <w:color w:val="111111"/>
          <w:sz w:val="28"/>
          <w:sz w:val="28"/>
          <w:szCs w:val="28"/>
          <w:rtl w:val="true"/>
          <w:lang w:bidi="fa-IR"/>
        </w:rPr>
        <w:t>عقیله بنی هاشم در ادامه خطبه به سرانجام سوء یزید و حضور او در دادگاه عدل الهی این گونه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حَسْبُکَ بِاللَّهِ وَلِیّاً وَ حَاکِماً وَ بِرَسُولِ اللَّهِ خَصْماً وَ بِجَبْرَائِیلَ ظَهِیراً وَ سَیَعْلَمُ مَنْ بَوَّأَکَ وَ مَکَّنَکَ مِنْ رِقَابِ الْمُسْلِمِینَ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قدر تو را بس است که خدای داور،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دشمنتو صاحب خون، و جبرئیل پشت و پشتوان باشد، و زودا بداند آن کس که فریبت داد و تو را بر گُردۀ مسلمانان سوار کرد، ظالمان بد چیزى را به جاى خدا برگزیدند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استناد حضرت در انتهای این فقره به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 وَ ذُرِّیَّتَهُ أَوْلِیَاءَ مِن دُونىِ وَ هُمْ لَکُمْ عَدُوُّ بِئْسَ لِلظَّلِمِینَ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شیطان و فرزندانش را به جاى من به دوستى می گیرید، حال آن که دشمن شمایند؟ چه عوض بدی برای ستمکاران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این آیه این است که به یاد آر این واقعه را تا براى مردم روشن شود که ابلیس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جن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همچنین ذریه او، دشمنان ایشان اند و خیر ایشان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که فریب او را که لذات مادى دنیا و شهوات و نیز اعراض از یاد خدا را براى ایشان زینت می دهد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سزاوار نیست که او را اطاعت کنند و به سوى باطلى که او دعوتشان می کند قدم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ابلیس و ذریه او را اولیاى خود بگیرید؛ چون آنها دشمنان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ولایت، اطاعت خواهد بود؛ چون کفار، از شیاطین در آن چه به سویش می خوانند، اطاعت می کنند و خدا را در آن چه به سویش فرامی خواند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نیز آیه را این طور تفسیر کرده اند که خداوند آیۀ مورد بحث را با تقبیح مشرکان در قائل شدن به ولایت شیطان ها ختم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عمل مشرکان در حقیقت همان بدل گرفتن شیاطین به جاى خداست و چقدر این کار زشت است و هیچ صاحب خردى مرتکب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منظور روشن تر کردن این زشتىالتفاتى به کار برده؛ یعنى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جا داشت که بر اساس سیاق صدر آیه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همین التفات را قبل از این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زشت است که انسان، خداى عالم و آگاه و رحیم و مهربان و فیض بخش را رها کند و شیطان و دار و دسته اش را به جاى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زشت ترین انتخاب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عاقل، دشمن را که از روز نخست، کمر به نابودی اش بسته و بدین منظور سوگند یاد کرده، به عنوان ولىّ و رهبر و راهنما و تکیه گاه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و استدلال به این آیه خواستند به یزید و شامیان بفهمانند </w:t>
      </w:r>
      <w:bookmarkStart w:id="40" w:name="pg8628_73323"/>
    </w:p>
    <w:p>
      <w:pPr>
        <w:pStyle w:val="BookText"/>
        <w:rPr/>
      </w:pPr>
      <w:bookmarkEnd w:id="40"/>
      <w:r>
        <w:rPr>
          <w:rFonts w:ascii="IRNazanin" w:hAnsi="IRNazanin" w:eastAsia="IRNazanin"/>
          <w:color w:val="111111"/>
          <w:sz w:val="28"/>
          <w:sz w:val="28"/>
          <w:szCs w:val="28"/>
          <w:rtl w:val="true"/>
          <w:lang w:bidi="fa-IR"/>
        </w:rPr>
        <w:t>که به جای این که رضایت خدا و رسولش و عترت او را جلب نمایند، با انجام دادن فجایع کربلا، رضایت شیاطین و اطاعت از ابلیس را جایگزین نمودند که جایگزین و بدیل بدی را انتخاب کردند</w:t>
      </w:r>
      <w:r>
        <w:rPr>
          <w:rFonts w:eastAsia="IRNazanin" w:cs="IRNazanin"/>
          <w:color w:val="111111"/>
          <w:sz w:val="28"/>
          <w:szCs w:val="28"/>
          <w:rtl w:val="true"/>
          <w:lang w:bidi="fa-IR"/>
        </w:rPr>
        <w:t>.</w:t>
      </w:r>
    </w:p>
    <w:p>
      <w:pPr>
        <w:pStyle w:val="Heading4"/>
        <w:numPr>
          <w:ilvl w:val="3"/>
          <w:numId w:val="1"/>
        </w:numPr>
        <w:rPr/>
      </w:pPr>
      <w:bookmarkStart w:id="41" w:name="__RefHeading___Toc2178583_653776707"/>
      <w:bookmarkStart w:id="42" w:name="_Toc14"/>
      <w:bookmarkEnd w:id="41"/>
      <w:r>
        <w:rPr/>
        <w:t>5</w:t>
      </w:r>
      <w:r>
        <w:rPr>
          <w:rtl w:val="true"/>
        </w:rPr>
        <w:t xml:space="preserve">. </w:t>
      </w:r>
      <w:r>
        <w:rPr>
          <w:rtl w:val="true"/>
        </w:rPr>
        <w:t>قاتلان شهدای کربلا، گمراه ترین مردم</w:t>
      </w:r>
      <w:bookmarkEnd w:id="42"/>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با استناد به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یزید و حامیان او را اطاعت کنندۀ شیطان و به دور از رضایت خدا و رسولش معرفی می کند، با استناد 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جایگاه آنان را در جهنم و گمراه ترین مردم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یحْشَرُونَ عَلىَ وُجُوهِهِمْ إِلىَ جَهَنَّمَ أُوْلَئکَ شَرٌّ مَّکاَنًا وَ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دوزخ محشور می شوند، بدترین جایگاه را دارند و گمراه ترین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کنایه، افزون بر این که کنایه بلیغ تر از تصریح به شمار می آید، تهدیدکفار به شر مکان و به عذاب الیم است و نیز درمعناى احتجاجى است بر ضلالت آنان؛ چون هیچ ضلالتى بدتر از این نیست که انسان با صورت، خود را رو به زمین بکشد و بدون این که جایى را ببیند پیش برود و هیچ نداند که به کجا منتهى می شود و در پیش رو با چه چیزهایى مواجه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ضلالتى که در حشرشان بر صورت، به سوى جهنم دارند، مجسم و ممثل ضلالتى است که در دنیا داشتند؛ براى این که در دنیا نیز به بیراهه می رفتند و هیچ توجهى به صداى انبیا که راهداران سعادت بشرند و از هر طرف ایشان را صدا می زدند توجه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15/275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نتیجه برنامه هاى زندگى انسان ها در آن جا روشن می شود؛ گروهى قامت هایى همچون سرو دارند و صورت هایى درخشان همچون ماه که با گام هایى بلند به سرعت به سوى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جمعى به صورت بر خاک افتاده و فرشتگان عذاب آنها را به سوى جهنم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متفاوت نشان می دهد چه کسى گمراه و شر بوده و چه کسى خوشبخت و هدایت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تمام مسببان و آمران مصائب کربلا را گمراه و </w:t>
      </w:r>
      <w:bookmarkStart w:id="43" w:name="pg8628_73325"/>
    </w:p>
    <w:p>
      <w:pPr>
        <w:pStyle w:val="BookText"/>
        <w:rPr/>
      </w:pPr>
      <w:bookmarkEnd w:id="43"/>
      <w:r>
        <w:rPr>
          <w:rFonts w:ascii="IRNazanin" w:hAnsi="IRNazanin" w:eastAsia="IRNazanin"/>
          <w:color w:val="111111"/>
          <w:sz w:val="28"/>
          <w:sz w:val="28"/>
          <w:szCs w:val="28"/>
          <w:rtl w:val="true"/>
          <w:lang w:bidi="fa-IR"/>
        </w:rPr>
        <w:t>روسیاه دنیا و آخرت برمی شمرد و جهنم را جایگاه ابدی آنان معرفی می فرماید</w:t>
      </w:r>
      <w:r>
        <w:rPr>
          <w:rFonts w:eastAsia="IRNazanin" w:cs="IRNazanin"/>
          <w:color w:val="111111"/>
          <w:sz w:val="28"/>
          <w:szCs w:val="28"/>
          <w:rtl w:val="true"/>
          <w:lang w:bidi="fa-IR"/>
        </w:rPr>
        <w:t>.</w:t>
      </w:r>
    </w:p>
    <w:p>
      <w:pPr>
        <w:pStyle w:val="Heading4"/>
        <w:numPr>
          <w:ilvl w:val="3"/>
          <w:numId w:val="1"/>
        </w:numPr>
        <w:rPr/>
      </w:pPr>
      <w:bookmarkStart w:id="44" w:name="__RefHeading___Toc2178585_653776707"/>
      <w:bookmarkStart w:id="45" w:name="_Toc15"/>
      <w:bookmarkEnd w:id="44"/>
      <w:r>
        <w:rPr/>
        <w:t>6</w:t>
      </w:r>
      <w:r>
        <w:rPr>
          <w:rtl w:val="true"/>
        </w:rPr>
        <w:t xml:space="preserve">. </w:t>
      </w:r>
      <w:r>
        <w:rPr>
          <w:rtl w:val="true"/>
        </w:rPr>
        <w:t>ظالم نبودن خداوند</w:t>
      </w:r>
      <w:bookmarkEnd w:id="45"/>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پایانی خطبه بلیغ خود در شام یزید را این گونه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فَالْعَجَبُ کُلُّ الْعَجَبِ لِقَتْلِ الْأَتْقِیَاءِ وَ أَسْبَاطِ الْأَنْبِیَاءِ وَ سَلِیلِ الْأَوْصِیَاءِ بِأَیْدِی الطُّلَقَاءِ الْخَبِیثَةِ وَ نَسْلِ الْعَهَرَةِ الْفَجَرَةِ تَنْطِفُ أَکُفُّهُمْ مِنْ دِمَائِنَا وَ تَتَحَلَّبُ أَفْوَاهُهُمْ مِنْ لُحُومِنَا تِلْکَ الْجُثَثُ الزَّاکِیَةُ عَلَى الْجُیُوبِ الضَّاحِیَةِ تَنْتَابُهَاالْعَوَاسِلُ وَ تَعْفِرُهَا أُمَّهَاتُ الْفَوَاعِلِ فَلَئِنِ اتَّخَذْتَنَا مَغْنَماً لِتَجِدَ بِنَا وَشِیکاً مَغْرَماً حِینَ لَا تَجِدُ إِلَّا مَا قَدَّمَتْ یَدَاکَ وَ 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شگفتا و بس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حزب اللَه نجیبان به دست حزب شیطان طلقاء است، از دست های پلیدشان خون های ما می چکد و دهان های ناپاکشان از گوشت ما می خورد و آن جسدهای پاک و پاکیزه با یورش گرگ های درنده روبه روست، و آثارشان را کفتارها بر خاک می مالند، و اگر ما را غنیمت گرفتی، زودا دریابی غنیمت نه که غرامت بوده است، آن روز که جز آن چه دست هایت از پیش فرستاده نیابی، و پروردگارت ستمگر بر بندگانش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استنادهای قبلی،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یزید و حامیان او را ستمکار، گمراه و از جهنمیان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خطبه، عقیله بنی هاشم با یادآوری جنایاتی که یزید انجام داده و عمق فجایعی که واقع شده، هر آن چه را که برای یزید و قاتلان کربلا در دنیا و آخرت رقم بخورد، ره آورد عملکرد خود آنها می داند و خداوند بر اساس عدل و انصاف با بندگان خود رفتار می کند؛ از این رو حضرت در ادامه به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استناد کرده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بِمَا قَدَّمَتْ أَیْدِیکُمْ وَ أَنَّ اللَّهَ لَیْسَ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فسق و فجور و گناهانى است که خود پیش فرستادید، وگرنه خدا به بندگان ستمکار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ذیل این آیه به دو نکته ظریف این گونه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یعنى این عذاب حریق به خاطر اعمالى است که از پیش براى خود فرستادید و اگر اعمال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براى این است که غالباً دست وسیله تقدیم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مسئلهکتابت و عذاب را تعلیل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ننوشتن و ثبت نکردن اعمال بندگان، اهمال ورزیدن در نظام اعمال است و این خود ظلم بسیار و ستم بزرگى است؛ چون اعمال بندگان یکى دو تا نیست و بندگان هم یک نفر و دو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ننوشتن اعمال بندگان، ظلمى بزرگ است و در این صورت خداى تعالى ظلّام به بندگان خواهد بود و خدا منزه از چنین ظلمى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مفسران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از این آیه به عادل بودن خداوند چنین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اگر امثال شما جنایتکاران، مجازات اعمال خود را نبینید و در ردیف نیکوکاران قرار گیرید، این نهایت ظلم است و اگر خدا چنین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ظلم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آیاتى است که از یک سو مذهب جبریون را نفى می کند و از سوى دیگر، اصل عدالت را در مورد افعال خداوند تعمیم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تصریح می کند که هر گونه کیفر و پاداش از طرف خداوند به خاطر اعمالى است که مردم با اراده خودشان آن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آیه فوق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ظلم نمی کند و قانون پاداش او بر محور عدالت مطلق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که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عدل یعنى شیعه و جمعى از اهل تسنن که معتزله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ظلّام، صیغه مبالغه و به معناى بسیار ظلم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کلمه در این جا با آن که خداوند کمترین ظلمى روا نمی دارد، شاید بهخاطر این باشد که اگر او مردم را مجبور به کفر و گناه کند و انگیزه هاى کارهاى زشت را در آنان بیافریند و سپس آنها را به جرم اعمالى که جبرا انجام داده اند کیفر دهد، ظلم کوچکى انجام نداده،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bookmarkStart w:id="46" w:name="pg8628_73329"/>
    </w:p>
    <w:p>
      <w:pPr>
        <w:pStyle w:val="Heading4"/>
        <w:numPr>
          <w:ilvl w:val="3"/>
          <w:numId w:val="1"/>
        </w:numPr>
        <w:rPr/>
      </w:pPr>
      <w:bookmarkStart w:id="47" w:name="__RefHeading___Toc2178587_653776707"/>
      <w:bookmarkStart w:id="48" w:name="_Toc16"/>
      <w:bookmarkEnd w:id="46"/>
      <w:bookmarkEnd w:id="47"/>
      <w:r>
        <w:rPr/>
        <w:t>7</w:t>
      </w:r>
      <w:r>
        <w:rPr>
          <w:rtl w:val="true"/>
        </w:rPr>
        <w:t xml:space="preserve">. </w:t>
      </w:r>
      <w:r>
        <w:rPr>
          <w:rtl w:val="true"/>
        </w:rPr>
        <w:t>خداوند رحیم و مهربان است</w:t>
      </w:r>
      <w:bookmarkEnd w:id="48"/>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فراز، خطبه خود را این گونه به پایان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لِلهِ الَّذِی حَکَمَ لِأَوْلِیَائِهِ بِالسَّعَادَةِ وَ خَتَمَ لِأَصْفِیَائِهِ بِالشَّهَادَةِ بِبُلُوغِ الْإِرَادَةِ نَقَلَهُمْ إِلَى الرَّحْمَةِ وَ الرَّأْفَةِ وَ الرِّضْوَانِ وَ الْمَغْفِرَةِ وَ لَمْ یَشْقَ بِهِمْ غَیْرُکَ وَ لَا ابْتِلُیَ بِهِمْ سِوَاکَ وَ نَسْأَلُهُ أَنْ یُکْمِلَ لَهُمُ الْأَجْرَ وَ یُجْزِلَ لَهُمُ الثَّوَابَ وَ الذُّخْرَ وَ نَسْأَلُهُ حُسْنَ الْخِلَافَةِ وَ جَمِیلَ 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رَحِیمٌ 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حمد خدای راست که برای اوّل ما سعادت و مغفرت، و برای آخر ما شهادت و رحمت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ثواب آنان را تکمیل فرماید و موجبات فزونی آن را فراهم آورد، و خلافت را بر ما نیکو گرداند؛ چرا که او رحیم و ودود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را بس است، چه نیکو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پایان این خطبه، به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استناد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رَبَّکُمْ ثُمَّ تُوبُوا إِلَیْهِ إِنَّ رَبِّی رَحیمٌ 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پروردگارتان آمرزش بخواهید، سپس به درگاهش توبه کنید که پروردگار من مهربان و دوست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خطاب به گنهکاران است که بدانید گناه شما هر قدر بزرگ و سنگین باشد، راه بازگشت به روى شما باز است؛ چرا که پروردگار من، هم رحیم است و هم دوستدار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کلمه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نه تنها خداوند به حکم رحیمیتش به بندگان گنهکار توبه کار توجه دارد، بلکه از اینگذشته، آنها را بسیار دوست مى دارد که هر کدام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انگیزه اى براى پذیرش استغفار و توبه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12/114</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معاصر، نکات زیبایی را از این آیه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هشدار به مخالفان، راه بازگشت و اصلاح را نیز به آنان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و دورى از گناه، مقدّمۀ بازگشت به راه حقّ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و توبه کنیم، از جانب پروردگارمان پاسخ مثبت مى شنویم</w:t>
      </w:r>
      <w:r>
        <w:rPr>
          <w:rFonts w:eastAsia="IRNazanin" w:cs="IRNazanin"/>
          <w:color w:val="111111"/>
          <w:sz w:val="28"/>
          <w:szCs w:val="28"/>
          <w:rtl w:val="true"/>
          <w:lang w:bidi="fa-IR"/>
        </w:rPr>
        <w:t xml:space="preserve">. </w:t>
      </w:r>
      <w:bookmarkStart w:id="49" w:name="pg8628_73331"/>
    </w:p>
    <w:p>
      <w:pPr>
        <w:pStyle w:val="BookText"/>
        <w:rPr/>
      </w:pPr>
      <w:bookmarkEnd w:id="4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آن گونه معرّفى کنیم که عشق بازگشت به سوى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لحظه اى نیست، بلکه استمرار دارد و داراى آثار و برکات زیادى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توبه پذیر است، بلکه توبه کننده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آخرین استناد و اقتباس قرآنی خود، درصدد بیدار کردن وجدان های خفته و کنار زدن حجاب هایی است که معاویه و فرزندش یزید سالیانی بر چشمان مردم شام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توجه دادن اهل مجلس یزید به گناهی که مرتکب شدند، باز بودن باب استغفار الهی و رحیم بودن خداوند را یادآور شد، چه بسا غافلان به راه راست برگردند که تاریخ گواه است اوضاع شام به نفع اسیران کربلا شد و یزید و یزیدیان مورد مذمت قرار گرفتند</w:t>
      </w:r>
      <w:r>
        <w:rPr>
          <w:rFonts w:eastAsia="IRNazanin" w:cs="IRNazanin"/>
          <w:color w:val="111111"/>
          <w:sz w:val="28"/>
          <w:szCs w:val="28"/>
          <w:rtl w:val="true"/>
          <w:lang w:bidi="fa-IR"/>
        </w:rPr>
        <w:t>.</w:t>
      </w:r>
    </w:p>
    <w:p>
      <w:pPr>
        <w:pStyle w:val="Heading3"/>
        <w:numPr>
          <w:ilvl w:val="2"/>
          <w:numId w:val="1"/>
        </w:numPr>
        <w:rPr/>
      </w:pPr>
      <w:bookmarkStart w:id="50" w:name="__RefHeading___Toc2178589_653776707"/>
      <w:bookmarkStart w:id="51" w:name="_Toc17"/>
      <w:bookmarkEnd w:id="50"/>
      <w:r>
        <w:rPr>
          <w:rtl w:val="true"/>
        </w:rPr>
        <w:t>نتیجه</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مهبط وحی و در دامان خاندان پیامبر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ایشان با قرآن و پرورش فکری در کنار قرآن ناطق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بیان ایشان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شاهد بر این مدعا، خطبه پر محتوا و با مضامین عالی ایشان در شام بود که مرور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در خطابه های خویش با اقتباس های قرآنی درصدد القای مقصود به صورت کنایی به مخاطبان خویش است که کنایه بلیغ تر از تصریح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بلاغی فرزند امیر بیان در خطبه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آیات قرآن، یزید و حامیان او را به سبب انجام فجایع کربلا، گمراه، ستمکار، مستحق خواری دنیا وعذاب اخروی می داند و تأکید می کند که خداوند در کمین آنهاست و این استمهال الهی به نفع آنان نیست و به زودی رسوا می شوند</w:t>
      </w:r>
      <w:r>
        <w:rPr>
          <w:rFonts w:eastAsia="IRNazanin" w:cs="IRNazanin"/>
          <w:color w:val="111111"/>
          <w:sz w:val="28"/>
          <w:szCs w:val="28"/>
          <w:rtl w:val="true"/>
          <w:lang w:bidi="fa-IR"/>
        </w:rPr>
        <w:t xml:space="preserve">. </w:t>
      </w:r>
      <w:bookmarkStart w:id="52" w:name="pg8628_73333"/>
    </w:p>
    <w:p>
      <w:pPr>
        <w:pStyle w:val="Heading3"/>
        <w:numPr>
          <w:ilvl w:val="2"/>
          <w:numId w:val="1"/>
        </w:numPr>
        <w:rPr/>
      </w:pPr>
      <w:bookmarkStart w:id="53" w:name="__RefHeading___Toc2178591_653776707"/>
      <w:bookmarkStart w:id="54" w:name="_Toc18"/>
      <w:bookmarkEnd w:id="52"/>
      <w:bookmarkEnd w:id="53"/>
      <w:r>
        <w:rPr>
          <w:rtl w:val="true"/>
        </w:rPr>
        <w:t>منابع</w:t>
      </w:r>
      <w:bookmarkEnd w:id="5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بن جعفر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قم، دفتر نشر نوید اسلام،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اسفندیار، سرور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مبارزه عاشورایی در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زن، ش</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دقیق آملی، شیخ معین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قم، بی نا،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التفسیر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 قم، دفتر انتشارات اسلامی،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اهل اللجاج،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فى تفسیر القرآن، تهران، انتشارات ناصرخسرو،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 مرکز فرهنگى درس هایى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قم، گنکره شیخ مفید، چاپ اول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الاسلامیه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628_73337"/>
      <w:bookmarkStart w:id="56" w:name="pg8628_73337"/>
      <w:bookmarkEnd w:id="56"/>
    </w:p>
    <w:p>
      <w:pPr>
        <w:pStyle w:val="Heading2"/>
        <w:numPr>
          <w:ilvl w:val="1"/>
          <w:numId w:val="1"/>
        </w:numPr>
        <w:rPr/>
      </w:pPr>
      <w:bookmarkStart w:id="57" w:name="pg8628_73337"/>
      <w:bookmarkStart w:id="58" w:name="__RefHeading___Toc2178593_653776707"/>
      <w:bookmarkStart w:id="59" w:name="_Toc19"/>
      <w:bookmarkEnd w:id="57"/>
      <w:bookmarkEnd w:id="58"/>
      <w:r>
        <w:rPr>
          <w:rtl w:val="true"/>
        </w:rPr>
        <w:t>واکاوی تاریخ نگاری عاشورا و عوامل رونق آن</w:t>
      </w:r>
      <w:bookmarkEnd w:id="59"/>
    </w:p>
    <w:p>
      <w:pPr>
        <w:pStyle w:val="Heading3"/>
        <w:numPr>
          <w:ilvl w:val="2"/>
          <w:numId w:val="1"/>
        </w:numPr>
        <w:rPr/>
      </w:pPr>
      <w:bookmarkStart w:id="60" w:name="__RefHeading___Toc2178595_653776707"/>
      <w:bookmarkStart w:id="61" w:name="_Toc20"/>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قرن چهارم هجری قمری</w:t>
      </w:r>
    </w:p>
    <w:p>
      <w:pPr>
        <w:pStyle w:val="BookText"/>
        <w:rPr/>
      </w:pPr>
      <w:r>
        <w:rPr>
          <w:rFonts w:ascii="IRNazanin" w:hAnsi="IRNazanin" w:eastAsia="IRNazanin"/>
          <w:color w:val="111111"/>
          <w:sz w:val="28"/>
          <w:sz w:val="28"/>
          <w:szCs w:val="28"/>
          <w:rtl w:val="true"/>
          <w:lang w:bidi="fa-IR"/>
        </w:rPr>
        <w:t>دکترحسین پوراحمدی</w:t>
      </w:r>
      <w:r>
        <w:rPr>
          <w:rStyle w:val="FootnoteAnchor"/>
          <w:rtl w:val="true"/>
        </w:rPr>
        <w:footnoteReference w:id="4"/>
      </w:r>
      <w:r>
        <w:rPr>
          <w:rFonts w:ascii="IRNazanin" w:hAnsi="IRNazanin" w:eastAsia="IRNazanin"/>
          <w:color w:val="111111"/>
          <w:sz w:val="28"/>
          <w:sz w:val="28"/>
          <w:szCs w:val="28"/>
          <w:rtl w:val="true"/>
          <w:lang w:bidi="fa-IR"/>
        </w:rPr>
        <w:t>سینا میرشاهی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20/11/98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تاریخ نگاری عاشورا، از مهم ترین عوامل ماندگاری واقعه کربلا و شهادت مظلومانه و غم بار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دوم هجری قمری را باید آغاز تاریخ نگاری عاشورا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 هجری قمری نیز تاریخ نگاری عاشورا همانند دوره پیش ادامه یافت، اما اوج این تاریخ نگاری در قرن چهارم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شکوفایی، عوامل متعددی چون پیدایش حکومت های شیعی، برگزاری رسمی مراسم عاشورا در ایران و جهان اسلام، ظهور عالمان برجسته شیعه خصوصاً فقیهان، مرکزیت یافتن شهر قم به مثابۀ دولت شهری شیعی و نگارش اولین گزارش های واقعه کربلا به زبان فارسی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این پژوهش به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به عوامل رونق تاریخ نگاری عاشورا در قرن چهارم هجری می پردازد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عاشورا، آل بویه، مراسم عزاداری، عالمان شیعه، قرن چهارم هجری قمری</w:t>
      </w:r>
      <w:r>
        <w:rPr>
          <w:rFonts w:eastAsia="IRNazanin" w:cs="IRNazanin"/>
          <w:color w:val="111111"/>
          <w:sz w:val="28"/>
          <w:szCs w:val="28"/>
          <w:rtl w:val="true"/>
          <w:lang w:bidi="fa-IR"/>
        </w:rPr>
        <w:t xml:space="preserve">. </w:t>
      </w:r>
      <w:bookmarkStart w:id="62" w:name="pg8628_73339"/>
    </w:p>
    <w:p>
      <w:pPr>
        <w:pStyle w:val="Heading3"/>
        <w:numPr>
          <w:ilvl w:val="2"/>
          <w:numId w:val="1"/>
        </w:numPr>
        <w:rPr/>
      </w:pPr>
      <w:bookmarkStart w:id="63" w:name="__RefHeading___Toc2178597_653776707"/>
      <w:bookmarkStart w:id="64" w:name="_Toc21"/>
      <w:bookmarkEnd w:id="62"/>
      <w:bookmarkEnd w:id="63"/>
      <w:r>
        <w:rPr>
          <w:rtl w:val="true"/>
        </w:rPr>
        <w:t>مقدمه</w:t>
      </w:r>
      <w:bookmarkEnd w:id="64"/>
    </w:p>
    <w:p>
      <w:pPr>
        <w:pStyle w:val="BookText"/>
        <w:rPr/>
      </w:pPr>
      <w:r>
        <w:rPr>
          <w:rFonts w:ascii="IRNazanin" w:hAnsi="IRNazanin" w:eastAsia="IRNazanin"/>
          <w:color w:val="111111"/>
          <w:sz w:val="28"/>
          <w:sz w:val="28"/>
          <w:szCs w:val="28"/>
          <w:rtl w:val="true"/>
          <w:lang w:bidi="fa-IR"/>
        </w:rPr>
        <w:t xml:space="preserve">واقعه کربلا و شهادت مظلومانۀ و غم بار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تأثیراتی شگرفی برجهان اسلام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واقعه و ماندگاری آن، شیوه ای از تاریخ نگاری به عنوان مقتل نگاری یا تاریخ نگاری عاشورا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عاشورا از قرن دوم مورد توجه مورخان و عالمان شیعه و دیگر فرق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نیز تاریخ نگاری عاشورا ادامه دهنده قرن دوم بود؛ اما تاریخ نگاری عاشورا در قرن چهارم هجری قمری به علت افزایش و مستند بودن آثار ، اهمیت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اوج تاریخ نگاری عاشورا در تاریخ نگاری اسلامی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حکومت های شیعی در قرن چهارم، برگزاری رسمی مراسم عاشورا در ایران در دوره آل بویه، ظهور عالمان برجسته شیعه به ویژه فقیهان و محدثان مشهور، مرکزیت یافتن شهر قم به مثابۀ دولت شهری شیعی و نگارش اولین گزارش ها به زبان فارسی، از مهم ترین عوامل رونق تاریخ نگاری عاشورا در این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واکاوی و نقش هر یک از این عوامل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پیش رو می کوشد علل رونق تاریخ نگاری عاشورا را در قرن چهارم هجری قمری و معروف ترین تاریخ نگار عاشورا نشان دهد و به این سؤال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تاریخ نگاری عاشورا در چهارم هجری قمری رونق و گسترش یافته است؟</w:t>
      </w:r>
    </w:p>
    <w:p>
      <w:pPr>
        <w:pStyle w:val="BookText"/>
        <w:rPr/>
      </w:pPr>
      <w:r>
        <w:rPr>
          <w:rFonts w:ascii="IRNazanin" w:hAnsi="IRNazanin" w:eastAsia="IRNazanin"/>
          <w:color w:val="111111"/>
          <w:sz w:val="28"/>
          <w:sz w:val="28"/>
          <w:szCs w:val="28"/>
          <w:rtl w:val="true"/>
          <w:lang w:bidi="fa-IR"/>
        </w:rPr>
        <w:t>از این رو مقاله حاضر به علت پرداختن به علل رونق تاریخ نگاری عاشورا در قرن چهارم دارای ضرورت و اهمیت است</w:t>
      </w:r>
      <w:r>
        <w:rPr>
          <w:rFonts w:eastAsia="IRNazanin" w:cs="IRNazanin"/>
          <w:color w:val="111111"/>
          <w:sz w:val="28"/>
          <w:szCs w:val="28"/>
          <w:rtl w:val="true"/>
          <w:lang w:bidi="fa-IR"/>
        </w:rPr>
        <w:t>.</w:t>
      </w:r>
    </w:p>
    <w:p>
      <w:pPr>
        <w:pStyle w:val="Heading3"/>
        <w:numPr>
          <w:ilvl w:val="2"/>
          <w:numId w:val="1"/>
        </w:numPr>
        <w:rPr/>
      </w:pPr>
      <w:bookmarkStart w:id="65" w:name="__RefHeading___Toc2178599_653776707"/>
      <w:bookmarkStart w:id="66" w:name="_Toc22"/>
      <w:bookmarkEnd w:id="65"/>
      <w:r>
        <w:rPr>
          <w:rtl w:val="true"/>
        </w:rPr>
        <w:t>پیشینۀ پژوهش</w:t>
      </w:r>
      <w:bookmarkEnd w:id="66"/>
    </w:p>
    <w:p>
      <w:pPr>
        <w:pStyle w:val="BookText"/>
        <w:rPr/>
      </w:pPr>
      <w:r>
        <w:rPr>
          <w:rFonts w:ascii="IRNazanin" w:hAnsi="IRNazanin" w:eastAsia="IRNazanin"/>
          <w:color w:val="111111"/>
          <w:sz w:val="28"/>
          <w:sz w:val="28"/>
          <w:szCs w:val="28"/>
          <w:rtl w:val="true"/>
          <w:lang w:bidi="fa-IR"/>
        </w:rPr>
        <w:t>در خصوص تاریخ نگاری عاشورا منابع و مطالعات بسیاری به ویژه در سال های اخیر صورت گرفته است؛ اما اثری که به علل رونق تاریخ نگاریعاشورا در قرن چهارم هجری پرداخته باشد، موجود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عاشورا از آغاز تا پایان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جواد یاوری و سه مقاله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مقتل نویسی و تاریخ نگاری عاشور از آغاز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محسن 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پیام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ارتباطی سیره </w:t>
      </w:r>
      <w:bookmarkStart w:id="67" w:name="pg8628_73341"/>
    </w:p>
    <w:p>
      <w:pPr>
        <w:pStyle w:val="BookText"/>
        <w:rPr/>
      </w:pPr>
      <w:bookmarkEnd w:id="67"/>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محسن الویری و محمدعلی رحیمی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 مقتل نگاری با تکیه بر مقتل نگاران اصحاب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حسین حسینیان مقدم، به تاریخ نگاری عاشورا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حکومت های قرن چهارم و اوضاع شیعیان این عصر، پژوهش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دولت های شیعی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ناصر انطیقه چی و نعمت الله صفری فروشانی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تطبیقی مکان گزینی دو پایتخت شیعی در قرن چهارم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بویهی و حلب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آرمین دخت امین، فاطمه جان احمدی و رضا شعبانی نگارش یافته که برای مطالعه حکومت های شیعی در قرن چهارم مفید است</w:t>
      </w:r>
      <w:r>
        <w:rPr>
          <w:rFonts w:eastAsia="IRNazanin" w:cs="IRNazanin"/>
          <w:color w:val="111111"/>
          <w:sz w:val="28"/>
          <w:szCs w:val="28"/>
          <w:rtl w:val="true"/>
          <w:lang w:bidi="fa-IR"/>
        </w:rPr>
        <w:t>.</w:t>
      </w:r>
    </w:p>
    <w:p>
      <w:pPr>
        <w:pStyle w:val="Heading3"/>
        <w:numPr>
          <w:ilvl w:val="2"/>
          <w:numId w:val="1"/>
        </w:numPr>
        <w:rPr/>
      </w:pPr>
      <w:bookmarkStart w:id="68" w:name="__RefHeading___Toc2178601_653776707"/>
      <w:bookmarkStart w:id="69" w:name="_Toc23"/>
      <w:bookmarkEnd w:id="68"/>
      <w:r>
        <w:rPr>
          <w:rtl w:val="true"/>
        </w:rPr>
        <w:t>عوامل رونق تاریخ نگاری عاشورا در قرن چهارم هجری قمری</w:t>
      </w:r>
      <w:bookmarkEnd w:id="69"/>
    </w:p>
    <w:p>
      <w:pPr>
        <w:pStyle w:val="BookText"/>
        <w:rPr/>
      </w:pPr>
      <w:r>
        <w:rPr>
          <w:rFonts w:ascii="IRNazanin" w:hAnsi="IRNazanin" w:eastAsia="IRNazanin"/>
          <w:color w:val="111111"/>
          <w:sz w:val="28"/>
          <w:sz w:val="28"/>
          <w:szCs w:val="28"/>
          <w:rtl w:val="true"/>
          <w:lang w:bidi="fa-IR"/>
        </w:rPr>
        <w:t xml:space="preserve">تاریخ نگاری عاشورا پس از 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تاریخ نگاری در قرن دوم و سوم هجری قمری با وجود سخت گیری ها و اختناق اوضاع سیاسی و اجتماعی شیعیان مورد توجه تاریخ نگاران و عالمان شیعی قرار داشت؛ اما در قرن چهارم، تاریخ نگاری عاشورا نسبت به دوره هایقبل رونق و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مهم ترین این عوامل در قرن چهارم پرداخته می شود</w:t>
      </w:r>
      <w:r>
        <w:rPr>
          <w:rFonts w:eastAsia="IRNazanin" w:cs="IRNazanin"/>
          <w:color w:val="111111"/>
          <w:sz w:val="28"/>
          <w:szCs w:val="28"/>
          <w:rtl w:val="true"/>
          <w:lang w:bidi="fa-IR"/>
        </w:rPr>
        <w:t>:</w:t>
      </w:r>
    </w:p>
    <w:p>
      <w:pPr>
        <w:pStyle w:val="Heading3"/>
        <w:numPr>
          <w:ilvl w:val="2"/>
          <w:numId w:val="1"/>
        </w:numPr>
        <w:rPr/>
      </w:pPr>
      <w:bookmarkStart w:id="70" w:name="__RefHeading___Toc2178603_653776707"/>
      <w:bookmarkStart w:id="71" w:name="_Toc24"/>
      <w:bookmarkEnd w:id="70"/>
      <w:r>
        <w:rPr>
          <w:rtl w:val="true"/>
        </w:rPr>
        <w:t>تأسیس حکومت های شیعی در جهان اسلام</w:t>
      </w:r>
      <w:bookmarkEnd w:id="71"/>
    </w:p>
    <w:p>
      <w:pPr>
        <w:pStyle w:val="BookText"/>
        <w:rPr/>
      </w:pPr>
      <w:r>
        <w:rPr>
          <w:rFonts w:ascii="IRNazanin" w:hAnsi="IRNazanin" w:eastAsia="IRNazanin"/>
          <w:color w:val="111111"/>
          <w:sz w:val="28"/>
          <w:sz w:val="28"/>
          <w:szCs w:val="28"/>
          <w:rtl w:val="true"/>
          <w:lang w:bidi="fa-IR"/>
        </w:rPr>
        <w:t>در قرون چهارم هجری قمری با تلاش های دولت شیعه مذهب آل بویه در ایران، حمدانیان در سوریه و فاطمیان در مصر، مذهب شیعه گسترش یافت و به دنبال آن مراسم و مناسک مذهبی شیعیان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چهارم هجری قمری، فرصتی مناسب در تسلط بر تمام جهان اسلام برای حکومت های شیعی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انطیقه چی و صفری فروشانی، </w:t>
      </w:r>
      <w:r>
        <w:rPr>
          <w:rFonts w:eastAsia="IRNazanin" w:cs="IRNazanin"/>
          <w:color w:val="111111"/>
          <w:sz w:val="28"/>
          <w:szCs w:val="28"/>
          <w:lang w:bidi="fa-IR"/>
        </w:rPr>
        <w:t>27:1390</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قرن، عقاید شیعی امامیه در سراسر جهان اسلام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حکومت ها از فرقه های شیعی، زیدیه، اسماعیلیه و امامیه حمایت می کردند، اما اوضاع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شیعیان امامیه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قرن نسبت به قبل بهبود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این حکومت ها، حکومت آل بویه به علت تصرف بغداد و دخالت در امور خلفای عباسی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بویه در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ق توانستند بغداد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پایتخت خلیفه عباسی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تصرف کنند و خلیفه را تحت اطاعت خود درآورند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معزالدوله دیلمی بغداد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بغداد توسط حکومت شیعی آل بویه باعث شد شیعیان در این دوره در بغداد مورد حمایت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اشپولر،</w:t>
      </w:r>
      <w:r>
        <w:rPr>
          <w:rFonts w:eastAsia="IRNazanin" w:cs="IRNazanin"/>
          <w:color w:val="111111"/>
          <w:sz w:val="28"/>
          <w:szCs w:val="28"/>
          <w:lang w:bidi="fa-IR"/>
        </w:rPr>
        <w:t>169:1373/1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شعائر مذهب تشیع در ایران و تمام شهرهایی که آل بویه دراختیار داشت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مذهبی شیعی همچون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این دوره به صورت رسمی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آل بویه دستور دادند شهر را سیاه پوش کنند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شیعیان در این دوران، نشان دهندۀ تلاش های حکومت آل بویه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دینی و اعتقادی آل بویه باعث تقویت تشیع هم در ایران و هم در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 های آل بویه تاریخ نگاری اسلامی را نیز تحت تأثیر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این سلسله موجب تحول و گسترش تاریخ نگاری عاشورا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نتایج برگزاری مراسم علنی و رسمی عاشورا، نیاز بیشتر به خواندن مقاتل بوده است و زمانی که این نیاز احساس شد، آثاری مهم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مورخانی چون جلودی، شیخ صدوق و ابوالفرج اصفهانی، در آن دوران با امنیت کافی به تألیف آثاری در زمینه عاشورا و واقعه کربلا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در مراسم بزرگداشت سالار شهیدان خوانده می شدند که به نوبه خود باعث تداوم شعائر و فرهنگ شیعی در سراسر اجتماعات گردید و پایداری شیعیان با موفقیت های حکومت آل بویه در بُعد اداری و نظامی، موجب تحکیم همبستگی شیعیان نیز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جانی و تشویق نویسندگان توسط حکام آل بویه باعث به وجود آمدن کتب بسیاری درباره تشیع شد که از مهم ترین موضوعات این کتب، توجه به عاشورا و نگارش تاریخ نگاری آن بود و این مهم برای اولین بار در جهان اسلام رخ داد</w:t>
      </w:r>
      <w:r>
        <w:rPr>
          <w:rFonts w:eastAsia="IRNazanin" w:cs="IRNazanin"/>
          <w:color w:val="111111"/>
          <w:sz w:val="28"/>
          <w:szCs w:val="28"/>
          <w:rtl w:val="true"/>
          <w:lang w:bidi="fa-IR"/>
        </w:rPr>
        <w:t xml:space="preserve">. </w:t>
      </w:r>
      <w:bookmarkStart w:id="72" w:name="pg8628_73345"/>
    </w:p>
    <w:p>
      <w:pPr>
        <w:pStyle w:val="BookText"/>
        <w:rPr/>
      </w:pPr>
      <w:bookmarkEnd w:id="72"/>
      <w:r>
        <w:rPr>
          <w:rFonts w:ascii="IRNazanin" w:hAnsi="IRNazanin" w:eastAsia="IRNazanin"/>
          <w:color w:val="111111"/>
          <w:sz w:val="28"/>
          <w:sz w:val="28"/>
          <w:szCs w:val="28"/>
          <w:rtl w:val="true"/>
          <w:lang w:bidi="fa-IR"/>
        </w:rPr>
        <w:t>وزرای شیعی آل بویه نیز به حفظ و پاسداشت شعائر شیعی ازجمله واقعهکربلا عنایتی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وزیر شیعی آل 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این دوره، به حمایت از آثار و تألیفات در زمینه عاشورا و واقعه کربلا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همایونی،</w:t>
      </w:r>
      <w:r>
        <w:rPr>
          <w:rFonts w:eastAsia="IRNazanin" w:cs="IRNazanin"/>
          <w:color w:val="111111"/>
          <w:sz w:val="28"/>
          <w:szCs w:val="28"/>
          <w:lang w:bidi="fa-IR"/>
        </w:rPr>
        <w:t>55:1380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 های شیعی مذهب در قرن چهارم هجری، به خصوص حکومت آل بویه باعث شد تغییرات بنیادین عمیقی در جامعه این دوره رخ دهد که مهم ترین آن در وضع دینی و اعتقادی روی داد و اوضاعی مساعد برای فرقه های شیعه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آرامش سیاسی و دینی زمینه شکل گیری آثاری مهم درزمینه مهم ترین وقایع تاریخ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شیخ مفید و پرداختن به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نمودهای این عامل است</w:t>
      </w:r>
      <w:r>
        <w:rPr>
          <w:rFonts w:eastAsia="IRNazanin" w:cs="IRNazanin"/>
          <w:color w:val="111111"/>
          <w:sz w:val="28"/>
          <w:szCs w:val="28"/>
          <w:rtl w:val="true"/>
          <w:lang w:bidi="fa-IR"/>
        </w:rPr>
        <w:t>.</w:t>
      </w:r>
    </w:p>
    <w:p>
      <w:pPr>
        <w:pStyle w:val="Heading3"/>
        <w:numPr>
          <w:ilvl w:val="2"/>
          <w:numId w:val="1"/>
        </w:numPr>
        <w:rPr/>
      </w:pPr>
      <w:bookmarkStart w:id="73" w:name="__RefHeading___Toc2178605_653776707"/>
      <w:bookmarkStart w:id="74" w:name="_Toc25"/>
      <w:bookmarkEnd w:id="73"/>
      <w:r>
        <w:rPr>
          <w:rtl w:val="true"/>
        </w:rPr>
        <w:t>برگزاری رسمی مراسم مذهبی عاشورا در ایران</w:t>
      </w:r>
      <w:bookmarkEnd w:id="74"/>
    </w:p>
    <w:p>
      <w:pPr>
        <w:pStyle w:val="BookText"/>
        <w:rPr/>
      </w:pPr>
      <w:r>
        <w:rPr>
          <w:rFonts w:ascii="IRNazanin" w:hAnsi="IRNazanin" w:eastAsia="IRNazanin"/>
          <w:color w:val="111111"/>
          <w:sz w:val="28"/>
          <w:sz w:val="28"/>
          <w:szCs w:val="28"/>
          <w:rtl w:val="true"/>
          <w:lang w:bidi="fa-IR"/>
        </w:rPr>
        <w:t xml:space="preserve">اولین عزاداری عمومی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در شام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پوراحمدی، </w:t>
      </w:r>
      <w:r>
        <w:rPr>
          <w:rFonts w:eastAsia="IRNazanin" w:cs="IRNazanin"/>
          <w:color w:val="111111"/>
          <w:sz w:val="28"/>
          <w:szCs w:val="28"/>
          <w:lang w:bidi="fa-IR"/>
        </w:rPr>
        <w:t>140:1382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غیر از اهل بیت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سرایی و عزاداری کرد عبدالله حر جعفی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امویان و عباسیان ابزاری قاطع برای مبارزه با ستمگران و غاصبان شد و حافظ و حامل اسلام راستین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ابری، </w:t>
      </w:r>
      <w:r>
        <w:rPr>
          <w:rFonts w:eastAsia="IRNazanin" w:cs="IRNazanin"/>
          <w:color w:val="111111"/>
          <w:sz w:val="28"/>
          <w:szCs w:val="28"/>
          <w:lang w:bidi="fa-IR"/>
        </w:rPr>
        <w:t>32:1386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واقعه عاشورا در ایران ابتدا در خراسان و سیستان نمود پیدا کرد و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و تأکید ایشان بر برگزاری مراسم عاشورا از عوامل انتقال فرهنگ عاشورا به ایران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تشکیل حکومت علویان در طبرستان، مراسم عاشورا به یک فرهنگ بومی تبدیل شد و دیگر شهرهای ایران چون قم، ری، سبزوار و نیشابور نیز بهعزاداری برای سالار شهیدان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حکام آل بویه اولین کسانی بودند که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رسمی و علنی برگزار کردند و آن را نخستین بار به داخل کوچه و بازار کشاندند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205:1382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احمد معزالدوله در عاشورای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عزای عمومی اعلام </w:t>
      </w:r>
    </w:p>
    <w:p>
      <w:pPr>
        <w:pStyle w:val="BookText"/>
        <w:rPr/>
      </w:pPr>
      <w:r>
        <w:rPr>
          <w:rFonts w:ascii="IRNazanin" w:hAnsi="IRNazanin" w:eastAsia="IRNazanin"/>
          <w:color w:val="111111"/>
          <w:sz w:val="28"/>
          <w:sz w:val="28"/>
          <w:szCs w:val="28"/>
          <w:rtl w:val="true"/>
          <w:lang w:bidi="fa-IR"/>
        </w:rPr>
        <w:t xml:space="preserve">شد و از همه خواستند با پوشیدن جامعه سیاه، اندوه خود را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پوراحمدی، </w:t>
      </w:r>
      <w:r>
        <w:rPr>
          <w:rFonts w:eastAsia="IRNazanin" w:cs="IRNazanin"/>
          <w:color w:val="111111"/>
          <w:sz w:val="28"/>
          <w:szCs w:val="28"/>
          <w:lang w:bidi="fa-IR"/>
        </w:rPr>
        <w:t>113:1382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عزاداری و اعلان سیاه پوشی در دهه اول محرم، از روش هایی بود که احمد معزالدوله آن را رسمی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آل بویه در هنگام سوگواری جامعه سیاه می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های عزاداری در شکل جدید نیز نخستین بار در دوران آل بویه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پوراحمدی، </w:t>
      </w:r>
      <w:r>
        <w:rPr>
          <w:rFonts w:eastAsia="IRNazanin" w:cs="IRNazanin"/>
          <w:color w:val="111111"/>
          <w:sz w:val="28"/>
          <w:szCs w:val="28"/>
          <w:lang w:bidi="fa-IR"/>
        </w:rPr>
        <w:t>113:1382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عید غدیر خم، برگزاری مراسم برای میلاد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فضیلت های امامان شیعه از دیگر خدمات فرهنگی آل بویه در مدت حکومت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عزاداری از قرن چهارم و پس از آن در ایران به ویژه در طبرستان و بغداد به صورت رسمی و علنی برگزار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همایونی، </w:t>
      </w:r>
      <w:r>
        <w:rPr>
          <w:rFonts w:eastAsia="IRNazanin" w:cs="IRNazanin"/>
          <w:color w:val="111111"/>
          <w:sz w:val="28"/>
          <w:szCs w:val="28"/>
          <w:lang w:bidi="fa-IR"/>
        </w:rPr>
        <w:t>58:1380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از مورخان هم عصر حکومت آل 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نسبت به شیعیان نظری متعصبانه داشته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رویدادهای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و برگزاری مراسم مذهبی در آن عصر، گزارش هایی ذکر می کند که نشان دهندۀ جریان سازی در بُعد مذهبیشیعیان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 محرم این سال معزالدوله مردم را فرمود تا دکان های خود را ببندند و بازارها و خرید و فروش را کنار نهند و سوگ سر دهند و رواندازی پشمینه بر دوش افکنند و زن ها موی گریش کنند و چهره سیه گردانند و گریبان درند و در شهر سوگ بگردند و به یاد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تپانچه بر چهره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چنین کردند و سنیان توان جلوگیری نداشتند؛ چه، شمار شیعیان بسیار بود و حکومت همراه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12/5091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درباره رویدادهای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عزاداری شیعیان به علت حمله سنیان متعصب ناتمام 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 محرم این سال همه بازارهای بغداد در روز عاشورا بسته شد و بدین سبب میان شیعیان و سنیان شورشی بزرگ پیش آمد که بسیاری را گزند رسید و دارایی ها به یغما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 و عمومی شدن عزاداری برای سالار شهیدان نوعی نمایش قدرت شیعیان پس </w:t>
      </w:r>
      <w:bookmarkStart w:id="75" w:name="pg8628_73349"/>
    </w:p>
    <w:p>
      <w:pPr>
        <w:pStyle w:val="BookText"/>
        <w:rPr/>
      </w:pPr>
      <w:bookmarkEnd w:id="75"/>
      <w:r>
        <w:rPr>
          <w:rFonts w:ascii="IRNazanin" w:hAnsi="IRNazanin" w:eastAsia="IRNazanin"/>
          <w:color w:val="111111"/>
          <w:sz w:val="28"/>
          <w:sz w:val="28"/>
          <w:szCs w:val="28"/>
          <w:rtl w:val="true"/>
          <w:lang w:bidi="fa-IR"/>
        </w:rPr>
        <w:t xml:space="preserve">از دوره های اختناق و سخت گیری مذهبی بود و فرهنگ عزاداری عاشورا در قرن چهارم به دوره های بعد نیز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ابری، </w:t>
      </w:r>
      <w:r>
        <w:rPr>
          <w:rFonts w:eastAsia="IRNazanin" w:cs="IRNazanin"/>
          <w:color w:val="111111"/>
          <w:sz w:val="28"/>
          <w:szCs w:val="28"/>
          <w:lang w:bidi="fa-IR"/>
        </w:rPr>
        <w:t>59:1386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آل بویه در این زمینه تلاش هایی داشتند، اما جامعه آن عصر ظرفیت چنین اقدامی را داشته است که نباید از این مهم غافل ماند و اشاره های ابن اثیر به مراسم عاشورا و همراهی مردم عادی در جامعه، مهم ترین نمود در جامعه عصر آل بویه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برگزاری مراسم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آن، نیاز جامعه به تاریخ نگاری عاشورا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شرایطی که حکومت های شیعی چون آل بویه برای شیعیان فراهم آوردند، تاریخ نگاری عاشورا مورد تشویق قرار گرفت و باعث رشد و رونق تاریخ نگاری عاشورا در قرن چهارم هجری قمری شد که از تعداد این آثار در این دوره، مشخص است که مقتل خوانی از شکل های قدیمی در جامعه ایران بوده است و در قرن چهارم، با امنیت و آرامش صورت گرفته است</w:t>
      </w:r>
      <w:r>
        <w:rPr>
          <w:rFonts w:eastAsia="IRNazanin" w:cs="IRNazanin"/>
          <w:color w:val="111111"/>
          <w:sz w:val="28"/>
          <w:szCs w:val="28"/>
          <w:rtl w:val="true"/>
          <w:lang w:bidi="fa-IR"/>
        </w:rPr>
        <w:t>.</w:t>
      </w:r>
    </w:p>
    <w:p>
      <w:pPr>
        <w:pStyle w:val="Heading3"/>
        <w:numPr>
          <w:ilvl w:val="2"/>
          <w:numId w:val="1"/>
        </w:numPr>
        <w:rPr/>
      </w:pPr>
      <w:bookmarkStart w:id="76" w:name="__RefHeading___Toc2178607_653776707"/>
      <w:bookmarkStart w:id="77" w:name="_Toc26"/>
      <w:bookmarkEnd w:id="76"/>
      <w:r>
        <w:rPr>
          <w:rtl w:val="true"/>
        </w:rPr>
        <w:t>مرکزیت شیعی و شکوفایی شهر قم</w:t>
      </w:r>
      <w:bookmarkEnd w:id="77"/>
    </w:p>
    <w:p>
      <w:pPr>
        <w:pStyle w:val="BookText"/>
        <w:rPr/>
      </w:pPr>
      <w:r>
        <w:rPr>
          <w:rFonts w:ascii="IRNazanin" w:hAnsi="IRNazanin" w:eastAsia="IRNazanin"/>
          <w:color w:val="111111"/>
          <w:sz w:val="28"/>
          <w:sz w:val="28"/>
          <w:szCs w:val="28"/>
          <w:rtl w:val="true"/>
          <w:lang w:bidi="fa-IR"/>
        </w:rPr>
        <w:t>شهر قم از قدیمی ترین و آبادترین سرزمین های ایران از دوره باستان بوده است که برخی قدمت آن را به دوره هخامنشیان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بنای این شهر را به تهمورث پادشاه پیشدادی نیز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ناصرالشریه، </w:t>
      </w:r>
      <w:r>
        <w:rPr>
          <w:rFonts w:eastAsia="IRNazanin" w:cs="IRNazanin"/>
          <w:color w:val="111111"/>
          <w:sz w:val="28"/>
          <w:szCs w:val="28"/>
          <w:lang w:bidi="fa-IR"/>
        </w:rPr>
        <w:t>43:1383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نویسنده کتاب تاریخ قم گزارش می کند که این شهر به دست اسکندر مقدونی نابودشد و در دوره ساسانیان توسط قباد ساسانی دوباره احیا و آباد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149:1385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نویسنده کتاب حدود العالم و من المشرق الی المغرب در مورد شهر قم در قرن چهارم هجری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شهری است بزرگ و ویران و کشت بسیار و مردمانی شیعی اند و بل فضل پسر عمید دبیر از آن جا بود و زعفران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نامعلوم،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قم از همان ابتدا که به صورت یک شهر اسلامی درآمد، از مراکز شیعیان بود و حمایت و علاقه مردم قم به اهل بیت سبب شد خلفای عباسی امرای غیرشیعی را به قم </w:t>
      </w:r>
      <w:bookmarkStart w:id="78" w:name="pg8628_73351"/>
    </w:p>
    <w:p>
      <w:pPr>
        <w:pStyle w:val="BookText"/>
        <w:rPr/>
      </w:pPr>
      <w:bookmarkEnd w:id="78"/>
      <w:r>
        <w:rPr>
          <w:rFonts w:ascii="IRNazanin" w:hAnsi="IRNazanin" w:eastAsia="IRNazanin"/>
          <w:color w:val="111111"/>
          <w:sz w:val="28"/>
          <w:sz w:val="28"/>
          <w:szCs w:val="28"/>
          <w:rtl w:val="true"/>
          <w:lang w:bidi="fa-IR"/>
        </w:rPr>
        <w:t xml:space="preserve">منصوب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ناصرالشریعه،</w:t>
      </w:r>
      <w:r>
        <w:rPr>
          <w:rFonts w:eastAsia="IRNazanin" w:cs="IRNazanin"/>
          <w:color w:val="111111"/>
          <w:sz w:val="28"/>
          <w:szCs w:val="28"/>
          <w:lang w:bidi="fa-IR"/>
        </w:rPr>
        <w:t>49:1383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اشعریان نیز در رشد و شکوفایی شهر قم در دوره های مختلف نقش زیادیداشتند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زهره کاشانی، </w:t>
      </w:r>
      <w:r>
        <w:rPr>
          <w:rFonts w:eastAsia="IRNazanin" w:cs="IRNazanin"/>
          <w:color w:val="111111"/>
          <w:sz w:val="28"/>
          <w:szCs w:val="28"/>
          <w:lang w:bidi="fa-IR"/>
        </w:rPr>
        <w:t>49:1388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 از پایان قرن اول از مراکز مهم شیعیان در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قم پس از دیدار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اهمیتی ویژه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115:1388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علّت تمایل مردم آن دیار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بارگاه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مهم برای تشیع در ایران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شکوفایی شهر قم در قرن چهارم هجری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شکوفایی شهر قم، با حضور عالمانی بزرگ مصادف شد که آثار بسیاری درباره تشیع تألیف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حدیثی موجود در این مرکز شیعی، سبب افزایش محدثان در این حوزه شد و قرن چهارم اوج فعالیت حدیثی قم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w:t>
      </w:r>
      <w:r>
        <w:rPr>
          <w:rFonts w:eastAsia="IRNazanin" w:cs="IRNazanin"/>
          <w:color w:val="111111"/>
          <w:sz w:val="28"/>
          <w:szCs w:val="28"/>
          <w:lang w:bidi="fa-IR"/>
        </w:rPr>
        <w:t>8:1383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عالمان، افرادی چون شیخ صدوق، یحیی بن عمران اشعری قمی، ابن قولویه قمی، عطار قمی و ابن عبدالله بن اشعری قمی، به نوشتن کتاب ها و آثاری برای بزرگداشت و ماندگاری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عالمان بزرگی چون شیخ کلینی در قرن چهارم هجری قمری مدتی در شهر قم سکونت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شهرها به عنوان شهری با صبغه شیعی و حامی اهل بیت و وجود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قرن های بعدی نیز مراسم مذهبی شیعیان به ویژه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برگزار شود و آثاری درزمینۀ واقعه عاشورا از مکتب فقهی و حدیثی قم تألیف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یکی دیگر از عوامل تاریخ نگاری عاشورا را شهرهای شیعه نشین همانند قمدانست و طبیعی است با این شرایط محیطی تاریخ نگاری عاشورا به شکوفایی می رسد</w:t>
      </w:r>
      <w:r>
        <w:rPr>
          <w:rFonts w:eastAsia="IRNazanin" w:cs="IRNazanin"/>
          <w:color w:val="111111"/>
          <w:sz w:val="28"/>
          <w:szCs w:val="28"/>
          <w:rtl w:val="true"/>
          <w:lang w:bidi="fa-IR"/>
        </w:rPr>
        <w:t>.</w:t>
      </w:r>
    </w:p>
    <w:p>
      <w:pPr>
        <w:pStyle w:val="Heading3"/>
        <w:numPr>
          <w:ilvl w:val="2"/>
          <w:numId w:val="1"/>
        </w:numPr>
        <w:rPr/>
      </w:pPr>
      <w:bookmarkStart w:id="79" w:name="__RefHeading___Toc2178609_653776707"/>
      <w:bookmarkStart w:id="80" w:name="_Toc27"/>
      <w:bookmarkEnd w:id="79"/>
      <w:r>
        <w:rPr>
          <w:rtl w:val="true"/>
        </w:rPr>
        <w:t>ظهور عالمان و نویسندگان معروف شیعه</w:t>
      </w:r>
      <w:bookmarkEnd w:id="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چهارم به علت این که حکومت های شیعه بر نقاط مختلف تسلط داشتند، </w:t>
      </w:r>
    </w:p>
    <w:p>
      <w:pPr>
        <w:pStyle w:val="BookText"/>
        <w:rPr/>
      </w:pPr>
      <w:r>
        <w:rPr>
          <w:rFonts w:ascii="IRNazanin" w:hAnsi="IRNazanin" w:eastAsia="IRNazanin"/>
          <w:color w:val="111111"/>
          <w:sz w:val="28"/>
          <w:sz w:val="28"/>
          <w:szCs w:val="28"/>
          <w:rtl w:val="true"/>
          <w:lang w:bidi="fa-IR"/>
        </w:rPr>
        <w:t>تعداد علمای شیعه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مصادف با تلاش آل بویه برای تقویت اعتقادات شیعی در برابر مجادلات دیگر فرقه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در این دوره به فعالیت مذهبی و دفاع از اعتقادات شیعه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زاده،</w:t>
      </w:r>
      <w:r>
        <w:rPr>
          <w:rFonts w:eastAsia="IRNazanin" w:cs="IRNazanin"/>
          <w:color w:val="111111"/>
          <w:sz w:val="28"/>
          <w:szCs w:val="28"/>
          <w:lang w:bidi="fa-IR"/>
        </w:rPr>
        <w:t>38:1384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 دوران شکل گیری نهاد روحانیت و گسترش فعالیت شیعیان در تمام زمینه های مذهبی با نظارت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عالمانی از خاندان رضی توانستند معارف شیعی و دینی را گسترش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قم، در مقدمه کتاب خود درباره رابطه حکومت آل بویه و علما، همچنین فراهم آوردن امنیت لازم توسط صاحب بن عباد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فضایل مولانا صاحب جلیل یکی آن که چون اشراف طالبیه و سادات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انقلاب زمان و حوادث دوران در اطراف و اکناف جهان متفرق گشتند و از هرکس که طلب حفاوت و مهربانی نمودند بر ایشان تعطف و شغفت نکردند و از حقوق ایشان که بر ذمت اهل غنا و ثروت ثابت و لازم بوده با آن که سؤال و التماس می فرمودند احسانی و انعامی نکردند و مدد و مساعدت ننمودند مولانا مشارالیه ادم الله سلطانه در حق ایشان انواع شفقت و تربیت و احسان به اظهار پیوست تا ایشان فارغ الحال و فارغ البال درین طرف مقیم ومتوطن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از علما و متکلمان معروف شیعه امامیه در قرن چهارم هجری مورد احترام مردم و حکومت آل بویه بود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علاوه بر اقامه نماز و موعظه، به تعلیم، تدریس و تألیف فقه امامیه مشغول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انطیقه چی و صفری فروشانی،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عالمان شیعه بزرگ در قرن چهارم و توجه این عالمان به واقعه عاشورا باعث پدید آمدن آثاری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برخی از این آثار از مهم ترین و مستندترین منابع تاریخ نگاری عاشورا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شیخ صدوق و شیخ مفید در این دوره تاریخی نمونه بارز توجه عالمان شیعه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عالمان بزرگ، شاگردان بسیاری تربیت کردند که در قرن های بعد نیز از معروف ترین عالمان دوران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نجاشی، سید مرتضی و سید رضی </w:t>
      </w:r>
      <w:bookmarkStart w:id="81" w:name="pg8628_73354"/>
    </w:p>
    <w:p>
      <w:pPr>
        <w:pStyle w:val="BookText"/>
        <w:rPr/>
      </w:pPr>
      <w:bookmarkEnd w:id="81"/>
      <w:r>
        <w:rPr>
          <w:rFonts w:ascii="IRNazanin" w:hAnsi="IRNazanin" w:eastAsia="IRNazanin"/>
          <w:color w:val="111111"/>
          <w:sz w:val="28"/>
          <w:sz w:val="28"/>
          <w:szCs w:val="28"/>
          <w:rtl w:val="true"/>
          <w:lang w:bidi="fa-IR"/>
        </w:rPr>
        <w:t xml:space="preserve">از معروف ترین شاگردان شیخ مفید به شمار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lang w:bidi="fa-IR"/>
        </w:rPr>
        <w:t>87:1382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ظهور عالمان شیعه و توجه آنها به واقعه کربلا شرایطی برای نگارش آثاری در مورد 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که نقش عالما در این مهم بسیار پر رنگ بوده است</w:t>
      </w:r>
      <w:r>
        <w:rPr>
          <w:rFonts w:eastAsia="IRNazanin" w:cs="IRNazanin"/>
          <w:color w:val="111111"/>
          <w:sz w:val="28"/>
          <w:szCs w:val="28"/>
          <w:rtl w:val="true"/>
          <w:lang w:bidi="fa-IR"/>
        </w:rPr>
        <w:t>.</w:t>
      </w:r>
    </w:p>
    <w:p>
      <w:pPr>
        <w:pStyle w:val="Heading3"/>
        <w:numPr>
          <w:ilvl w:val="2"/>
          <w:numId w:val="1"/>
        </w:numPr>
        <w:rPr/>
      </w:pPr>
      <w:bookmarkStart w:id="82" w:name="__RefHeading___Toc2178611_653776707"/>
      <w:bookmarkStart w:id="83" w:name="_Toc28"/>
      <w:bookmarkEnd w:id="82"/>
      <w:r>
        <w:rPr>
          <w:rtl w:val="true"/>
        </w:rPr>
        <w:t>تألیف آثار به زبان فارسی</w:t>
      </w:r>
      <w:bookmarkEnd w:id="83"/>
    </w:p>
    <w:p>
      <w:pPr>
        <w:pStyle w:val="BookText"/>
        <w:rPr/>
      </w:pPr>
      <w:r>
        <w:rPr>
          <w:rFonts w:ascii="IRNazanin" w:hAnsi="IRNazanin" w:eastAsia="IRNazanin"/>
          <w:color w:val="111111"/>
          <w:sz w:val="28"/>
          <w:sz w:val="28"/>
          <w:szCs w:val="28"/>
          <w:rtl w:val="true"/>
          <w:lang w:bidi="fa-IR"/>
        </w:rPr>
        <w:t>از جمله عوامل مهمی که باعث رونق تاریخ نگاری عاشورا در قرن چهارم شد، تألیف آثاری به زبان فارسی در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ترین اثر فارسی در تاریخ نگاری عاشورا، گزارش دو کتاب ترجمه تفسیرطبری و ترجمه تاریخ طبری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هر دو کتاب در زمان منصور بن نوح سامانی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ابوالقاسمی،</w:t>
      </w:r>
      <w:r>
        <w:rPr>
          <w:rFonts w:eastAsia="IRNazanin" w:cs="IRNazanin"/>
          <w:color w:val="111111"/>
          <w:sz w:val="28"/>
          <w:szCs w:val="28"/>
          <w:lang w:bidi="fa-IR"/>
        </w:rPr>
        <w:t>39:1393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آثار به علت اهمیت خاص خود، موجب آشنایی بیشتر مردم با وقایع تاریخی به خصوص تاریخ عاشورا شدند و حکومت های آل بویه و آل سامان به زبان فارسی اهمیت بخشیدند</w:t>
      </w:r>
      <w:r>
        <w:rPr>
          <w:rFonts w:eastAsia="IRNazanin" w:cs="IRNazanin"/>
          <w:color w:val="111111"/>
          <w:sz w:val="28"/>
          <w:szCs w:val="28"/>
          <w:rtl w:val="true"/>
          <w:lang w:bidi="fa-IR"/>
        </w:rPr>
        <w:t>.</w:t>
      </w:r>
    </w:p>
    <w:p>
      <w:pPr>
        <w:pStyle w:val="Heading3"/>
        <w:numPr>
          <w:ilvl w:val="2"/>
          <w:numId w:val="1"/>
        </w:numPr>
        <w:rPr/>
      </w:pPr>
      <w:bookmarkStart w:id="84" w:name="__RefHeading___Toc2178613_653776707"/>
      <w:bookmarkStart w:id="85" w:name="_Toc29"/>
      <w:bookmarkEnd w:id="84"/>
      <w:r>
        <w:rPr>
          <w:rtl w:val="true"/>
        </w:rPr>
        <w:t>معروف ترین تاریخ نگاران عاشورا در قرن چهارم</w:t>
      </w:r>
      <w:bookmarkEnd w:id="85"/>
    </w:p>
    <w:p>
      <w:pPr>
        <w:pStyle w:val="Heading4"/>
        <w:numPr>
          <w:ilvl w:val="3"/>
          <w:numId w:val="1"/>
        </w:numPr>
        <w:rPr/>
      </w:pPr>
      <w:bookmarkStart w:id="86" w:name="__RefHeading___Toc2178615_653776707"/>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اگرچه قرن سوم نسبت به قرن دوم از لحاظ تعداد آثار در زمینۀ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بالایی داشتند، اما هم از حیث تعداد و هم از حیث اعتبار، به اندازه شکوفایی تاریخ نگاری عاشورا در قرن چهارم هجری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دورۀ زمانی، پرداختن به تاریخ نگاری عاشورا به عنوان وظیفه ای دینی مورد توجه نویسندگان و عالمان شیعه قرار گرفت و آثار متعددی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معرفی معروف ترین و سرشناس ترین تاریخ نگاران عاشورا و آثارشان در قرن چهارم هجری قمری پرداخته می شود</w:t>
      </w:r>
      <w:r>
        <w:rPr>
          <w:rFonts w:eastAsia="IRNazanin" w:cs="IRNazanin"/>
          <w:color w:val="111111"/>
          <w:sz w:val="28"/>
          <w:szCs w:val="28"/>
          <w:rtl w:val="true"/>
          <w:lang w:bidi="fa-IR"/>
        </w:rPr>
        <w:t>:</w:t>
      </w:r>
    </w:p>
    <w:p>
      <w:pPr>
        <w:pStyle w:val="Heading4"/>
        <w:numPr>
          <w:ilvl w:val="3"/>
          <w:numId w:val="1"/>
        </w:numPr>
        <w:rPr/>
      </w:pPr>
      <w:bookmarkStart w:id="88" w:name="__RefHeading___Toc2178617_653776707"/>
      <w:bookmarkStart w:id="89" w:name="_Toc31"/>
      <w:bookmarkEnd w:id="88"/>
      <w:r>
        <w:rPr/>
        <w:t>1</w:t>
      </w:r>
      <w:r>
        <w:rPr>
          <w:rtl w:val="true"/>
        </w:rPr>
        <w:t xml:space="preserve">. </w:t>
      </w:r>
      <w:r>
        <w:rPr>
          <w:rtl w:val="true"/>
        </w:rPr>
        <w:t>محمدبن یحیی الجلودی الازدی کوفی</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جلودی از مورخان قرن چهارم است که آثار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عیسی جلودی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90" w:name="pg8628_73355"/>
    </w:p>
    <w:p>
      <w:pPr>
        <w:pStyle w:val="BookText"/>
        <w:rPr/>
      </w:pPr>
      <w:bookmarkEnd w:id="90"/>
      <w:r>
        <w:rPr>
          <w:rFonts w:ascii="IRNazanin" w:hAnsi="IRNazanin" w:eastAsia="IRNazanin"/>
          <w:color w:val="111111"/>
          <w:sz w:val="28"/>
          <w:sz w:val="28"/>
          <w:szCs w:val="28"/>
          <w:rtl w:val="true"/>
          <w:lang w:bidi="fa-IR"/>
        </w:rPr>
        <w:t>درباره نسبت جلودی روایت 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جلود را سرزمینی در آفریقیه می دانند و برخی نیز آن را به معنای فروشنده پوست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داداش نژاد، </w:t>
      </w:r>
      <w:r>
        <w:rPr>
          <w:rFonts w:eastAsia="IRNazanin" w:cs="IRNazanin"/>
          <w:color w:val="111111"/>
          <w:sz w:val="28"/>
          <w:szCs w:val="28"/>
          <w:lang w:bidi="fa-IR"/>
        </w:rPr>
        <w:t>64:1386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نسبت او را به علت نزدیکی به دریا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240:1407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طوسی در اثر خود الفهرست، وی را اهل بصره و امامی مذهب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جلودی دارای آثار فروانی در مقتل نگاری است که برخی از آنها در زمینه تاریخ عاشورا هستند که مهم ترین این آثار کتاب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محمد بن ابی بکر</w:t>
      </w:r>
    </w:p>
    <w:p>
      <w:pPr>
        <w:pStyle w:val="BookText"/>
        <w:rPr/>
      </w:pPr>
      <w:r>
        <w:rPr>
          <w:rFonts w:ascii="IRNazanin" w:hAnsi="IRNazanin" w:eastAsia="IRNazanin"/>
          <w:color w:val="111111"/>
          <w:sz w:val="28"/>
          <w:sz w:val="28"/>
          <w:szCs w:val="28"/>
          <w:rtl w:val="true"/>
          <w:lang w:bidi="fa-IR"/>
        </w:rPr>
        <w:t>و مقتل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جلودی در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242:1407</w:t>
      </w:r>
      <w:r>
        <w:rPr>
          <w:rFonts w:eastAsia="IRNazanin" w:cs="IRNazanin"/>
          <w:color w:val="111111"/>
          <w:sz w:val="28"/>
          <w:szCs w:val="28"/>
          <w:rtl w:val="true"/>
          <w:lang w:bidi="fa-IR"/>
        </w:rPr>
        <w:t>).</w:t>
      </w:r>
    </w:p>
    <w:p>
      <w:pPr>
        <w:pStyle w:val="Heading4"/>
        <w:numPr>
          <w:ilvl w:val="3"/>
          <w:numId w:val="1"/>
        </w:numPr>
        <w:rPr/>
      </w:pPr>
      <w:bookmarkStart w:id="91" w:name="__RefHeading___Toc2178619_653776707"/>
      <w:bookmarkStart w:id="92" w:name="_Toc32"/>
      <w:bookmarkEnd w:id="91"/>
      <w:r>
        <w:rPr/>
        <w:t>2</w:t>
      </w:r>
      <w:r>
        <w:rPr>
          <w:rtl w:val="true"/>
        </w:rPr>
        <w:t xml:space="preserve">. </w:t>
      </w:r>
      <w:r>
        <w:rPr>
          <w:rtl w:val="true"/>
        </w:rPr>
        <w:t>ابوالفرج اصفهانی</w:t>
      </w:r>
      <w:bookmarkEnd w:id="92"/>
    </w:p>
    <w:p>
      <w:pPr>
        <w:pStyle w:val="BookText"/>
        <w:rPr/>
      </w:pPr>
      <w:r>
        <w:rPr>
          <w:rFonts w:ascii="IRNazanin" w:hAnsi="IRNazanin" w:eastAsia="IRNazanin"/>
          <w:color w:val="111111"/>
          <w:sz w:val="28"/>
          <w:sz w:val="28"/>
          <w:szCs w:val="28"/>
          <w:rtl w:val="true"/>
          <w:lang w:bidi="fa-IR"/>
        </w:rPr>
        <w:t xml:space="preserve">ابوالفرج علی بن الحسین بن محمد بن احمد اصفهانی، 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مروان حکم خلیفه اموی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ابوالفرج و معروف به کاتب اصفهانی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17:1387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فن شعر و ادب و در تاریخ، علم انساب و طب تبحر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نزد اساتیدی چون ابوخبیب برتی، احمد بن موسی برمکی، ابراهیم نفطویه به تحصیل پرداخت و پس از آن به بغداد رفت و به حضور مهلبی وزیر آل بویه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280:1412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رجال نویسان، ابوالفرج را زیدی مذهب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280:1381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آثار ابوالفرج دو کتاب الاغانی و مقاتل الطالبیین از اهمیت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مقاتل الطالبیین ابوالفرج اصفهانی در زمینۀ تاریخ نگاری عاشورا کتابی منحصربه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در شرح قیام های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علویان است که با دولت های غاصب اموی و عباسی مبارزه کردند و به شهادت رسیدند</w:t>
      </w:r>
      <w:r>
        <w:rPr>
          <w:rFonts w:eastAsia="IRNazanin" w:cs="IRNazanin"/>
          <w:color w:val="111111"/>
          <w:sz w:val="28"/>
          <w:szCs w:val="28"/>
          <w:rtl w:val="true"/>
          <w:lang w:bidi="fa-IR"/>
        </w:rPr>
        <w:t xml:space="preserve">. </w:t>
      </w:r>
      <w:bookmarkStart w:id="93" w:name="pg8628_73357"/>
    </w:p>
    <w:p>
      <w:pPr>
        <w:pStyle w:val="BookText"/>
        <w:rPr/>
      </w:pPr>
      <w:bookmarkEnd w:id="93"/>
      <w:r>
        <w:rPr>
          <w:rFonts w:ascii="IRNazanin" w:hAnsi="IRNazanin" w:eastAsia="IRNazanin"/>
          <w:color w:val="111111"/>
          <w:sz w:val="28"/>
          <w:sz w:val="28"/>
          <w:szCs w:val="28"/>
          <w:rtl w:val="true"/>
          <w:lang w:bidi="fa-IR"/>
        </w:rPr>
        <w:t xml:space="preserve">این کتاب با شرح شهادت جعفربن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مقتل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سپس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کربلا و چگونگی شهادت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گزارش های وی در قسمت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مخنف و مدائنی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ابوالفرج در این اثر از مقاتل الطالبیین ابو عبدلله محمد بن علی بن حفره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348:1407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280:1412</w:t>
      </w:r>
      <w:r>
        <w:rPr>
          <w:rFonts w:eastAsia="IRNazanin" w:cs="IRNazanin"/>
          <w:color w:val="111111"/>
          <w:sz w:val="28"/>
          <w:szCs w:val="28"/>
          <w:rtl w:val="true"/>
          <w:lang w:bidi="fa-IR"/>
        </w:rPr>
        <w:t>).</w:t>
      </w:r>
    </w:p>
    <w:p>
      <w:pPr>
        <w:pStyle w:val="Heading4"/>
        <w:numPr>
          <w:ilvl w:val="3"/>
          <w:numId w:val="1"/>
        </w:numPr>
        <w:rPr/>
      </w:pPr>
      <w:bookmarkStart w:id="94" w:name="__RefHeading___Toc2178621_653776707"/>
      <w:bookmarkStart w:id="95" w:name="_Toc33"/>
      <w:bookmarkEnd w:id="94"/>
      <w:r>
        <w:rPr/>
        <w:t>3</w:t>
      </w:r>
      <w:r>
        <w:rPr>
          <w:rtl w:val="true"/>
        </w:rPr>
        <w:t xml:space="preserve">. </w:t>
      </w:r>
      <w:r>
        <w:rPr>
          <w:rtl w:val="true"/>
        </w:rPr>
        <w:t>شیخ صدوق</w:t>
      </w:r>
      <w:bookmarkEnd w:id="95"/>
    </w:p>
    <w:p>
      <w:pPr>
        <w:pStyle w:val="BookText"/>
        <w:rPr/>
      </w:pPr>
      <w:r>
        <w:rPr>
          <w:rFonts w:ascii="IRNazanin" w:hAnsi="IRNazanin" w:eastAsia="IRNazanin"/>
          <w:color w:val="111111"/>
          <w:sz w:val="28"/>
          <w:sz w:val="28"/>
          <w:szCs w:val="28"/>
          <w:rtl w:val="true"/>
          <w:lang w:bidi="fa-IR"/>
        </w:rPr>
        <w:t xml:space="preserve">ابوجعفر محمد بن علی بن حسین بن موسی بن بابویه قمی مشهور به شیخ صدوق و ابن بابویه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 در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تاریخ نگاران عاشورا، شهرتی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زیادی در بیشتر موضوعات دینی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 کتاب الاستبصار از او به عنوان فقیه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2:1390/3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امالی، روایاتی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کتابی نیز به نام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که ابن شهرآشوب در معالم العلما به آن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 بی تا</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به نام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 ویژگی های مقتل الحسین شیخ صدوق، چنین برشمرده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از احادیث و اخبار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مقتل مستند و با ثبت دقیق اند؛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نزدیکی شیخ صدوق از نظر زمانی به عصر عصمت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بالایی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مورد اعتماد همه مورخان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یادشده، در نُه فصل تألیف شده است که فصل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منحصربه فرد کتاب، این است که اساس کار به احادیث و گفتار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و شیخ صدوق کوشیده است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96" w:name="pg8628_73359"/>
    </w:p>
    <w:p>
      <w:pPr>
        <w:pStyle w:val="BookText"/>
        <w:rPr/>
      </w:pPr>
      <w:bookmarkEnd w:id="96"/>
      <w:r>
        <w:rPr>
          <w:rFonts w:ascii="IRNazanin" w:hAnsi="IRNazanin" w:eastAsia="IRNazanin"/>
          <w:color w:val="111111"/>
          <w:sz w:val="28"/>
          <w:sz w:val="28"/>
          <w:szCs w:val="28"/>
          <w:rtl w:val="true"/>
          <w:lang w:bidi="fa-IR"/>
        </w:rPr>
        <w:t>از زبان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w:t>
      </w:r>
    </w:p>
    <w:p>
      <w:pPr>
        <w:pStyle w:val="Heading4"/>
        <w:numPr>
          <w:ilvl w:val="3"/>
          <w:numId w:val="1"/>
        </w:numPr>
        <w:rPr/>
      </w:pPr>
      <w:bookmarkStart w:id="97" w:name="__RefHeading___Toc2178623_653776707"/>
      <w:bookmarkStart w:id="98" w:name="_Toc34"/>
      <w:bookmarkEnd w:id="97"/>
      <w:r>
        <w:rPr/>
        <w:t>4</w:t>
      </w:r>
      <w:r>
        <w:rPr>
          <w:rtl w:val="true"/>
        </w:rPr>
        <w:t xml:space="preserve">. </w:t>
      </w:r>
      <w:r>
        <w:rPr>
          <w:rtl w:val="true"/>
        </w:rPr>
        <w:t>شیخ مفید</w:t>
      </w:r>
      <w:bookmarkEnd w:id="98"/>
    </w:p>
    <w:p>
      <w:pPr>
        <w:pStyle w:val="BookText"/>
        <w:rPr/>
      </w:pPr>
      <w:r>
        <w:rPr>
          <w:rFonts w:ascii="IRNazanin" w:hAnsi="IRNazanin" w:eastAsia="IRNazanin"/>
          <w:color w:val="111111"/>
          <w:sz w:val="28"/>
          <w:sz w:val="28"/>
          <w:szCs w:val="28"/>
          <w:rtl w:val="true"/>
          <w:lang w:bidi="fa-IR"/>
        </w:rPr>
        <w:t>ابی عبدالله محمد بن نعمان بغدادی از بزرگ ترین عالمان شیعه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ابن قولویه از اساتید شیخ مفید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بالغ بر دویست کتاب 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148:1411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شیخ مفید در کتاب فهرست گزارش می کند که شیخ مفید مانند دیگر عالمان، مبلغان و مورخان شیعه صاحب اثری در تاریخ نگاری عاشورا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وی دارای مقتل مستقلی درزمینه تاریخ نگاری عاشورا نیست، اما در کتاب الارشاد بخشی را به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مذکور از منابع مهم و اصیل شیعه به شمار می آید که به زندگانی امامان شیعه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قسمت مقتل الحسین خود را در الارشاد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کربلاء و بطولة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 استشهادهم و ما جرى علیهم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این اثر گسترده به شرح واقعه و چگونگی شهادت شهیدان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روایت ها را ازائمه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کتاب الارشاد باعث شده است قسمت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اهمیت بسیاری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نویسندگان و تاریخ نگاران عاشورا از آن به عنوان کتابی مورد وثوق یادکرده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دوم رمضان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 در بغداد درگذشت و در حرم کاظمین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کنار آرامگاه استادش ابن قولویه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7:1383</w:t>
      </w:r>
      <w:r>
        <w:rPr>
          <w:rFonts w:eastAsia="IRNazanin" w:cs="IRNazanin"/>
          <w:color w:val="111111"/>
          <w:sz w:val="28"/>
          <w:szCs w:val="28"/>
          <w:rtl w:val="true"/>
          <w:lang w:bidi="fa-IR"/>
        </w:rPr>
        <w:t>).</w:t>
      </w:r>
    </w:p>
    <w:p>
      <w:pPr>
        <w:pStyle w:val="Heading3"/>
        <w:numPr>
          <w:ilvl w:val="2"/>
          <w:numId w:val="1"/>
        </w:numPr>
        <w:rPr/>
      </w:pPr>
      <w:bookmarkStart w:id="99" w:name="__RefHeading___Toc2178625_653776707"/>
      <w:bookmarkStart w:id="100" w:name="_Toc35"/>
      <w:bookmarkEnd w:id="99"/>
      <w:r>
        <w:rPr>
          <w:rtl w:val="true"/>
        </w:rPr>
        <w:t>نتیجه</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نگاری عاشورا به چگونگی و شرح شهادت بزرگان دین اسلام اشاره می کند؛ اما این اصطلاح به سبب عمق فاجعه عاشورا از قرن دوم به نوشتن درباره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نگارش از این رو برای شیعیان مهم است که یک شرح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به شمار می رود که می تواند برای فهم ظلم و ستمی که در طول قرن ها نسبت به شیعیان شده است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تاریخ نگاری عاشورا از ابتدا مورد توجه شیعیان بود، اما قرن چهارم هجری، اوج تاریخ نگاری عاشورا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تاریخ نگاری عاشورا در قرن چهارم به چهار عامل بستگی داشته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یافتن شهر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حکومت های شیعی، از جمله حکومت آل 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علنی و عمومی عاشورا؛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عالمان برجسته شیعه همچون شیخ صدوق، شیخ مفید و ابوالفرج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آثاری با موضوع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 هجری قمری به علل یادشده، یکی از دوره های شکوفایی و رونق تاریخ نگاری عاشوراست و از این رو نقطه عطفی در این زمینه به شمارمی رود</w:t>
      </w:r>
      <w:r>
        <w:rPr>
          <w:rFonts w:eastAsia="IRNazanin" w:cs="IRNazanin"/>
          <w:color w:val="111111"/>
          <w:sz w:val="28"/>
          <w:szCs w:val="28"/>
          <w:rtl w:val="true"/>
          <w:lang w:bidi="fa-IR"/>
        </w:rPr>
        <w:t xml:space="preserve">. </w:t>
      </w:r>
      <w:bookmarkStart w:id="101" w:name="pg8628_73363"/>
    </w:p>
    <w:p>
      <w:pPr>
        <w:pStyle w:val="Heading3"/>
        <w:numPr>
          <w:ilvl w:val="2"/>
          <w:numId w:val="1"/>
        </w:numPr>
        <w:rPr/>
      </w:pPr>
      <w:bookmarkStart w:id="102" w:name="__RefHeading___Toc2178627_653776707"/>
      <w:bookmarkStart w:id="103" w:name="_Toc36"/>
      <w:bookmarkEnd w:id="101"/>
      <w:bookmarkEnd w:id="102"/>
      <w:r>
        <w:rPr>
          <w:rtl w:val="true"/>
        </w:rPr>
        <w:t>منابع</w:t>
      </w:r>
      <w:bookmarkEnd w:id="10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کامل،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 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ابوالحسنی، علی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سیاه پوشی در سوگ ائمه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اشپولر، برتولد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ایران در قرون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افلاطونی و مریم میراحمدی،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انتشارات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 المعارف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موسوی، قم،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انطیقه چی، ناصر و نعمت الله صفری فروشانی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روابط دولت های شیعی در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تاریخ در آیینه پژوهش،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پور احمدی،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شیعه شناسی، 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و نقش آنان در برپایی مراسم و مواسم شیعه امامیه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شیعه شناسی،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جباری، محمدرضا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تاریخی محدثان قم تا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تاریخ در آیینه پژوهش،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علی بن داود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رجال، تهران، انتشارات چاپخانه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مطهر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العلامة الحلی، قم، انتشارات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زهره کاشانی، علی اکبر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حوزه علمیه قم از تأسیس تا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تربیت اسلامی،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سزگین، فؤاد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التراث العربی، قم، انتشارات مطبعة بهمن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شهرآشوب،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العلما، قم، بی 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شهرستانی، صالح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اشکواره کربلا؛ بررسی تاریخ عزاداری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زمان ما، قم، انتشارات 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به روایت شیخ صدوق؛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از زبان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هستی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نجف، انتشارات المکتبة المرتضویه،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فروغی ابری، اصغر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ایرانیان و عزاداری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در گذر تاریخ، قم، انتشارات مؤسسه آموزشی و پژوهشی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حسن بن محمد بن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قم،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 قمی، قم، ناشر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مسکویه، احمد بن علی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الامم،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امامی و علی نقی منزوی، تهران،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انتشارات دار المفید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ملایری، محمدمهدی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فرهنگ ایران در دوره انتقال از عصر ساسانیان به عصر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 ابوالقاسمی، رقیه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تحول گفتمان در گزارش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آثار فارسی تا نیمه اول قرن دهم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مؤلف نامعلوم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العالم و من المشرق الی المغرب،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ستوده، تهران، انتشارات کتابخانه طهوری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النجاشی، ابوالعباس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قم، مؤسسة النشر اسلامی التابعة لجماعة المدرسین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همایونی، صادق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در ایران، شیراز، انتشارات توید شیراز</w:t>
      </w:r>
      <w:r>
        <w:rPr>
          <w:rFonts w:eastAsia="IRNazanin" w:cs="IRNazanin"/>
          <w:color w:val="111111"/>
          <w:sz w:val="28"/>
          <w:szCs w:val="28"/>
          <w:rtl w:val="true"/>
          <w:lang w:bidi="fa-IR"/>
        </w:rPr>
        <w:t xml:space="preserve">. </w:t>
      </w:r>
      <w:bookmarkStart w:id="104" w:name="pg8628_73367"/>
    </w:p>
    <w:p>
      <w:pPr>
        <w:pStyle w:val="Heading2"/>
        <w:numPr>
          <w:ilvl w:val="1"/>
          <w:numId w:val="1"/>
        </w:numPr>
        <w:rPr/>
      </w:pPr>
      <w:bookmarkStart w:id="105" w:name="__RefHeading___Toc2178629_653776707"/>
      <w:bookmarkStart w:id="106" w:name="_Toc37"/>
      <w:bookmarkEnd w:id="104"/>
      <w:bookmarkEnd w:id="105"/>
      <w:r>
        <w:rPr>
          <w:rtl w:val="true"/>
        </w:rPr>
        <w:t>تأملی به دستاورد های ایثار حسینی در دو شعر عاشورایی از سید عباس شبّر و خوشدل تهرانی</w:t>
      </w:r>
      <w:bookmarkEnd w:id="106"/>
    </w:p>
    <w:p>
      <w:pPr>
        <w:pStyle w:val="Heading3"/>
        <w:numPr>
          <w:ilvl w:val="2"/>
          <w:numId w:val="1"/>
        </w:numPr>
        <w:rPr/>
      </w:pPr>
      <w:bookmarkStart w:id="107" w:name="__RefHeading___Toc2178631_653776707"/>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20/12/98</w:t>
      </w:r>
    </w:p>
    <w:p>
      <w:pPr>
        <w:pStyle w:val="BookText"/>
        <w:rPr/>
      </w:pPr>
      <w:r>
        <w:rPr>
          <w:rFonts w:ascii="IRNazanin" w:hAnsi="IRNazanin" w:eastAsia="IRNazanin"/>
          <w:color w:val="111111"/>
          <w:sz w:val="28"/>
          <w:sz w:val="28"/>
          <w:szCs w:val="28"/>
          <w:rtl w:val="true"/>
          <w:lang w:bidi="fa-IR"/>
        </w:rPr>
        <w:t>فرشته صفاری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پرداختن به حادثۀ عظیم عاشورا با تمام ابعاد و زوایای نهان و آشکار آن در ادبیات معاصر با تفاوت هایی محسوس نسبت به دوره های قبل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حاضر، آن چه بیش از پیش جلوه گری می کند، مرثیه هایی است که با استفاده از آرایه های ادبی شکوهمندانه و عزت مدارانه، این واقعۀ سترگ را ترسیم می کند و مخاطبان را به تلفیق منطقی شور و شعور حسینی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ترین نتایج ایثار حسینی را به همگان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با روش تحلیلی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توصیفی با انتخاب دو قطعه شعر از سید عباس شبر و مرحوم خوشدل تهرانی به بررسی مهم ترین ابعاد واقعۀ عاشورا از دریچۀ واژگان این دو ادیب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پژوهش بیانگر آن است که پایمردی و ایثار حسینی، عزت، سرافرازی، شرافت، بزرگواری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بار تجدید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ایثار حسینی، شعر عاشورایی، سید عباس شبر، خوشدل تهرانی</w:t>
      </w:r>
      <w:r>
        <w:rPr>
          <w:rFonts w:eastAsia="IRNazanin" w:cs="IRNazanin"/>
          <w:color w:val="111111"/>
          <w:sz w:val="28"/>
          <w:szCs w:val="28"/>
          <w:rtl w:val="true"/>
          <w:lang w:bidi="fa-IR"/>
        </w:rPr>
        <w:t xml:space="preserve">. </w:t>
      </w:r>
      <w:bookmarkStart w:id="109" w:name="pg8628_73369"/>
    </w:p>
    <w:p>
      <w:pPr>
        <w:pStyle w:val="Heading3"/>
        <w:numPr>
          <w:ilvl w:val="2"/>
          <w:numId w:val="1"/>
        </w:numPr>
        <w:rPr/>
      </w:pPr>
      <w:bookmarkStart w:id="110" w:name="__RefHeading___Toc2178633_653776707"/>
      <w:bookmarkStart w:id="111" w:name="_Toc39"/>
      <w:bookmarkEnd w:id="109"/>
      <w:bookmarkEnd w:id="110"/>
      <w:r>
        <w:rPr>
          <w:rtl w:val="true"/>
        </w:rPr>
        <w:t>مقدمه</w:t>
      </w:r>
      <w:bookmarkEnd w:id="111"/>
    </w:p>
    <w:p>
      <w:pPr>
        <w:pStyle w:val="BookText"/>
        <w:rPr/>
      </w:pPr>
      <w:r>
        <w:rPr>
          <w:rFonts w:ascii="IRNazanin" w:hAnsi="IRNazanin" w:eastAsia="IRNazanin"/>
          <w:color w:val="111111"/>
          <w:sz w:val="28"/>
          <w:sz w:val="28"/>
          <w:szCs w:val="28"/>
          <w:rtl w:val="true"/>
          <w:lang w:bidi="fa-IR"/>
        </w:rPr>
        <w:t>جهاد و مبارزه در راه حق با الفبای گذشت و ایثارگری، ارتباطی عمیق و ریشه 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مسیر جلب رضایت پروردگار لباس رزم بر تن می کند، از همۀ امیال و آرزو های نفسانی دست شسته و آگاهانه و مخلصانه حدیث ایستادگی را در تاریخ رشادت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عظیم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الگویی بی بدیل برای همه کسانی است که در این مسیر ثابت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پرداخت های ادبی این تجلی حضور را ماندگار می کنند و به آن شکوهی مضاعف می بخشند، در این همراهی و مشارکت مجاهدانه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 های موفق ادبی شعر است که از قدمتی دیرین برخوردار است و از ابتدا تاکنون مسیری پر فراز و نشیب را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عاشورایی، شعری است که در مقام تبیین مقولات ارزشی این نهضت الهی است و متعهدانه حول محور مسائل زیربنایی آن حرکت می کند و شعر عاشورا به شعری اطلاق می شود که صرفاً به بیان عاطفی و ماتمی و گاهی به جنبه های حماسی واقعه کربلا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عاشورایی دو دهه اخیر بیشتر به مفاهیم ارزشی عنایت دارد، گر چه از بیان عاطفی و حماسی نیز در تبیین این مقولات سود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انتظار مخاطبان از شعر عاشورایی نسبت به دوره های پیشین تغییرات چشم 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عاشورایی امروز باید دارای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گفتاری آن بر اساس مشهودات و مفاهیم مادّی و محسوس، استوار باشد تا مخاطب بتواند به راحتی با آن ارتباط برقرار کند و آن را با تمام وجودش حس نماید و در عین حال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دریافتاندیشگی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مصرف مفاهیم معنوی، انتزاعی و غیرملموس اگر کاملاً سر نیامده باشد، به پایان خود نزدیک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مفاهیمی از این دست، از ارزش های کلیدی عاشورا به شمار می روند و وظیفه شاعر این روزگار برای نشان دادن این مفاهیم ارزشی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نه یک بار، بلکه صد بار در شعر عاشورایی خود، از مفاهیم غیرمادّی و غیر ملموس استفاده کنید، مخاطب شعر شما برداشت درستی از آنها </w:t>
      </w:r>
      <w:bookmarkStart w:id="112" w:name="pg8628_73371"/>
    </w:p>
    <w:p>
      <w:pPr>
        <w:pStyle w:val="BookText"/>
        <w:rPr/>
      </w:pPr>
      <w:bookmarkEnd w:id="112"/>
      <w:r>
        <w:rPr>
          <w:rFonts w:ascii="IRNazanin" w:hAnsi="IRNazanin" w:eastAsia="IRNazanin"/>
          <w:color w:val="111111"/>
          <w:sz w:val="28"/>
          <w:sz w:val="28"/>
          <w:szCs w:val="28"/>
          <w:rtl w:val="true"/>
          <w:lang w:bidi="fa-IR"/>
        </w:rPr>
        <w:t xml:space="preserve">نمی تواند داشته باشد؛ زیرا آنها را هرگز ندیده و لمس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موضوع مورد پژوهش تاکنون تحقیقی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انتخاب دو شعر عاشورایی از دو شاعر معاصر عرب و فارس، ضمن ارائۀ تعریفی از مبحث ایثار اجتماعی به مهم ترین دستاورد های آن از دریچۀ اشعار دو ادیب پرداخته ایم و به کارایی مهم صور خیال در ترسیم مفاهیم بلند عاشورایی اشاره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پرسشی که درصدد پاسخ گویی به آن هستیم، این است که اصلی ترین دستاورد های قیام حسینی در شعر عاشورایی دو شاعر معاصر عرب زبان و پارسی گوی سید عباس شبر و خوشدل تهرانی چیست؟</w:t>
      </w:r>
    </w:p>
    <w:p>
      <w:pPr>
        <w:pStyle w:val="Heading3"/>
        <w:numPr>
          <w:ilvl w:val="2"/>
          <w:numId w:val="1"/>
        </w:numPr>
        <w:rPr/>
      </w:pPr>
      <w:bookmarkStart w:id="113" w:name="__RefHeading___Toc2178635_653776707"/>
      <w:bookmarkStart w:id="114" w:name="_Toc40"/>
      <w:bookmarkEnd w:id="113"/>
      <w:r>
        <w:rPr>
          <w:rtl w:val="true"/>
        </w:rPr>
        <w:t>مفهوم ایثار اجتماعی</w:t>
      </w:r>
      <w:bookmarkEnd w:id="114"/>
    </w:p>
    <w:p>
      <w:pPr>
        <w:pStyle w:val="BookText"/>
        <w:rPr/>
      </w:pPr>
      <w:r>
        <w:rPr>
          <w:rFonts w:ascii="IRNazanin" w:hAnsi="IRNazanin" w:eastAsia="IRNazanin"/>
          <w:color w:val="111111"/>
          <w:sz w:val="28"/>
          <w:sz w:val="28"/>
          <w:szCs w:val="28"/>
          <w:rtl w:val="true"/>
          <w:lang w:bidi="fa-IR"/>
        </w:rPr>
        <w:t>آن چه در رخداد عظیم عاشورا بیش از پیش جلوه گری می کند، تقید به روحیۀ ایثار و ازخودگذشتگی در وجود مقدس امام و یاران باوفای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لازماست قبل از وارد شدن به دستاورد های قیام، ابتدا به مفهوم ایثار اجتماعی به عنوان عامل زمینه ساز اشاره ای کوتاه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وصف کلید واژۀ ایثار،</w:t>
      </w:r>
    </w:p>
    <w:p>
      <w:pPr>
        <w:pStyle w:val="BookText"/>
        <w:rPr/>
      </w:pPr>
      <w:r>
        <w:rPr>
          <w:rFonts w:ascii="IRNazanin" w:hAnsi="IRNazanin" w:eastAsia="IRNazanin"/>
          <w:color w:val="111111"/>
          <w:sz w:val="28"/>
          <w:sz w:val="28"/>
          <w:szCs w:val="28"/>
          <w:rtl w:val="true"/>
          <w:lang w:bidi="fa-IR"/>
        </w:rPr>
        <w:t>چه زیبا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یکی از باشکوه ترین تجلیات عاطفی روح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ایثار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یعنی برگزیدن و اختیار کردن و اکرام کردن و تفصیل دادن و در اصطلاح اختیار کردن غیر است بر خود از روی قصد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بذل کردن، دیگری را بر خود برتری دادن و سود او را به سود خود مقدم داشتن، قوت لازم و مایحتاج خود را بر دیگری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بر سه وجه است؛ اول آن که خلق را برگزیند بر نفس خود، در حالی که موجب دینی بر او نشود و سبب تحمل مشقت و اتلاف وقت و غیره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ایثار رضای خدا بر رضای غیرخدا، اگر چه در آن دشواری ها باشد و مشقت زیادی را دربر داشته باشد و تحمل دشواری هایی را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ایثار خدا؛ زیرا فرو رفتن در ایثار خود </w:t>
      </w:r>
    </w:p>
    <w:p>
      <w:pPr>
        <w:pStyle w:val="BookText"/>
        <w:rPr/>
      </w:pPr>
      <w:r>
        <w:rPr>
          <w:rFonts w:ascii="IRNazanin" w:hAnsi="IRNazanin" w:eastAsia="IRNazanin"/>
          <w:color w:val="111111"/>
          <w:sz w:val="28"/>
          <w:sz w:val="28"/>
          <w:szCs w:val="28"/>
          <w:rtl w:val="true"/>
          <w:lang w:bidi="fa-IR"/>
        </w:rPr>
        <w:t>دعوی مالک بودن خود است؛ یعنی ایثار را از خداوند داند و خود را هیچپندارد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بر لقمه، کار سگان است، مردان جان و زندگانی ایثار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دیگر، ایثار بر سه وجه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مال، در جان و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موارد ایثار، ایثار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پنجمى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الْخامِسَةُ بَذْلُکَ مالَکَ وَدَمَکَ دُونَ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پنجم من به تو این است که مالت را و خونت را در راه دینت نثار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ویژگى هاى مهم مکتب تشیع، مسئله شهادت طلبى و ایثار جان و خون در راه دفاع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ویژگى که اصل آن از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آن چنان در شیعه برجسته است که شیعه امروزه در دنیا به همین وصف شناخته مى شود و جامعه شناسان آن را یکى از رمزهاى موفقیت و بقاى شیعه در طول تاریخ ارزیابى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موارد متعدد ایثار اشاره شده است و یکی از بارترین این آیات مربوط به ایثار مولای متقیان در لیلة المبیت است که الگوی کاملی برای ایثار است و قطعاً ایثارگری اهل بیت در روشن گری و هدایت جامعه، نقشی بسزا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به هنگام خفتن در جایگاه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خاطر خشنودی خدا می فروشند و خداوند نسبت به بندگان مهربان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دست یافتن به زیبایی های الهی جز با ایثار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از خود نگذرد و به فراتر خویش نرود، حق، انسانیت و ارزش های والای دین و مردم را بر خود مقدم ندارد، به امری قدسی و اعتباری الهی دست نمی یابد و به نیکویی های حقیقی واصل </w:t>
      </w:r>
      <w:bookmarkStart w:id="115" w:name="pg8628_73376"/>
    </w:p>
    <w:p>
      <w:pPr>
        <w:pStyle w:val="BookText"/>
        <w:rPr/>
      </w:pPr>
      <w:bookmarkEnd w:id="115"/>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116" w:name="__RefHeading___Toc2178637_653776707"/>
      <w:bookmarkStart w:id="117" w:name="_Toc41"/>
      <w:bookmarkEnd w:id="116"/>
      <w:r>
        <w:rPr>
          <w:rtl w:val="true"/>
        </w:rPr>
        <w:t>نگاهی گذرا به حیات سید عباس شبر</w:t>
      </w:r>
      <w:bookmarkEnd w:id="117"/>
    </w:p>
    <w:p>
      <w:pPr>
        <w:pStyle w:val="BookText"/>
        <w:rPr/>
      </w:pPr>
      <w:r>
        <w:rPr>
          <w:rFonts w:ascii="IRNazanin" w:hAnsi="IRNazanin" w:eastAsia="IRNazanin"/>
          <w:color w:val="111111"/>
          <w:sz w:val="28"/>
          <w:sz w:val="28"/>
          <w:szCs w:val="28"/>
          <w:rtl w:val="true"/>
          <w:lang w:bidi="fa-IR"/>
        </w:rPr>
        <w:t xml:space="preserve">عبّاس شبّر 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در بصره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سنین جوانی به شاعری اشتغال داشت، اما آن را بر هر کس عرضه نمی داشت؛ چرا که ایشان به تدریس فقه و اصول در نجف مشغول بود و اکثر طلاب علوم دینی یا از شعر روی گردان اند، یا از انتشار آن در میان مردم خودداری می کنند، اما سید عباس شبر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مسیر را در پیش نگرفت؛ چرا که او در شعر گمشده ای یافت که او را به مردم ملحق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شاعری او به رغم شهرتی که خاندان شبر داشتند، نا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ابراهیم الوائلی استاد دانشگاه بغداد در آن روزگار در مجله راعی کار می کرد او را شناخت و از همان زمان مکاتباتی با او انجام داد که آثارش در این مجله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قصاید او در مجله اعتدال نجفی که آن را استاد محمدعلی بلاغی چاپ می کرد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مرشد و نمایندۀ علمای زمان خویش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حضور دانشمندان بزرگ در نجف درس می داد، ذکاوت و هوشمندی اش حیرت اساتید را برمی انگیخت، تا جایی که از جانب علمای بزرگی چون سید ابی الحسن موسوی، میرزا محمد نایینی و شیخ محمد حسین کاشف الغطا، اجازه اجتهاد دریافت کرد، در حالی که هنوز به چهل سالگی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النصراوی،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فقیه و ادیبی بود که با اصرار بزرگان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قضاوت شرعی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نوابغ عصر خود بود و اکثر مجلّات از جمله الهاتف، الغری و البیان از آثار او بهره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عراقی نسبت به حادثۀ عظیم کربلا بسیار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اخلاق، بخشنده و رقیق القلب و نرم خو بود و اگر خشم او را احاطه می کرد، زود 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خشم و عصبانیت او در یک جلسۀ احتجاج در ری ظاهر شد و آن به خاطر شعری بود که شاعر معاصر نزار قبانی در یک کنفرانس ادبی در بغداد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جراح الحُسین بَعض 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بِصدری من الأسی کربلاء </w:t>
      </w:r>
      <w:bookmarkStart w:id="118" w:name="pg8628_7337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حسین در قلب من جراحت و زخم ایجاد کرده و در سینه ام اندوه کربلا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 از این که به زخم ها و جراحت های امام حسین اهانت شد، عصبانی گردید و سه بیت شعر سرود و آن را به استاد جعفر الخلیلی که با هم عازم سفر به بیروت بودند داد تا آن را به نزار بدهد یا در روزنامه چاپ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تَعارضَ بِالجِراحِ سلیلُ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المقاصدُ و الدماءُ</w:t>
      </w:r>
    </w:p>
    <w:p>
      <w:pPr>
        <w:pStyle w:val="BookText"/>
        <w:rPr/>
      </w:pPr>
      <w:r>
        <w:rPr>
          <w:rFonts w:ascii="Amiri" w:hAnsi="Amiri" w:eastAsia="Amiri" w:cs="Amiri"/>
          <w:color w:val="111111"/>
          <w:sz w:val="28"/>
          <w:sz w:val="28"/>
          <w:szCs w:val="28"/>
          <w:rtl w:val="true"/>
          <w:lang w:bidi="ar-SA"/>
        </w:rPr>
        <w:t>جَراحَکَ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الغوانی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مَحبسة و تُلعِنها السماءُ</w:t>
      </w:r>
    </w:p>
    <w:p>
      <w:pPr>
        <w:pStyle w:val="BookText"/>
        <w:rPr/>
      </w:pPr>
      <w:r>
        <w:rPr>
          <w:rFonts w:ascii="Amiri" w:hAnsi="Amiri" w:eastAsia="Amiri" w:cs="Amiri"/>
          <w:color w:val="111111"/>
          <w:sz w:val="28"/>
          <w:sz w:val="28"/>
          <w:szCs w:val="28"/>
          <w:rtl w:val="true"/>
          <w:lang w:bidi="ar-SA"/>
        </w:rPr>
        <w:t xml:space="preserve">و لِلإصلاحِ و الدین المفدی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الحُسین و کربلاء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 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 ها رو به رو شد و میان مقصد ها و خون ها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 تو ای نزار، به خاطر زنان زیباروی است که آنان را آسمان لعن می کند و زخم های حسین و کربلا برای اصلاح و دین فدا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 ترین آثار ایشان می توان به دیوان الموشور، دیوان جواهر و صور، الانفاس المحترقه، الرد علی المسیحیین و الملحمة السماویة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عید غدیر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ایشان در سمت راست ورودی صحن علوی باب القبله غرفه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النصراوی،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19" w:name="__RefHeading___Toc2178639_653776707"/>
      <w:bookmarkStart w:id="120" w:name="_Toc42"/>
      <w:bookmarkEnd w:id="119"/>
      <w:r>
        <w:rPr>
          <w:rtl w:val="true"/>
        </w:rPr>
        <w:t xml:space="preserve">مهم ترین دستاورد های قیام امام حسین </w:t>
      </w:r>
      <w:r>
        <w:rPr>
          <w:rtl w:val="true"/>
        </w:rPr>
        <w:t>(</w:t>
      </w:r>
      <w:r>
        <w:rPr>
          <w:rtl w:val="true"/>
        </w:rPr>
        <w:t>علیه السلام</w:t>
      </w:r>
      <w:r>
        <w:rPr>
          <w:rtl w:val="true"/>
        </w:rPr>
        <w:t xml:space="preserve">) </w:t>
      </w:r>
      <w:r>
        <w:rPr>
          <w:rtl w:val="true"/>
        </w:rPr>
        <w:t>در شعر عباس شبر</w:t>
      </w:r>
      <w:bookmarkEnd w:id="120"/>
    </w:p>
    <w:p>
      <w:pPr>
        <w:pStyle w:val="Heading4"/>
        <w:numPr>
          <w:ilvl w:val="3"/>
          <w:numId w:val="1"/>
        </w:numPr>
        <w:rPr/>
      </w:pPr>
      <w:bookmarkStart w:id="121" w:name="__RefHeading___Toc2178641_653776707"/>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قیام عظیم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فرمودۀ خود ایشان برای طلب اصلاح امت جدش و احیای فریضۀ حیاتی امر به معروف و نهی از منکر انجام پذیرفت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هدف متعالی، دستاورد هایی مهم بر جای گذاشت که گذشت زمان از ارزش و اعتبار آنها نکاسته است</w:t>
      </w:r>
      <w:r>
        <w:rPr>
          <w:rFonts w:eastAsia="IRNazanin" w:cs="IRNazanin"/>
          <w:color w:val="111111"/>
          <w:sz w:val="28"/>
          <w:szCs w:val="28"/>
          <w:rtl w:val="true"/>
          <w:lang w:bidi="fa-IR"/>
        </w:rPr>
        <w:t>.</w:t>
      </w:r>
    </w:p>
    <w:p>
      <w:pPr>
        <w:pStyle w:val="Heading4"/>
        <w:numPr>
          <w:ilvl w:val="3"/>
          <w:numId w:val="1"/>
        </w:numPr>
        <w:rPr/>
      </w:pPr>
      <w:bookmarkStart w:id="123" w:name="__RefHeading___Toc2178643_653776707"/>
      <w:bookmarkStart w:id="124" w:name="_Toc44"/>
      <w:bookmarkEnd w:id="123"/>
      <w:r>
        <w:rPr/>
        <w:t>1</w:t>
      </w:r>
      <w:r>
        <w:rPr>
          <w:rtl w:val="true"/>
        </w:rPr>
        <w:t xml:space="preserve">. </w:t>
      </w:r>
      <w:r>
        <w:rPr>
          <w:rtl w:val="true"/>
        </w:rPr>
        <w:t>تشویق ایثار جان در راه خدا</w:t>
      </w:r>
      <w:bookmarkEnd w:id="1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شاخصه های مسلمان حقیقی، پیکار با دشمنان و جانبازی در این راه مقدس است؛ چنان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سرور همۀ آزاد مردانی است که با اهدای </w:t>
      </w:r>
    </w:p>
    <w:p>
      <w:pPr>
        <w:pStyle w:val="BookText"/>
        <w:rPr/>
      </w:pPr>
      <w:r>
        <w:rPr>
          <w:rFonts w:ascii="IRNazanin" w:hAnsi="IRNazanin" w:eastAsia="IRNazanin"/>
          <w:color w:val="111111"/>
          <w:sz w:val="28"/>
          <w:sz w:val="28"/>
          <w:szCs w:val="28"/>
          <w:rtl w:val="true"/>
          <w:lang w:bidi="fa-IR"/>
        </w:rPr>
        <w:t>جان شیرین خود درسی بزرگ به پیروان و ارادتمندان خود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حسینی، مدرسۀ تربیت برای گذشتن از محبوب ترین تعلقات آدمی در راه خدا و برای خدا و در جهت بر پاداشتن حق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را فدا کرد تا حقیقت زنده بماند و عدالت رخ نماید و مردم با عزت زندگی کنند و تن به ذلت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قیام خود را بر فداکاری در راهحق گذاشت و از همان آغاز این حقیقت را اعلام کرد و پیوسته بر آن تأکید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وصیت نامه خود به محمد حنفیه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قَبِلَنِی بِقَبُولِ الْحَقِّ فَاللَهُ أَوْلَی بِالْحَقِّ، وَمَنْ رَدَّ عَلَیَّ هَذَا أَصْبِرُ حَتَّی یَقْضِیَ اللَهُ بَیْنِی وَبَیْنَ الْقَوْمِ بِالْحَقِّ؛ وَهُوَ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محمدی ری شهری،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مرا بپذیرد و به قبولِ حقّ قبول کند، پس خداوند سزاوارتر است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در این امر ردّ کند و قبول ننماید، پس من صبر و شکیبایی پیشه می گیرم، تا آن که خداوند میان من و میان این جماعت، حکم به حقّ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فداکاری و ازخودگذشتگی طی نمی شود و هر کس بخواهد در سلک حسینیان درآید، باید آمادۀ فداکاری در راه حق و ازخود گذشتگی در راه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معاصر در آغازین ابیات خود، چه زیبا به اوج ایثار امام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شبر تداعی کنندۀ این عبارت مشهور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شب عاشورا ضمن خطبه ای در میان خاندان و یاران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فِینا باذِلًا مُهْجَتَهُ وَ مُوَطِّناً عَلى لِقاءِ اللَّهِ نَفْسَهُ فَلْیَرْحَلْ مَعَنا؛</w:t>
      </w:r>
    </w:p>
    <w:p>
      <w:pPr>
        <w:pStyle w:val="BookText"/>
        <w:rPr/>
      </w:pPr>
      <w:r>
        <w:rPr>
          <w:rFonts w:ascii="IRNazanin" w:hAnsi="IRNazanin" w:eastAsia="IRNazanin"/>
          <w:color w:val="111111"/>
          <w:sz w:val="28"/>
          <w:sz w:val="28"/>
          <w:szCs w:val="28"/>
          <w:rtl w:val="true"/>
          <w:lang w:bidi="fa-IR"/>
        </w:rPr>
        <w:t xml:space="preserve">هر کس در راه ما خون مى دهد و براى دیدار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کوچ کند که من به خواست خدا، صبح، کوچنده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بَاذِلاً فِی سَبِیلِ الحَقِ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مَاحِقَاً کُلَ تَموِیَةِ وَ تَأسِیسِ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سخاوتمندی که در راه حق کوششت را برای دگرگونی و تأسیس و به پای داشتن آن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بذل، به معناى رها کردن نگهدارى از چیزى است، و این کار، نشانه آن است که </w:t>
      </w:r>
      <w:bookmarkStart w:id="125" w:name="pg8628_73382"/>
    </w:p>
    <w:p>
      <w:pPr>
        <w:pStyle w:val="BookText"/>
        <w:rPr/>
      </w:pPr>
      <w:bookmarkEnd w:id="125"/>
      <w:r>
        <w:rPr>
          <w:rFonts w:ascii="IRNazanin" w:hAnsi="IRNazanin" w:eastAsia="IRNazanin"/>
          <w:color w:val="111111"/>
          <w:sz w:val="28"/>
          <w:sz w:val="28"/>
          <w:szCs w:val="28"/>
          <w:rtl w:val="true"/>
          <w:lang w:bidi="fa-IR"/>
        </w:rPr>
        <w:t>نگهدارى از آن چیز، براى انسان اهمیتى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مى توان گفت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بخشش، تفاوت ظریفى وجود دارد و بذل، یک درجه از هبه یا بخشش،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به شخصى دیگر، چیزى داد و کار خود را مهم تلقّى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خونى است که در درون قلب وجود دارد و حیات آدمى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خود قلب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ابیات میانی دیگر بار به اوج ایثار ایشان اشاره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ذِمةِ الدین ما أرخصتَ مِن 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لِلدِینِ سِلنَ عَلَی السُّمرِ المَدَاعِیسِ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و پیمان دینی خود جان خود را برای دین ارزان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ها بر نیزه ها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انتخاب راهش متزلزل نمی سازد و خانواده اش از همراهانی باوفا هستند که بنا به قول شاعر عراقی روزگار نمی تواند مانعی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ناهیکَ مِن نهضةٍ غص الزمانُ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 و تَحوی مِن نَوامیسِ</w:t>
      </w:r>
    </w:p>
    <w:p>
      <w:pPr>
        <w:pStyle w:val="BookText"/>
        <w:rPr/>
      </w:pPr>
      <w:r>
        <w:rPr>
          <w:rFonts w:ascii="IRNazanin" w:hAnsi="IRNazanin" w:eastAsia="IRNazanin"/>
          <w:color w:val="111111"/>
          <w:sz w:val="28"/>
          <w:sz w:val="28"/>
          <w:szCs w:val="28"/>
          <w:rtl w:val="true"/>
          <w:lang w:bidi="fa-IR"/>
        </w:rPr>
        <w:t>هنگامی که خانواده و نوامیس تو در اطرافت گرد می آیند، روزگار از نهضتی که به واسطه آن غصه دار شد تو را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رَقَمَاً قِیاسِیَاً یُحارُ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الحسابِ وَ اصحابِ المَقایِیسِ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ای بر دشمنان وارد کردی که اهل حساب و کتاب را حیران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178645_653776707"/>
      <w:bookmarkStart w:id="127" w:name="_Toc45"/>
      <w:bookmarkEnd w:id="126"/>
      <w:r>
        <w:rPr/>
        <w:t>2</w:t>
      </w:r>
      <w:r>
        <w:rPr>
          <w:rtl w:val="true"/>
        </w:rPr>
        <w:t xml:space="preserve">. </w:t>
      </w:r>
      <w:r>
        <w:rPr>
          <w:rtl w:val="true"/>
        </w:rPr>
        <w:t>دفاع از شرافت اسلام</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و با ارزش ترین ثمرات ایثار جان ایشان و یاران باوفایشان و نیز اسارات اهل بیتشان صیانت از کیان جامعۀ اسلامی در روزگاری است که بنا به قول مورخان، فساد و بی بند و باری دین را در آستانۀ نابودی و تحریف قرار داده بود و حقیقتاً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این حرکت عظیم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غیرت دینی تلاش در نگاهبانی دین از آفت و حمیت در حفظ آن از بدعت و کوشش در ترویج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نراقی،بی تا</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حسینی می آموزد که چگونه باید نگاهبان دین بود و از آن پاسداری نمود و در ترویج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علل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دین مورد تعرض قرار گرفته بود و امویان تلاش می کردند که دین را به تمامه از محتوا تهی کنند و جز پوستی از آن باقی نگذارند و به نام دین، مردم را به بندگی خود گیرند و تحت لوای دین به حقوق و حیثیت و شرافت مردمان تعدّی نمایند و دارایی های ایشان را به غارت برند و دست به دست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آغاز نهضت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مروان بن حکم که او را به بیعت با یزید خواند و خیر دنیا و آخرتش را در آن اعلام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إِنَّآ إِلَیْهِ رَ جِعُونَ، وعَلَى الإِسلامِ السَّلامُ، إذ قَد بُلِیَتِ الاُمَّةُ بِراعٍ مِثلِ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محمدی ری شهری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از آن خداییم و به سوی او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باید خداحافظى کرد، اگر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مانند یزید، دچار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دینی در مدرسه حسینی، اصلی مبتنی بر بیداری و خردورزی و زمانه شناسی و جامعه شناختی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عراقی نیز به این واقعیت تاریخی اشاره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مُنقِذَا شَرَفُ الإسلامِ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یَزِیدُهَا البَغیُ تَدنِیسَاً لِتَدنِیسِ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شرافت اسلام را از گروهی که ستم و دغلکاری را در آن زیاد می کرد نجات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کلمه یزید، توریه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توریه در اصطلاح بدیع، آن است که لفظی بیاورند که دارای دو معنای نزدیک و دور از ذهن باشد و آن را طوری به کار ببرند که شنونده از معنای نزدیک به معنای دور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اسم یزید بن معاویه به کلمه حکم معنای نزدیک را دارد و فعل زیاد شدن در معنای دور است که معنای دور منظور است</w:t>
      </w:r>
      <w:r>
        <w:rPr>
          <w:rFonts w:eastAsia="IRNazanin" w:cs="IRNazanin"/>
          <w:color w:val="111111"/>
          <w:sz w:val="28"/>
          <w:szCs w:val="28"/>
          <w:rtl w:val="true"/>
          <w:lang w:bidi="fa-IR"/>
        </w:rPr>
        <w:t xml:space="preserve">. </w:t>
      </w:r>
      <w:bookmarkStart w:id="128" w:name="pg8628_73386"/>
    </w:p>
    <w:p>
      <w:pPr>
        <w:pStyle w:val="Heading4"/>
        <w:numPr>
          <w:ilvl w:val="3"/>
          <w:numId w:val="1"/>
        </w:numPr>
        <w:rPr/>
      </w:pPr>
      <w:bookmarkStart w:id="129" w:name="__RefHeading___Toc2178647_653776707"/>
      <w:bookmarkStart w:id="130" w:name="_Toc46"/>
      <w:bookmarkEnd w:id="128"/>
      <w:bookmarkEnd w:id="129"/>
      <w:r>
        <w:rPr/>
        <w:t>3</w:t>
      </w:r>
      <w:r>
        <w:rPr>
          <w:rtl w:val="true"/>
        </w:rPr>
        <w:t xml:space="preserve">. </w:t>
      </w:r>
      <w:r>
        <w:rPr>
          <w:rtl w:val="true"/>
        </w:rPr>
        <w:t>ظلم ستیزی</w:t>
      </w:r>
      <w:bookmarkEnd w:id="130"/>
    </w:p>
    <w:p>
      <w:pPr>
        <w:pStyle w:val="BookText"/>
        <w:rPr/>
      </w:pPr>
      <w:r>
        <w:rPr>
          <w:rFonts w:ascii="IRNazanin" w:hAnsi="IRNazanin" w:eastAsia="IRNazanin"/>
          <w:color w:val="111111"/>
          <w:sz w:val="28"/>
          <w:sz w:val="28"/>
          <w:szCs w:val="28"/>
          <w:rtl w:val="true"/>
          <w:lang w:bidi="fa-IR"/>
        </w:rPr>
        <w:t>از دیگر تبعات این قیام، مخالفت همیشگی شیعیان و پیروان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قیام عاشورا ظلم ستیزی و مبارزه با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فطرت خود دوستدار عدالت و بیزار از ستم است و مدرسۀ حسینی، مدرسۀ رشد فطرت در جهت حقیقت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مظهر عدالت خواهی و ظلم ستیزی است و قیام او قیامی در جهت برپایی قسط و عدل و رفع ستم و ستم گری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ظلم ستیزی آن امام بزرگوار پیوسته شنیده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أنّ الحَقَّ لا یُعمَلُ بِهِ، وأنَّ الباطِلَ لا یُتَناهى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محمدیری شهری،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 بینید که بر پایه حق رفتار نمى شود و از باطل، پرهیز نمى گردد؟</w:t>
      </w:r>
    </w:p>
    <w:p>
      <w:pPr>
        <w:pStyle w:val="BookText"/>
        <w:rPr/>
      </w:pPr>
      <w:r>
        <w:rPr>
          <w:rFonts w:ascii="IRNazanin" w:hAnsi="IRNazanin" w:eastAsia="IRNazanin"/>
          <w:color w:val="111111"/>
          <w:sz w:val="28"/>
          <w:sz w:val="28"/>
          <w:szCs w:val="28"/>
          <w:rtl w:val="true"/>
          <w:lang w:bidi="fa-IR"/>
        </w:rPr>
        <w:t>عباس شبر خطاب به امام مجاهد خویش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فی الدّینِ رَوحَاً کانَ أزهَقُهَا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الطُّغاةِ وَ إرهَاقِ الأبَالِیسِ</w:t>
      </w:r>
    </w:p>
    <w:p>
      <w:pPr>
        <w:pStyle w:val="BookText"/>
        <w:rPr/>
      </w:pPr>
      <w:r>
        <w:rPr>
          <w:rFonts w:ascii="IRNazanin" w:hAnsi="IRNazanin" w:eastAsia="IRNazanin"/>
          <w:color w:val="111111"/>
          <w:sz w:val="28"/>
          <w:sz w:val="28"/>
          <w:szCs w:val="28"/>
          <w:rtl w:val="true"/>
          <w:lang w:bidi="fa-IR"/>
        </w:rPr>
        <w:t>در دین، روحی را دمیدی که جور ستمگران و طغیان گران و دسیسه های شیاطین را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Heading4"/>
        <w:numPr>
          <w:ilvl w:val="3"/>
          <w:numId w:val="1"/>
        </w:numPr>
        <w:rPr/>
      </w:pPr>
      <w:bookmarkStart w:id="131" w:name="__RefHeading___Toc2178649_653776707"/>
      <w:bookmarkStart w:id="132" w:name="_Toc47"/>
      <w:bookmarkEnd w:id="131"/>
      <w:r>
        <w:rPr/>
        <w:t>4</w:t>
      </w:r>
      <w:r>
        <w:rPr>
          <w:rtl w:val="true"/>
        </w:rPr>
        <w:t xml:space="preserve">. </w:t>
      </w:r>
      <w:r>
        <w:rPr>
          <w:rtl w:val="true"/>
        </w:rPr>
        <w:t>پایبندی به اخلاص و گذشت</w:t>
      </w:r>
      <w:bookmarkEnd w:id="132"/>
    </w:p>
    <w:p>
      <w:pPr>
        <w:pStyle w:val="BookText"/>
        <w:rPr/>
      </w:pPr>
      <w:r>
        <w:rPr>
          <w:rFonts w:ascii="IRNazanin" w:hAnsi="IRNazanin" w:eastAsia="IRNazanin"/>
          <w:color w:val="111111"/>
          <w:sz w:val="28"/>
          <w:sz w:val="28"/>
          <w:szCs w:val="28"/>
          <w:rtl w:val="true"/>
          <w:lang w:bidi="fa-IR"/>
        </w:rPr>
        <w:t>بی شک هر کاری بدون اخلاص و فداکاری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مسیر حق اهمیت و کارایی بسزایی دارد، خلوص نیت و تقوای الهی است که سخت ترین امور را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اخلاص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کسى با انگیزه اى غیر الهى، چیزى را که خود بدان نیازمند است، به دیگرى مى دهد، در واقع آن را به خودش داده است؛ چرا که انگیزه نفسانى و خودخواهى، او را به این عمل وادار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و دیگران،</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چنین انسانی است که در انجام نهضت عظیم خود ذره ای تردید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حسینی مدرسۀ دوستی انسان هاست؛ مدرسۀ عبور کردن از خودخواهی های فردی و جمعی و مدرسۀ دیگرخواهی است که انسان با چنین عبوری، از </w:t>
      </w:r>
      <w:bookmarkStart w:id="133" w:name="pg8628_73388"/>
    </w:p>
    <w:p>
      <w:pPr>
        <w:pStyle w:val="BookText"/>
        <w:rPr/>
      </w:pPr>
      <w:bookmarkEnd w:id="133"/>
      <w:r>
        <w:rPr>
          <w:rFonts w:ascii="IRNazanin" w:hAnsi="IRNazanin" w:eastAsia="IRNazanin"/>
          <w:color w:val="111111"/>
          <w:sz w:val="28"/>
          <w:sz w:val="28"/>
          <w:szCs w:val="28"/>
          <w:rtl w:val="true"/>
          <w:lang w:bidi="fa-IR"/>
        </w:rPr>
        <w:t>مرز های حیوانیت فردی و جمعی عبور می کند و در مرز های انسانیت گام می نهد و هر چه در این مسیر پیش می رود، به مراتبِ بالاتری از انسانیت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وار زندگی کردن، زندگی کردن نه برای خود، که برای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شبر چه زیبا از این فداکاری و اخلاص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شَرَعتَ دُستُورَ إخلاصِ وَ تَضحِیَةِ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مَجلِسٍ لِلهُدَی وَ الحَقِ تَأسِیسی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اخلاص و فداکاری را در مجلس هدایت و حقیقت تشریع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النظیر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النظیر آن است که در سخن اموری را بیاورند که در معنا با یکدیگر متناسب باشند؛ خواه تناسب آنها از هم جنس بودن یا از جهت مشابهت، ملازمت و تضمن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استعاره از میدان جنگ و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استعاره مرشحه است که همراه با چیزی باشد که با مستعار منه، یعنی مشبه به مناسبت دارد و مرشحه نامیده شده است، به خاطر قوت یافتن و تقویت استعاره به وسیلۀ ذکر چیزی که با مستعارمنه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استعاره بلیغ ترین نوع آن است؛ چرا که ادعای یکسانی مستعارمنه و مستعارله به قدری زیاد می شود که گویی استعاره ای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فوق، شرع، دستور، الهدی و الحق با مجلس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میدان جنگ را به یک مجلس تشبیه نموده و سپس با حذف مشبه و آوردن واژه های ذکر شده به زیبایی و تاثیر آن کمک شایانی کرده است</w:t>
      </w:r>
      <w:r>
        <w:rPr>
          <w:rFonts w:eastAsia="IRNazanin" w:cs="IRNazanin"/>
          <w:color w:val="111111"/>
          <w:sz w:val="28"/>
          <w:szCs w:val="28"/>
          <w:rtl w:val="true"/>
          <w:lang w:bidi="fa-IR"/>
        </w:rPr>
        <w:t>.</w:t>
      </w:r>
    </w:p>
    <w:p>
      <w:pPr>
        <w:pStyle w:val="Heading4"/>
        <w:numPr>
          <w:ilvl w:val="3"/>
          <w:numId w:val="1"/>
        </w:numPr>
        <w:rPr/>
      </w:pPr>
      <w:bookmarkStart w:id="134" w:name="__RefHeading___Toc2178651_653776707"/>
      <w:bookmarkStart w:id="135" w:name="_Toc48"/>
      <w:bookmarkEnd w:id="134"/>
      <w:r>
        <w:rPr/>
        <w:t>5</w:t>
      </w:r>
      <w:r>
        <w:rPr>
          <w:rtl w:val="true"/>
        </w:rPr>
        <w:t xml:space="preserve">. </w:t>
      </w:r>
      <w:r>
        <w:rPr>
          <w:rtl w:val="true"/>
        </w:rPr>
        <w:t>خلق شرافتی جاودانه</w:t>
      </w:r>
      <w:bookmarkEnd w:id="135"/>
    </w:p>
    <w:p>
      <w:pPr>
        <w:pStyle w:val="BookText"/>
        <w:rPr/>
      </w:pPr>
      <w:r>
        <w:rPr>
          <w:rFonts w:ascii="IRNazanin" w:hAnsi="IRNazanin" w:eastAsia="IRNazanin"/>
          <w:color w:val="111111"/>
          <w:sz w:val="28"/>
          <w:sz w:val="28"/>
          <w:szCs w:val="28"/>
          <w:rtl w:val="true"/>
          <w:lang w:bidi="fa-IR"/>
        </w:rPr>
        <w:t>حادثۀ عظیم عاشورا عزت و شرافتی می آفریند که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حسینی مدرسۀ آموزش بلند همتی در والاترین جلوۀ آن به شمارمی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والا همتی است که پرچم مدرسۀ حسینی را بر فراز بلند ترین قله های شرافت انسانی در اهتزاز نگه می دارد و آموزه های آن را جاودان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همتی از بزرگ ترین فضایل انسانی است؛ زیرا هر کس به مراتب بلند و مدارج عالی </w:t>
      </w:r>
    </w:p>
    <w:p>
      <w:pPr>
        <w:pStyle w:val="BookText"/>
        <w:rPr/>
      </w:pPr>
      <w:r>
        <w:rPr>
          <w:rFonts w:ascii="IRNazanin" w:hAnsi="IRNazanin" w:eastAsia="IRNazanin"/>
          <w:color w:val="111111"/>
          <w:sz w:val="28"/>
          <w:sz w:val="28"/>
          <w:szCs w:val="28"/>
          <w:rtl w:val="true"/>
          <w:lang w:bidi="fa-IR"/>
        </w:rPr>
        <w:t xml:space="preserve">رسید، به واسطۀ این کمال انسانی بود که انسان والا همت تن به تباهی نمی دهد و به مراتب دانی راضی نمی شود و برای تحصیل مراتب عالی و امور متعالی دامت همت به کمر می زند و در راه رسیدن به مقامات شامخ انسانی تلاش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شبر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همۀ مصلحان تاریخ می نشاند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لِلمُصلِحینَ قَوامیسٌ مُخَلَّدَةٌ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إسمُکَ عُنوَانُ القَوامِیسِ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 قاموس های جاودانه ای در زمین دارند و نام تو عنوان این قاموس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بیت فوق تصدیر قوامیس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اول بیت، در اول یا در وسط یا در میانه مصراع دوم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دیگری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الشَرَفُ البَاقِی فَما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یُعَزَی لِغَنَجِ عَمُونِ أو رَعمَسِیسِ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شرافتی است که همواره پایدار می ماند و مانند اهرامی نیست که آن را به شکوه خدایگان مصر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نیز سربلند کرده است و شاعر عراقی در بیتی به اینموضوع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تُقیمُ نِهضَتُک الدُنیا وَ تَقعَدُهَا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مَا بَینَ إکبَارِ وَ تَقدِ 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تو دنیا را برپا می دارد و آن را برای حشر می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 باعث سرفرازی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تُقیم و تقعد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مکنیه در بیت فوق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موجودی تشبیه کرده است که نشست و برخاست دارد و سپس خود موجود حذف شده و به لوازم آن، یعنی حرکت و پویایی آن اشاره شده است و مراد از حرکت بقا و نشاط جامعۀ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دیگری به ارزش این قیام خونین این گونه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لَولاکَ لَاندَثَرَت فِینَا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غَیرَ رَبعٍ مِنهُ مَطمُوسِ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نبودی آثار و نشانه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محو می شد، پس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آن</w:t>
      </w:r>
      <w:r>
        <w:rPr>
          <w:rFonts w:eastAsia="IRNazanin" w:cs="IRNazanin"/>
          <w:color w:val="111111"/>
          <w:sz w:val="28"/>
          <w:szCs w:val="28"/>
          <w:rtl w:val="true"/>
          <w:lang w:bidi="fa-IR"/>
        </w:rPr>
        <w:t xml:space="preserve">] </w:t>
      </w:r>
      <w:bookmarkStart w:id="136" w:name="pg8628_73392"/>
    </w:p>
    <w:p>
      <w:pPr>
        <w:pStyle w:val="BookText"/>
        <w:rPr/>
      </w:pPr>
      <w:bookmarkEnd w:id="136"/>
      <w:r>
        <w:rPr>
          <w:rFonts w:ascii="IRNazanin" w:hAnsi="IRNazanin" w:eastAsia="IRNazanin"/>
          <w:color w:val="111111"/>
          <w:sz w:val="28"/>
          <w:sz w:val="28"/>
          <w:szCs w:val="28"/>
          <w:rtl w:val="true"/>
          <w:lang w:bidi="fa-IR"/>
        </w:rPr>
        <w:t>همه چیز پاک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شاعر معاصر عرب، بقای دین اسلام مرهون خون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فوق با واج آرایی حرف لام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در خود معنای ارتباط و چسبیدگی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عرب زبان ها از این حرف برای نسبت و مالکیت بهره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37" w:name="__RefHeading___Toc2178653_653776707"/>
      <w:bookmarkStart w:id="138" w:name="_Toc49"/>
      <w:bookmarkEnd w:id="137"/>
      <w:r>
        <w:rPr/>
        <w:t>6</w:t>
      </w:r>
      <w:r>
        <w:rPr>
          <w:rtl w:val="true"/>
        </w:rPr>
        <w:t xml:space="preserve">. </w:t>
      </w:r>
      <w:r>
        <w:rPr>
          <w:rtl w:val="true"/>
        </w:rPr>
        <w:t>رسیدن به مجد و بزرگواری</w:t>
      </w:r>
      <w:bookmarkEnd w:id="138"/>
    </w:p>
    <w:p>
      <w:pPr>
        <w:pStyle w:val="BookText"/>
        <w:rPr/>
      </w:pPr>
      <w:r>
        <w:rPr>
          <w:rFonts w:ascii="IRNazanin" w:hAnsi="IRNazanin" w:eastAsia="IRNazanin"/>
          <w:color w:val="111111"/>
          <w:sz w:val="28"/>
          <w:sz w:val="28"/>
          <w:szCs w:val="28"/>
          <w:rtl w:val="true"/>
          <w:lang w:bidi="fa-IR"/>
        </w:rPr>
        <w:t>بزرگ منشی و بزرگواری یکی دیگر از نتایج این قیام خونین است که تا ابدیت سرلوحۀ کار تمام جوانمردان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خَلَّدتَهَا فَهِی لِلأجیَالِ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تَنَاوَحَ المجدُ فی بَحثِ وَ تَدرِ 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بلندی و تقدیس این قاموس برای همۀ نسل ها مدرسه ای است که مجد و بزرگواری در آن یاد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مدرسة، بَحث و تدریس مراعات النظیر وجود دارد</w:t>
      </w:r>
      <w:r>
        <w:rPr>
          <w:rFonts w:eastAsia="IRNazanin" w:cs="IRNazanin"/>
          <w:color w:val="111111"/>
          <w:sz w:val="28"/>
          <w:szCs w:val="28"/>
          <w:rtl w:val="true"/>
          <w:lang w:bidi="fa-IR"/>
        </w:rPr>
        <w:t>.</w:t>
      </w:r>
    </w:p>
    <w:p>
      <w:pPr>
        <w:pStyle w:val="Heading3"/>
        <w:numPr>
          <w:ilvl w:val="2"/>
          <w:numId w:val="1"/>
        </w:numPr>
        <w:rPr/>
      </w:pPr>
      <w:bookmarkStart w:id="139" w:name="__RefHeading___Toc2178655_653776707"/>
      <w:bookmarkStart w:id="140" w:name="_Toc50"/>
      <w:bookmarkEnd w:id="139"/>
      <w:r>
        <w:rPr>
          <w:rtl w:val="true"/>
        </w:rPr>
        <w:t>نگاهی به زندگی خوشدل تهرانی</w:t>
      </w:r>
      <w:bookmarkEnd w:id="140"/>
    </w:p>
    <w:p>
      <w:pPr>
        <w:pStyle w:val="BookText"/>
        <w:rPr/>
      </w:pPr>
      <w:r>
        <w:rPr>
          <w:rFonts w:ascii="IRNazanin" w:hAnsi="IRNazanin" w:eastAsia="IRNazanin"/>
          <w:color w:val="111111"/>
          <w:sz w:val="28"/>
          <w:sz w:val="28"/>
          <w:szCs w:val="28"/>
          <w:rtl w:val="true"/>
          <w:lang w:bidi="fa-IR"/>
        </w:rPr>
        <w:t xml:space="preserve">علی اکبر صلح خواه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رحیم، جدّش مهدی بیک کرمانشاهی از ایل سنجانی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در تهران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تحصیلات خود را تا مرز دیپلم ادامه داد و سپس نزد حاج شیخ علی رشتی که یکی از استادان ادبیات عرب بود مغنی و مطول را آموخت و چندی نیز در اصفهان و شیراز به تکمیل ادبیات و منطق و تا حدودی فلسفه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سی سال به سیر و سیاحت به نقاط مختلف ایران پرداخت و سال ها نیز کشورهای دیگر اسلامی را با شوق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وی کسوت روحانی داشت بیشتر مضامین اشعارش در مدح و رثای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اسلام است و برای هر یک از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به تعداد سال های عمرش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واقعی و عرفای حقیقی به احترام تمام یاد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خوشدل سال ها به بیماری قلبی مبتلا بود و سرانجام در اول مهر ماه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bookmarkStart w:id="141" w:name="pg8628_73395"/>
    </w:p>
    <w:p>
      <w:pPr>
        <w:pStyle w:val="BookText"/>
        <w:rPr/>
      </w:pPr>
      <w:bookmarkEnd w:id="141"/>
      <w:r>
        <w:rPr>
          <w:rFonts w:ascii="IRNazanin" w:hAnsi="IRNazanin" w:eastAsia="IRNazanin"/>
          <w:color w:val="111111"/>
          <w:sz w:val="28"/>
          <w:sz w:val="28"/>
          <w:szCs w:val="28"/>
          <w:rtl w:val="true"/>
          <w:lang w:bidi="fa-IR"/>
        </w:rPr>
        <w:t xml:space="preserve">چشم از جهان فرو بست و در ابن بابویه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سرمشق های مبارزه در عصر معاصر، نهضت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اشعار و نوحه های عاشورایی این عصر، به طور ویژه در دهۀ چهل وپنجاه، محمل موضوعاتی از قبیل فلسفۀ قیام حسینی شد، روح حماسی به خود گرفت و معنا گرایانه ارائه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دسته شاعران بخواهیم یکی نفر را برگزینیم، بی گمان روحانی شاعر، علی اکبر صلح خواه مشهور به خوشدل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پیوستن به زمان انقلاب اسلامی و رشد و رواج و رونق و بهبود کیفیت معنایی شعر عاشورایی، پرورده تر و کامل تر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مذهبی انقلاب و شکل گیری آن بر اساس دریافت صحیح از نهضت عاشورا، فراوانی شاعران عاشورایی را در عصر حاضر سبب شده است؛ به نحوی که در این عصر، تنها اقبالمندان و توفیق نصیبان، همچون دوره های گذشته به سراغ شعر عاشورایی نمی روند، بلکه برترین شاعران عصر و انقلاب، بزرگ ترین شاعران عاشورایی نیز به شمار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42" w:name="__RefHeading___Toc2178657_653776707"/>
      <w:bookmarkStart w:id="143" w:name="_Toc51"/>
      <w:bookmarkEnd w:id="142"/>
      <w:r>
        <w:rPr>
          <w:rtl w:val="true"/>
        </w:rPr>
        <w:t>دستاورد های قیام حسینی در شعر خوشدل</w:t>
      </w:r>
      <w:bookmarkEnd w:id="143"/>
    </w:p>
    <w:p>
      <w:pPr>
        <w:pStyle w:val="Heading4"/>
        <w:numPr>
          <w:ilvl w:val="3"/>
          <w:numId w:val="1"/>
        </w:numPr>
        <w:rPr/>
      </w:pPr>
      <w:bookmarkStart w:id="144" w:name="__RefHeading___Toc2178659_653776707"/>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شاعر معاصر ایرانی در دیوان شعرش چندین شعر درباره قیام حسینی دارد که به یکی از مشهور ترین آنها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این قطعه شعر این است که انتخاب واژگان با صلابت لحن حماسی شعر را با حزنی شکوهمند در هم آمیخته است</w:t>
      </w:r>
      <w:r>
        <w:rPr>
          <w:rFonts w:eastAsia="IRNazanin" w:cs="IRNazanin"/>
          <w:color w:val="111111"/>
          <w:sz w:val="28"/>
          <w:szCs w:val="28"/>
          <w:rtl w:val="true"/>
          <w:lang w:bidi="fa-IR"/>
        </w:rPr>
        <w:t>.</w:t>
      </w:r>
    </w:p>
    <w:p>
      <w:pPr>
        <w:pStyle w:val="Heading4"/>
        <w:numPr>
          <w:ilvl w:val="3"/>
          <w:numId w:val="1"/>
        </w:numPr>
        <w:rPr/>
      </w:pPr>
      <w:bookmarkStart w:id="146" w:name="__RefHeading___Toc2178661_653776707"/>
      <w:bookmarkStart w:id="147" w:name="_Toc53"/>
      <w:bookmarkEnd w:id="146"/>
      <w:r>
        <w:rPr/>
        <w:t>1</w:t>
      </w:r>
      <w:r>
        <w:rPr>
          <w:rtl w:val="true"/>
        </w:rPr>
        <w:t xml:space="preserve">. </w:t>
      </w:r>
      <w:r>
        <w:rPr>
          <w:rtl w:val="true"/>
        </w:rPr>
        <w:t>دعوت به حیات عزتمندانه</w:t>
      </w:r>
      <w:bookmarkEnd w:id="147"/>
    </w:p>
    <w:p>
      <w:pPr>
        <w:pStyle w:val="BookText"/>
        <w:rPr/>
      </w:pPr>
      <w:r>
        <w:rPr>
          <w:rFonts w:ascii="IRNazanin" w:hAnsi="IRNazanin" w:eastAsia="IRNazanin"/>
          <w:color w:val="111111"/>
          <w:sz w:val="28"/>
          <w:sz w:val="28"/>
          <w:szCs w:val="28"/>
          <w:rtl w:val="true"/>
          <w:lang w:bidi="fa-IR"/>
        </w:rPr>
        <w:t xml:space="preserve">خوشدل تهرانی راز جانبازی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اقبال به حیات عزتمند می داند و 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فلسفۀ نهضت حسین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lang w:bidi="fa-IR"/>
        </w:rPr>
        <w:t>1370:745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سرخ کنایه از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ظهور، جنگ هاى خونین فراوانى رخ </w:t>
      </w:r>
      <w:bookmarkStart w:id="148" w:name="pg8628_73398"/>
    </w:p>
    <w:p>
      <w:pPr>
        <w:pStyle w:val="BookText"/>
        <w:rPr/>
      </w:pPr>
      <w:bookmarkEnd w:id="148"/>
      <w:r>
        <w:rPr>
          <w:rFonts w:ascii="IRNazanin" w:hAnsi="IRNazanin" w:eastAsia="IRNazanin"/>
          <w:color w:val="111111"/>
          <w:sz w:val="28"/>
          <w:sz w:val="28"/>
          <w:szCs w:val="28"/>
          <w:rtl w:val="true"/>
          <w:lang w:bidi="fa-IR"/>
        </w:rPr>
        <w:t>خواهد داد که بسیارى از مردم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کشتار، به مرگ سرخ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الْمَوْتُ الأَحْمَرِ فَالسَّیْفُ؛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سلیمیان،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مرگ را از آن جهت سرخ می نامند که قتال با نفس و مستلزم پیکاری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سرخ نفس ذبح می شود و چون ذبح با خون همراه است، قتل نفس را موت احمر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فوق یادآور این جملۀ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فی عِزٍّ، خَیرٌ مِن حَیاةٍ فی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با عزّت بهتر از زندگى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فوق با دو صنعت تعویض موصوف و صفت و تتابع اضافات که آوردن کسره های متوالی است خواه در اضافه باشد و خواه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مرگ و زندگی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 آرایی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نون در حزن و اندوه صوت آن است و صدای گریه و ناله نتیجه این صوت حزین است و با مشدد شدن نون در آخر لفظ، ویژگی های حزن انگیز بودن آن بر سایر ویژگی هایش غلبه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149" w:name="__RefHeading___Toc2178663_653776707"/>
      <w:bookmarkStart w:id="150" w:name="_Toc54"/>
      <w:bookmarkEnd w:id="149"/>
      <w:r>
        <w:rPr/>
        <w:t>2</w:t>
      </w:r>
      <w:r>
        <w:rPr>
          <w:rtl w:val="true"/>
        </w:rPr>
        <w:t xml:space="preserve">. </w:t>
      </w:r>
      <w:r>
        <w:rPr>
          <w:rtl w:val="true"/>
        </w:rPr>
        <w:t>ظلم ستیزی</w:t>
      </w:r>
      <w:bookmarkEnd w:id="150"/>
    </w:p>
    <w:p>
      <w:pPr>
        <w:pStyle w:val="BookText"/>
        <w:rPr/>
      </w:pPr>
      <w:r>
        <w:rPr>
          <w:rFonts w:ascii="IRNazanin" w:hAnsi="IRNazanin" w:eastAsia="IRNazanin"/>
          <w:color w:val="111111"/>
          <w:sz w:val="28"/>
          <w:sz w:val="28"/>
          <w:szCs w:val="28"/>
          <w:rtl w:val="true"/>
          <w:lang w:bidi="fa-IR"/>
        </w:rPr>
        <w:t>یکی از بارز ترین درس های این قیام ظلم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ظلم می ستیزد جوانمرد و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نهضت خود راه آزادگی را برهمگان گشود، چنان که در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 مُهْجَتَهُ فیکَ لِیَسْتَنْقِذَ عِبادَکَ مِنَ الْجَهالَةِ وَحَیْرَةِ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101/331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 قلبش را در راه تو نثار کرد تا بندگانت را از ناآگاهى و سرگردانى گمراهى نجات بخشد</w:t>
      </w:r>
      <w:r>
        <w:rPr>
          <w:rFonts w:eastAsia="IRNazanin" w:cs="IRNazanin"/>
          <w:color w:val="111111"/>
          <w:sz w:val="28"/>
          <w:szCs w:val="28"/>
          <w:rtl w:val="true"/>
          <w:lang w:bidi="fa-IR"/>
        </w:rPr>
        <w:t xml:space="preserve">. </w:t>
      </w:r>
      <w:bookmarkStart w:id="151" w:name="pg8628_73399"/>
    </w:p>
    <w:p>
      <w:pPr>
        <w:pStyle w:val="BookText"/>
        <w:rPr/>
      </w:pPr>
      <w:bookmarkEnd w:id="151"/>
      <w:r>
        <w:rPr>
          <w:rFonts w:ascii="IRNazanin" w:hAnsi="IRNazanin" w:eastAsia="IRNazanin"/>
          <w:color w:val="111111"/>
          <w:sz w:val="28"/>
          <w:sz w:val="28"/>
          <w:szCs w:val="28"/>
          <w:rtl w:val="true"/>
          <w:lang w:bidi="fa-IR"/>
        </w:rPr>
        <w:t xml:space="preserve">حسین مظهر آزادگی و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چنینش مرام و آیین است</w:t>
      </w:r>
    </w:p>
    <w:p>
      <w:pPr>
        <w:pStyle w:val="BookText"/>
        <w:rPr/>
      </w:pPr>
      <w:r>
        <w:rPr>
          <w:rFonts w:ascii="IRNazanin" w:hAnsi="IRNazanin" w:eastAsia="IRNazanin"/>
          <w:color w:val="111111"/>
          <w:sz w:val="28"/>
          <w:sz w:val="28"/>
          <w:szCs w:val="28"/>
          <w:rtl w:val="true"/>
          <w:lang w:bidi="fa-IR"/>
        </w:rPr>
        <w:t>شاعر ایرانی نیز در تداوم مسیر ظلم ستیزی 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ظلم کن به کسی نه زیر بار ظلم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مرام حسین است و منطق دین است</w:t>
      </w:r>
    </w:p>
    <w:p>
      <w:pPr>
        <w:pStyle w:val="BookText"/>
        <w:rPr/>
      </w:pPr>
      <w:r>
        <w:rPr>
          <w:rFonts w:ascii="IRNazanin" w:hAnsi="IRNazanin" w:eastAsia="IRNazanin"/>
          <w:color w:val="111111"/>
          <w:sz w:val="28"/>
          <w:sz w:val="28"/>
          <w:szCs w:val="28"/>
          <w:rtl w:val="true"/>
          <w:lang w:bidi="fa-IR"/>
        </w:rPr>
        <w:t>نخستین بیت شاعر در این بخش، این جملۀ مشهور امام را در ذهن تداعی می کند که در روز عاشورا خطاب به دشمنان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یَکُن لَکُم دینٌ و کُنتُم لاتَخافونَ المَعادَ فَکونوا اَحراراً فِی دُنیاکُم؛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پیروان آل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دین ندارید و از روز قیامت نمی ترسید،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دوم نیز تلمیحی به این سخن ایشان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 نَفْسی لاکْبَرُ مِن ذلک و هِمَّتی لاَعْلی مِن ان احْمِل الضَّیْم َخَوْفاً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الشریفی،</w:t>
      </w:r>
      <w:r>
        <w:rPr>
          <w:rFonts w:eastAsia="Amiri" w:cs="Amiri" w:ascii="Amiri" w:hAnsi="Amiri"/>
          <w:color w:val="111111"/>
          <w:sz w:val="28"/>
          <w:szCs w:val="28"/>
          <w:lang w:bidi="ar-SA"/>
        </w:rPr>
        <w:t>1383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 من بزرگ تر از این است و همّت من عالی تر است از آن که از ترس مرگ، به زیر بار ستم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بیت در کلمۀ ظلم، تصدیر مصراعی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تصدیر مصراعی نوعی از تصدیر است که واژه در ابتدا و انتهای مصراع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حتی اگر خون هم ریخته شود مبارک است؛ چنان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خاک مردم آزاده بوی خون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سروری و راه دین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3"/>
        <w:numPr>
          <w:ilvl w:val="2"/>
          <w:numId w:val="1"/>
        </w:numPr>
        <w:rPr/>
      </w:pPr>
      <w:bookmarkStart w:id="152" w:name="__RefHeading___Toc2178665_653776707"/>
      <w:bookmarkStart w:id="153" w:name="_Toc55"/>
      <w:bookmarkEnd w:id="152"/>
      <w:r>
        <w:rPr>
          <w:rtl w:val="true"/>
        </w:rPr>
        <w:t>ترجیح منطق بر احساس</w:t>
      </w:r>
      <w:bookmarkEnd w:id="1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معاصر ایرانی معتقد است آن چه باید در بازخوانی و باز اندیشی این حماسۀ عظیم رخ دهد، بصیرت و واقع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باید بر احساس پیشی گیرد تا عمق این نهضت بیشتر بر همگان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رسالت های شعر </w:t>
      </w:r>
      <w:bookmarkStart w:id="154" w:name="pg8628_73402"/>
    </w:p>
    <w:p>
      <w:pPr>
        <w:pStyle w:val="BookText"/>
        <w:rPr/>
      </w:pPr>
      <w:bookmarkEnd w:id="154"/>
      <w:r>
        <w:rPr>
          <w:rFonts w:ascii="IRNazanin" w:hAnsi="IRNazanin" w:eastAsia="IRNazanin"/>
          <w:color w:val="111111"/>
          <w:sz w:val="28"/>
          <w:sz w:val="28"/>
          <w:szCs w:val="28"/>
          <w:rtl w:val="true"/>
          <w:lang w:bidi="fa-IR"/>
        </w:rPr>
        <w:t>عاشورایی معاصر، ترحم زدایی از این قیام شکوهمند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در فرهنگ شعر عاشورای معاصر رنگ می بازند و جای خود را به واژه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شاعر امروز دیگر در گریاندن عزاداران حسینی خلاصه نمی شود و او می کوشد به جبران ستمی که ناخواسته توسّط شعرای آیینی و در گذشته به آل اللّه رفته است با تبیین مکارم اخلاقی و تصویر صفات انسانی این بزرگواران و با معرّفی مکتبی که آنان برای همه انسان ها و در همیشه تاریخ بنیان نهاده اند، جایگاه واقعی آنان را نشان دهند و از روی تحریفات عاشورا پرده بردارند و سیمای حقیقی شهدای کربلا را به تصویر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نه گریه بر آن شاه تشنه لب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گریه بر آلام قلب تسکین است</w:t>
      </w:r>
    </w:p>
    <w:p>
      <w:pPr>
        <w:pStyle w:val="BookText"/>
        <w:rPr/>
      </w:pPr>
      <w:r>
        <w:rPr>
          <w:rFonts w:ascii="IRNazanin" w:hAnsi="IRNazanin" w:eastAsia="IRNazanin"/>
          <w:color w:val="111111"/>
          <w:sz w:val="28"/>
          <w:sz w:val="28"/>
          <w:szCs w:val="28"/>
          <w:rtl w:val="true"/>
          <w:lang w:bidi="fa-IR"/>
        </w:rPr>
        <w:t xml:space="preserve">ببین که مقصد عالی وی چه بود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 آن سبب عزّ و جاه و تمکین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بینایی و بیدار دلی تمام در راه احیای سنت گام نهاد و دعوت او برای خارج کردن سرنوشت اسلام و مسلمانان از چنگ امویان از سر بینایی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تربیتی این مدرسه بر آن است که آدمیان به بینشی عمیق دست یابند و بر همۀ امور زندگی شان بصیرت حاکم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صامت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خود نوعی تنبه و تذکر برای مخاطبان و نوعی آه و سوز از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مخاطب نفوذ می کند</w:t>
      </w:r>
      <w:r>
        <w:rPr>
          <w:rFonts w:eastAsia="IRNazanin" w:cs="IRNazanin"/>
          <w:color w:val="111111"/>
          <w:sz w:val="28"/>
          <w:szCs w:val="28"/>
          <w:rtl w:val="true"/>
          <w:lang w:bidi="fa-IR"/>
        </w:rPr>
        <w:t>.</w:t>
      </w:r>
    </w:p>
    <w:p>
      <w:pPr>
        <w:pStyle w:val="Heading3"/>
        <w:numPr>
          <w:ilvl w:val="2"/>
          <w:numId w:val="1"/>
        </w:numPr>
        <w:rPr/>
      </w:pPr>
      <w:bookmarkStart w:id="155" w:name="__RefHeading___Toc2178667_653776707"/>
      <w:bookmarkStart w:id="156" w:name="_Toc56"/>
      <w:bookmarkEnd w:id="155"/>
      <w:r>
        <w:rPr>
          <w:rtl w:val="true"/>
        </w:rPr>
        <w:t>احیای دین محمدی</w:t>
      </w:r>
      <w:bookmarkEnd w:id="156"/>
    </w:p>
    <w:p>
      <w:pPr>
        <w:pStyle w:val="BookText"/>
        <w:rPr/>
      </w:pPr>
      <w:r>
        <w:rPr>
          <w:rFonts w:ascii="IRNazanin" w:hAnsi="IRNazanin" w:eastAsia="IRNazanin"/>
          <w:color w:val="111111"/>
          <w:sz w:val="28"/>
          <w:sz w:val="28"/>
          <w:szCs w:val="28"/>
          <w:rtl w:val="true"/>
          <w:lang w:bidi="fa-IR"/>
        </w:rPr>
        <w:t xml:space="preserve">شاعر ایرانی، سر افراشتۀ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مایۀ سرافرازی آل الله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نی سر وی گر رود نباشد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سرفرازی طاها و آل یاسین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bookmarkStart w:id="157" w:name="pg8628_73404"/>
    </w:p>
    <w:p>
      <w:pPr>
        <w:pStyle w:val="BookText"/>
        <w:rPr/>
      </w:pPr>
      <w:bookmarkEnd w:id="157"/>
      <w:r>
        <w:rPr>
          <w:rFonts w:ascii="IRNazanin" w:hAnsi="IRNazanin" w:eastAsia="IRNazanin"/>
          <w:color w:val="111111"/>
          <w:sz w:val="28"/>
          <w:sz w:val="28"/>
          <w:szCs w:val="28"/>
          <w:rtl w:val="true"/>
          <w:lang w:bidi="fa-IR"/>
        </w:rPr>
        <w:t xml:space="preserve">در بیت فوق با صنعت تصدیر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صامت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ایجاد فضای حماسی در شعر با خود نوعی معنای فخامت و عظمت این حرکت ارزشمند امام را نیز به گوش مخاطب فریادمی کند</w:t>
      </w:r>
      <w:r>
        <w:rPr>
          <w:rFonts w:eastAsia="IRNazanin" w:cs="IRNazanin"/>
          <w:color w:val="111111"/>
          <w:sz w:val="28"/>
          <w:szCs w:val="28"/>
          <w:rtl w:val="true"/>
          <w:lang w:bidi="fa-IR"/>
        </w:rPr>
        <w:t>.</w:t>
      </w:r>
    </w:p>
    <w:p>
      <w:pPr>
        <w:pStyle w:val="Heading3"/>
        <w:numPr>
          <w:ilvl w:val="2"/>
          <w:numId w:val="1"/>
        </w:numPr>
        <w:rPr/>
      </w:pPr>
      <w:bookmarkStart w:id="158" w:name="__RefHeading___Toc2178669_653776707"/>
      <w:bookmarkStart w:id="159" w:name="_Toc57"/>
      <w:bookmarkEnd w:id="158"/>
      <w:r>
        <w:rPr>
          <w:rtl w:val="true"/>
        </w:rPr>
        <w:t>دفاع از شرافت اسلام</w:t>
      </w:r>
      <w:bookmarkEnd w:id="159"/>
    </w:p>
    <w:p>
      <w:pPr>
        <w:pStyle w:val="BookText"/>
        <w:rPr/>
      </w:pPr>
      <w:r>
        <w:rPr>
          <w:rFonts w:ascii="IRNazanin" w:hAnsi="IRNazanin" w:eastAsia="IRNazanin"/>
          <w:color w:val="111111"/>
          <w:sz w:val="28"/>
          <w:sz w:val="28"/>
          <w:szCs w:val="28"/>
          <w:rtl w:val="true"/>
          <w:lang w:bidi="fa-IR"/>
        </w:rPr>
        <w:t>حراست از عزت و شرافت دینی از مهم ترین وظایف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اهْوَن الْمَوْت عَلَی سَبیل نِیْل ِ الْعِزّ و إحْیاء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شریفی،</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مرگ در راه رسیدن به عزّت و احیای حق سبک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ایرانی هیچ چیز حتی مرگ عزیزان را مانعی در این راه برای امامش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داغ جوان تلخکام کردش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در راه حفظ شرف چه شیرین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تلخ و شیرین تضاد وجود دارد و آن قرار دادن دو چیز متضاد در مقابل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شاعر پارسی گوی، ماحصل همۀ رشادت ها و خلوص نیت امام و یارانش حتی در طبیت نیز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خون سرخ شهیدان کربلا خوشدل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غنچه و دامان لاله رنگین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بیت پایانی، شاعر با ذکر تخلص شعری خود و با آوردن دو صنعت شعری، به زیبایی به ارزش و اهمیت انقلاب حسینی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حُسن تعلیل و آن این است که برای صفتی یا مطلبی که در سخن آورده اند، علّتی ذکرکنند که با آن مطلب مناسبت لطیف داشته باشد و بیشتر ادبا شرط کرده اند که این علّت ادّعایی باشد نه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غنچه و گل لاله برگرفته از سرخی خون شهید کربلاست و استعاره بالکنایه یا تشخیص در دو عبارت دهان غنچه و دامان لاله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عبارت مستعارله انسان است که با ذکر دهان و دامان به آن اشاره شده </w:t>
      </w:r>
      <w:bookmarkStart w:id="160" w:name="pg8628_73406"/>
    </w:p>
    <w:p>
      <w:pPr>
        <w:pStyle w:val="BookText"/>
        <w:rPr/>
      </w:pPr>
      <w:bookmarkEnd w:id="160"/>
      <w:r>
        <w:rPr>
          <w:rFonts w:ascii="IRNazanin" w:hAnsi="IRNazanin" w:eastAsia="IRNazanin"/>
          <w:color w:val="111111"/>
          <w:sz w:val="28"/>
          <w:sz w:val="28"/>
          <w:szCs w:val="28"/>
          <w:rtl w:val="true"/>
          <w:lang w:bidi="fa-IR"/>
        </w:rPr>
        <w:t>است و آن گاه به مستعار منه یعنی غنچه و لاله افزوده شده است</w:t>
      </w:r>
      <w:r>
        <w:rPr>
          <w:rFonts w:eastAsia="IRNazanin" w:cs="IRNazanin"/>
          <w:color w:val="111111"/>
          <w:sz w:val="28"/>
          <w:szCs w:val="28"/>
          <w:rtl w:val="true"/>
          <w:lang w:bidi="fa-IR"/>
        </w:rPr>
        <w:t>.</w:t>
      </w:r>
    </w:p>
    <w:p>
      <w:pPr>
        <w:pStyle w:val="Heading3"/>
        <w:numPr>
          <w:ilvl w:val="2"/>
          <w:numId w:val="1"/>
        </w:numPr>
        <w:rPr/>
      </w:pPr>
      <w:bookmarkStart w:id="161" w:name="__RefHeading___Toc2178671_653776707"/>
      <w:bookmarkStart w:id="162" w:name="_Toc58"/>
      <w:bookmarkEnd w:id="161"/>
      <w:r>
        <w:rPr>
          <w:rtl w:val="true"/>
        </w:rPr>
        <w:t>نتیجه</w:t>
      </w:r>
      <w:bookmarkEnd w:id="162"/>
    </w:p>
    <w:p>
      <w:pPr>
        <w:pStyle w:val="BookText"/>
        <w:rPr/>
      </w:pPr>
      <w:r>
        <w:rPr>
          <w:rFonts w:ascii="IRNazanin" w:hAnsi="IRNazanin" w:eastAsia="IRNazanin"/>
          <w:color w:val="111111"/>
          <w:sz w:val="28"/>
          <w:sz w:val="28"/>
          <w:szCs w:val="28"/>
          <w:rtl w:val="true"/>
          <w:lang w:bidi="fa-IR"/>
        </w:rPr>
        <w:t>با توجه به بیان تعاریف متعدد از ایثار و اقسام گوناگون آن، بهترین نوع ایثار که نشانۀ کمال بشر است، ایثار جان است و نمونۀ بارز و تکامل یافتۀ آن حیات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ترک سفر روحانی حج و همراه ساختن یاران و خانوادۀ خویش، شهادت خویش و به اسارت رفتن خانوادۀ عزیز خود در احیا و ترمیم بنیان های جامعۀ اسلامی گام مهمی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اجتماعی یا شهادت طلبی در ادبیات کشور های عربی و در ادبیات فارسی از جایگاه ویژه ای برخوردار است، به گونه ای که آثاری که در این حیطه خلق می شوند از تقدس و مانایی بیشتری نسبت به سایر آثار ادبی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شهادت طلبی در جامعۀ اسلامی علاوه بر ترغیب و تشویق مردم به ادامۀ این راه مقدس نتایجی پربار و درخشان برای همۀ مسلمانان به ارمغان می آورد و به حق باید گفت آن که جان می بخشد جامعه ای را احیا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دو شاعر معاصر سید عباس شبر و خوشدل تهرانی ضمن پرداختن بهمقولۀ ایثار اجتماعی به آثار و نتایج این قیام پر شور و شعور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صیانت از کیان اسلام، مبارزه با ظلم و جور، اعزاز اخلاص و گذشت، خلق عزت و شرافت، ترجیح منطق بر احساس و رسیدن به کرامت و بزرگواری تنها بخش های کوچکی از نتایج این حماسۀ عظیم تاریخی است که در دو شعر انتخابی آنان مورد اشاره قرار گرفته است</w:t>
      </w:r>
      <w:r>
        <w:rPr>
          <w:rFonts w:eastAsia="IRNazanin" w:cs="IRNazanin"/>
          <w:color w:val="111111"/>
          <w:sz w:val="28"/>
          <w:szCs w:val="28"/>
          <w:rtl w:val="true"/>
          <w:lang w:bidi="fa-IR"/>
        </w:rPr>
        <w:t xml:space="preserve">. </w:t>
      </w:r>
      <w:bookmarkStart w:id="163" w:name="pg8628_73408"/>
    </w:p>
    <w:p>
      <w:pPr>
        <w:pStyle w:val="Heading3"/>
        <w:numPr>
          <w:ilvl w:val="2"/>
          <w:numId w:val="1"/>
        </w:numPr>
        <w:rPr/>
      </w:pPr>
      <w:bookmarkStart w:id="164" w:name="__RefHeading___Toc2178673_653776707"/>
      <w:bookmarkStart w:id="165" w:name="_Toc59"/>
      <w:bookmarkEnd w:id="163"/>
      <w:bookmarkEnd w:id="164"/>
      <w:r>
        <w:rPr>
          <w:rtl w:val="true"/>
        </w:rPr>
        <w:t>منابع</w:t>
      </w:r>
      <w:bookmarkEnd w:id="16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الفتوحات المکیة، قاهره، دارالأمین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خوشدل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خوشدل تهرانی، تهران، نشر ما،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حسینی، تهران، انتشارات دریا،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دیلمی، احمد و محمدرضا محسنی نیا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میزان الحکمة، قم، دارالحدیث،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____________________________________________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ناطق،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سجادی، سید جعفر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فرهنگ معارف اسلامی، تهران، کومش،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سلیمیان، خدامراد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مهدویت، تهران،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محمدجواد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الطفّ أو شعراء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الجزء العاشر،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شریفی، محمود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منظمة الاوقاف و الامور الخیریه، دار الاسوة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عباس، حسن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الحروف العربیة و معانیها، دمشق، اتحاد الکتاب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عبید،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عمید، تهران، انتشارات راه رشد،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کافی،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منظومه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تحلیل شعر عاشورایی از آغاز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محمدعلی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عاشوراء در زبان فارسی،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مؤسسة الوفاء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w:t>
      </w:r>
    </w:p>
    <w:p>
      <w:pPr>
        <w:pStyle w:val="BookText"/>
        <w:rPr/>
      </w:pP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شعر عاشورایی انقلاب حسینی در شعر شاعران عرب و عجم،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ها فدای دین،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نادری قمی، قم، انتشارات مؤسسه آموزشی و پژوهشی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صدرا، چاپ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الإسلامیه،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السعادات، بیروت، انتشارات مؤسسة الأعلمی للمطبوعات،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النصراوی، عادل عباس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ینابیع، السنة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نجف اشرف، مؤسسة الحکمة للثافة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نورى، حسین بن محمدتقى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 مؤسسة آل البیت،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الهاشمی، احمد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عرفان، قم، بلاغت، چاپ نهم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فنون بلاغت و صناعات ادبی، تهران، اهورا، چاپ اول</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8628_73414"/>
      <w:bookmarkStart w:id="167" w:name="pg8628_73414"/>
      <w:bookmarkEnd w:id="167"/>
    </w:p>
    <w:p>
      <w:pPr>
        <w:pStyle w:val="Heading2"/>
        <w:numPr>
          <w:ilvl w:val="1"/>
          <w:numId w:val="1"/>
        </w:numPr>
        <w:rPr/>
      </w:pPr>
      <w:bookmarkStart w:id="168" w:name="pg8628_73414"/>
      <w:bookmarkStart w:id="169" w:name="__RefHeading___Toc2178675_653776707"/>
      <w:bookmarkStart w:id="170" w:name="_Toc60"/>
      <w:bookmarkEnd w:id="168"/>
      <w:bookmarkEnd w:id="169"/>
      <w:r>
        <w:rPr>
          <w:rtl w:val="true"/>
        </w:rPr>
        <w:t xml:space="preserve">سوگواری و گریستن بر مصائب سیّدالشهدا </w:t>
      </w:r>
      <w:r>
        <w:rPr>
          <w:rtl w:val="true"/>
        </w:rPr>
        <w:t>(</w:t>
      </w:r>
      <w:r>
        <w:rPr>
          <w:rtl w:val="true"/>
        </w:rPr>
        <w:t>علیه السلام</w:t>
      </w:r>
      <w:r>
        <w:rPr>
          <w:rtl w:val="true"/>
        </w:rPr>
        <w:t xml:space="preserve">) </w:t>
      </w:r>
      <w:r>
        <w:rPr>
          <w:rtl w:val="true"/>
        </w:rPr>
        <w:t>از نگاه شیعه و وهابیت</w:t>
      </w:r>
      <w:bookmarkEnd w:id="170"/>
    </w:p>
    <w:p>
      <w:pPr>
        <w:pStyle w:val="Heading3"/>
        <w:numPr>
          <w:ilvl w:val="2"/>
          <w:numId w:val="1"/>
        </w:numPr>
        <w:rPr/>
      </w:pPr>
      <w:bookmarkStart w:id="171" w:name="__RefHeading___Toc2178677_653776707"/>
      <w:bookmarkStart w:id="172" w:name="_Toc6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آرش وجود</w:t>
      </w:r>
      <w:r>
        <w:rPr>
          <w:rStyle w:val="FootnoteAnchor"/>
          <w:rtl w:val="true"/>
        </w:rPr>
        <w:footnoteReference w:id="8"/>
      </w:r>
      <w:r>
        <w:rPr>
          <w:rFonts w:ascii="IRNazanin" w:hAnsi="IRNazanin" w:eastAsia="IRNazanin"/>
          <w:color w:val="111111"/>
          <w:sz w:val="28"/>
          <w:sz w:val="28"/>
          <w:szCs w:val="28"/>
          <w:rtl w:val="true"/>
          <w:lang w:bidi="fa-IR"/>
        </w:rPr>
        <w:t>دکتر غلامرضا ابراهیم زاده رجایی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17/12/98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سوگواری و اشک ریختن برای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صدای مظلومیت آل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احساس و عشقی پاکی است که از ژرفای جان پدیدار می شود و نشان دلدادگی و ارادت به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مقالۀ حاضر درصدد است شناخت روشنی از سوگواری و گریستن بر مصائب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نگاه شیعه و وهابیت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دیگر این تحقیق، نقد سخنان ابن تیمیّه حرانی و محمد بن عبد الوهاب در مورد اشک ریختن و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یافته های تحقیق نتیجه گیری می شود که مذهب شیعه به سوگواری و گریه برای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فرقۀ وهابیت، تأکید و توجه فراوان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وهابیت، سوگواری، گریه، اشک</w:t>
      </w:r>
      <w:r>
        <w:rPr>
          <w:rFonts w:eastAsia="IRNazanin" w:cs="IRNazanin"/>
          <w:color w:val="111111"/>
          <w:sz w:val="28"/>
          <w:szCs w:val="28"/>
          <w:rtl w:val="true"/>
          <w:lang w:bidi="fa-IR"/>
        </w:rPr>
        <w:t xml:space="preserve">. </w:t>
      </w:r>
      <w:bookmarkStart w:id="173" w:name="pg8628_73416"/>
    </w:p>
    <w:p>
      <w:pPr>
        <w:pStyle w:val="Heading3"/>
        <w:numPr>
          <w:ilvl w:val="2"/>
          <w:numId w:val="1"/>
        </w:numPr>
        <w:rPr/>
      </w:pPr>
      <w:bookmarkStart w:id="174" w:name="__RefHeading___Toc2178679_653776707"/>
      <w:bookmarkStart w:id="175" w:name="_Toc62"/>
      <w:bookmarkEnd w:id="173"/>
      <w:bookmarkEnd w:id="174"/>
      <w:r>
        <w:rPr>
          <w:rtl w:val="true"/>
        </w:rPr>
        <w:t>مقدمه</w:t>
      </w:r>
      <w:bookmarkEnd w:id="175"/>
    </w:p>
    <w:p>
      <w:pPr>
        <w:pStyle w:val="BookText"/>
        <w:rPr/>
      </w:pPr>
      <w:r>
        <w:rPr>
          <w:rFonts w:ascii="IRNazanin" w:hAnsi="IRNazanin" w:eastAsia="IRNazanin"/>
          <w:color w:val="111111"/>
          <w:sz w:val="28"/>
          <w:sz w:val="28"/>
          <w:szCs w:val="28"/>
          <w:rtl w:val="true"/>
          <w:lang w:bidi="fa-IR"/>
        </w:rPr>
        <w:t xml:space="preserve">در مقطعی از تاریخ زندگانی بشر، حادثه ای بزرگ و حماسه ای شورانگیز اتفاق افتاد که سبب تأثیرهای فراوانی در زمان خود، همین طور تا عصر حاضر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واقعه کربلا و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ترین و دردناک ترین واقعه و مصیبت تاریخ بشر از آغاز خلقت تا پایان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غمبار عاشورا بی تردید، زخمی ترین قطعۀ تاریخ شیعه و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کربلا، نهضتی برای احیای احکام دین، زدودن انحرافات دینی و سیاسی و جایگزین کردن حکومت علوی و امامتی به جای نظام اموی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به عنوان یک نهضت مقّدس مذهبی و یک حرکت سیاسی از نوع انقلابی آن و پایدارترین جنبش سیاسی مذهبی، در فرهنگ سیاسی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پیروزمندانۀ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عاشورای سال</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نثار خون های پاک عزیزان، بی قراری های کودکان، بی پناهی های بانوان، اسارت اهل بیت آن حضرت و صحنه هایی آکنده از مصیبت و مظلومیت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یادآوری اخبار آن قیام خونین، همواره عواطف انسان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مسلمان و نامسلمان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به تأثر واداشته و در طول تاریخ به برپایی عزاداری با شکل های گوناگون انجامیده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طیسی،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است نقل این سرودۀ ارزشمند شهید بزرگوار محمّد جعفر خلیلی همّت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غوغایى است جبریل از پرش خون مى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ز چشمان ترش خون مى چکدیا</w:t>
      </w:r>
    </w:p>
    <w:p>
      <w:pPr>
        <w:pStyle w:val="BookText"/>
        <w:rPr/>
      </w:pPr>
      <w:r>
        <w:rPr>
          <w:rFonts w:ascii="IRNazanin" w:hAnsi="IRNazanin" w:eastAsia="IRNazanin"/>
          <w:color w:val="111111"/>
          <w:sz w:val="28"/>
          <w:sz w:val="28"/>
          <w:szCs w:val="28"/>
          <w:rtl w:val="true"/>
          <w:lang w:bidi="fa-IR"/>
        </w:rPr>
        <w:t xml:space="preserve">رسول اللّه به دشت کربلا بنما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 سان خون خدا از پیکرش خون مى چکد</w:t>
      </w:r>
    </w:p>
    <w:p>
      <w:pPr>
        <w:pStyle w:val="BookText"/>
        <w:rPr/>
      </w:pPr>
      <w:r>
        <w:rPr>
          <w:rFonts w:ascii="IRNazanin" w:hAnsi="IRNazanin" w:eastAsia="IRNazanin"/>
          <w:color w:val="111111"/>
          <w:sz w:val="28"/>
          <w:sz w:val="28"/>
          <w:szCs w:val="28"/>
          <w:rtl w:val="true"/>
          <w:lang w:bidi="fa-IR"/>
        </w:rPr>
        <w:t xml:space="preserve">چشم حق باشد امیرالمؤمنین کز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نوگلان پرپرش خون مى چکد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میرخلف 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طرفی، حماسه عاشورا در کربلا از حماسه های جاودان خلقت است که در راستای هدایت انسان ها توسط خداوند متعال در خلال اختیار انسان ها طراحی شده است و عزاداری احیای این حماسه انسان 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خون بار و غم انگیز شهادت سرور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عمیق و تأّلمی جبران ناپذیر بر دل های امّت اسلامی و آزاداندیشان جهان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پورحمزه خردمرزی،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مرثیه سرایی و سوگواری از دیرباز در میان ملت های مختلف جهان معمول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حسینی و کریمی،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نباید فراموش کرد که گروه ها و فرقه های ضاله همچون وهابیت همواره درصدد ضربه زدن به اسلام و مذهب شیعه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خدامی و غلامیان رمجردی،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تنها خود را اهل سنت و سایر مذاهب را اهل بدعت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فرقۀ وهابیت خود را حق مطلق و سایر فرقه های اسلامی را اهل بدعت و خارج از اسلام می داند و گاه با تغییر تاکتیک و شیوه های تبلیغی برای جذب پیروان مذاهب اهل سنت، تنها به شیعه امامیه حمله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البوغبیش و یوسف پور،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عزادارى و گریه بر مصائب اولیاى خدا، اگرچه نه از اصول و نه از فروع دین است، اما بى ارتباط و التزام با برخى از اصول و فروع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عزاداری براى سیّد و سالار شهیدان، حضرت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همه ابعاد اسلام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احساس زلال و عشقی پاک و شفاف بوده که از ژرفای جان پدیدار می شود و نشان دلدادگی و ارادت به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یارانش امتیازی اصیل و بی نظیر است تا با گوهری همچون اشک به هم آمیخته و صاحبش را به کشتی نجات رسانده و در زیر سایه نور هدایت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برین رهنمون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زینالی و فرزین،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مصادیق بزرگداشت شعائر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پورحمزه خردمرزی،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برای نقد عقاید وهابیت، از همان زمان ظهور افکار وهابیت، علمای اسلامی به مبارزه با آن پرداخته و کتبی را تدوین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برندق و مرادی،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76" w:name="pg8628_73421"/>
    </w:p>
    <w:p>
      <w:pPr>
        <w:pStyle w:val="BookText"/>
        <w:rPr/>
      </w:pPr>
      <w:bookmarkEnd w:id="176"/>
      <w:r>
        <w:rPr>
          <w:rFonts w:ascii="IRNazanin" w:hAnsi="IRNazanin" w:eastAsia="IRNazanin"/>
          <w:color w:val="111111"/>
          <w:sz w:val="28"/>
          <w:sz w:val="28"/>
          <w:szCs w:val="28"/>
          <w:rtl w:val="true"/>
          <w:lang w:bidi="fa-IR"/>
        </w:rPr>
        <w:t xml:space="preserve">اهمّیت بررسى دیدگاه مذهب شیعه و فرقۀ وهابیت در خصوص سوگواری و گریستن برای مصائب عظمای وارده بر سرور و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سخنان ابن تیمیّه حرانی و محمّد بن عبدالوهاب درباره عزاداری و گریه برای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کاملاً با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و تقابل است که پژوهش در این زمینه از اهمّیت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مقاله حاضر سعی بر آن است که نخست شناخت روشنی از سوگواری و اشک ریختن بر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نگاه شیعه و فرقۀ وهابیت به خواننده گان گرامی ارائه شود که این هدف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معرفی اجمالی فرقۀ وهابیت، هدف دیگر تحقیق شامل بررسی و نقد سخنان تأسف بارو نابحق ابن تیمیّه حرانی و محمد بن عبدالوهاب درباره عزاداری و گریستن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رویکردی دینی به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پژوهش از نوع تحقیقات تئوری و یک مطالعه اسنادی و کتابخانه ای است</w:t>
      </w:r>
      <w:r>
        <w:rPr>
          <w:rFonts w:eastAsia="IRNazanin" w:cs="IRNazanin"/>
          <w:color w:val="111111"/>
          <w:sz w:val="28"/>
          <w:szCs w:val="28"/>
          <w:rtl w:val="true"/>
          <w:lang w:bidi="fa-IR"/>
        </w:rPr>
        <w:t>.</w:t>
      </w:r>
    </w:p>
    <w:p>
      <w:pPr>
        <w:pStyle w:val="Heading3"/>
        <w:numPr>
          <w:ilvl w:val="2"/>
          <w:numId w:val="1"/>
        </w:numPr>
        <w:rPr/>
      </w:pPr>
      <w:bookmarkStart w:id="177" w:name="__RefHeading___Toc2178681_653776707"/>
      <w:bookmarkStart w:id="178" w:name="_Toc63"/>
      <w:bookmarkEnd w:id="177"/>
      <w:r>
        <w:rPr/>
        <w:t>1</w:t>
      </w:r>
      <w:r>
        <w:rPr>
          <w:rtl w:val="true"/>
        </w:rPr>
        <w:t xml:space="preserve">. </w:t>
      </w:r>
      <w:r>
        <w:rPr>
          <w:rtl w:val="true"/>
        </w:rPr>
        <w:t>واژه شناسی و معنادانی کلمات عَزا، بکاء، الجزع</w:t>
      </w:r>
      <w:bookmarkEnd w:id="178"/>
    </w:p>
    <w:p>
      <w:pPr>
        <w:pStyle w:val="Heading4"/>
        <w:numPr>
          <w:ilvl w:val="3"/>
          <w:numId w:val="1"/>
        </w:numPr>
        <w:rPr/>
      </w:pPr>
      <w:bookmarkStart w:id="179" w:name="__RefHeading___Toc2178683_653776707"/>
      <w:bookmarkStart w:id="180" w:name="_Toc64"/>
      <w:bookmarkEnd w:id="179"/>
      <w:r>
        <w:rPr/>
        <w:t>1-1</w:t>
      </w:r>
      <w:r>
        <w:rPr>
          <w:rtl w:val="true"/>
        </w:rPr>
        <w:t xml:space="preserve">. </w:t>
      </w:r>
      <w:r>
        <w:rPr>
          <w:rtl w:val="true"/>
        </w:rPr>
        <w:t>عَزا</w:t>
      </w:r>
      <w:bookmarkEnd w:id="180"/>
    </w:p>
    <w:p>
      <w:pPr>
        <w:pStyle w:val="BookText"/>
        <w:rPr/>
      </w:pPr>
      <w:r>
        <w:rPr>
          <w:rFonts w:ascii="IRNazanin" w:hAnsi="IRNazanin" w:eastAsia="IRNazanin"/>
          <w:color w:val="111111"/>
          <w:sz w:val="28"/>
          <w:sz w:val="28"/>
          <w:szCs w:val="28"/>
          <w:rtl w:val="true"/>
          <w:lang w:bidi="fa-IR"/>
        </w:rPr>
        <w:t xml:space="preserve">عَزا در لغت به معنای شکیبایی کردن، شکیبایی در مصیبت، سوگواری، تعزیت سوگ و ماتم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پورحمزه خردمرزی،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معین،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به معنای خوب صبر کردن، صبر کردن در مصیبت و سوگ و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زینالی و فرزین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دهخدا آمده است که عزا گرفتن به معنای زاری و شیون کردن و به حالت ماتم زدگان در آمدن و برای سوگ و مصیبت، لباس در بر کردن و به معنای اقامۀ سوگواری به سبب مرگ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پورحمزه خردمرزی،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با انعکاس یک مورد از بیانات ارزشمند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بحث را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مجلس عزای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عزا از آن وقت به امر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سفارش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bookmarkStart w:id="181" w:name="pg8628_73423"/>
    </w:p>
    <w:p>
      <w:pPr>
        <w:pStyle w:val="BookText"/>
        <w:rPr/>
      </w:pPr>
      <w:bookmarkEnd w:id="181"/>
      <w:r>
        <w:rPr>
          <w:rFonts w:ascii="IRNazanin" w:hAnsi="IRNazanin" w:eastAsia="IRNazanin"/>
          <w:color w:val="111111"/>
          <w:sz w:val="28"/>
          <w:sz w:val="28"/>
          <w:szCs w:val="28"/>
          <w:rtl w:val="true"/>
          <w:lang w:bidi="fa-IR"/>
        </w:rPr>
        <w:t>به پا می کنیم این مجلس عزا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82" w:name="__RefHeading___Toc2178685_653776707"/>
      <w:bookmarkStart w:id="183" w:name="_Toc65"/>
      <w:bookmarkEnd w:id="182"/>
      <w:r>
        <w:rPr/>
        <w:t>1-2</w:t>
      </w:r>
      <w:r>
        <w:rPr>
          <w:rtl w:val="true"/>
        </w:rPr>
        <w:t xml:space="preserve">. </w:t>
      </w:r>
      <w:r>
        <w:rPr>
          <w:rtl w:val="true"/>
        </w:rPr>
        <w:t>بکاء</w:t>
      </w:r>
      <w:bookmarkEnd w:id="183"/>
    </w:p>
    <w:p>
      <w:pPr>
        <w:pStyle w:val="BookText"/>
        <w:rPr/>
      </w:pPr>
      <w:r>
        <w:rPr>
          <w:rFonts w:ascii="IRNazanin" w:hAnsi="IRNazanin" w:eastAsia="IRNazanin"/>
          <w:color w:val="111111"/>
          <w:sz w:val="28"/>
          <w:sz w:val="28"/>
          <w:szCs w:val="28"/>
          <w:rtl w:val="true"/>
          <w:lang w:bidi="fa-IR"/>
        </w:rPr>
        <w:t>واژۀ بکاء به دو صورتِ قصر و مد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و دیگران در چرایی مدّ وقصر تلفّظ شدن این واژه بیان داشته اند که هر گاه بکاء به قصر خوانده شود، به معنای گریه و اشک ریختن است و اگر به مدّ باشد، به معنای صدایی توأم با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در اصطلاح، حالت نشان دهندۀ حزن، شوق، خوف، محبّت، عظمت، فرخ، بهجت و حضوع است که در ریزش اشک تصنّعی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در تصوّف، به انتباه دل از فقدان مقاصد حقیقی در زمان گذشته و در عرفان اسلامی، بکاء به جریان اشک از چشم در حال حَزن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اشرافی، عباس پور وازیک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84" w:name="__RefHeading___Toc2178687_653776707"/>
      <w:bookmarkStart w:id="185" w:name="_Toc66"/>
      <w:bookmarkEnd w:id="184"/>
      <w:r>
        <w:rPr/>
        <w:t>1-3</w:t>
      </w:r>
      <w:r>
        <w:rPr>
          <w:rtl w:val="true"/>
        </w:rPr>
        <w:t xml:space="preserve">. </w:t>
      </w:r>
      <w:r>
        <w:rPr>
          <w:rtl w:val="true"/>
        </w:rPr>
        <w:t>الجزع</w:t>
      </w:r>
      <w:bookmarkEnd w:id="185"/>
    </w:p>
    <w:p>
      <w:pPr>
        <w:pStyle w:val="BookText"/>
        <w:rPr/>
      </w:pPr>
      <w:r>
        <w:rPr>
          <w:rFonts w:ascii="IRNazanin" w:hAnsi="IRNazanin" w:eastAsia="IRNazanin"/>
          <w:color w:val="111111"/>
          <w:sz w:val="28"/>
          <w:sz w:val="28"/>
          <w:szCs w:val="28"/>
          <w:rtl w:val="true"/>
          <w:lang w:bidi="fa-IR"/>
        </w:rPr>
        <w:t>جزع به معنای بی تابی و 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از حزن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نوعی حزنی است که شخص را چاره اندیشی بازدارد، ولی حزن از آن اعمّ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 بنایی،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زینالی و فرزین،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جزع نقطه مقابل صبر است و آن، حالت بی قراری و ناشکیبایی در برابر حوادث و مشکلات است، به گونه ای که انسان در برابر حادثه زانو زند، مأیوس شود، بی تابی کند و یا از تلاش و کوشش برای رسیدن به مقصد چشم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بهترین معادل برای جزع، بی تابی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نژاد،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بیان چندین نمونه از روایاتی که دلالت در استحباب جزع در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جزع و گریه ای مکروه است مگر جزع و گریه بر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به صراحت، جزع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 شدهاست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سند خوب و در حد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حضرت در حدیثی دیگر می فرماید</w:t>
      </w:r>
      <w:r>
        <w:rPr>
          <w:rFonts w:eastAsia="IRNazanin" w:cs="IRNazanin"/>
          <w:color w:val="111111"/>
          <w:sz w:val="28"/>
          <w:szCs w:val="28"/>
          <w:rtl w:val="true"/>
          <w:lang w:bidi="fa-IR"/>
        </w:rPr>
        <w:t xml:space="preserve">: </w:t>
      </w:r>
      <w:bookmarkStart w:id="186" w:name="pg8628_73425"/>
    </w:p>
    <w:p>
      <w:pPr>
        <w:pStyle w:val="BookText"/>
        <w:rPr/>
      </w:pPr>
      <w:bookmarkEnd w:id="186"/>
      <w:r>
        <w:rPr>
          <w:rFonts w:ascii="IRNazanin" w:hAnsi="IRNazanin" w:eastAsia="IRNazanin"/>
          <w:color w:val="111111"/>
          <w:sz w:val="28"/>
          <w:sz w:val="28"/>
          <w:szCs w:val="28"/>
          <w:rtl w:val="true"/>
          <w:lang w:bidi="fa-IR"/>
        </w:rPr>
        <w:t xml:space="preserve">همانا گریه و جزع برای بنده در هر موردی مکروه است، مگر گریه و جزع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معتبر است؛ زیرا ابن قولویه آن را در کامل الزیارات روایت کرده که از کتب بسیار معتبر شیعه به شمار می آید و نویسنده در مقدمۀ آن، به وثاقت همۀ روایاتی که در اسناد آن واقع شده اند،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بزرگ همانند حضرت آیت الله العظمی خویی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همۀ راویانی که در اسناد کتاب کامل الزیارات واقع شده را موثق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صبر نیکوست، مگر بر تو و جزع بد است، مگر بر تو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اکبرنژاد،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87" w:name="__RefHeading___Toc2178689_653776707"/>
      <w:bookmarkStart w:id="188" w:name="_Toc67"/>
      <w:bookmarkEnd w:id="187"/>
      <w:r>
        <w:rPr/>
        <w:t>2</w:t>
      </w:r>
      <w:r>
        <w:rPr>
          <w:rtl w:val="true"/>
        </w:rPr>
        <w:t xml:space="preserve">. </w:t>
      </w:r>
      <w:r>
        <w:rPr>
          <w:rtl w:val="true"/>
        </w:rPr>
        <w:t>گریه و اشک مورد تأیید قرآن کریم</w:t>
      </w:r>
      <w:bookmarkEnd w:id="188"/>
    </w:p>
    <w:p>
      <w:pPr>
        <w:pStyle w:val="BookText"/>
        <w:rPr/>
      </w:pPr>
      <w:r>
        <w:rPr>
          <w:rFonts w:ascii="IRNazanin" w:hAnsi="IRNazanin" w:eastAsia="IRNazanin"/>
          <w:color w:val="111111"/>
          <w:sz w:val="28"/>
          <w:sz w:val="28"/>
          <w:szCs w:val="28"/>
          <w:rtl w:val="true"/>
          <w:lang w:bidi="fa-IR"/>
        </w:rPr>
        <w:t>آیات بسیاری از کلام الله مجید در مدح گریه صادر شده است و از این موضوع می توان به عنوان تأیید قرآن بر اشک و گریه و اندوه نام برد که به چند نمونه از آن به عنوان شاهد اشاره می کنیم؛ آیاتی که به چشمان گریان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کم بخندند و بسیار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خداوند به عملی امر می فرماید که اگر خداوند به آن رضایت نمی داشت آن را مورد امر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مدح انبیای خود این گونه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 الرَّحْمَنِ خَرُّوا سُجَّداً وَبُکِیّاً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آیات خدا بر آنها خوانده می شد، سجده کنان و گریه کنان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صفات کسانی که موهبت علم به آنها عنایت شده است، این گونه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وَیَخِرُّونَ لِلْأَذْقَانِ یَبْکُونَ وَیَزِیدُهُمْ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روى زمين مى افتند و مى گريند و بر فروتنى آنها مى افزايد</w:t>
      </w:r>
      <w:r>
        <w:rPr>
          <w:rFonts w:eastAsia="IRNazanin" w:cs="IRNazanin"/>
          <w:color w:val="111111"/>
          <w:sz w:val="28"/>
          <w:szCs w:val="28"/>
          <w:rtl w:val="true"/>
          <w:lang w:bidi="fa-IR"/>
        </w:rPr>
        <w:t xml:space="preserve">. </w:t>
      </w:r>
      <w:bookmarkStart w:id="189" w:name="pg8628_73427"/>
    </w:p>
    <w:p>
      <w:pPr>
        <w:pStyle w:val="BookText"/>
        <w:rPr/>
      </w:pPr>
      <w:bookmarkEnd w:id="189"/>
      <w:r>
        <w:rPr>
          <w:rFonts w:ascii="IRNazanin" w:hAnsi="IRNazanin" w:eastAsia="IRNazanin"/>
          <w:color w:val="111111"/>
          <w:sz w:val="28"/>
          <w:sz w:val="28"/>
          <w:szCs w:val="28"/>
          <w:rtl w:val="true"/>
          <w:lang w:bidi="fa-IR"/>
        </w:rPr>
        <w:t>همچنین در توصیف مؤمنان به هنگام نزول آیات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أَعْیُنَهُمْ تَفِیضُ مِنْ 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بینی که چشمشان پر از اشک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شد، در قرآن کریم گریه و ریزش اشک که نتیجه انعطاف و تأثّرات روحی است، نه تنها مذموم شمرده نشده است، بلکه مورد مدح و ستایش پروردگار قرار دارد؛ زیرا از فطریّات بشر و جزئی از شخصیّت مثبت انسان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90" w:name="__RefHeading___Toc2178691_653776707"/>
      <w:bookmarkStart w:id="191" w:name="_Toc68"/>
      <w:bookmarkEnd w:id="190"/>
      <w:r>
        <w:rPr/>
        <w:t>3</w:t>
      </w:r>
      <w:r>
        <w:rPr>
          <w:rtl w:val="true"/>
        </w:rPr>
        <w:t xml:space="preserve">. </w:t>
      </w:r>
      <w:r>
        <w:rPr>
          <w:rtl w:val="true"/>
        </w:rPr>
        <w:t xml:space="preserve">سوگواری و گریستن برای حضرت اباعبدالله الحسین </w:t>
      </w:r>
      <w:r>
        <w:rPr>
          <w:rtl w:val="true"/>
        </w:rPr>
        <w:t>(</w:t>
      </w:r>
      <w:r>
        <w:rPr>
          <w:rtl w:val="true"/>
        </w:rPr>
        <w:t>علیه السلام</w:t>
      </w:r>
      <w:r>
        <w:rPr>
          <w:rtl w:val="true"/>
        </w:rPr>
        <w:t xml:space="preserve">) </w:t>
      </w:r>
      <w:r>
        <w:rPr>
          <w:rtl w:val="true"/>
        </w:rPr>
        <w:t>از دیدگاه مذهب شیعه</w:t>
      </w:r>
      <w:bookmarkEnd w:id="191"/>
    </w:p>
    <w:p>
      <w:pPr>
        <w:pStyle w:val="Heading4"/>
        <w:numPr>
          <w:ilvl w:val="3"/>
          <w:numId w:val="1"/>
        </w:numPr>
        <w:rPr/>
      </w:pPr>
      <w:bookmarkStart w:id="192" w:name="__RefHeading___Toc2178693_653776707"/>
      <w:bookmarkStart w:id="193" w:name="_Toc6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آیین های سوگواری از جمله مراسمی است که در حوزه فرهنگ یک جامعه قرار می گیرد و جزو آداب و رسومی است که همۀ جوامع با ادیان و فرهنگ های گوناگون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این مراسم همواره به مناسبت هایمختلف و با اهمّیت خاصی انجام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السادات،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سوگواری، ماتم، نوحه سرایی، مرثیه خوانی، ناله و زاری، بی تابی، شیون، جزع و فزع و گریه کردن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اعمالی است که شعائر، نشانه ها و زمینه های تقوا و رشد معنوی و روحی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شعاری از این بالاتر و چه یادی از این بهتر، چه ذکری از این مهم تر و چه علامتی از این واضح تر که انسان یاد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یاد خداست کند؟ چه ذکری از ذکر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که خدا از ازل همه اش یاد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همه عرشیان، انبیا، اوصیا و اولیا، سفارش یاد و ذکر و گریه و عزاداری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گریه کند یا بگریاند و یا خود را شبیه به گریه کنندگان درآورد، بدنش به آتش جهنم حرام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میرخلف 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موهبتی الهی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موجب دفع رطوبت مغز انسان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زنده دلی، سبک بالی و طراوت روح از آثار اشک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گریه همچون خنده، یکی از نعمت های بزرگ الهی به انسان است و در زندگی و رشد افراد، کارکردهای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از آثار دلنشین جسمانی، روان شناسان از تأثیر مثبت آن بر روح و روان و علمای اخلاق از جلوه های تأثیر گذار اشک دیدگان بر نورانیّت دل و گیرندگی قلب، سخنان بسیاری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گریۀ واقعی می تواند حأمل پیام هایی درونی باشد که از ناآرامی و اشتیاق فرد به موضوع از دست رفته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اشرافی و عبّاس پور وازیک،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می دهد ابراز ناراحتی به وسیله گریه یا ابراز شادی به وسیلهخنده، از نشانه های تعادل روحی انسان است؛ به گونه ای که اگر فردی نگرید یا نخندد، می توان روان او را نامتعادل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با گریه و خنده، غم ها و شادی های خود را بروز می دهند، از سلامت جسمی و روحی بیشتری و از نشاط و تحرک بهتری، در صحنه زندگی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مشاهده مظلومیت و مصائب کسانی که مورد علاقه انسان هستند نیز تجسم و یادآوری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چنین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عواطف انسان هایی را که فطرتی پاک دارند، تحت تأثیر قرار می دهد و سبب می شود بر آن مظلومیّت و مصائب بگریند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قاسمی،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چشم گریان، چشمه فیض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گریستن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پیوندی قلبی است که عطش روح را فرومی نشاند و هر قطره، گوهری شب افروز برای سعادت خواهی و سازندگی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مسیر اشک ها و گریه ها به سوی حادثه خونین کربلا هدایت شده تا چنین آثار انسان سازی همیشه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فهم و درک بشری است؛ چرا که در شهادت او نه تنها آدمیان، بلکه همه موجودات اشک ریختند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آسمان ها و زمین های هفت گانه و آن چه در آنها بود و کسانی که در بهشت و جهنم بودند و آن چه دیده می شد و آن چه نمی شد بر آن حضرت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4" w:name="pg8628_73431"/>
    </w:p>
    <w:p>
      <w:pPr>
        <w:pStyle w:val="BookText"/>
        <w:rPr/>
      </w:pPr>
      <w:bookmarkEnd w:id="194"/>
      <w:r>
        <w:rPr>
          <w:rFonts w:ascii="IRNazanin" w:hAnsi="IRNazanin" w:eastAsia="IRNazanin"/>
          <w:color w:val="111111"/>
          <w:sz w:val="28"/>
          <w:sz w:val="28"/>
          <w:szCs w:val="28"/>
          <w:rtl w:val="true"/>
          <w:lang w:bidi="fa-IR"/>
        </w:rPr>
        <w:t xml:space="preserve">عزاداری برای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اسباب تقرب به خداوند و دارای اجر و ثواب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معتبر، در این بارهروایات بسیاری وارد شده که در میان آنها، احادیث دارای اعتبار کافی و قابل اعتماد نیز فراوان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و همکاران،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نوحه خوانی و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ریختن اشک بر مصائب آن حضرت روایات بسیاری وارد شده است؛ به ویژه این که حضرت آدم گرفته تا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هر یک به گونه ای بر این مهم تأکید داشته اند و عملاً به ما درس گریه و حزن و غم بر شهید کربلا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نایینی،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پاداش فراوان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یادکرد از مصیبت ها و مظلومیت های آن حضرت، همواره در طول تاریخ، در برپایی عزاداری های حسینی تأثیرگذار بوده و سبب شده است احساسات و عواطف عزاداران، با یاد و نام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باوفایش، پیوندی ناگسستنی و عمیق بیابد و پس از قرن ها، برای آنان، همچون عزیزترین نزدیکان خود سوگواری کنند، بگریند و بر سر و سینه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سوگ حسینی همه جا شیون و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دمیده به جهان نفخۀ صور است</w:t>
      </w:r>
    </w:p>
    <w:p>
      <w:pPr>
        <w:pStyle w:val="BookText"/>
        <w:rPr/>
      </w:pPr>
      <w:r>
        <w:rPr>
          <w:rFonts w:ascii="IRNazanin" w:hAnsi="IRNazanin" w:eastAsia="IRNazanin"/>
          <w:color w:val="111111"/>
          <w:sz w:val="28"/>
          <w:sz w:val="28"/>
          <w:szCs w:val="28"/>
          <w:rtl w:val="true"/>
          <w:lang w:bidi="fa-IR"/>
        </w:rPr>
        <w:t xml:space="preserve">فردا که سرافکنده به میزان و معادیم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حسینی سند اذن عبور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195" w:name="__RefHeading___Toc2178695_653776707"/>
      <w:bookmarkStart w:id="196" w:name="_Toc70"/>
      <w:bookmarkEnd w:id="195"/>
      <w:r>
        <w:rPr/>
        <w:t>3-1</w:t>
      </w:r>
      <w:r>
        <w:rPr>
          <w:rtl w:val="true"/>
        </w:rPr>
        <w:t xml:space="preserve">. </w:t>
      </w:r>
      <w:r>
        <w:rPr>
          <w:rtl w:val="true"/>
        </w:rPr>
        <w:t>سوگواری و گریه انبیاء</w:t>
      </w:r>
      <w:r>
        <w:rPr>
          <w:rtl w:val="true"/>
        </w:rPr>
        <w:t>(</w:t>
      </w:r>
      <w:r>
        <w:rPr>
          <w:rtl w:val="true"/>
        </w:rPr>
        <w:t>علیهم السلام</w:t>
      </w:r>
      <w:r>
        <w:rPr>
          <w:rtl w:val="true"/>
        </w:rPr>
        <w:t xml:space="preserve">) </w:t>
      </w:r>
      <w:r>
        <w:rPr>
          <w:rtl w:val="true"/>
        </w:rPr>
        <w:t xml:space="preserve">برای سیّدالشهدا </w:t>
      </w:r>
      <w:r>
        <w:rPr>
          <w:rtl w:val="true"/>
        </w:rPr>
        <w:t>(</w:t>
      </w:r>
      <w:r>
        <w:rPr>
          <w:rtl w:val="true"/>
        </w:rPr>
        <w:t>علیه السلام</w:t>
      </w:r>
      <w:r>
        <w:rPr>
          <w:rtl w:val="true"/>
        </w:rPr>
        <w:t>)</w:t>
      </w:r>
      <w:bookmarkEnd w:id="1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یکى از مصیبت هاى جانسوز و فراموش نشدنى در تاریخ اسلام، حادثۀ جانگداز عاشورا و کربلاست؛ به طورى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درباره این حادثه سخن فرموده و ضمن پیشگویی هایى از چگونگى وقوع آن، بر شهادتمظلومانه فرزندشان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هنگامی که جبرئیل خبر </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هنگامی که تربیت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حضرت نمایاند،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آن حضرت، با دیدن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احترام می گذاشت و به طور مکرر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قربان شهید بى 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که حضرت به استقبالش شتافت و او را در دامان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مؤمنان حرارتی ایجاد کرده است که هرگز سرد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فدای کسی که کشتۀ اشک 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هر اشک روان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او را یاد نمی کند، مگر این که اشک او جاری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حوادث و جریاناتى که امت اسلامى با آن روبه رو بوده یا پس از ایشان روبه رو مى شده اند، از راه وحى و علم الهى آگاه بود و این حقیقت را در مناسبت هاى گوناگون ابراز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دستور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جبرائیل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در اجر و ثواب حزین بودن در ماجرای عاشورا بیان فرمود تا آن که شرح واقعۀ کربلا را گفت و آن حضرت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 سیرمی کردند که به سرزمین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کفش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 و خاری به پای ایشان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آن حضرت خونین شد و درد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ناراحت و محزون سر به طرف آسمان بلند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بدی از من سرزده بود که دچار این بلیه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او روضه کربلا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حسینم را شهید می کنند؛ این جا خونش را می ریزند؛ این جا حسین را محزون و نالان می کنند و من می خواستم خون و حزن تو با او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bookmarkStart w:id="197" w:name="pg8628_73435"/>
    </w:p>
    <w:p>
      <w:pPr>
        <w:pStyle w:val="BookText"/>
        <w:rPr/>
      </w:pPr>
      <w:bookmarkEnd w:id="197"/>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سبط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ناراحت و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نفرین شدۀ ماهی دریا و وحشی های بیابان و پرندگان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و گریان دست ها را بالا برد و یزید را لعنت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گریان به دعای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گفت و دوباره به راه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میرخلف 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آمده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پس از احوال پرسی،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و مناقب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سپس از مصائب و ابتلائات آنها نقل کرد تا به قضیه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تا آن که صدای آنها به ناله و گریه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آهوهای صحرا در آن جا جمع شده اند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نشستند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چه سرزمینی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سرزمینی است که جگرگوشۀآخرین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مطهرش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می شود که خوش بوتر از مشک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یزدی،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98" w:name="__RefHeading___Toc2178697_653776707"/>
      <w:bookmarkStart w:id="199" w:name="_Toc71"/>
      <w:bookmarkEnd w:id="198"/>
      <w:r>
        <w:rPr/>
        <w:t>3-2</w:t>
      </w:r>
      <w:r>
        <w:rPr>
          <w:rtl w:val="true"/>
        </w:rPr>
        <w:t xml:space="preserve">. </w:t>
      </w:r>
      <w:r>
        <w:rPr>
          <w:rtl w:val="true"/>
        </w:rPr>
        <w:t xml:space="preserve">فضیلت و برکات حزن و گریه برای حسین بن علی </w:t>
      </w:r>
      <w:r>
        <w:rPr>
          <w:rtl w:val="true"/>
        </w:rPr>
        <w:t>(</w:t>
      </w:r>
      <w:r>
        <w:rPr>
          <w:rtl w:val="true"/>
        </w:rPr>
        <w:t>علیه السلام</w:t>
      </w:r>
      <w:r>
        <w:rPr>
          <w:rtl w:val="true"/>
        </w:rPr>
        <w:t xml:space="preserve">) </w:t>
      </w:r>
      <w:r>
        <w:rPr>
          <w:rtl w:val="true"/>
        </w:rPr>
        <w:t>در کلام ائمۀ اطهار</w:t>
      </w:r>
      <w:r>
        <w:rPr>
          <w:rtl w:val="true"/>
        </w:rPr>
        <w:t>(</w:t>
      </w:r>
      <w:r>
        <w:rPr>
          <w:rtl w:val="true"/>
        </w:rPr>
        <w:t>علیهم السلام</w:t>
      </w:r>
      <w:r>
        <w:rPr>
          <w:rtl w:val="true"/>
        </w:rPr>
        <w:t>)</w:t>
      </w:r>
      <w:bookmarkEnd w:id="199"/>
    </w:p>
    <w:p>
      <w:pPr>
        <w:pStyle w:val="BookText"/>
        <w:rPr/>
      </w:pPr>
      <w:r>
        <w:rPr>
          <w:rFonts w:ascii="IRNazanin" w:hAnsi="IRNazanin" w:eastAsia="IRNazanin"/>
          <w:color w:val="111111"/>
          <w:sz w:val="28"/>
          <w:sz w:val="28"/>
          <w:szCs w:val="28"/>
          <w:rtl w:val="true"/>
          <w:lang w:bidi="fa-IR"/>
        </w:rPr>
        <w:t>روایات نقل شده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آنان، خود به یاد مصائب و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گریستند و نیز از اصحابشان می خواستند این گونه رفتار کنند و به منظور تشویق آنان، پاداش عظیمِ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روایات متعددی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خواهیم کرد که شناخت روشنی از فضلیت و ثواب گریستن برای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خوانند گان گرامی ارائه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قیامت همه چشم ها گریانند و هیچ چشمی خواب ندارد، مگر آن چشمی که خداوند آن را به کرامت خود اختصاص داده و برای هتک حرمت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بی نام،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گریه کنندگان بر حسینم داخل بهشت شوند، من هم داخل بهشت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اى نیست که چشمانش براى ما یک قطره اشک بریزند یا پر ازاشک شوند، مگر این که خداوند وى را در بهشت جاى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میرخلف زاده،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کشته اشک هایم، با سختی و اندوه کشته می شوم و بر خدا شایسته است که هیچ اندوهگینی نزد من نیاید، مگر آن که اندوهش را بزداید و او را خوشحال به خانواده اش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کرمانشاهی،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چشمانش برای کشته شدن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اشکبار شود و اشک بر صورتش جاری گردد، خداوند او را در غرقه های بهشتی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هر کس که در مصیبت های ما قطره ای اشک بریزد، خداوند او را در بهشت جای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صالحی و اکبرنژاد،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شوشتری،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حسین، گریه کنید و به اهل خانه، به آنان که پروا و تقیه ای از آنان نیست، دستور داده شود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 مراسم گریه و سوگواری، ناله سر دادن در غم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اهل خانه و شیعیان به یکدیگر تعزیت و تسلیت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کنند من از سوی خدا برای آنان ضامن پاداش حج و عمره و </w:t>
      </w:r>
    </w:p>
    <w:p>
      <w:pPr>
        <w:pStyle w:val="BookText"/>
        <w:rPr/>
      </w:pPr>
      <w:r>
        <w:rPr>
          <w:rFonts w:ascii="IRNazanin" w:hAnsi="IRNazanin" w:eastAsia="IRNazanin"/>
          <w:color w:val="111111"/>
          <w:sz w:val="28"/>
          <w:sz w:val="28"/>
          <w:szCs w:val="28"/>
          <w:rtl w:val="true"/>
          <w:lang w:bidi="fa-IR"/>
        </w:rPr>
        <w:t>جهاد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یاد کنند، از دیدگانش به اندازه بال مگس اشک بیاید، ثوابش بر خداوند عزّوجل است و کمتر از بهشت برای اورضایت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پاداش و مزدی دارد، مگر اشکی که برای ما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کهچیزی با آن برابری نمی کند و مزد بی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کنندۀ جدَّم از جاى خود برنمى خیزد، مگر این که مانند روزى که از مادر متولد شده از گناهان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حیا مى کند گریه کننده بر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گریه کنندگان خود نگاه مى کند، براى آنان استغفار مى کند و از جدّ و پدر و مادر و برادر خویش مى خواهد که آنها هم براى گریه کنندگان و اقامه کنندگان عزاى او استغفار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ماه محرم بر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بگریی، چندان که اشک بر گونه هایت جاری شود، خدای متعال هر گناهی که کرده ای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درجات بهشت با ما باشی در اندوه ما اندوهناک باش و در خوشحالی ما شادمان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گریه کنندگان بر مثل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بگریند؛ زیرا گریستن بر او گناهان بزرگ را محو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باقی زاده پامی و روحی برندق،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عاشورا، روز مصیبت و اندوه و گریه اش باشد، خداوند روز قیامت را برای او روز شادی و سرور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از بین می برد و انسان را پاک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0" w:name="pg8628_73441"/>
    </w:p>
    <w:p>
      <w:pPr>
        <w:pStyle w:val="BookText"/>
        <w:rPr/>
      </w:pPr>
      <w:bookmarkEnd w:id="200"/>
      <w:r>
        <w:rPr>
          <w:rFonts w:ascii="IRNazanin" w:hAnsi="IRNazanin" w:eastAsia="IRNazanin"/>
          <w:color w:val="111111"/>
          <w:sz w:val="28"/>
          <w:sz w:val="28"/>
          <w:szCs w:val="28"/>
          <w:rtl w:val="true"/>
          <w:lang w:bidi="fa-IR"/>
        </w:rPr>
        <w:t xml:space="preserve">در سلسله اشک بود گوهر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هست ز یوسف خبر، این قافله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نگاهی کلی، خواص اشکی که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از روایت هایی که در این باره وارد شده است، پنج نکته دریافت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اشک، محبوب ترین قطرات در نزد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قطره ای از این اشک در جهنم افتد او را سرد و خاموش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این اشک ها را می گیرند و در شیشه ای نگهداری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و ارزش ثواب چنین اشکی را نمی توان سنجید؛ هر چیزی ارزش مشخصی دارد، جز اجر و پاداش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201" w:name="__RefHeading___Toc2178699_653776707"/>
      <w:bookmarkStart w:id="202" w:name="_Toc72"/>
      <w:bookmarkEnd w:id="201"/>
      <w:r>
        <w:rPr/>
        <w:t>3-3</w:t>
      </w:r>
      <w:r>
        <w:rPr>
          <w:rtl w:val="true"/>
        </w:rPr>
        <w:t xml:space="preserve">. </w:t>
      </w:r>
      <w:r>
        <w:rPr>
          <w:rtl w:val="true"/>
        </w:rPr>
        <w:t xml:space="preserve">روضه و گریه برای حسین بن علی </w:t>
      </w:r>
      <w:r>
        <w:rPr>
          <w:rtl w:val="true"/>
        </w:rPr>
        <w:t>(</w:t>
      </w:r>
      <w:r>
        <w:rPr>
          <w:rtl w:val="true"/>
        </w:rPr>
        <w:t>علیه السلام</w:t>
      </w:r>
      <w:r>
        <w:rPr>
          <w:rtl w:val="true"/>
        </w:rPr>
        <w:t xml:space="preserve">) </w:t>
      </w:r>
      <w:r>
        <w:rPr>
          <w:rtl w:val="true"/>
        </w:rPr>
        <w:t>از نگاه حضرت امام خمینی</w:t>
      </w:r>
      <w:r>
        <w:rPr/>
        <w:t></w:t>
      </w:r>
      <w:bookmarkEnd w:id="202"/>
    </w:p>
    <w:p>
      <w:p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سیّدالشهدا برای حفظ مکتب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 گویند روضۀ سیّدالشهدا را نخوانید، اصلاً نمی فهمند مکتب سیّدالشهدا چه بوده و نمی دانند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این گریه ها و این روضه ها حفظ کرده این مکتب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کردن بر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نهضت و زنده نگه داشتن همین معناست که یک جمعیت کمی در مقابل یک امپراتور بزرگ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203" w:name="__RefHeading___Toc2178701_653776707"/>
      <w:bookmarkStart w:id="204" w:name="_Toc73"/>
      <w:bookmarkEnd w:id="203"/>
      <w:r>
        <w:rPr/>
        <w:t>4</w:t>
      </w:r>
      <w:r>
        <w:rPr>
          <w:rtl w:val="true"/>
        </w:rPr>
        <w:t xml:space="preserve">. </w:t>
      </w:r>
      <w:r>
        <w:rPr>
          <w:rtl w:val="true"/>
        </w:rPr>
        <w:t>فرقۀ وهابیت و ابن تیمیّه حرانی</w:t>
      </w:r>
      <w:bookmarkEnd w:id="204"/>
    </w:p>
    <w:p>
      <w:pPr>
        <w:pStyle w:val="Heading4"/>
        <w:numPr>
          <w:ilvl w:val="3"/>
          <w:numId w:val="1"/>
        </w:numPr>
        <w:rPr/>
      </w:pPr>
      <w:bookmarkStart w:id="205" w:name="__RefHeading___Toc2178703_653776707"/>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اسلام، مردم را به همبستگی و دوری از جدایی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رهنمودهای روشن، همه انسان ها را به گردآمدن بر محور توحید سفارش می کند و تفرقه و چنددستگی را عامل دوری از راه مستقیم دین می داند؛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وَلاتَتَّبِعُوا السُبُلَ فَتَفَرَّقَ بِکُمْ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های گوناگون پیروی نکنید که شما را از طریق حقّ بازمی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حربه ها و روش های مقابله با اسلام و رخنه در صفوف مسلمانان تحریف حقایق دین و واژگونه کردن اهداف و مقاصد نهایی آموزه های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و ترفند در قالب ساختن و پروردن فرقه های جدید برای قشرهایی از مسلمانان در مناطق و محدوده های مناسب و سپس ترویج و گسترش آن در جهان اسلام چهره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فرقه های ساختگی است که با مهارت تمام توسط استعمار،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و آشناور،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فرقه ای از اهل سنت در عربستان است که به عنوان یکی از فرق اسلامی با یاری خواهی از اندیشه های ابن تیمیه حرانی و دیگران در قرون هفتم و هشتم هجری قمری و ماقبل، در قرن دوازدهم هجری قمری به وسیلۀ محمّد بن عبدالوهاب بنیان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معلومی نوش آبادی و جان برارزاده سرایی،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 به پیروان محمّد بن عبدالوهاب گفته می شود که در منطقه نجد جزیرة العرب با قتل و غارت، تفکر سلفی را رواج داد و تا به امروز به طرفداران وی وهابی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مذهب جدیدی است که هدف ظاهری آن عبارت است از اخلاص در توحید و جنگ با شرک و بت پرستی؛ ولی واقعیت این هدف را تأیید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و آشناور،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وهابیان در فروع دین، تابع احمد بن حنبل هستند و بیشتر آنان در شبه جزیره عربستان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فکری این فرقه، ابن تیمیّه حرانی، ابن قیم و محمد بن عبدالوهاب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معلومی نوش آبادی وجان برارزاده سرایی،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رسمی مبانی فکری وهابیت مبتنی بر انحرافات شدید در امور اعتقادی، اثبات شرک و کفر فرق اسلامی به وسیلۀ ابن تیمیه به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منطقۀ شام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برندق و مرادی،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سلفیت از جمله گرایش های سیاسی نوظهوری است که ابتدا در قرن هشتم هجری توسط ابن تیمیه حرانی به عنوان یک نظریه تاریخی، برای جلوگیری از ترویج بدعت و اعمال شرک آمیز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ابن تیمیّه حرانی در آن زمان مورد توجه و استقبال علما، دانشمندان و عموم مردم اهل سنت واقع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بخشی،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خطرناک ترین چیزی که ابن تیمیّه در آغاز دعوت </w:t>
      </w:r>
      <w:bookmarkStart w:id="207" w:name="pg8628_73445"/>
    </w:p>
    <w:p>
      <w:pPr>
        <w:pStyle w:val="BookText"/>
        <w:rPr/>
      </w:pPr>
      <w:bookmarkEnd w:id="207"/>
      <w:r>
        <w:rPr>
          <w:rFonts w:ascii="IRNazanin" w:hAnsi="IRNazanin" w:eastAsia="IRNazanin"/>
          <w:color w:val="111111"/>
          <w:sz w:val="28"/>
          <w:sz w:val="28"/>
          <w:szCs w:val="28"/>
          <w:rtl w:val="true"/>
          <w:lang w:bidi="fa-IR"/>
        </w:rPr>
        <w:t>خویش مطرح ساخت و افکار عمومی را متشنّج و عقاید مردم را جریحه دار کرد، متهم ساختن مسلمانان به کفر و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شیعه را به دلیل اعتقاد آنان به توسل، تبرّک، درخواست شفاعت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زیارات قبور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برندق و مرادی،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آن که وی به علت نشر مسائل خلاف شرع و صدور و ترویج افکار انحرافی، با حکم قاضی القضات اهل سنت دستگیر و به زندان محکوم شد و در زندان دمشق از دنیا رفت و به مرور زمان، نظریۀ وی نیز به فراموشی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بخشی،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ابن تیمیه، تفکر سلفیت رو به افول نهاد تا این که در قرون بعد، این تفکر با گرایش ها و برداشت های متفاوت در مناطق مختلفی ظهور کرد و در پی آن انواعی از جریان های سلفی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بخشی،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208" w:name="__RefHeading___Toc2178705_653776707"/>
      <w:bookmarkStart w:id="209" w:name="_Toc75"/>
      <w:bookmarkEnd w:id="208"/>
      <w:r>
        <w:rPr/>
        <w:t>4-1</w:t>
      </w:r>
      <w:r>
        <w:rPr>
          <w:rtl w:val="true"/>
        </w:rPr>
        <w:t xml:space="preserve">. </w:t>
      </w:r>
      <w:r>
        <w:rPr>
          <w:rtl w:val="true"/>
        </w:rPr>
        <w:t xml:space="preserve">عزاداری و گریستن برای حضرت امام حسین </w:t>
      </w:r>
      <w:r>
        <w:rPr>
          <w:rtl w:val="true"/>
        </w:rPr>
        <w:t>(</w:t>
      </w:r>
      <w:r>
        <w:rPr>
          <w:rtl w:val="true"/>
        </w:rPr>
        <w:t>علیه السلام</w:t>
      </w:r>
      <w:r>
        <w:rPr>
          <w:rtl w:val="true"/>
        </w:rPr>
        <w:t xml:space="preserve">) </w:t>
      </w:r>
      <w:r>
        <w:rPr>
          <w:rtl w:val="true"/>
        </w:rPr>
        <w:t>از دیدگاه فرقۀ وهابیّت</w:t>
      </w:r>
      <w:bookmarkEnd w:id="209"/>
    </w:p>
    <w:p>
      <w:pPr>
        <w:pStyle w:val="BookText"/>
        <w:rPr/>
      </w:pPr>
      <w:r>
        <w:rPr>
          <w:rFonts w:ascii="IRNazanin" w:hAnsi="IRNazanin" w:eastAsia="IRNazanin"/>
          <w:color w:val="111111"/>
          <w:sz w:val="28"/>
          <w:sz w:val="28"/>
          <w:szCs w:val="28"/>
          <w:rtl w:val="true"/>
          <w:lang w:bidi="fa-IR"/>
        </w:rPr>
        <w:t xml:space="preserve">وهابیت در دو حوزه نسبت به گریه و عزاداری بحث می کند؛ نخست حرمت گریه بر هر شخص و در مرحله بعد،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می داند که هر دوی این شبهات رد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عاشورایی وهابیت چند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گریه و عزاداری بر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 گویند گریه بر اموات صحیح نیست و نیز عزاداری بر آنها بدعت است و با این نوع مباحث می کوشند عزاداری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لحاظ مشروعیت زیر سؤال ببرند و بگویند این عزاداری ها بدعت آمیز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وهابیون غرق شده در جهالت و تعصب، با عقاید باطل شان در پی این هستند که افکار مردم را منحرف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زینالی و فرزین،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ضالۀ وهابیت که خود را از اهل سنت می شمارد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البته از نظر بزرگان ایشان این گونه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مدعی اند عزاداری و گریه، بدعت است و بدعت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 تیمیّه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حماقت های شیعیان، برپایی مجلس ترحیم و نوحه بر کسی است که سال ها پیش کشته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دادفر،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همچنین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سبب کشته شدن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دو بدعت ایجاد کرده است؛ یکی بدعت گریه و ناله و حزن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بدعت شادی و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طبسی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ابن تیمیّه حزن و ناراحتی، به سر و صورت زدن، گریهکردن و مرثیه خوانی در ایام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مستجب و واجب ندانسته، بلکه آن را بدعت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ابراز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عزاداری را به شدّت رد کرده و حزن و اندوه، گریه و عزاداری شیعیان در روز عاشورا را زنده کردن شعار جاهلیت و باعث برانگیخته شدن تعصب های قومی و فرقه ای و ایجاد فتنه و جنگ میان مسلمان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حرانی از جمله کسانی است که بیشترین مخالفت را با برگزاری سوگواری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که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بدعت نشان دهد و حکم به حرمت آن کند، اصل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دفاعیات سرسختانه و محکمی از یزید بن معاویه در خصوص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محمد بن عبدالوهاب در کتابش با عنوان رسالة فی الرد علی الرافضة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 های زشت و قبیح شیعیان این است که روز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ماتم قرار می دهند و حزن خود را اظهار و نوحه سرایی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کوچه ها و خیابان ها، برنامه های سینه زنی و عزاداری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بدعت و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حسینی قزوینی،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ابن تیمیّه و پس از او پیروانش که معروف ترین آنها محمد بن عبدالوهاب است، از سرسخت ترین مخالفان گریه و عزاداری برای شهیدان، به ویژه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10" w:name="pg8628_73450"/>
    </w:p>
    <w:p>
      <w:pPr>
        <w:pStyle w:val="Heading4"/>
        <w:numPr>
          <w:ilvl w:val="3"/>
          <w:numId w:val="1"/>
        </w:numPr>
        <w:rPr/>
      </w:pPr>
      <w:bookmarkStart w:id="211" w:name="__RefHeading___Toc2178707_653776707"/>
      <w:bookmarkStart w:id="212" w:name="_Toc76"/>
      <w:bookmarkEnd w:id="210"/>
      <w:bookmarkEnd w:id="211"/>
      <w:r>
        <w:rPr/>
        <w:t>4-2</w:t>
      </w:r>
      <w:r>
        <w:rPr>
          <w:rtl w:val="true"/>
        </w:rPr>
        <w:t xml:space="preserve">. </w:t>
      </w:r>
      <w:r>
        <w:rPr>
          <w:rtl w:val="true"/>
        </w:rPr>
        <w:t xml:space="preserve">نقد دیدگاه بزرگان فرقۀ وهابیت دربارۀ جایز ندانستن و بدعت شمردن عزاداری و گریستن برای حسین بن علی </w:t>
      </w:r>
      <w:r>
        <w:rPr>
          <w:rtl w:val="true"/>
        </w:rPr>
        <w:t>(</w:t>
      </w:r>
      <w:r>
        <w:rPr>
          <w:rtl w:val="true"/>
        </w:rPr>
        <w:t>علیه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اولاً بنابر منابع روایی اهل سنت، عزاداری به صورت عام و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خاص، علمی 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دادفر،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وهابیان هرچند با استناد به گریۀ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فرزندش ابراهیم، اصل گریه کردن بر اموات و اشک ریختن در غم فراق عزیزان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وهابیان هرچند در فتاوایشان اصل گریه کردن بر میت را پذیرفته اند، اما همان طور که در برخی فتاوا دیده می شود، صرف گریه کردن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 دانند و عملاً نیز اجازۀ چنین کاری را به مسلمانان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برگزاری مراسم عزاداری در ایام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 توجه به مدارک علمی و پژوهشی که در کلمات بزرگان مشاهده می شود، عزاداری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وجه علمی، دینی، مذهبی و عقلانی دارد و از نظر تاریخی نیز چهره درخشانی به خود گرفته است و صفحات سفید و نورانی تاریخ، از عشق و علاقه و محبّت درونی مؤمنان و آزادمردان جهان نسبت به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زینالی و فرزین،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درباره گریه، آثار آن و جلوه های جاودانه اشک در دنیا و آخرت، حقایقی گرانبها بیان کرده 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تواتر یا کثرت بیان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خود دلیلی بر صدور آن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عالمانی فرزانه و محققانی نکته سنج، به نگارش و بیان آنها پرداخته اند که بدون اطمینان خاطر بدین کار دست نمی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اصل گریه بر اموات، مورد پذیرش تمامی مسلمان است و وهابیان نیز در فتاوایشان آن را پذیرفته اند؛هرچند عملاً اجازه چنین کاری را به مسلمان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وهابیان گریه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فضایل و خصلت های خوب میت در غالب شعر و همراه با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مریثه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می دانند؛ امّا ادعای آنان با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مسلمانان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ادعای وهابیان درباره مراسم عزاداری نیز ادعایی بی دلیل، بلکه مخالف آیات قرآن، روایات و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صحابه و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دو چیز گران بها را در میان مردم به امانت گذاشت؛ یکی قرآن و دیگری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عبداللهی و کرمی نیا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و پنجمین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سبب ویژگی خاصی که بین دیگر بزرگان معصوم دارد، مورد توجه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است و آیات بسیاری در قرآن کریم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تعداد آیات را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یاد شده، آشکارا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برخی با تفسیر و تأویل مفسران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البته به کمک 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ایشان تطبیق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و کرمی نیا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تأمل بر جایگاه رفیع و منزلت عظیم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میان احادیث شریف تنها با اکتفا به مواردی چند از آنها به علاوۀ یک حدیث ارزشمند قدسی، قلم بطلانی به انحرافات آشکار در سخنان تأسف بار ابن تیمیّه حرانی و محمد بن عبدالوهاب که پیش تر بیان شد، کشید و خاطرنشان کرد که این افکار و سخنان نابحق و ناشایست هرگز مورد تأیید مذهب شیعه نیست؛ بلکه کاملاً باطل و نامشروعشمرده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عزّت و جلالم هیچ مرد یا زنی نیست که قطرۀ اشکی از چشمانش در روز عاشورا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مگر آن که اجر صد شهید برایش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کرمانشاهی،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امّتم برای زنان اهل بیت من و مردان امت من برای مردان اهل بیت من اشک می ریزند و سنت عزاداری را در نسلی پس از نسل همواره حفظ می کنند و آن گاه که قیامت فرا رسد، شما زنان آنان و من مردان آنان را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 من دست وی را می گیریم و به بهشت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چشم ها در قیامت گریان است، مگر چشمی که در مصیبت حسین در دنیا گریان باشد؛ آن چشم، خندان و </w:t>
      </w:r>
    </w:p>
    <w:p>
      <w:pPr>
        <w:pStyle w:val="BookText"/>
        <w:rPr/>
      </w:pPr>
      <w:r>
        <w:rPr>
          <w:rFonts w:ascii="IRNazanin" w:hAnsi="IRNazanin" w:eastAsia="IRNazanin"/>
          <w:color w:val="111111"/>
          <w:sz w:val="28"/>
          <w:sz w:val="28"/>
          <w:szCs w:val="28"/>
          <w:rtl w:val="true"/>
          <w:lang w:bidi="fa-IR"/>
        </w:rPr>
        <w:t>شادمانِ نعمت 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مازندرانی،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گریه کنندگان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و مهربانی درود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بدارد هر کس حسین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فرزندزاده ای است از فرزندزادگان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رنجبر حسینی و حائری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گلی،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کشته اشکم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مرا یاد نمی کند، مگر آن که به گریه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میرباقری،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کشته اشک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مرا یاد نمی کند، مگر آن که عبرت گیرد و اشک هایش جاری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صالحی و اکبرنژاد،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بنده، سوگواری و گریستن در تمام امور مکروه و ناپسند است، مگر گریستن و سوگواری کردن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برای گریستن مأجور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روایتی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چشم هایی که در مصائب ما اشک می ریزند و آن دل هایی که به خاطر ما آتش می گیرند و آن ناله هایی که برای ما به آسمان برمی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ظهور بر شهادت جدّشان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خطاب به جدّ بزرگوارشان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213" w:name="pg8628_73455"/>
    </w:p>
    <w:p>
      <w:pPr>
        <w:pStyle w:val="BookText"/>
        <w:rPr/>
      </w:pPr>
      <w:bookmarkEnd w:id="213"/>
      <w:r>
        <w:rPr>
          <w:rFonts w:ascii="IRNazanin" w:hAnsi="IRNazanin" w:eastAsia="IRNazanin"/>
          <w:color w:val="111111"/>
          <w:sz w:val="28"/>
          <w:sz w:val="28"/>
          <w:szCs w:val="28"/>
          <w:rtl w:val="true"/>
          <w:lang w:bidi="fa-IR"/>
        </w:rPr>
        <w:t>ای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مرا به تأخیر انداخت و از یاری تو دور ماندم و نبودم تا با دشمنان تو بجنگم و با بدخواهان تو پیکار نمایم، هم اکنون هر صبح و شام بر شما اشک می ریزم و به جای اشک در مصیبت شما خون از دیده می بارم و آه و حسرت از دل پر درد بر این ماجرا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سوگ تو با سوز درون مى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نیل و فرات و شط، فزون مى گریم</w:t>
      </w:r>
    </w:p>
    <w:p>
      <w:pPr>
        <w:pStyle w:val="BookText"/>
        <w:rPr/>
      </w:pPr>
      <w:r>
        <w:rPr>
          <w:rFonts w:ascii="IRNazanin" w:hAnsi="IRNazanin" w:eastAsia="IRNazanin"/>
          <w:color w:val="111111"/>
          <w:sz w:val="28"/>
          <w:sz w:val="28"/>
          <w:szCs w:val="28"/>
          <w:rtl w:val="true"/>
          <w:lang w:bidi="fa-IR"/>
        </w:rPr>
        <w:t xml:space="preserve">گر چشمه چشم من، بخشکد تا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به جاى اشک، خون مى گریم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میان عاشورا و انتظار، پیوندی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انتظار، نگاه سبز شیعه به افق سرخ کربلاست؛ چرا که عاشورا، انتظار برآمدۀ شیعه است و انتظار، عاشوراى بر آورده شدۀ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حسینی است حقیرش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کبیر است صغیرش مشمار</w:t>
      </w:r>
    </w:p>
    <w:p>
      <w:pPr>
        <w:pStyle w:val="BookText"/>
        <w:rPr/>
      </w:pPr>
      <w:r>
        <w:rPr>
          <w:rFonts w:ascii="IRNazanin" w:hAnsi="IRNazanin" w:eastAsia="IRNazanin"/>
          <w:color w:val="111111"/>
          <w:sz w:val="28"/>
          <w:sz w:val="28"/>
          <w:szCs w:val="28"/>
          <w:rtl w:val="true"/>
          <w:lang w:bidi="fa-IR"/>
        </w:rPr>
        <w:t xml:space="preserve">عنوان گدایی درش آقایی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آقاست گدای اون فقیرش مشمار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نقل چند حدیث ارزشمند دیگر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را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مخالفت کند خداوند بوی بهشت را بر او حرام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مستبط و مجتهدی سیستانی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انسان های مؤمن، عشق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مازندارنی،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جوششی در دل مؤمنان افکند که هیچ گاه خاموش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3"/>
        <w:numPr>
          <w:ilvl w:val="2"/>
          <w:numId w:val="1"/>
        </w:numPr>
        <w:rPr/>
      </w:pPr>
      <w:bookmarkStart w:id="214" w:name="__RefHeading___Toc2178709_653776707"/>
      <w:bookmarkStart w:id="215" w:name="_Toc77"/>
      <w:bookmarkEnd w:id="214"/>
      <w:r>
        <w:rPr>
          <w:rtl w:val="true"/>
        </w:rPr>
        <w:t>نتیجه</w:t>
      </w:r>
      <w:bookmarkEnd w:id="2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مطرح شده و بررسی مستندات روایی در مقالۀ حاضر، می توان به یافته های زیر دست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پژوهش در روایات و احادیث منتسب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انبیای الهی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مطرح گردید،مشخص شد سوگواری و گریه برای مصیبت ها و مظلومیت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در حادثۀ سرخ و حماسۀ خونینی که در اندکی بیش از یک نیم روز آفریده شد، امرى کاملاً جایز و مشروع، بلکه پرفضیلت و مطلوب، همراه با پاداش و ثواب است و نوعی پیوند با حرکت، راه و روش و هدف آن حضرت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دیدگاه های ابن تیمیّه حرانی و محمد بن عبدالوهاب درباره عزاداری و گریستن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تضاد و تقابل با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نابحق و تأسف بار و خلاف باورها و اعتقادات دین مبین اسلام و مذهب شعیه بوده و شنیدن این سخنان اهانت آمیز و نسنجیده برای شیعیان، بسیار سنگین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حماسۀ سرخ عاشورا نهضتی برخاسته از شور و شعور الهی به رهبری دردانه ای خدایی بود که علیه ستم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برترین انسان های هستی به رهبری حجّت خدا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سویی دیگر، پلیدترین انسان های آفرینش به فرماندهی بدبخت ترین انسان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پیوند و رابطۀ عمیق، همیشگی و ناگستنی اسلام و حماسۀ جاودانۀ عاشورا واقعیتی مسلم و انکارناپذیر است؛ چرا که اسلام منهای عاشورا و عاشورا منهای اسلام، هیچ گاه نداشته و نخواهیم داشت و در یک کلام، واقعۀ سرخ عاشورا میدان نمایش اسلام حقیقی و اصیل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مصائب روز عاشورا که از آن به عنوان زخمی ترین قطعۀ تاریخ شیعه و اسلام یاد می شود، بسیار عظیم، دشوار، سنگین، دردناک و اندوه بار صورت گرفته است و سوگواری و اشک ریختن برای سیّد و سالار شهیدان،حضرت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بزرگداشت شعائر الهی و ابراز عشق و علاقه و محبّت به آن حضرت بوده و موجب احیای یاد و نام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فواید بسیاری نصیب دین و دین داری می کند و مطابق با سمت و سوی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عاشورا و مهدویت، پیوند و رابطۀ عمیق با هم دارند که در احادیث، دعای ندبه، زیارات عاشورا و زیارات ناحیۀ مقدّسه به این رابطۀ ناگستنی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 با توجه به </w:t>
      </w:r>
    </w:p>
    <w:p>
      <w:pPr>
        <w:pStyle w:val="BookText"/>
        <w:rPr/>
      </w:pPr>
      <w:r>
        <w:rPr>
          <w:rFonts w:ascii="IRNazanin" w:hAnsi="IRNazanin" w:eastAsia="IRNazanin"/>
          <w:color w:val="111111"/>
          <w:sz w:val="28"/>
          <w:sz w:val="28"/>
          <w:szCs w:val="28"/>
          <w:rtl w:val="true"/>
          <w:lang w:bidi="fa-IR"/>
        </w:rPr>
        <w:t xml:space="preserve">یافته های پژوهش، نتیجه گیری می شود که مذهب شیعه برخلاف فرقۀ وهابیت، به سوگواری و گریستن برای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تأکید و توجه فراوان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تلاش علمای دلسوز و روحانیت معظم شیعه و نیز تمامی شیعیان بزرگوار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و توسعه مجالس عزا، سوگواری و گریه برای مصائب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بسیار مهم، پررنگ و ضروری ارزیابی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اشک آن گاه که این ارمغان خداوندی به خاطر یکی از بهترین انسان های عالم هستی نمایان شود، به دنبال خود، نسیمی از عاطفه، مهر، یکرنگی و هم سویی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می آورد</w:t>
      </w:r>
      <w:r>
        <w:rPr>
          <w:rFonts w:eastAsia="IRNazanin" w:cs="IRNazanin"/>
          <w:color w:val="111111"/>
          <w:sz w:val="28"/>
          <w:szCs w:val="28"/>
          <w:rtl w:val="true"/>
          <w:lang w:bidi="fa-IR"/>
        </w:rPr>
        <w:t xml:space="preserve">. </w:t>
      </w:r>
      <w:bookmarkStart w:id="216" w:name="pg8628_73461"/>
    </w:p>
    <w:p>
      <w:pPr>
        <w:pStyle w:val="Heading3"/>
        <w:numPr>
          <w:ilvl w:val="2"/>
          <w:numId w:val="1"/>
        </w:numPr>
        <w:rPr/>
      </w:pPr>
      <w:bookmarkStart w:id="217" w:name="__RefHeading___Toc2178711_653776707"/>
      <w:bookmarkStart w:id="218" w:name="_Toc78"/>
      <w:bookmarkEnd w:id="216"/>
      <w:bookmarkEnd w:id="217"/>
      <w:r>
        <w:rPr>
          <w:rtl w:val="true"/>
        </w:rPr>
        <w:t>منابع</w:t>
      </w:r>
      <w:bookmarkEnd w:id="218"/>
    </w:p>
    <w:p>
      <w:pPr>
        <w:pStyle w:val="Heading4"/>
        <w:numPr>
          <w:ilvl w:val="3"/>
          <w:numId w:val="1"/>
        </w:numPr>
        <w:rPr/>
      </w:pPr>
      <w:bookmarkStart w:id="219" w:name="__RefHeading___Toc2178713_653776707"/>
      <w:bookmarkStart w:id="220" w:name="_Toc79"/>
      <w:bookmarkEnd w:id="219"/>
      <w:r>
        <w:rPr>
          <w:rtl w:val="true"/>
        </w:rPr>
        <w:t>الف</w:t>
      </w:r>
      <w:r>
        <w:rPr>
          <w:rtl w:val="true"/>
        </w:rPr>
        <w:t xml:space="preserve">) </w:t>
      </w:r>
      <w:r>
        <w:rPr>
          <w:rtl w:val="true"/>
        </w:rPr>
        <w:t>کتاب ها و مقالات</w:t>
      </w:r>
      <w:bookmarkEnd w:id="22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اشرافی، عبّاس؛ محدّثه عبّاس پور وازیک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ممدوح از منظر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سراج منیر، ش</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اکبرنژاد، محمّدتقی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جزع در عزاداری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نقد مقالۀ قمه زنی و اعمال نامتعارف در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نامۀ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سوگنامه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امیرحسینی، ملیحه؛ نسرین کریمی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مشروعیت و استحباب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شناسی شبهات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فقهی و فلسفی،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تیمیّه حرانی، تقی الدین أبو عباس أحمد بن عبد الحلیم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جامعة الإمام محمد بن سعود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بابایی، 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مجالس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پیام، ش</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یا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آینۀ پژوهش، ش</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زاده پامی، رضا؛ کاوس روحی برندق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چگونگی اعطای پاداش ورود به بهشت در برابر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فرهنگ رضوی،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بخشی، عبدالله علی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شناسی گروه های سلفی، جهادی و تکفیری، تهران، گروه انتشاراتی بین المللی الهدی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ظریف، </w:t>
      </w:r>
    </w:p>
    <w:p>
      <w:pPr>
        <w:pStyle w:val="BookText"/>
        <w:rPr/>
      </w:pPr>
      <w:r>
        <w:rPr>
          <w:rFonts w:ascii="IRNazanin" w:hAnsi="IRNazanin" w:eastAsia="IRNazanin"/>
          <w:color w:val="111111"/>
          <w:sz w:val="28"/>
          <w:sz w:val="28"/>
          <w:szCs w:val="28"/>
          <w:rtl w:val="true"/>
          <w:lang w:bidi="fa-IR"/>
        </w:rPr>
        <w:t>قم، نشر الماس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البوغبیش، قاسم؛ احمد یوسف پور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عقاید فرقه وهابیت و دیدگاه آن درباره 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کنفرانس ملی پژوهش های نوین ایران و جهان در روان شناسی و علوم تربیتی، حقوق و علوم اجتماعی، شیراز، دانشگاه علمی کاربردی شوشتر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ها و پاسخ های دانشجویی، قم، دفتر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پنهان؛ نگاهی به تاریخچۀ مبانی فقهی و بازتاب های قمه زنی در افکار عمومی و رسانه های بین المللی، قم، سازمان اوقاف و امور خیریه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واحد تحقیقات مرکز تحقیقات رایانه ای قائمیه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پایداری، قم، سازمان اوقاف و امور خیریه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واحد تحقیقات مرکز تحقیقات رایانه ای قائمیه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فرات تا فرات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فکری و سیاسی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حجازی، ایرج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رسانه ای، قم، نشر صداو سیمای جمهوری اسلامی ایران، مرکز پژوهش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فاطمه؛ نیّره پورحمزه خردمرزی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اقامۀ عزا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نامۀ معارف حسینی،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خدامی، علیرضا؛ وحیده غلامیان رمجردی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فرهنگ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کنفرانس ملی پژوهش های کاربردی در علوم تربیتی و روان شناسی و آسیب های </w:t>
      </w:r>
    </w:p>
    <w:p>
      <w:pPr>
        <w:pStyle w:val="BookText"/>
        <w:rPr/>
      </w:pPr>
      <w:r>
        <w:rPr>
          <w:rFonts w:ascii="IRNazanin" w:hAnsi="IRNazanin" w:eastAsia="IRNazanin"/>
          <w:color w:val="111111"/>
          <w:sz w:val="28"/>
          <w:sz w:val="28"/>
          <w:szCs w:val="28"/>
          <w:rtl w:val="true"/>
          <w:lang w:bidi="fa-IR"/>
        </w:rPr>
        <w:t>اجتماعی ایران، تهران، انجمن توسعه و ترویج علوم و فنون بنیادین و مرکز مطالعات و تحقیقات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عاشورا درکلام و پیام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دادفر، محمّد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مشروعیت و استحباب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شناسی شبهات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نامه جامه، ش</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رنجبرحسینی، محمّد؛ مائده حائری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اعتبار و دلالت حدیث نبوی 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نامۀ معارف حسینی،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 برندق، کاوس؛ لیلا مرادی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فکری وهابیت 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مسئله امامت، شرک و مصادیق آن با تأکید بر دیدگاه های علاّمه طباطبائی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نامۀ معارف قرآن،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رجبی،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به شبهات عزاداری، قم، مؤسسه فرهنگی و اطلاع رسانی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رضوانی، علی اصغر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سلفی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قم، انتشارات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رئیس السادات، تهمینه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آیین های سوگواری در روزگار بوییان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نامۀ تاریخ نو،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زینالی، روح الله؛ علی فرزین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چیستی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نامۀ معارف حسینی،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سجادی، ابوالفضل؛ مهدی آشناور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آرای وهابیّت در انتساب عنوان شرک به شیعه از منظر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نامۀ علوم و معارف قرآن،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جعفر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زیتون،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فاضلی، قم، مؤسسه فرهنگی و اطلاع رسانی تبیان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شفیعی مازندرانی،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هایی از وصیت نامۀ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w:t>
      </w:r>
    </w:p>
    <w:p>
      <w:pPr>
        <w:pStyle w:val="BookText"/>
        <w:rPr/>
      </w:pP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شجاعی،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 حقیقی، قم، نشر محیی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احقاق الحق وازهاق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کتابخانۀ عمومی آیت الله العظمی مرعشی نجفی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صالحی، پیمان؛ مهدی اکبرنژاد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اهداف سوگواری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آیت بوستان،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نامه نقد وهابیت، قم، آثار نفیس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عبداللّهی، محمّد اسماعیل؛ محمّد کرمی نیا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نامۀ معارف حسینی،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_ ____________________</w:t>
      </w:r>
      <w:r>
        <w:rPr>
          <w:rFonts w:eastAsia="Times New Roman" w:cs="Times New Roman" w:ascii="Times New Roman" w:hAnsi="Times New Roman"/>
          <w:b/>
          <w:bCs/>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دانشمندان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نامۀ معارف حسینی،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قاسمی، حکیمه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عزاداری یا اهمیت سوگواری، تهران، مرکز چاپ و نشر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نشر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قانع، علی احمد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زنی؛ عزاداری یا خرافه؟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فرهنگ ارتباطات، ش</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قریشی بنایی، علی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کریم خانی، حمزه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معجزۀ اشک، قم، عطر 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کاظمی نایینی، رضا موسی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مصائب راس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سوگواری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گلی، محمّد اسماعیل؛ محمّد کرمی نیا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منکر در سیره، سخن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نشریۀ پاسدار اسلام،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لقمانی، احمد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اشک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فرهنگ کوثر،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علی زاده، تهران، </w:t>
      </w:r>
      <w:bookmarkStart w:id="221" w:name="pg8628_73470"/>
    </w:p>
    <w:p>
      <w:pPr>
        <w:pStyle w:val="BookText"/>
        <w:rPr/>
      </w:pPr>
      <w:bookmarkEnd w:id="221"/>
      <w:r>
        <w:rPr>
          <w:rFonts w:ascii="Amiri" w:hAnsi="Amiri" w:eastAsia="Amiri" w:cs="Amiri"/>
          <w:color w:val="111111"/>
          <w:sz w:val="28"/>
          <w:sz w:val="28"/>
          <w:szCs w:val="28"/>
          <w:rtl w:val="true"/>
          <w:lang w:bidi="ar-SA"/>
        </w:rPr>
        <w:t>انتشارات 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میرخلف زاده، 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هایی از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مهدی 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منتظری مقّدم، حامد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عزاداری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نشریۀ معرفت، ش</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نشر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کرمانشاهی، اسماعیل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عاشورا 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زائر آستانۀ 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میرباقری، محمّدحسین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اشک، قم، مرکز نشر 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مستبط، احمد؛ مرتضی مجتهدی سیستانی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قطره ای از دریای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 قم، نشر الماس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مسائلی،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قمه زنی، سنت یا بدعت، اصفهان، انتشارات گلبن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منتظری مقّدم، حامد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عزاداری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ش</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میرخلف زاده،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کرامات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زین العابدین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فکری وهابیت در مسئلۀ امامت،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 و مصادیق آن با تأکید بر دیدگاه های علاّمه طباطبایی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دین و سیاست، 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4"/>
        <w:numPr>
          <w:ilvl w:val="3"/>
          <w:numId w:val="1"/>
        </w:numPr>
        <w:rPr/>
      </w:pPr>
      <w:bookmarkStart w:id="222" w:name="__RefHeading___Toc2178715_653776707"/>
      <w:bookmarkStart w:id="223" w:name="_Toc80"/>
      <w:bookmarkEnd w:id="222"/>
      <w:r>
        <w:rPr>
          <w:rtl w:val="true"/>
        </w:rPr>
        <w:t>ب</w:t>
      </w:r>
      <w:r>
        <w:rPr>
          <w:rtl w:val="true"/>
        </w:rPr>
        <w:t xml:space="preserve">) </w:t>
      </w:r>
      <w:r>
        <w:rPr>
          <w:rtl w:val="true"/>
        </w:rPr>
        <w:t>پایگاه ها</w:t>
      </w:r>
      <w:bookmarkEnd w:id="22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باشگاه خبرنگاران جوان، </w:t>
      </w:r>
      <w:r>
        <w:rPr>
          <w:rFonts w:eastAsia="Times New Roman" w:cs="Times New Roman" w:ascii="Times New Roman" w:hAnsi="Times New Roman"/>
          <w:color w:val="111111"/>
          <w:sz w:val="28"/>
          <w:szCs w:val="28"/>
          <w:lang w:val="en-US" w:bidi="en-US"/>
        </w:rPr>
        <w:t>www.yjc.ir/fa/news/5816053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وهابیت دربارۀ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حضرت استاد حسین 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www.erfan.ir/farsi/81209.html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valiasr-aj.com/persian/mobile_shownews.php?idnews=4927&amp;startrec=2</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قزوینی، محمّد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کتابخانۀ مدرسه فقاهت، </w:t>
      </w:r>
      <w:r>
        <w:rPr>
          <w:rFonts w:eastAsia="Times New Roman" w:cs="Times New Roman" w:ascii="Times New Roman" w:hAnsi="Times New Roman"/>
          <w:color w:val="111111"/>
          <w:sz w:val="28"/>
          <w:szCs w:val="28"/>
          <w:lang w:val="en-US" w:bidi="en-US"/>
        </w:rPr>
        <w:t>www.erfan.ir/farsi/81209.html</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مستقیمی، آمنه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شبهات وهابیت درباره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وهابیت تفکر اموی و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قدس آنلاین، </w:t>
      </w:r>
      <w:r>
        <w:rPr>
          <w:rFonts w:eastAsia="Times New Roman" w:cs="Times New Roman" w:ascii="Times New Roman" w:hAnsi="Times New Roman"/>
          <w:color w:val="111111"/>
          <w:sz w:val="28"/>
          <w:szCs w:val="28"/>
          <w:lang w:val="en-US" w:bidi="en-US"/>
        </w:rPr>
        <w:t>http://www.qudsonline.ir/news/167109</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628_73476"/>
      <w:bookmarkStart w:id="225" w:name="pg8628_73476"/>
      <w:bookmarkEnd w:id="225"/>
    </w:p>
    <w:p>
      <w:pPr>
        <w:pStyle w:val="Heading2"/>
        <w:numPr>
          <w:ilvl w:val="1"/>
          <w:numId w:val="1"/>
        </w:numPr>
        <w:rPr/>
      </w:pPr>
      <w:bookmarkStart w:id="226" w:name="pg8628_73476"/>
      <w:bookmarkStart w:id="227" w:name="__RefHeading___Toc2178717_653776707"/>
      <w:bookmarkStart w:id="228" w:name="_Toc81"/>
      <w:bookmarkEnd w:id="226"/>
      <w:bookmarkEnd w:id="227"/>
      <w:r>
        <w:rPr>
          <w:rtl w:val="true"/>
        </w:rPr>
        <w:t xml:space="preserve">بیانات امام حسین </w:t>
      </w:r>
      <w:r>
        <w:rPr>
          <w:rtl w:val="true"/>
        </w:rPr>
        <w:t>(</w:t>
      </w:r>
      <w:r>
        <w:rPr>
          <w:rtl w:val="true"/>
        </w:rPr>
        <w:t>علیه السلام</w:t>
      </w:r>
      <w:r>
        <w:rPr>
          <w:rtl w:val="true"/>
        </w:rPr>
        <w:t xml:space="preserve">) </w:t>
      </w:r>
      <w:r>
        <w:rPr>
          <w:rtl w:val="true"/>
        </w:rPr>
        <w:t>درباره مهدویت و ظهور</w:t>
      </w:r>
      <w:bookmarkEnd w:id="228"/>
    </w:p>
    <w:p>
      <w:pPr>
        <w:pStyle w:val="Heading3"/>
        <w:numPr>
          <w:ilvl w:val="2"/>
          <w:numId w:val="1"/>
        </w:numPr>
        <w:rPr/>
      </w:pPr>
      <w:bookmarkStart w:id="229" w:name="__RefHeading___Toc2178719_653776707"/>
      <w:bookmarkStart w:id="230" w:name="_Toc8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آزاده ابراهیمی فخاری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25/7/98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27/11/98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عاشورا نقطه عطف تاریخ اسلام و تشیع است و پژوهش در همه زوایای آن لازم و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بیش از همه اهمیت دارد،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برپایی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بررسی دقیق سخنان ودیدگاه ایشان درباره آینده و مهدویت و چشم اندازی که برای جهان مطرح می فرماید،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تقسیم بندی و تحلیل 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خود با پرداختن به ویژگی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ظهور و خصوصیات حکومت مهدوی، اهمیت و عظمت ظهور منجی را برای شیعیان خویش تداعی ساخته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مهدویت،غیبت صغرا، غیبت کبرا</w:t>
      </w:r>
      <w:r>
        <w:rPr>
          <w:rFonts w:eastAsia="IRNazanin" w:cs="IRNazanin"/>
          <w:color w:val="111111"/>
          <w:sz w:val="28"/>
          <w:szCs w:val="28"/>
          <w:rtl w:val="true"/>
          <w:lang w:bidi="fa-IR"/>
        </w:rPr>
        <w:t xml:space="preserve">. </w:t>
      </w:r>
      <w:bookmarkStart w:id="231" w:name="pg8628_73478"/>
    </w:p>
    <w:p>
      <w:pPr>
        <w:pStyle w:val="Heading3"/>
        <w:numPr>
          <w:ilvl w:val="2"/>
          <w:numId w:val="1"/>
        </w:numPr>
        <w:rPr/>
      </w:pPr>
      <w:bookmarkStart w:id="232" w:name="__RefHeading___Toc2178721_653776707"/>
      <w:bookmarkStart w:id="233" w:name="_Toc83"/>
      <w:bookmarkEnd w:id="231"/>
      <w:bookmarkEnd w:id="232"/>
      <w:r>
        <w:rPr>
          <w:rtl w:val="true"/>
        </w:rPr>
        <w:t>مقدمه</w:t>
      </w:r>
      <w:bookmarkEnd w:id="233"/>
    </w:p>
    <w:p>
      <w:pPr>
        <w:pStyle w:val="BookText"/>
        <w:rPr/>
      </w:pPr>
      <w:r>
        <w:rPr>
          <w:rFonts w:ascii="IRNazanin" w:hAnsi="IRNazanin" w:eastAsia="IRNazanin"/>
          <w:color w:val="111111"/>
          <w:sz w:val="28"/>
          <w:sz w:val="28"/>
          <w:szCs w:val="28"/>
          <w:rtl w:val="true"/>
          <w:lang w:bidi="fa-IR"/>
        </w:rPr>
        <w:t xml:space="preserve">در یکی از فرازهای زیارت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اَسئَلهُ اَن یبَلِّغَنِی المَقامَ المَحمُودَ لَکُم عِندَالله وَ اَن یرزُقَنِی طَلَبَ ثارِکُم مَعَ اِمامٍ هُدَی ظاهِرٍ ناطِقٍ بِالحَقّ مِنکُم؛</w:t>
      </w:r>
    </w:p>
    <w:p>
      <w:pPr>
        <w:pStyle w:val="BookText"/>
        <w:rPr/>
      </w:pPr>
      <w:r>
        <w:rPr>
          <w:rFonts w:ascii="IRNazanin" w:hAnsi="IRNazanin" w:eastAsia="IRNazanin"/>
          <w:color w:val="111111"/>
          <w:sz w:val="28"/>
          <w:sz w:val="28"/>
          <w:szCs w:val="28"/>
          <w:rtl w:val="true"/>
          <w:lang w:bidi="fa-IR"/>
        </w:rPr>
        <w:t xml:space="preserve">من از خداوند درخواست می کنم که مرا به مقام شایسته و ستوده ای که برای شما در نزد پروردگار است برساند و خون خواهی در رکاب امام هدایت از خاندان شما که ظهور کرده و به حق نطق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 نصیب من فرماید تا انتقام خون به ناحق ریختۀ شما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مهدویت و امر ظهور می توان به پیوند عمیق و ناگسستنی این دو قیام مهم و سرنوشت ساز واقف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آن را به اصحاب بزرگوارش انتقال داد، هدفی بزرگ بود که آیندۀ جهان را رقم می زند و صد البته ارزش چنین جانفشانی ها را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زمینه ساز قیام و انقلاب منجی بشریت خواهد بود؛ چرا که این واقعه، موجب ایجاد یک اندیشه بنیادین در شیعه شده که مرگ، بهتر از زندگی تحت حکومت ستمگران و قدرت های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طول تاریخ با شیعه همراه بوده و چنین عاملی باعث شکل گیری انقلاب هایی مانند انقلاب اسلامی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همین تفکر است که به یاری خدا به انقلاب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مهدی می آید که مأموریت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کند و به سرانجام برساند تا ظلم و ستمی در جهان باقی نماند و عدل و داد سراسر جهان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به امر ظهور و مباحث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درصدد طبقه بندی و تحلیل و بررسی این بیانات است</w:t>
      </w:r>
      <w:r>
        <w:rPr>
          <w:rFonts w:eastAsia="IRNazanin" w:cs="IRNazanin"/>
          <w:color w:val="111111"/>
          <w:sz w:val="28"/>
          <w:szCs w:val="28"/>
          <w:rtl w:val="true"/>
          <w:lang w:bidi="fa-IR"/>
        </w:rPr>
        <w:t>.</w:t>
      </w:r>
    </w:p>
    <w:p>
      <w:pPr>
        <w:pStyle w:val="Heading3"/>
        <w:numPr>
          <w:ilvl w:val="2"/>
          <w:numId w:val="1"/>
        </w:numPr>
        <w:rPr/>
      </w:pPr>
      <w:bookmarkStart w:id="234" w:name="__RefHeading___Toc2178723_653776707"/>
      <w:bookmarkStart w:id="235" w:name="_Toc84"/>
      <w:bookmarkEnd w:id="234"/>
      <w:r>
        <w:rPr>
          <w:rtl w:val="true"/>
        </w:rPr>
        <w:t xml:space="preserve">توصیف مهدی </w:t>
      </w:r>
      <w:r>
        <w:rPr>
          <w:rtl w:val="true"/>
        </w:rPr>
        <w:t>(</w:t>
      </w:r>
      <w:r>
        <w:rPr>
          <w:rtl w:val="true"/>
        </w:rPr>
        <w:t>عج الله تعای فرجه و الشریف</w:t>
      </w:r>
      <w:r>
        <w:rPr>
          <w:rtl w:val="true"/>
        </w:rPr>
        <w:t xml:space="preserve">) </w:t>
      </w:r>
      <w:r>
        <w:rPr>
          <w:rtl w:val="true"/>
        </w:rPr>
        <w:t xml:space="preserve">از زبان حسین </w:t>
      </w:r>
      <w:r>
        <w:rPr>
          <w:rtl w:val="true"/>
        </w:rPr>
        <w:t>(</w:t>
      </w:r>
      <w:r>
        <w:rPr>
          <w:rtl w:val="true"/>
        </w:rPr>
        <w:t>علیه السلام</w:t>
      </w:r>
      <w:r>
        <w:rPr>
          <w:rtl w:val="true"/>
        </w:rPr>
        <w:t>)</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با بیان ویژگی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به سوی ایشان ترغیب می فرمود و بدین وسیله زمینه ظهور آن بزرگوار را در قرن های آینده </w:t>
      </w:r>
    </w:p>
    <w:p>
      <w:pPr>
        <w:pStyle w:val="BookText"/>
        <w:rPr/>
      </w:pPr>
      <w:r>
        <w:rPr>
          <w:rFonts w:ascii="IRNazanin" w:hAnsi="IRNazanin" w:eastAsia="IRNazanin"/>
          <w:color w:val="111111"/>
          <w:sz w:val="28"/>
          <w:sz w:val="28"/>
          <w:szCs w:val="28"/>
          <w:rtl w:val="true"/>
          <w:lang w:bidi="fa-IR"/>
        </w:rPr>
        <w:t>آماده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مردی که از آن وجود مقدس سراغ می گرفت،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توصیف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بَنِی هَاشِمٍ مِنْ ذِرْوَةِ طَوْدِ الْعَرَبِ وَ بَحْرِ مَغِیضِهَا إِذَا وَرَدَتْ وَ مَخْفِرِ أَهْلِهَا إِذَا أُتِیَتْ وَ مَعْدِنِ صَفْوَتِهَا إِذَا اکْتَدَرَتْ لَا یَجْبُنُ إِذَا الْمَنَایَا هَکَعَتْ وَ لَا یَخُورُ إِذَا الْمَنُونُ اکْتَنَعَتْ وَ لَا یَنْکُلُ إِذَا الْکُمَاةُ اصْطَرَعَتْ مُشَمِّرٌ مُغْلَوْلِبٌ ظَفِرٌ ضِرْغَامَةٌ حَصِدٌ مُخْدِشٌ ذِکْرٌ سَیْفٌ مِنْ سُیُوفِ اللَّهِ رَأْسٌ قُثَمُ نَشُؤَ رَأْسُهُ فِی بَاذِخِ السُّؤْدَدِ وَ عَارِزٌ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غَارِزٌ مَجْدَهُ فِی أَکْرَمِ الْمَحْتِدِ فَلَا یَصْرِفَنَّکَ عَنْ بَیْعَتِهِ صَارِفٌ عَارِضٌ یَنُوصُ إِلَى الْفِتْنَةِ کُلَّ مَنَاصٍ إِنْ قَالَ فَشَرُّ قَائِلٍ وَ إِنْ سَکَتَ فَذُو دَعَائِرَ ثُمَّ رَجَعَ إِلَى صِفَةِ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أَوْسَعُکُمْ کَهْفاً وَ أَکْثَرُکُمْ عِلْماً وَ أَوْصَلُکُمْ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نعمانی،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بنی هاشم، از قله بلند عرب، از جایگاه ژرف دریای آن او کار آمد، چیره دست، پیروز و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صحنه پیکار و دشمن شکن نام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شمشیرهای خداست و در عین حال سالار بخشنده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او از دنیا و آخرت رهیده و در عالی ترین جایگاه سیادت و منزلت و قرب خداوندی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هشدار که شیطان از حق برگشته، در هر زمانی به فتنه ای برمی خیزد تا شما را از بیعت با او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اوصاف مهدی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دهندگی اش از همه فراگیرتر، علم او از همه فزون تر وصله رحمش از همه بهتر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روایت دیگری در توصیف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ولدی سنة من یوسف و سنة من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قائمنا أهلالبیت یصلح الله أمره فی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القائم منا سنن من الأنبیاء سنة من نوح و سنة من إبراهیم و سنة من موسى و سنة من عیسى و سنة من أیوب و 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نوح فطول العمر و أما من إبراهیم فخفاء الولادة و اعتزال الناس و أما من موسى فالخوف و الغیبة و أما من عیسى فاختلاف الناس فیه و أما من أیوب فالفرج بعد البلوى و 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فالخروج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ما سنت هایی از از انبیا باشد؛ سنتى از نوح، و سنتى از ابراهیم، و </w:t>
      </w:r>
      <w:bookmarkStart w:id="236" w:name="pg8628_73482"/>
    </w:p>
    <w:p>
      <w:pPr>
        <w:pStyle w:val="BookText"/>
        <w:rPr/>
      </w:pPr>
      <w:bookmarkEnd w:id="236"/>
      <w:r>
        <w:rPr>
          <w:rFonts w:ascii="IRNazanin" w:hAnsi="IRNazanin" w:eastAsia="IRNazanin"/>
          <w:color w:val="111111"/>
          <w:sz w:val="28"/>
          <w:sz w:val="28"/>
          <w:szCs w:val="28"/>
          <w:rtl w:val="true"/>
          <w:lang w:bidi="fa-IR"/>
        </w:rPr>
        <w:t xml:space="preserve">سنتى از موسى، و سنتى از عیسى، و سنتى از ایوب، و سنتى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نوح پس آن درازى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ابراهیم پس خفاى ولادت و اعتزال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موسى، خوف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عیسى اختلاف مردم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ایوب پس فرج بعد از محنت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یادشده، معانی مشخصی دارند، به جز صفت خوف که طبق روایت ایشان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معنای این صفت 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بیان آن 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 خواهد بود؛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یوجس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خیفة علی نفسه بل اشفق من غلبة الجهال و دول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خودش در درون دل احساس ترس نکرد، بلکه از آن ترسید که جاهلان غلبه کنند و دولت های ضلال،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محبوبیت و اهمیت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برای شیعیان ترسیم می کردند که همگان مشتاق دیدار وخدمت گزاری اومی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فردی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کرد که آیا ایشان هم اکنون متولد شده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وَلَوْ اَدْرکتُهُ لَخَدَمْتُهُ اَیّامَ 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اگر او را می یافتم تا زنده بودم، خدمتش را می کردم</w:t>
      </w:r>
      <w:r>
        <w:rPr>
          <w:rFonts w:eastAsia="IRNazanin" w:cs="IRNazanin"/>
          <w:color w:val="111111"/>
          <w:sz w:val="28"/>
          <w:szCs w:val="28"/>
          <w:rtl w:val="true"/>
          <w:lang w:bidi="fa-IR"/>
        </w:rPr>
        <w:t>.</w:t>
      </w:r>
    </w:p>
    <w:p>
      <w:pPr>
        <w:pStyle w:val="Heading3"/>
        <w:numPr>
          <w:ilvl w:val="2"/>
          <w:numId w:val="1"/>
        </w:numPr>
        <w:rPr/>
      </w:pPr>
      <w:bookmarkStart w:id="237" w:name="__RefHeading___Toc2178725_653776707"/>
      <w:bookmarkStart w:id="238" w:name="_Toc85"/>
      <w:bookmarkEnd w:id="237"/>
      <w:r>
        <w:rPr>
          <w:rtl w:val="true"/>
        </w:rPr>
        <w:t xml:space="preserve">امام حسین </w:t>
      </w:r>
      <w:r>
        <w:rPr>
          <w:rtl w:val="true"/>
        </w:rPr>
        <w:t>(</w:t>
      </w:r>
      <w:r>
        <w:rPr>
          <w:rtl w:val="true"/>
        </w:rPr>
        <w:t>علیه السلام</w:t>
      </w:r>
      <w:r>
        <w:rPr>
          <w:rtl w:val="true"/>
        </w:rPr>
        <w:t xml:space="preserve">) </w:t>
      </w:r>
      <w:r>
        <w:rPr>
          <w:rtl w:val="true"/>
        </w:rPr>
        <w:t>و امر ظهور</w:t>
      </w:r>
      <w:bookmarkEnd w:id="238"/>
    </w:p>
    <w:p>
      <w:pPr>
        <w:pStyle w:val="Heading4"/>
        <w:numPr>
          <w:ilvl w:val="3"/>
          <w:numId w:val="1"/>
        </w:numPr>
        <w:rPr/>
      </w:pPr>
      <w:bookmarkStart w:id="239" w:name="__RefHeading___Toc2178727_653776707"/>
      <w:bookmarkStart w:id="240" w:name="_Toc86"/>
      <w:bookmarkEnd w:id="239"/>
      <w:r>
        <w:rPr>
          <w:rtl w:val="true"/>
        </w:rPr>
        <w:t>اشاره</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به دو قسمت تقسیم می شود؛ قسمت اول سخنان ایشان درباره قبل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های ظهور، و قسمت دوم بیاناتی از آن بزرگوار درباره وقایع بعد از ظهور وویژگی های حکومت جهانی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bookmarkStart w:id="241" w:name="pg8628_73484"/>
    </w:p>
    <w:p>
      <w:pPr>
        <w:pStyle w:val="Heading4"/>
        <w:numPr>
          <w:ilvl w:val="3"/>
          <w:numId w:val="1"/>
        </w:numPr>
        <w:rPr/>
      </w:pPr>
      <w:bookmarkStart w:id="242" w:name="__RefHeading___Toc2178729_653776707"/>
      <w:bookmarkStart w:id="243" w:name="_Toc87"/>
      <w:bookmarkEnd w:id="241"/>
      <w:bookmarkEnd w:id="242"/>
      <w:r>
        <w:rPr/>
        <w:t>1</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 xml:space="preserve">و غیبت ولیّ عصر </w:t>
      </w:r>
      <w:r>
        <w:rPr>
          <w:rtl w:val="true"/>
        </w:rPr>
        <w:t>(</w:t>
      </w:r>
      <w:r>
        <w:rPr>
          <w:rtl w:val="true"/>
        </w:rPr>
        <w:t>عج الله تعای فرجه و الشریف</w:t>
      </w:r>
      <w:r>
        <w:rPr>
          <w:rtl w:val="true"/>
        </w:rPr>
        <w:t>)</w:t>
      </w:r>
      <w:bookmarkEnd w:id="243"/>
    </w:p>
    <w:p>
      <w:pPr>
        <w:pStyle w:val="BookText"/>
        <w:rPr/>
      </w:pPr>
      <w:r>
        <w:rPr>
          <w:rFonts w:ascii="IRNazanin" w:hAnsi="IRNazanin" w:eastAsia="IRNazanin"/>
          <w:color w:val="111111"/>
          <w:sz w:val="28"/>
          <w:sz w:val="28"/>
          <w:szCs w:val="28"/>
          <w:rtl w:val="true"/>
          <w:lang w:bidi="fa-IR"/>
        </w:rPr>
        <w:t xml:space="preserve">از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غیبت کبرا و ظهور، زمان زیادی است؛ ولی از بیانات ایشان مشخص می شود که از همان ابتدا با توجه به این هدف و چشم اندازی که برای آینده بشریت در نظر داشت، گام برداشت و تمامی اقدامات خود را با این رسالت عظیم هماهنگ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خود، اذهان جامعه را برای طولانی شدن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و از آزمایش خطیر الهی در این دوران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لصاحب هذا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غیبتان؛ احداهما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 لا یطلع علی موضعه احد من ولی و لا غیره، الا المولی الذی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امر، دو غیبت است؛ یکی از آن دو چنان طولانی شود که گروهی از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جایگاه او اطلاعی نخواهد داشت، جز رهبری که به او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بیانی دیگر به صبر در زمان غیبت سفارش می کند و آن را امری لازم و ضروری برای مردم آن دوران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غیبة یرتد فیها اقوام و یثبت علی الدین فیها آخرون، فیؤذون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الصابر فی غیبته علی الاذی و التکذیب بمنزلة المجاهد بالسیف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غیبتی است که گروه هایی در آن از دین برمی گردند و گروه هایی دیگر بر آیین خود استوار می مانند و در این راه آزارها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کی واقع خواهد شد اگر راستگو هستید؟ آنان که بر این آزارها و تکذیب ها صبر کنند، همانند کسی هستند که شمشیر به دست گرفته و در پیشاپیش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دیگر، وضعیت جامعه و روابط بین مسلمانان را در زمان </w:t>
      </w:r>
    </w:p>
    <w:p>
      <w:pPr>
        <w:pStyle w:val="BookText"/>
        <w:rPr/>
      </w:pPr>
      <w:r>
        <w:rPr>
          <w:rFonts w:ascii="IRNazanin" w:hAnsi="IRNazanin" w:eastAsia="IRNazanin"/>
          <w:color w:val="111111"/>
          <w:sz w:val="28"/>
          <w:sz w:val="28"/>
          <w:szCs w:val="28"/>
          <w:rtl w:val="true"/>
          <w:lang w:bidi="fa-IR"/>
        </w:rPr>
        <w:t>غیبت کبرا چنین ترسیم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الامر الذی تنتظرو نه حتی یبرا بعضکم من بعض، و یتفل بعضکم فی وجوه بعض، و یشهد بعضکم علی بعض بالکفر، و یلعن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انتظارش را دارید تحقق نمی یابد، جز زمانی که انزجار و نفرت از یکدیگر بین شما رواج یابد، گروهی بر ضد گروه دیگر به کفر شهادت دهند و همدیگر را لعن 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الامر الذی تنتظرونه حتى یبرأ بعضکم من بعض، ویتفل بعضکم فی وجوه بعض، ویشهد بعضکم على بعض بالکفر، ویلعن بعضکم بعضا،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ذلک الزمان من خیر،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کله فی ذلک الزمان، یقوم قائمنا، ویدفع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امری که انتظارش را می کشید رخ نخواهد داد، مگر این که در اثر آشفتگی و نابسامانی گروهی از شما از دسته دیگر برائت، جوید وبرخی از شما بر چهره بعضی دیگر خدو بیفکند و گروهی از شما به کفر گروه دیگر شهادت دهد، و برخی از شما بعضی دیگر را نفرین و لعن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هیچ خیری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در آن زمان جمع است؛ قائم ما قیام می کند و همه آن بدی ها را به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کنندۀ این امت، فرزند نهم من است که غیبتی طولانی دارد و هنگامی که تاریکی های غیبت، همه جا را فرا می گیرد؛ خفّاشان کورچشم و گرگان درنده به تقسیم اعتبارات و امتیازات او می 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یزدی حائری یزدی،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آن چه از آیات قرآن کریم و احادیث نبوی و روایات متواتر و صحیح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این است که به هنگام ظهور حضرت بقیّة اللّه الأعظم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اعتقادی و انحراف اخلاقی و ظلم و ستم سیاسی و اقتصادی تمامی جوامع بشری را فرا گرفته است و اکثر مردم حتّی مسلمانان، بسیاری از ارزش های </w:t>
      </w:r>
      <w:bookmarkStart w:id="244" w:name="pg8628_73488"/>
    </w:p>
    <w:p>
      <w:pPr>
        <w:pStyle w:val="BookText"/>
        <w:rPr/>
      </w:pPr>
      <w:bookmarkEnd w:id="244"/>
      <w:r>
        <w:rPr>
          <w:rFonts w:ascii="IRNazanin" w:hAnsi="IRNazanin" w:eastAsia="IRNazanin"/>
          <w:color w:val="111111"/>
          <w:sz w:val="28"/>
          <w:sz w:val="28"/>
          <w:szCs w:val="28"/>
          <w:rtl w:val="true"/>
          <w:lang w:bidi="fa-IR"/>
        </w:rPr>
        <w:t>معنوی و الهی و دینی را به فراموشی سپرده اند؛ وضع عمومی جهان، چهره ای عبوس و مأیوس کننده به خود گرفته است و مردم به انتظار یک معجزه برای نجات و خلاصی از این احوال و اوضاع شکننده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جامعه ای که بیشتر افراد از یکدیگر متنفرند وبه یکدیگر نسبت ناروا می زنند مسلماً سخت و غیر قابل تحمل است وهمه در این شرایط در انتظار راه نجات اند</w:t>
      </w:r>
      <w:r>
        <w:rPr>
          <w:rFonts w:eastAsia="IRNazanin" w:cs="IRNazanin"/>
          <w:color w:val="111111"/>
          <w:sz w:val="28"/>
          <w:szCs w:val="28"/>
          <w:rtl w:val="true"/>
          <w:lang w:bidi="fa-IR"/>
        </w:rPr>
        <w:t>.</w:t>
      </w:r>
    </w:p>
    <w:p>
      <w:pPr>
        <w:pStyle w:val="Heading4"/>
        <w:numPr>
          <w:ilvl w:val="3"/>
          <w:numId w:val="1"/>
        </w:numPr>
        <w:rPr/>
      </w:pPr>
      <w:bookmarkStart w:id="245" w:name="__RefHeading___Toc2178731_653776707"/>
      <w:bookmarkStart w:id="246" w:name="_Toc88"/>
      <w:bookmarkEnd w:id="245"/>
      <w:r>
        <w:rPr/>
        <w:t>2</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و نشانه های ظهور</w:t>
      </w:r>
      <w:bookmarkEnd w:id="24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سخنان خود به بیان علامات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این نشانه ها را پنج مورد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للمهدی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و الیمانی و الصیحة من السماء والخسف بالبیداء و قتل نفس الزکیة؛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ظهور مهدی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یمانی، صیحه آسمانی، فرورفتن در دشت و کشته شدن آن جان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نشانه ها توضیحاتی دارد که در این مقال نمی گنجد و نیازمند نگاشتن مقالات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درباره نشانه های ظهور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رأیتم علامة فی السماء نار عظیمة من قبل المشرق، تطلع لیالی، فعندها فرج الناس و هی قدام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آسمان نشانه ای دیدید، آتش بزرگی که شب ها از سمت شرق طلوع می کند، بدانید که در آن هنگام فرج عمومی مردم نزدیک است و این نشانه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بیانی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هدم حائط مسجد الکوفة ممایلی دار عبدالله المسعود، فعند ذلک زوال ملک القوم و عند زواله خرج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دیوار مسجد کوفه از آن سمت که نزدیک خانه عبدالله بن مسعود واقع شده </w:t>
      </w:r>
      <w:bookmarkStart w:id="247" w:name="pg8628_73490"/>
    </w:p>
    <w:p>
      <w:pPr>
        <w:pStyle w:val="BookText"/>
        <w:rPr/>
      </w:pPr>
      <w:bookmarkEnd w:id="247"/>
      <w:r>
        <w:rPr>
          <w:rFonts w:ascii="IRNazanin" w:hAnsi="IRNazanin" w:eastAsia="IRNazanin"/>
          <w:color w:val="111111"/>
          <w:sz w:val="28"/>
          <w:sz w:val="28"/>
          <w:szCs w:val="28"/>
          <w:rtl w:val="true"/>
          <w:lang w:bidi="fa-IR"/>
        </w:rPr>
        <w:t>ویران شد، در آن هنگام سلطنت این گروه ستمگر از بین می رود و مهدی آل محمد نیز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نشانه های ظهور از زبان مبارک آن حضرت، بیش از آن که برای شناخت شرایط موجود در جامعۀ پیش از این رخداد عظیم راهگشا باشد، برای آشنایی و ترویجفرهنگ مهدویت در بین افراد امت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زمان آن حضرت و چه بعد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ثمربخش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نشانه ها به ترویج فرهنگ مهدویت می پرداخت</w:t>
      </w:r>
      <w:r>
        <w:rPr>
          <w:rFonts w:eastAsia="IRNazanin" w:cs="IRNazanin"/>
          <w:color w:val="111111"/>
          <w:sz w:val="28"/>
          <w:szCs w:val="28"/>
          <w:rtl w:val="true"/>
          <w:lang w:bidi="fa-IR"/>
        </w:rPr>
        <w:t>.</w:t>
      </w:r>
    </w:p>
    <w:p>
      <w:pPr>
        <w:pStyle w:val="Heading4"/>
        <w:numPr>
          <w:ilvl w:val="3"/>
          <w:numId w:val="1"/>
        </w:numPr>
        <w:rPr/>
      </w:pPr>
      <w:bookmarkStart w:id="248" w:name="__RefHeading___Toc2178733_653776707"/>
      <w:bookmarkStart w:id="249" w:name="_Toc89"/>
      <w:bookmarkEnd w:id="248"/>
      <w:r>
        <w:rPr/>
        <w:t>3</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ووقایع بعد از ظهور</w:t>
      </w:r>
      <w:bookmarkEnd w:id="249"/>
    </w:p>
    <w:p>
      <w:pPr>
        <w:pStyle w:val="Heading5"/>
        <w:numPr>
          <w:ilvl w:val="4"/>
          <w:numId w:val="1"/>
        </w:numPr>
        <w:rPr/>
      </w:pPr>
      <w:bookmarkStart w:id="250" w:name="__RefHeading___Toc2178735_653776707"/>
      <w:bookmarkStart w:id="251" w:name="_Toc90"/>
      <w:bookmarkEnd w:id="250"/>
      <w:r>
        <w:rPr>
          <w:rtl w:val="true"/>
        </w:rPr>
        <w:t>الف</w:t>
      </w:r>
      <w:r>
        <w:rPr>
          <w:rtl w:val="true"/>
        </w:rPr>
        <w:t xml:space="preserve">) </w:t>
      </w:r>
      <w:r>
        <w:rPr>
          <w:rtl w:val="true"/>
        </w:rPr>
        <w:t xml:space="preserve">قیام امام مهدی </w:t>
      </w:r>
      <w:r>
        <w:rPr>
          <w:rtl w:val="true"/>
        </w:rPr>
        <w:t>(</w:t>
      </w:r>
      <w:r>
        <w:rPr>
          <w:rtl w:val="true"/>
        </w:rPr>
        <w:t>عج الله تعای فرجه و الشریف</w:t>
      </w:r>
      <w:r>
        <w:rPr>
          <w:rtl w:val="true"/>
        </w:rPr>
        <w:t>)</w:t>
      </w:r>
      <w:bookmarkEnd w:id="251"/>
    </w:p>
    <w:p>
      <w:pPr>
        <w:pStyle w:val="BookText"/>
        <w:rPr/>
      </w:pPr>
      <w:r>
        <w:rPr>
          <w:rFonts w:ascii="IRNazanin" w:hAnsi="IRNazanin" w:eastAsia="IRNazanin"/>
          <w:color w:val="111111"/>
          <w:sz w:val="28"/>
          <w:sz w:val="28"/>
          <w:szCs w:val="28"/>
          <w:rtl w:val="true"/>
          <w:lang w:bidi="fa-IR"/>
        </w:rPr>
        <w:t>عیسی خشّاب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الأمر شما هستید؟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الامر مخفی شده و در نهان است که به خونخواهی پدرش برخواهد خاست و با لقب عمویش خوانده شده و هشت ماه شمشیر به دوش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معارف اسلامیه،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جایی دیگر با اشاره بر این که دوستان و پیروان اهل ستم جزو آنان محسوب می شوند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سزای اعمالشان می رساند،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 الله لا تذهب الدنیا حتی یبعث الله منی رجل یقتل منکم الفا و مع الالف الفا و مع الالف 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تا زمانی باقی خواهد بود که خداوند از فرزندان من مردی را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فرد را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مهدی می رسند تا مهدی موعود آنان را به سزای عملشان برساند؟ امام در پاسخ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 فی ذلک الزمان یکون الرجل من صلبه کذا و کذا رجلا و ان مولی القوم من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52" w:name="pg8628_73492"/>
    </w:p>
    <w:p>
      <w:pPr>
        <w:pStyle w:val="BookText"/>
        <w:rPr/>
      </w:pPr>
      <w:bookmarkEnd w:id="252"/>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نسل هر مردی از بنی امیه چنین و چنان مردیپدید آید، چون دوستان آنها جزو خود آنان است</w:t>
      </w:r>
      <w:r>
        <w:rPr>
          <w:rFonts w:eastAsia="IRNazanin" w:cs="IRNazanin"/>
          <w:color w:val="111111"/>
          <w:sz w:val="28"/>
          <w:szCs w:val="28"/>
          <w:rtl w:val="true"/>
          <w:lang w:bidi="fa-IR"/>
        </w:rPr>
        <w:t>.</w:t>
      </w:r>
    </w:p>
    <w:p>
      <w:pPr>
        <w:pStyle w:val="Heading5"/>
        <w:numPr>
          <w:ilvl w:val="4"/>
          <w:numId w:val="1"/>
        </w:numPr>
        <w:rPr/>
      </w:pPr>
      <w:bookmarkStart w:id="253" w:name="__RefHeading___Toc2178737_653776707"/>
      <w:bookmarkStart w:id="254" w:name="_Toc91"/>
      <w:bookmarkEnd w:id="253"/>
      <w:r>
        <w:rPr>
          <w:rtl w:val="true"/>
        </w:rPr>
        <w:t>ب</w:t>
      </w:r>
      <w:r>
        <w:rPr>
          <w:rtl w:val="true"/>
        </w:rPr>
        <w:t xml:space="preserve">) </w:t>
      </w:r>
      <w:r>
        <w:rPr>
          <w:rtl w:val="true"/>
        </w:rPr>
        <w:t>دو نکته درباره قیام با شمشیر</w:t>
      </w:r>
      <w:bookmarkEnd w:id="254"/>
    </w:p>
    <w:p>
      <w:pPr>
        <w:pStyle w:val="BookText"/>
        <w:rPr/>
      </w:pPr>
      <w:r>
        <w:rPr>
          <w:rFonts w:ascii="IRNazanin" w:hAnsi="IRNazanin" w:eastAsia="IRNazanin"/>
          <w:color w:val="111111"/>
          <w:sz w:val="28"/>
          <w:sz w:val="28"/>
          <w:szCs w:val="28"/>
          <w:rtl w:val="true"/>
          <w:lang w:bidi="fa-IR"/>
        </w:rPr>
        <w:t xml:space="preserve">اولاً بر اساس روایات و دلایل عقلی،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کاملاً برتر و بالاتر از همه قدرت های بشری ظهور خواهد نمود تا بتواند اهداف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تاریخ تحقق بخشد و بشر طغیان گر را در مسیر کمال فطری 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ثانیاًباید توجه داشت که اسلام، دین رحمت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مهربانی است؛ همان طور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فقط به عنوان رحمت برای جهان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مظهر اسم قهار، فاتح، حاکم و رافع است، مظهر کامل اسم رحمن، رحیم، حلیم، رئوف و مانند آن نیز هست؛ به همین دلیل امام رحمت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معانی حدیث، این باشد که شمشیر برنده ترین و آخرین سلاح یک رزمنده در میدان جهاد است که در رزم تن به تن از آن استفاده می کند و دین محمد، دین خاتم و آخرین و کامل ترین حلقه سلسله نبوت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هادی حق سبحانه در سایه اسم فاتح و حاکم در تمام عالم تجلی نماید و همگان در زیر پرچم توحید به هدایت الهی باریابند</w:t>
      </w:r>
      <w:r>
        <w:rPr>
          <w:rFonts w:eastAsia="IRNazanin" w:cs="IRNazanin"/>
          <w:color w:val="111111"/>
          <w:sz w:val="28"/>
          <w:szCs w:val="28"/>
          <w:rtl w:val="true"/>
          <w:lang w:bidi="fa-IR"/>
        </w:rPr>
        <w:t>.</w:t>
      </w:r>
    </w:p>
    <w:p>
      <w:pPr>
        <w:pStyle w:val="Heading5"/>
        <w:numPr>
          <w:ilvl w:val="4"/>
          <w:numId w:val="1"/>
        </w:numPr>
        <w:rPr/>
      </w:pPr>
      <w:bookmarkStart w:id="255" w:name="__RefHeading___Toc2178739_653776707"/>
      <w:bookmarkStart w:id="256" w:name="_Toc92"/>
      <w:bookmarkEnd w:id="255"/>
      <w:r>
        <w:rPr>
          <w:rtl w:val="true"/>
        </w:rPr>
        <w:t>ج</w:t>
      </w:r>
      <w:r>
        <w:rPr>
          <w:rtl w:val="true"/>
        </w:rPr>
        <w:t xml:space="preserve">) </w:t>
      </w:r>
      <w:r>
        <w:rPr>
          <w:rtl w:val="true"/>
        </w:rPr>
        <w:t xml:space="preserve">مدت حکومت امام مهدی </w:t>
      </w:r>
      <w:r>
        <w:rPr>
          <w:rtl w:val="true"/>
        </w:rPr>
        <w:t>(</w:t>
      </w:r>
      <w:r>
        <w:rPr>
          <w:rtl w:val="true"/>
        </w:rPr>
        <w:t>عج الله تعای فرجه و الشریف</w:t>
      </w:r>
      <w:r>
        <w:rPr>
          <w:rtl w:val="true"/>
        </w:rPr>
        <w:t>)</w:t>
      </w:r>
      <w:bookmarkEnd w:id="256"/>
    </w:p>
    <w:p>
      <w:pPr>
        <w:pStyle w:val="BookText"/>
        <w:rPr/>
      </w:pPr>
      <w:r>
        <w:rPr>
          <w:rFonts w:ascii="IRNazanin" w:hAnsi="IRNazanin" w:eastAsia="IRNazanin"/>
          <w:color w:val="111111"/>
          <w:sz w:val="28"/>
          <w:sz w:val="28"/>
          <w:szCs w:val="28"/>
          <w:rtl w:val="true"/>
          <w:lang w:bidi="fa-IR"/>
        </w:rPr>
        <w:t xml:space="preserve">مدت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بیان شده است؛ اما در روایتی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حکومت خواهدکرد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13/332</w:t>
      </w:r>
      <w:r>
        <w:rPr>
          <w:rFonts w:eastAsia="IRNazanin" w:cs="IRNazanin"/>
          <w:color w:val="111111"/>
          <w:sz w:val="28"/>
          <w:szCs w:val="28"/>
          <w:rtl w:val="true"/>
          <w:lang w:bidi="fa-IR"/>
        </w:rPr>
        <w:t>)</w:t>
      </w:r>
    </w:p>
    <w:p>
      <w:pPr>
        <w:pStyle w:val="Heading5"/>
        <w:numPr>
          <w:ilvl w:val="4"/>
          <w:numId w:val="1"/>
        </w:numPr>
        <w:rPr/>
      </w:pPr>
      <w:bookmarkStart w:id="257" w:name="__RefHeading___Toc2178741_653776707"/>
      <w:bookmarkStart w:id="258" w:name="_Toc93"/>
      <w:bookmarkEnd w:id="257"/>
      <w:r>
        <w:rPr>
          <w:rtl w:val="true"/>
        </w:rPr>
        <w:t>د</w:t>
      </w:r>
      <w:r>
        <w:rPr>
          <w:rtl w:val="true"/>
        </w:rPr>
        <w:t xml:space="preserve">) </w:t>
      </w:r>
      <w:r>
        <w:rPr>
          <w:rtl w:val="true"/>
        </w:rPr>
        <w:t xml:space="preserve">روش حکومت امام مهدی </w:t>
      </w:r>
      <w:r>
        <w:rPr>
          <w:rtl w:val="true"/>
        </w:rPr>
        <w:t>(</w:t>
      </w:r>
      <w:r>
        <w:rPr>
          <w:rtl w:val="true"/>
        </w:rPr>
        <w:t>عج الله تعای فرجه و الشریف</w:t>
      </w:r>
      <w:r>
        <w:rPr>
          <w:rtl w:val="true"/>
        </w:rPr>
        <w:t>)</w:t>
      </w:r>
      <w:bookmarkEnd w:id="2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زمان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نحوه خاصی از حکومت داری </w:t>
      </w:r>
      <w:bookmarkStart w:id="259" w:name="pg8628_73494"/>
    </w:p>
    <w:p>
      <w:pPr>
        <w:pStyle w:val="BookText"/>
        <w:rPr/>
      </w:pPr>
      <w:bookmarkEnd w:id="259"/>
      <w:r>
        <w:rPr>
          <w:rFonts w:ascii="IRNazanin" w:hAnsi="IRNazanin" w:eastAsia="IRNazanin"/>
          <w:color w:val="111111"/>
          <w:sz w:val="28"/>
          <w:sz w:val="28"/>
          <w:szCs w:val="28"/>
          <w:rtl w:val="true"/>
          <w:lang w:bidi="fa-IR"/>
        </w:rPr>
        <w:t>هستیم که با روش اجداد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 پرسشگری که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راه و رسم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خواهد کرد؟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زیرا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سخت گیری در بخشش اموال با پیروان خود زندگی کرد؛ چرا که می دانست پس از او بر ضد شیعیان او می شورند و آنها را در سختی و مشکلات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با مردم برخورد می کند؛ زیرا می داند شیعیان او همواره پیروزند و کسی از آن پس بر آنها غلبه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260" w:name="__RefHeading___Toc2178743_653776707"/>
      <w:bookmarkStart w:id="261" w:name="_Toc94"/>
      <w:bookmarkEnd w:id="260"/>
      <w:r>
        <w:rPr>
          <w:rtl w:val="true"/>
        </w:rPr>
        <w:t>ه</w:t>
      </w:r>
      <w:r>
        <w:rPr>
          <w:rtl w:val="true"/>
        </w:rPr>
        <w:t xml:space="preserve">-) </w:t>
      </w:r>
      <w:r>
        <w:rPr>
          <w:rtl w:val="true"/>
        </w:rPr>
        <w:t xml:space="preserve">فراوانی نعمت در زمان حکومت مهدی </w:t>
      </w:r>
      <w:r>
        <w:rPr>
          <w:rtl w:val="true"/>
        </w:rPr>
        <w:t>(</w:t>
      </w:r>
      <w:r>
        <w:rPr>
          <w:rtl w:val="true"/>
        </w:rPr>
        <w:t>عج الله تعای فرجه و الشریف</w:t>
      </w:r>
      <w:r>
        <w:rPr>
          <w:rtl w:val="true"/>
        </w:rPr>
        <w:t>)</w:t>
      </w:r>
      <w:bookmarkEnd w:id="261"/>
    </w:p>
    <w:p>
      <w:pPr>
        <w:pStyle w:val="BookText"/>
        <w:rPr/>
      </w:pPr>
      <w:r>
        <w:rPr>
          <w:rFonts w:ascii="IRNazanin" w:hAnsi="IRNazanin" w:eastAsia="IRNazanin"/>
          <w:color w:val="111111"/>
          <w:sz w:val="28"/>
          <w:sz w:val="28"/>
          <w:szCs w:val="28"/>
          <w:rtl w:val="true"/>
          <w:lang w:bidi="fa-IR"/>
        </w:rPr>
        <w:t>مسلم است وقتی حکومتی با عدالت کامل اداره شود و در آن کسی را توان ظلم به دیگران و به استثمار کشیدن انسان ها نباشد، همه در رفاه و آسایش زندگی خواهند کرد و نیازمندی در جهان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ابواب رحمت و برکت الهی نیز بر آن جامعه سرازیر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تَواصَلُوا وَتَبارُّوا فَوَالَّذی فَلَقَ الحبَّةَ وَبَرأَ النَّسَمَةَ لیأْتِیَنَّ عَلیْکُمْ وَقْتٌ لایَجِدُ اَحَدُکُمْ لِدینارِهِ وَلا لِدِرْهَمِهِ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نعمانی،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یکدیگر ارتباط داشته باشید و نیکی فراوان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پدیده ها را آفرید، زمانی برای شما انسان ها فرا خواهد رسید که همه مردم به گونه ای بی نیاز باشند که شما جایی برای بخششدرهم و دینار خود نخواهید یافت</w:t>
      </w:r>
      <w:r>
        <w:rPr>
          <w:rFonts w:eastAsia="IRNazanin" w:cs="IRNazanin"/>
          <w:color w:val="111111"/>
          <w:sz w:val="28"/>
          <w:szCs w:val="28"/>
          <w:rtl w:val="true"/>
          <w:lang w:bidi="fa-IR"/>
        </w:rPr>
        <w:t>.</w:t>
      </w:r>
    </w:p>
    <w:p>
      <w:pPr>
        <w:pStyle w:val="Heading5"/>
        <w:numPr>
          <w:ilvl w:val="4"/>
          <w:numId w:val="1"/>
        </w:numPr>
        <w:rPr/>
      </w:pPr>
      <w:bookmarkStart w:id="262" w:name="__RefHeading___Toc2178745_653776707"/>
      <w:bookmarkStart w:id="263" w:name="_Toc95"/>
      <w:bookmarkEnd w:id="262"/>
      <w:r>
        <w:rPr>
          <w:rtl w:val="true"/>
        </w:rPr>
        <w:t>و</w:t>
      </w:r>
      <w:r>
        <w:rPr>
          <w:rtl w:val="true"/>
        </w:rPr>
        <w:t xml:space="preserve">) </w:t>
      </w:r>
      <w:r>
        <w:rPr>
          <w:rtl w:val="true"/>
        </w:rPr>
        <w:t xml:space="preserve">حکومت مهدی </w:t>
      </w:r>
      <w:r>
        <w:rPr>
          <w:rtl w:val="true"/>
        </w:rPr>
        <w:t>(</w:t>
      </w:r>
      <w:r>
        <w:rPr>
          <w:rtl w:val="true"/>
        </w:rPr>
        <w:t>عج الله تعای فرجه و الشریف</w:t>
      </w:r>
      <w:r>
        <w:rPr>
          <w:rtl w:val="true"/>
        </w:rPr>
        <w:t xml:space="preserve">) </w:t>
      </w:r>
      <w:r>
        <w:rPr>
          <w:rtl w:val="true"/>
        </w:rPr>
        <w:t>حکومت عدل الهی</w:t>
      </w:r>
      <w:bookmarkEnd w:id="263"/>
    </w:p>
    <w:p>
      <w:pPr>
        <w:pStyle w:val="BookText"/>
        <w:rPr/>
      </w:pPr>
      <w:r>
        <w:rPr>
          <w:rFonts w:ascii="IRNazanin" w:hAnsi="IRNazanin" w:eastAsia="IRNazanin"/>
          <w:color w:val="111111"/>
          <w:sz w:val="28"/>
          <w:sz w:val="28"/>
          <w:szCs w:val="28"/>
          <w:rtl w:val="true"/>
          <w:lang w:bidi="fa-IR"/>
        </w:rPr>
        <w:t xml:space="preserve">به طور کلی باید گفت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قیام خواهد فرمود و عدل و داد را پس از دوران ظلم و تباهی در جهان برقرار خواهد کرد و به ظلم و ستم ابرقدرت های جبار پایان خواهد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بن ابی حمزه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پس از سلام و احترام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فرزند </w:t>
      </w:r>
      <w:bookmarkStart w:id="264" w:name="pg8628_73497"/>
    </w:p>
    <w:p>
      <w:pPr>
        <w:pStyle w:val="BookText"/>
        <w:rPr/>
      </w:pPr>
      <w:bookmarkEnd w:id="264"/>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صاحب الامر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یمْلأُها عَدْلاً کما مُلِئَتْ جَوْراً، عَلی فَتْرَهٍ مِنَ الْاَئِمَّهِ تَأْتِی کما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عَلی فَتْرَهٍ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مقدسی،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زمین را پر از عدل و داد می کند، چنان 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 از حضور امامان بگذرد، او خواهد آمد،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فاصله ای از حضور پیامبران گذشته مبعوث گشت</w:t>
      </w:r>
      <w:r>
        <w:rPr>
          <w:rFonts w:eastAsia="IRNazanin" w:cs="IRNazanin"/>
          <w:color w:val="111111"/>
          <w:sz w:val="28"/>
          <w:szCs w:val="28"/>
          <w:rtl w:val="true"/>
          <w:lang w:bidi="fa-IR"/>
        </w:rPr>
        <w:t>.</w:t>
      </w:r>
    </w:p>
    <w:p>
      <w:pPr>
        <w:pStyle w:val="Heading3"/>
        <w:numPr>
          <w:ilvl w:val="2"/>
          <w:numId w:val="1"/>
        </w:numPr>
        <w:rPr/>
      </w:pPr>
      <w:bookmarkStart w:id="265" w:name="__RefHeading___Toc2178747_653776707"/>
      <w:bookmarkStart w:id="266" w:name="_Toc96"/>
      <w:bookmarkEnd w:id="265"/>
      <w:r>
        <w:rPr>
          <w:rtl w:val="true"/>
        </w:rPr>
        <w:t>نتیجه</w:t>
      </w:r>
      <w:bookmarkEnd w:id="266"/>
    </w:p>
    <w:p>
      <w:pPr>
        <w:pStyle w:val="BookText"/>
        <w:rPr/>
      </w:pPr>
      <w:r>
        <w:rPr>
          <w:rFonts w:ascii="IRNazanin" w:hAnsi="IRNazanin" w:eastAsia="IRNazanin"/>
          <w:color w:val="111111"/>
          <w:sz w:val="28"/>
          <w:sz w:val="28"/>
          <w:szCs w:val="28"/>
          <w:rtl w:val="true"/>
          <w:lang w:bidi="fa-IR"/>
        </w:rPr>
        <w:t xml:space="preserve">با بررسی 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مهدویت و ظهور، درمی یابیم که ایشان با علم و یقینی که در پرتو عصمت خود داشت، از جایگاه و اهمیت اقدامش در برابر حکومت جور و ستم زمانه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دانست که تنها با نثار خون پاک خود و همراهانش می تواند دین جدش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کند و بیرق اسلام را به دست سلالۀ پاکش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انتظارفرجمنجی با یکدیگر پیوندی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به ترویج فرهنگ مهدویت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با بیان خصوصیات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به سوی ایشان ترغیب می فرمود وبدین وسیله، زمینه ظهور آن بزرگوار را در قرن های آینده آماده 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خود، اذهان جامعه را برای طولانی شدن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کرد و از آزمایش خطیر الهی در این دوران سخن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موارد بسیاری به بیان نشانه های ظهور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نشانه های ظهور از زبان مبارک آن حضرت، بیش از این که برای شناخت شرایط موجود در جامعه قبل از آن رخداد عظیم راهگشا باشد، برای آشنایی و ترویج فرهنگ مهدویت در بین افراد امت </w:t>
      </w:r>
    </w:p>
    <w:p>
      <w:pPr>
        <w:pStyle w:val="BookText"/>
        <w:rPr/>
      </w:pPr>
      <w:r>
        <w:rPr>
          <w:rFonts w:ascii="IRNazanin" w:hAnsi="IRNazanin" w:eastAsia="IRNazanin"/>
          <w:color w:val="111111"/>
          <w:sz w:val="28"/>
          <w:sz w:val="28"/>
          <w:szCs w:val="28"/>
          <w:rtl w:val="true"/>
          <w:lang w:bidi="fa-IR"/>
        </w:rPr>
        <w:t>اسلامی چه در زمان آن حضرت و چه بعد از آن، ثمربخش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نشانه ها به ترویج فرهنگ مهدویت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با بیان نحوه حکومت داری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خاص الهی در حکومت سراسر عدالت ایشان، عطش ظهور را در میان امت اسلامی و همه آزادگان جهان شعله ور می ساخت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اکنون در پی آنیم که انتظاری عاشورایی را تجربه کنیم، باید پس از کسب معرفت با بررسی سخنان مولایمان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ابعاد مختلف قیام ایشان برای زمینه سازی ظهور تلاش کنیم؛ چرا که جریان انتظار و زمینه سازی حکومت عدل الهی، یکی از دستاوردهای مهم واقعه کربلا به شمارمی آید</w:t>
      </w:r>
      <w:r>
        <w:rPr>
          <w:rFonts w:eastAsia="IRNazanin" w:cs="IRNazanin"/>
          <w:color w:val="111111"/>
          <w:sz w:val="28"/>
          <w:szCs w:val="28"/>
          <w:rtl w:val="true"/>
          <w:lang w:bidi="fa-IR"/>
        </w:rPr>
        <w:t xml:space="preserve">. </w:t>
      </w:r>
      <w:bookmarkStart w:id="267" w:name="pg8628_73500"/>
    </w:p>
    <w:p>
      <w:pPr>
        <w:pStyle w:val="Heading3"/>
        <w:numPr>
          <w:ilvl w:val="2"/>
          <w:numId w:val="1"/>
        </w:numPr>
        <w:rPr/>
      </w:pPr>
      <w:bookmarkStart w:id="268" w:name="__RefHeading___Toc2178749_653776707"/>
      <w:bookmarkStart w:id="269" w:name="_Toc97"/>
      <w:bookmarkEnd w:id="267"/>
      <w:bookmarkEnd w:id="268"/>
      <w:r>
        <w:rPr>
          <w:rtl w:val="true"/>
        </w:rPr>
        <w:t>منابع</w:t>
      </w:r>
      <w:bookmarkEnd w:id="26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تهران،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الائمه، تبریز،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یزدی، علی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الزام الناصب فی اثبات الحجة الغائب، بیروت،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قم، نشر مشهور،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تهران، دار الکتب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مؤسسه معارف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احادیث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تحقیقات و نشر معارف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مقدسی شافعی، یوسف بن یحیی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عقدد الدرر فی اخبار المنتظر، قم، مسجد مقدس جمکران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للنعمانی، تهران، نشر صدوق</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8628_73504"/>
      <w:bookmarkStart w:id="271" w:name="pg8628_73504"/>
      <w:bookmarkEnd w:id="271"/>
    </w:p>
    <w:p>
      <w:pPr>
        <w:pStyle w:val="Heading2"/>
        <w:numPr>
          <w:ilvl w:val="1"/>
          <w:numId w:val="1"/>
        </w:numPr>
        <w:rPr/>
      </w:pPr>
      <w:bookmarkStart w:id="272" w:name="pg8628_73504"/>
      <w:bookmarkStart w:id="273" w:name="__RefHeading___Toc2178751_653776707"/>
      <w:bookmarkStart w:id="274" w:name="_Toc98"/>
      <w:bookmarkEnd w:id="272"/>
      <w:bookmarkEnd w:id="273"/>
      <w:r>
        <w:rPr>
          <w:rtl w:val="true"/>
        </w:rPr>
        <w:t>آسیب شناسی عزاداری عاشورا در کلام حضرت امام خمینی، شهید مطهری و مقام معظم رهبری با تکنیک کیفی تحلیل مضمون</w:t>
      </w:r>
      <w:bookmarkEnd w:id="274"/>
    </w:p>
    <w:p>
      <w:pPr>
        <w:pStyle w:val="Heading3"/>
        <w:numPr>
          <w:ilvl w:val="2"/>
          <w:numId w:val="1"/>
        </w:numPr>
        <w:rPr/>
      </w:pPr>
      <w:bookmarkStart w:id="275" w:name="__RefHeading___Toc2178753_653776707"/>
      <w:bookmarkStart w:id="276" w:name="_Toc9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علی میر</w:t>
      </w:r>
      <w:r>
        <w:rPr>
          <w:rStyle w:val="FootnoteAnchor"/>
          <w:rtl w:val="true"/>
        </w:rPr>
        <w:footnoteReference w:id="11"/>
      </w:r>
      <w:r>
        <w:rPr>
          <w:rFonts w:ascii="IRNazanin" w:hAnsi="IRNazanin" w:eastAsia="IRNazanin"/>
          <w:color w:val="111111"/>
          <w:sz w:val="28"/>
          <w:sz w:val="28"/>
          <w:szCs w:val="28"/>
          <w:rtl w:val="true"/>
          <w:lang w:bidi="fa-IR"/>
        </w:rPr>
        <w:t>سیامک بهاروند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19/11/98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با مراجعه به آثار، نوشته ها و فرمایشات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شهید مرتضی 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همچنین سخنرانی های مقام معظم رهبری در جهت آسیب شناسی عزاداری عاشورا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ده تن از علمای حوزه و دانشگاه و با روش گروه کانونی،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یا مضمون پایه استخراج و با روش مصاحبۀ عمیق در قالب هشت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آگاهی، عدم درک دقیق، بروز خرافات، دروغ پردازی و گزافه گویی، برخورد تک بعدی و ضعیف، برخورد احساسی، نقش ضعیف مردم و علما، نقش 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نیز در دو بُعد اصلی شناختی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معرفتی و اجرایی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عملکردی قرار گرفتند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آسیب شناسی، عاشورا</w:t>
      </w:r>
      <w:r>
        <w:rPr>
          <w:rFonts w:eastAsia="IRNazanin" w:cs="IRNazanin"/>
          <w:color w:val="111111"/>
          <w:sz w:val="28"/>
          <w:szCs w:val="28"/>
          <w:rtl w:val="true"/>
          <w:lang w:bidi="fa-IR"/>
        </w:rPr>
        <w:t xml:space="preserve">. </w:t>
      </w:r>
      <w:bookmarkStart w:id="277" w:name="pg8628_73506"/>
    </w:p>
    <w:p>
      <w:pPr>
        <w:pStyle w:val="Heading3"/>
        <w:numPr>
          <w:ilvl w:val="2"/>
          <w:numId w:val="1"/>
        </w:numPr>
        <w:rPr/>
      </w:pPr>
      <w:bookmarkStart w:id="278" w:name="__RefHeading___Toc2178755_653776707"/>
      <w:bookmarkStart w:id="279" w:name="_Toc100"/>
      <w:bookmarkEnd w:id="277"/>
      <w:bookmarkEnd w:id="278"/>
      <w:r>
        <w:rPr>
          <w:rtl w:val="true"/>
        </w:rPr>
        <w:t>مقدمه</w:t>
      </w:r>
      <w:bookmarkEnd w:id="279"/>
    </w:p>
    <w:p>
      <w:pPr>
        <w:pStyle w:val="BookText"/>
        <w:rPr/>
      </w:pPr>
      <w:r>
        <w:rPr>
          <w:rFonts w:ascii="IRNazanin" w:hAnsi="IRNazanin" w:eastAsia="IRNazanin"/>
          <w:color w:val="111111"/>
          <w:sz w:val="28"/>
          <w:sz w:val="28"/>
          <w:szCs w:val="28"/>
          <w:rtl w:val="true"/>
          <w:lang w:bidi="fa-IR"/>
        </w:rPr>
        <w:t>عزاداری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بسیار اهمیت دارد؛ یکی احیای نام و راه آن بزرگواران و دیگری توجه به فرهنگ و مکتب و اهداف آنها که چیزی خارج از صراط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به ظاهر شامل گریه، اشک، ناله و غصه خوردن برای از دست دادن عزیزانی است که محترم اند و نبودشان ضایعه ای ناگوار است؛ اما عزاداری حسینی با مفهوم اولیه و سادۀ ارائه شده از عزاداری،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قرون و اعصار نمی تواند جایگاه عاشورا را در هدایت و حمایت از پیروان واقعی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به سبب همین عزاداری ها بیمه شده و نفوذناپذیری امت اسلامی از تأثیرات و تهدیدات دشمنان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حوزۀ دین، باورهایی نادرست درباره عزاداری در جامعه رواج یافته است که شاید به جای جذب جوانان و آشنا کردن مردم با فرهنگ عاشورا، شرایط را برای بروز فتنه و هجمه های دشمنان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سلاح تهاجم فرهنگی، قلب و روح ایمان را در جوامع اسلامی نشانه گرفته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از همان آغاز پدیدار شدن انسان، همراه او بوده و موضوعی فطری و طبیعی است که کم کم به صورت یک فرهنگ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فرهنگ ها گاهی ارزشی و گاهی ضد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عزاداری با رعایت آداب صحیح و مثبت آن و با پرهیز از هرگونه دروغ و خرافه، الهام بخش ارزش هایی همچون صبر، جوانمردی، شجاعت، غیرت، جهاد، دفاع، ایثار و فداکاری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با خرافات آمیخته باشد، آثار عزاداری منفی و معکوس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امیرحسینی و کریمی،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اگر مبتنی بر معرفی قیام عاشورا و تقویت روحیۀ جهاد و شهادت ودفاع از اسلام و نشر فرهنگ دینی باشد، بسیار پسندیده است؛ اما اگر به فرهنگ ضد ارزشی تبدیل شده و با تکیه بر گزافه گویی، دروغ پردازی، زیان رساندن، خودنمایی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منفی از قیام عاشورا و عزاداری به نمایش بگذارد، آثار زیان باری همچون شادی طاغوتیان، تضعیف ایمان مردم و گسترش فرهنگ بی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bookmarkStart w:id="280" w:name="pg8628_73509"/>
    </w:p>
    <w:p>
      <w:pPr>
        <w:pStyle w:val="BookText"/>
        <w:rPr/>
      </w:pPr>
      <w:bookmarkEnd w:id="280"/>
      <w:r>
        <w:rPr>
          <w:rFonts w:ascii="IRNazanin" w:hAnsi="IRNazanin" w:eastAsia="IRNazanin"/>
          <w:color w:val="111111"/>
          <w:sz w:val="28"/>
          <w:sz w:val="28"/>
          <w:szCs w:val="28"/>
          <w:rtl w:val="true"/>
          <w:lang w:bidi="fa-IR"/>
        </w:rPr>
        <w:t>با در نظر گرفتن اهمیت قیام حسینی در حفظ فرهنگ اسلام از یک سو و لزوم پیش گیری و مقابله با آسیب های عزاداری، در این پژوهش سعی شده است با مراجعه به متون منتشره از زبان حضرت امام خمینی و شهید مطهری و همچنین فرمایشات رهبر عظیم الشأن انقلاب اسلامی، به شناسایی و دسته بندی آسیب های عزاداری پرداخته شود</w:t>
      </w:r>
      <w:r>
        <w:rPr>
          <w:rFonts w:eastAsia="IRNazanin" w:cs="IRNazanin"/>
          <w:color w:val="111111"/>
          <w:sz w:val="28"/>
          <w:szCs w:val="28"/>
          <w:rtl w:val="true"/>
          <w:lang w:bidi="fa-IR"/>
        </w:rPr>
        <w:t>.</w:t>
      </w:r>
    </w:p>
    <w:p>
      <w:pPr>
        <w:pStyle w:val="Heading3"/>
        <w:numPr>
          <w:ilvl w:val="2"/>
          <w:numId w:val="1"/>
        </w:numPr>
        <w:rPr/>
      </w:pPr>
      <w:bookmarkStart w:id="281" w:name="__RefHeading___Toc2178757_653776707"/>
      <w:bookmarkStart w:id="282" w:name="_Toc101"/>
      <w:bookmarkEnd w:id="281"/>
      <w:r>
        <w:rPr>
          <w:rtl w:val="true"/>
        </w:rPr>
        <w:t>بیان مسئله</w:t>
      </w:r>
      <w:bookmarkEnd w:id="282"/>
    </w:p>
    <w:p>
      <w:pPr>
        <w:pStyle w:val="BookText"/>
        <w:rPr/>
      </w:pPr>
      <w:r>
        <w:rPr>
          <w:rFonts w:ascii="IRNazanin" w:hAnsi="IRNazanin" w:eastAsia="IRNazanin"/>
          <w:color w:val="111111"/>
          <w:sz w:val="28"/>
          <w:sz w:val="28"/>
          <w:szCs w:val="28"/>
          <w:rtl w:val="true"/>
          <w:lang w:bidi="fa-IR"/>
        </w:rPr>
        <w:t xml:space="preserve">عزاداری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مصادیق بزرگداشت شعائر الهی و نشانۀ پروامندی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برخورداری از چشمۀ پرفیض نورانیت و معنویت عاشورا، از مهم ترین امتیازات جامعۀ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چشمۀ جوشان، از نخستین روزی که موضوع یادکرد مصیبت سید و سالار شهیدان و یارانش مطرح شد، جریان یافت و تا امروز، همچنان جاری است و پس از این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توصیۀ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 پا داشتن مجالس عزا برای شهدای کربلا و زنده نگاه داشتن خاطرۀ عاشورا، بشارت به پاداش های بزرگ در گریستن بر این مصیبت بزرگ و گریاندن دیگران، تأکید بر اهمیت عزاداری در دهۀ اول محرم، به ویژه در روز عاشورا به روشنی بیانگر این حقیقت است که عزاداری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اهدافی بزرگ را دنبالمی کند و باید تداوم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قدر که ارائۀ ویژگی های اعتقادی و راهبردی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حسینی، گامی مؤثر در ترویج جنبه های اصولی و صحیح مکتب اسلام ناب محمدی است، تحریف و تضعیف فرهنگ عاشورایی نقشی بسیار مخرب در معرفی شیعه و مکتب عاشورا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جرأت بتوان گفت لزوم حفظ عاشورا و ضرورت عزاداری 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این جمله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گرمایى در دل هاى مؤ منان است که هرگز سرد و خاموش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کذب، آزار دادن جسم خویشتن از طریق ایجاد زخم و ضربه زدن، جیغ زدن نابجا، فریادهای شدید، هتک حرمت از طریق بستن دروغ به پای دین و از همه مهم تر دادن بهانه به دست دشمنان مبنی بر گسترش تبلیغات ضد دینی از مهم ترین مواردی هستند که در سال های اخیر در مراسم عزاداری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امیرحسینی و کریمی،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کدام از فرمایشات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اموری غیر از گریه کردن توصیه نشده و اغلب روایات که در ثواب و پاداش زیارت و تعزیۀ سرور و سالار شهیدان وارد شده، جز گریستن و زیارت به چیز دیگری توجه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که به دشمنان بهانه می دهد بپرهیزید و از اعمالی چون قمه زنی اجتناب کنید؛ زیرا دست آویزی به دست دشمنان خواهد داد که کل این مراسم عظیم و سازنده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را باید بر سر دشمن کوبید، نه بر سر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امیرحسینی و کریمی،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و عزاداری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جزو شعائر اسلامی است که هم نماد اسلام و عدالت خواهی و هم نشانۀ الهی و هم حافظ و ضامن دین اسلام تا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مطرح شده برای عزاداری سرور و سالار شهیدان از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دستورات، حفظ دستاوردهای نهضت عاشورا، آگاهی مردم از حقیقت دین حنیف، پیوند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محشور شدن با شهدای کربلا، آمرزش گناهان، رهایی از هول و هراس روز قیامت و وارد شدن به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و اکبرنژاد،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اساسی در برپایی مجالس عزاداری، عدم تبیین فلسفۀ واقعی قیام عاشورا به منظور تشخیص دلایل و لزوم و آثار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افزایش شعور و آگاهی مردم درباره قیام عاشورا بیشتر چشم پوشی شود، به همان اندازه و چه بسا بیشتر، بدعت و حرکت های خرافه آمیز به مجالس و مراسم عزاداری وارد می شود و فلسفۀ عزاداری بیش از پیش در ابهام </w:t>
      </w:r>
      <w:bookmarkStart w:id="283" w:name="pg8628_73513"/>
    </w:p>
    <w:p>
      <w:pPr>
        <w:pStyle w:val="BookText"/>
        <w:rPr/>
      </w:pPr>
      <w:bookmarkEnd w:id="283"/>
      <w:r>
        <w:rPr>
          <w:rFonts w:ascii="IRNazanin" w:hAnsi="IRNazanin" w:eastAsia="IRNazanin"/>
          <w:color w:val="111111"/>
          <w:sz w:val="28"/>
          <w:sz w:val="28"/>
          <w:szCs w:val="28"/>
          <w:rtl w:val="true"/>
          <w:lang w:bidi="fa-IR"/>
        </w:rPr>
        <w:t>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رسوخ فرهنگ عوام و مخدوش شدن محتوای عزاداری ها، آمیخته شدن خرافات و اموری موهن با سوگواری های محرم موجب رواج بدعت ها و تحریف هایی در این حادثۀ عظیم شده است، ولی تبیین مستند و متقن دلایل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نسل جوان، بیش از گذشته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شایسته است خطیبان و مداحان از طرح مطالب سطحی،بی محتوا و تحریف شده که گاهی اوقات با فلسفۀ نهضت عاشورا نیز مغایر است،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بدعت ها و تحریف ها باعث می شود ضدارزش ها، ارزش تلقی شوند و جای ارزش ها را بگیرند و نسل جوان و مردم جامعه را از واقعیت قیام حسینی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گذار باید به سراغ شناسایی و تبیین آسیب ها رفت و با شناخت آنها به توجیه مردم و جوانان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ضمن تأکید بر لزوم عزاداری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یک سو و اذعان به نقش سازنده ای که قیام عاشورا در هدایت جوامع در طول تاریخ دارد از سوی دیگر، و نیز توجه به این نکته که با در نظر گرفتن فرمایشات بزرگان بهتر می توان به شناخت آسیب های عزاداری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اصلی بدین شرح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عزاداری عاشورا در کلام حضرت امام خمینی، شهید مطهری و مقام معظم رهبری کدام اند و چگونه می توان آنها را دسته بندی کرد؟</w:t>
      </w:r>
    </w:p>
    <w:p>
      <w:pPr>
        <w:pStyle w:val="Heading3"/>
        <w:numPr>
          <w:ilvl w:val="2"/>
          <w:numId w:val="1"/>
        </w:numPr>
        <w:rPr/>
      </w:pPr>
      <w:bookmarkStart w:id="284" w:name="__RefHeading___Toc2178759_653776707"/>
      <w:bookmarkStart w:id="285" w:name="_Toc102"/>
      <w:bookmarkEnd w:id="284"/>
      <w:r>
        <w:rPr>
          <w:rtl w:val="true"/>
        </w:rPr>
        <w:t>مواد و روش ها</w:t>
      </w:r>
      <w:bookmarkEnd w:id="2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از نظر هدف به صورت کاربردی است؛ زیرا با مطالعه و بررسی متون موجود، به شناسایی متون مرتبط با آسیب های عزاداری می پردازد تا دانش کاربردی را درباره آن توسعه دهد؛ از نظر ماهیت به صورت کیفی و از بعد نحوۀ گردآوری داده ها، به صورت پیمایشی و از نوع توصیفی و اکتشافی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روش تحقیق به صورت توصیفی است که متون منتشره به همان نحوی که نگاشته شده اند، ارائه می شوند و به دلیل استفاده از متون برای مدل سازی کیفی و تبیین آسیب ها به تفکیک ابعاد و مضامین، اکتشافی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گردآوری داده ها در این پژوهش به خاطر پیمایشی بودن، به صورت میدانی و از طریق مطالعۀ متون موجود دربارۀ موضوع و اظهارنظر </w:t>
      </w:r>
    </w:p>
    <w:p>
      <w:pPr>
        <w:pStyle w:val="BookText"/>
        <w:rPr/>
      </w:pPr>
      <w:r>
        <w:rPr>
          <w:rFonts w:ascii="IRNazanin" w:hAnsi="IRNazanin" w:eastAsia="IRNazanin"/>
          <w:color w:val="111111"/>
          <w:sz w:val="28"/>
          <w:sz w:val="28"/>
          <w:szCs w:val="28"/>
          <w:rtl w:val="true"/>
          <w:lang w:bidi="fa-IR"/>
        </w:rPr>
        <w:t>کارشناسان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پژوهش، شناسایی آسیب های عزاداری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سؤال مطرح می شود که آسیب های عزاداری عاشورا در کلام حضرت امام خمینی، شهید مطهری و مقام معظم رهبری کدام اند و چگونه می توان با روش تحلیل مضمون آنها را دسته بندی کرد؟</w:t>
      </w:r>
    </w:p>
    <w:p>
      <w:pPr>
        <w:pStyle w:val="BookText"/>
        <w:rPr/>
      </w:pPr>
      <w:r>
        <w:rPr>
          <w:rFonts w:ascii="IRNazanin" w:hAnsi="IRNazanin" w:eastAsia="IRNazanin"/>
          <w:color w:val="111111"/>
          <w:sz w:val="28"/>
          <w:sz w:val="28"/>
          <w:szCs w:val="28"/>
          <w:rtl w:val="true"/>
          <w:lang w:bidi="fa-IR"/>
        </w:rPr>
        <w:t>جامعۀ آماری در این پژوهش به خاطر لزوم استفاده از گروه کارشناسی و اهل فن در تحلیل اکتشافی شامل افراد متخصص در امور مرتبط با عزاداری و مسائل مذهبی است که پس از بیان کدها و عبارات مرتبط با موضوع پژوهش، وظیفۀ اظهار نظر دربارۀ مضامین مستخرجه و همکاری برای ساخت مدل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متخصص با عنوان گروه کانونی به تعداد ده نفر با استفاده از روش نمونه گیری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گیری تا رسیدن به عمق نظری که امکان اضافه شدن متغیر، مقوله یا بعد جدیدی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تعدادی از استادان دانشگاه و کارشناسان خبره در موضوع عزاداری و دارای سوابق ارزنده در مسائل مذهبی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گروه کانونی معمولاً بین شش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اما بسته به بحث، تخصص، دانش و تجربه می توان گروه ها را با حضور سه تا چهار نفر نیز تشکیل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کیتزینگر و باربور</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گروه کانونی، یکی از تکنیک های مصاحبۀکیفی است که برای ایجاد تعامل بین اعضای گروه طراحی شده تا انگیزه برای بحث عمیق تر را فراهم کند و جنبه های مختلف و جدید موضوع مورد بحث را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کانونی، جلسه ای برای حل مشکل یا تصمیم گیری نیست؛ بلکه تنها یک جلسۀ مصاحبه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مورگان و کروگر</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گروه های کانونی بر دیگر روش های پژوهش برتری دارند؛ زیرا هدف اصلی آنها کشف نگرش ها، احساسات، باورها، تجربه ها و واکنش افراد </w:t>
      </w:r>
    </w:p>
    <w:p>
      <w:pPr>
        <w:pStyle w:val="BookText"/>
        <w:rPr/>
      </w:pPr>
      <w:r>
        <w:rPr>
          <w:rFonts w:ascii="IRNazanin" w:hAnsi="IRNazanin" w:eastAsia="IRNazanin"/>
          <w:color w:val="111111"/>
          <w:sz w:val="28"/>
          <w:sz w:val="28"/>
          <w:szCs w:val="28"/>
          <w:rtl w:val="true"/>
          <w:lang w:bidi="fa-IR"/>
        </w:rPr>
        <w:t>است که با روش های دیگر مانند مشاهده، مصاحبۀ فردی و پرسشنامه های پیمایشی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ابزار و روش مناسب برای جمع آوری داده ها تابع عوامل گوناگونی مانند ماهیت تحقیق، میزان دسترسی به اطلاعات، محدودیت های موجود و میزان همکاری افراد هدف و سازمان های ذینفع و مرتبط با موضوع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ابزار گردآوری داده ها در این پژوهش به صورت کتابخانه ای در جهت پیش زمینه برای گروه کانونی و مصاحبۀ عمیق برای تبیین مضامین و ساخت مدل نهایی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ابزار گردآوری شامل مطالعات کتابخانه ای و سایت های معتبر به منظور تبیین مضامین و بالاخره مصاحبۀ عمقی از گروه کانونی برای تدوین و ارزیابی مدل نهایی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ابزار گردآوری که به ارتباط منطقی بین پرسش های آزمون و مطلب مورد سنجش اشاره دارد و بررسی می کند که روش یا ابزار به کار رفته تا چه حد می تواند خصوصیت مورد نظر را درست اندازه گیری کند، از بُعد صوری و محتوایی به اظهار نظر سه تن از افرادصاحب نظر استناد شد تا ضمن اظهار نظر درباره دقت و امکان استناد به منابع، نسبت به این که منابع مورد نظر و مفاهیم مطرح شده تا چه حدی برای نتیجه گیری درباره موضوع تحقیق سودمندند، اظهار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پایایی</w:t>
      </w:r>
      <w:r>
        <w:rPr>
          <w:rStyle w:val="FootnoteAnchor"/>
          <w:rtl w:val="true"/>
        </w:rPr>
        <w:footnoteReference w:id="16"/>
      </w:r>
      <w:r>
        <w:rPr>
          <w:rFonts w:ascii="IRNazanin" w:hAnsi="IRNazanin" w:eastAsia="IRNazanin"/>
          <w:color w:val="111111"/>
          <w:sz w:val="28"/>
          <w:sz w:val="28"/>
          <w:szCs w:val="28"/>
          <w:rtl w:val="true"/>
          <w:lang w:bidi="fa-IR"/>
        </w:rPr>
        <w:t>نیز با روش ضریب کاپای کوهن</w:t>
      </w:r>
      <w:r>
        <w:rPr>
          <w:rStyle w:val="FootnoteAnchor"/>
          <w:rtl w:val="true"/>
        </w:rPr>
        <w:footnoteReference w:id="17"/>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میزان توافق دو ارزیاب را روی یک صفت دو حالتی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بزرگ 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نیز مقادیر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متوسط، مقادیر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قابل ملاحظه و مقادیر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عالی بین دو ارزیاب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زاده و اصغری،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kappa = Pi = (PAo – PAE)/ (1 – PAE)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w:t>
      </w:r>
      <w:r>
        <w:rPr>
          <w:rFonts w:eastAsia="Times New Roman" w:cs="Times New Roman" w:ascii="Times New Roman" w:hAnsi="Times New Roman"/>
          <w:color w:val="111111"/>
          <w:sz w:val="28"/>
          <w:szCs w:val="28"/>
          <w:lang w:val="en-US" w:bidi="en-US"/>
        </w:rPr>
        <w:t>PAo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نمایانگر میزان توافق دو ارزیاب و مقدار </w:t>
      </w:r>
      <w:r>
        <w:rPr>
          <w:rFonts w:eastAsia="Times New Roman" w:cs="Times New Roman" w:ascii="Times New Roman" w:hAnsi="Times New Roman"/>
          <w:color w:val="111111"/>
          <w:sz w:val="28"/>
          <w:szCs w:val="28"/>
          <w:lang w:val="en-US" w:bidi="en-US"/>
        </w:rPr>
        <w:t>PAE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نشان دهندۀ میزان توافق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بین دو ارزیاب برابر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شد که پس از اظهارنظر، میزان </w:t>
      </w:r>
    </w:p>
    <w:p>
      <w:pPr>
        <w:pStyle w:val="BookText"/>
        <w:rPr/>
      </w:pPr>
      <w:r>
        <w:rPr>
          <w:rFonts w:ascii="IRNazanin" w:hAnsi="IRNazanin" w:eastAsia="IRNazanin"/>
          <w:color w:val="111111"/>
          <w:sz w:val="28"/>
          <w:sz w:val="28"/>
          <w:szCs w:val="28"/>
          <w:rtl w:val="true"/>
          <w:lang w:bidi="fa-IR"/>
        </w:rPr>
        <w:t xml:space="preserve">این توافق برابر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نتیجه ضریب کاپای کوهن برابر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نشان داد درجۀ ثبات، همسانی و قابلیت پیش بینی ابزار طراحی شده در سطح قابل پذیرشی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داده های کیفی در سطح زیرمقولات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کدهای آسیب شناسی تا رسیدن به مدل نهایی تحقیق از روش تم شناسی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یا تم مبیّن اطلاعات مهم دربارۀ داده ها و سؤالات است و تا حدی معنا و مفهوم الگوی موجود در مجموعه ای از داده ها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و کلارک</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تم روشی برای تعیین، تحلیل و بیان الگوهای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درون داده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حداقل خود، داده ها را سازماندهی و در قالب جزئیات توصیف می کند، اما می تواند از این فراتر رفته و جنبه های مختلف موضوع پژوهش را تفسیر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مضمون، روشی برای شناخت، تحلیل و گزارش الگوهای موجود در داده های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فرایندی برای تحلیل داده های متنی است و داده های پراکنده و متنوع را به داده هایی غنی و تفصیلی تبدیل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و کلارک،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کینگ و هوروکس</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پس از تبیین خرده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کدها با استفاده از ابزار مصاحبۀ عمیق و با مشارکت ده نفر از اساتید دانشگاه و متخصصان به تعیین ارجحیت مقولات و دسته بندی آنها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مراجعه به هر یک از مصاحبه شوندگان و کسب موافقت آنان، مطالب برداشت شده از کتب و منابع اطلاعاتی و سایت های اینترنتی مطرح و نظرات آنها نوشته شد که با دسته بندی نظرات ارائه شده بر اساس شباهتی که داشتند، تم شناسی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مصاحبۀ عمقی، یک موضوع معین و محدود از شخص سؤال می شود و بعد کوشش می شود توجیه نظر، عقیده یا رفتار وی کشف و استنباط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معتمدنژاد،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اعم از ساختاریافته یا بدون ساختار، مستلزم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و مانین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آن را شامل شش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هدف، طراحی، انجام، نگارش، تجزیه و تحلیل، ارائۀ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پس از تحلیل داده های مصاحبه، باید نتایج آن را در قالب گزارش در اختیار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پژوهشگر دیدگاه های خود را نیزدخالت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 و همکاران،</w:t>
      </w:r>
      <w:r>
        <w:rPr>
          <w:rStyle w:val="FootnoteAnchor"/>
        </w:rPr>
        <w:footnoteReference w:id="22"/>
      </w: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در این پژوهش، ابتدا به تبیین تعدادی از فرمایشات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شهید 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و</w:t>
      </w:r>
    </w:p>
    <w:p>
      <w:pPr>
        <w:pStyle w:val="BookText"/>
        <w:rPr/>
      </w:pPr>
      <w:r>
        <w:rPr>
          <w:rFonts w:ascii="IRNazanin" w:hAnsi="IRNazanin" w:eastAsia="IRNazanin"/>
          <w:color w:val="111111"/>
          <w:sz w:val="28"/>
          <w:sz w:val="28"/>
          <w:szCs w:val="28"/>
          <w:rtl w:val="true"/>
          <w:lang w:bidi="fa-IR"/>
        </w:rPr>
        <w:t>عکس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0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4"/>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125" o:detectmouseclick="t"/>
                <v:stroke color="#3465a4" joinstyle="round" endcap="flat"/>
                <w10:wrap type="none"/>
              </v:shape>
            </w:pict>
          </mc:Fallback>
        </mc:AlternateContent>
      </w:r>
      <w:bookmarkStart w:id="286" w:name="pg8628_73522"/>
    </w:p>
    <w:p>
      <w:pPr>
        <w:pStyle w:val="BookText"/>
        <w:rPr/>
      </w:pPr>
      <w:bookmarkEnd w:id="286"/>
      <w:r>
        <w:rPr>
          <w:rFonts w:ascii="IRNazanin" w:hAnsi="IRNazanin" w:eastAsia="IRNazanin"/>
          <w:color w:val="111111"/>
          <w:sz w:val="28"/>
          <w:sz w:val="28"/>
          <w:szCs w:val="28"/>
          <w:rtl w:val="true"/>
          <w:lang w:bidi="fa-IR"/>
        </w:rPr>
        <w:t>سایت های اینترنتی پرداخته شد و ضمن ارزیابی اعتبار منابع با مراجعه به سه نفر از متخصصان و ارزیابی پایایی ابزار پژوهش با مراجعه به دو نفر از متخصصان، گروه کانونی تشکیل و از تکنیک مصاحبۀ عمقی تا رسیدن به مدل نهایی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مشارکت کنندگان در پژوهش به منظور اظهار نظر درباره مدل و اجزای آن شامل هفت نفر از اساتید دانشگاه در رشته های مرتبط از قبیل فلسفه، علوم قرآنی و مدیریت آموزشی و سه نفر از روحانیون و شخصیت های مذهبی بودند که با روش نمونه گیری نظری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سه جلسه به صورت مجزا به پژوهشگران کمک کردند که در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سازی، مصاحبه و تهیۀ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ارزیابی، شناخت و دسته بندی مفاهیم مربوط به مدل را پس از استخراج کدهای حاصل از تم شناسی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جلسه بین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 به طول انجامید</w:t>
      </w:r>
      <w:r>
        <w:rPr>
          <w:rFonts w:eastAsia="IRNazanin" w:cs="IRNazanin"/>
          <w:color w:val="111111"/>
          <w:sz w:val="28"/>
          <w:szCs w:val="28"/>
          <w:rtl w:val="true"/>
          <w:lang w:bidi="fa-IR"/>
        </w:rPr>
        <w:t>.</w:t>
      </w:r>
    </w:p>
    <w:p>
      <w:pPr>
        <w:pStyle w:val="Heading3"/>
        <w:numPr>
          <w:ilvl w:val="2"/>
          <w:numId w:val="1"/>
        </w:numPr>
        <w:rPr/>
      </w:pPr>
      <w:bookmarkStart w:id="287" w:name="__RefHeading___Toc2178761_653776707"/>
      <w:bookmarkStart w:id="288" w:name="_Toc103"/>
      <w:bookmarkEnd w:id="287"/>
      <w:r>
        <w:rPr>
          <w:rtl w:val="true"/>
        </w:rPr>
        <w:t>یافته ها</w:t>
      </w:r>
      <w:bookmarkEnd w:id="288"/>
    </w:p>
    <w:p>
      <w:pPr>
        <w:pStyle w:val="BookText"/>
        <w:rPr/>
      </w:pPr>
      <w:r>
        <w:rPr>
          <w:rFonts w:ascii="IRNazanin" w:hAnsi="IRNazanin" w:eastAsia="IRNazanin"/>
          <w:color w:val="111111"/>
          <w:sz w:val="28"/>
          <w:sz w:val="28"/>
          <w:szCs w:val="28"/>
          <w:rtl w:val="true"/>
          <w:lang w:bidi="fa-IR"/>
        </w:rPr>
        <w:t>در تحلیل مضمون، ابتدا به شناسایی و توصیف کدها یا مضامین پایه پرداخته شده و سپس با ترکیب مضامین پایه از جهت میزان اشتراک، مضامین سازمان دهنده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سازمان دهنده به عنوان مقولات مستخرج از کدها معرفی و در کنار سایر مقولات مشابه، ابعاد را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کدها و مضامین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و سایت هایمختلف، تعدادی از متون مرتبط با موضوع تحقیق به شرح زیر شناسایی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هم که کشته شد، نه این که رفتند یک ثوابی ببرند، ثواب برای او خیلی مطرح نبود، رفت که این مکتب را نجاتش بدهد، اسلام را پیشرفت بدهد، اسلام را زنده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این نکته هم به مردم گفته بشود، تذکر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اشتباه است که اینها یک طرف قضیه را می بینند، یک طرف قضیه را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مجالس و مجامع را حفظ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جهت باید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یکی از حرف هایی که هی رایج بود،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p>
    <w:p>
      <w:pPr>
        <w:pStyle w:val="BookText"/>
        <w:rPr/>
      </w:pPr>
      <w:r>
        <w:rPr>
          <w:rFonts w:ascii="IRNazanin" w:hAnsi="IRNazanin" w:eastAsia="IRNazanin"/>
          <w:color w:val="111111"/>
          <w:sz w:val="28"/>
          <w:sz w:val="28"/>
          <w:szCs w:val="28"/>
          <w:rtl w:val="true"/>
          <w:lang w:bidi="fa-IR"/>
        </w:rPr>
        <w:t xml:space="preserve">مجالس روضه را از دستشان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می گویند انقلاب کرده ایم، روضه دیگر لازم نیست، از غلط هایی است که تو دهن ها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 امروز ما انقلاب کرده ایم دیگر لازم نیست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کردیم که شعائر اسلام را زنده کنیم، نه انقلاب کردیم که شعائر اسلام را بمیرانیم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باید در منابر، در مساجد و هر جای مقتضی با مردم صحبت کنند و علاوه بر این که مسائل روز را می گویند، مسائل اخلاقی و اعتقادی و تهذیب نفس را به مردم بگویند و مردم را هدایت کنند و در آخر منبر روضه را بخوانند و زیاد بخوانند، دو کلمه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آقایان است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است دسته های شکوهمند بیرون بیاورند؛ دسته های سینه زن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چیزهایی که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نکته هم به مردم گفته بشود، تذکر داده بشود که آقا قضیه روضه خوانی قضیه این نیست که من یک چیزی بگویم و یکی هم گریه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نمی دانم کدام جانی یا جانی هایی، جنایت را به شکل دیگری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 که حسین کشته شد برای آن که بار گناه امت را به دوش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که برای حفظ این نهضت باید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کنیم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دنیا منتظر است که مردم برایش دلسوزی کنند یا العیاذ باللّه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هزار و سیصد سال، آن هم در جوار رحمت الهی، منتظر است که برای او گریه بکنند تا تسلّی خاطر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دیدم که نویسنده، مقایسه ای میان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که عمل مسیحی ها بر عمل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دارد؛ زیرا آنها روز شهادت عیسی مسیح را جشن می گیرند و شادمانی می کنند؛ ولی اینها در روز شهادت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مرثیه خوانی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شهادت را موفقیت می دانند، ولی مسلمین، شهادت را شکست می دانند و چون شکست می دانند، گریه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این است که دنیای مسیحی روی همان اعتقاد خرافی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کشته شد تا بار گناه ما بریزد و اینهمان فرق اسلام و مسیحیت تحریف شده است که اسلام دین اجتماعی و مسیحیت، دینی برای اندرزهای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عاشورا،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جنایت و مظلومیت و دیگری حماسه، عزت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سفید و نورانی و دیگری صفحه ای تاریک، سیاه و ظلمانی که هر دو صفحه اش یا بی نظیر است و یا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صفحۀ سیاه، یک جنایت و یک تراژدی، یک مصیبت و یک رثاست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تاریخچه، یک صفحۀ دیگر هم دارد که قهرمان آن صفحه،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صفحه، دیگر جنایت نیست، تراژدی نیست؛ بلکه حماسه است، افتخار و نورانیت است، تجلی حقیقت و انسانیت است، تجلی حق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صفحه را که نگاه کنیم، می گوییم بشریت، حق دارد به خودش ببالد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کربلا را از نظر مرثیه و رثا مطالعه کنیم؟ چرا باید جنایت های کربلا گفته شود؟ چرا باید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جنبه ای که مورد جنایت جانیان است، مورد مطالعه ما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کنیم که یکی از جانی های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که از این تاریخچه، فقط یک صفحه اش را می خوانیم و صفحۀ دیگرش را نمی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فردی تریاکی بود و داستان پیرزنی را نقل می کرد که در زمان متوکل، می خواست به کربلا برود و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پیرزن را به دریا انداختند و طلب کمک از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اسب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را دراز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بدن ندارم و همین موضوع باعث شد که مردم به شدتگریه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محمدحسن، تاریخچۀ این قضیه را این طور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معروفی می گفت که من در مجلس عزاداری آخرین منبری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های دیگر می آمدند و هنر خودشان را برای گریاندن مردم، اعمال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p>
    <w:p>
      <w:pPr>
        <w:pStyle w:val="BookText"/>
        <w:rPr/>
      </w:pPr>
      <w:r>
        <w:rPr>
          <w:rFonts w:ascii="IRNazanin" w:hAnsi="IRNazanin" w:eastAsia="IRNazanin"/>
          <w:color w:val="111111"/>
          <w:sz w:val="28"/>
          <w:sz w:val="28"/>
          <w:szCs w:val="28"/>
          <w:rtl w:val="true"/>
          <w:lang w:bidi="fa-IR"/>
        </w:rPr>
        <w:t>هر کس هنری داشت به کار برد تا اشک مردم درآید و من هم این قضیه را جعل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رفتم در مجلس دیگری که در چارسوق بود، دیدم آن که قبل از من منبر رفته، همین داستان را می گوید و کم کم آن را در کتاب ها هم نوشتند و چاپ 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یکی از علمای بزرگ تهران، یکی از اهل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حضرت لیلا رفت در یکی از خیمه ها و موهایش را پریشان کرد تا برای سلامتی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نذر کرد که اگر فرزندش در کربلا کشته نشود، از کربلا تا مدینه را ریحان بکارد؛ یعنی نذر کرد که سیصد فرسخ راه را ریحان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مسیحی یا یک یهودی یا یک آدم لامذهب، این قضایا را بشنود، آیا نخواهد گفت که تاریخ اینها، چه مزخرفاتی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بخواهیم روضه های دروغی را که می خوانند، جمع آوری کنیم، شاید چند جلد کتاب پانصد صفحه ای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کتبی مانند روضة الشهدای ملاحسین کاشفی و اسرارالشهاده تألیف مرحوم ملاآقا دربندی دو مورد از منابع تحریف زا دربارۀ عاشورا هستند که به خاطر وجود چنین کتبی در دست مردم عوام باید به حال اسلام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 است که در این تقصیر هم خواص مسئول هستند و هم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مسئول بودن و مقصر بودن خواص و علما شاید چندان احتیاجی به توضیح نباشد، ولی این را بدانید که تودۀ مردم هم در این مسائل شریک هستند؛ به همان اندازه و شاید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 عادی، حتی اگر درس نخوانده باشند و عربی و علوم و معارف اسلامی را هم بلد نباشند، وقتی در برابر این تحریف ها قرار می گیرند باید مجلس را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نقل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https://www.irna.ir/news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 همان اندازه که تفسیر صحیح، سازنده و حیات بخش است، برداشت نادرست و منحرف و بدعت گذاری می تواند برای جامعه مخرب باشد و ما را از مسیر واقعی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به نقل از ایرنا </w:t>
      </w:r>
      <w:r>
        <w:rPr>
          <w:rFonts w:eastAsia="Times New Roman" w:cs="Times New Roman" w:ascii="Times New Roman" w:hAnsi="Times New Roman"/>
          <w:color w:val="111111"/>
          <w:sz w:val="28"/>
          <w:szCs w:val="28"/>
          <w:lang w:val="en-US" w:bidi="en-US"/>
        </w:rPr>
        <w:t>https://www.irna.ir/news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همان هایی است که مرحوم حاجی نوری هم از آنها ناله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در عصر ما یک عزای جدی است که در گذشته نبوده است و آن هم این دروغ هایی است که دربارۀ حادثۀ کربلا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جلوی این دروغ ها را نمی گیرد و به این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رسالت،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دروغ پردازی در خصوص عاشورا که از متن مصاحبۀ شهید مطهری گرفته شده را می توان به طور خلاصه شامل مواردی به شرح زیر مطرح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سخنرانی بودند که برای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تهیه کرد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حادثۀ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زمان خلافتش منبر می رفت، پس این حادثه در کوفه و بین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جوانی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شهر حجاز با جلال و شکوه فراوان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 ای می گویند که عصر روز یازدهم چه حالی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برگزاری مراسم ازدواج قاسم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شرایطی که حتی خواندن نماز هم به سختی میسر بود، امکان پذیر نبوده و دروغ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سیصد هزار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بمباران اتمی هیروشیما سیصد هزار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حساب کردم که اگر با شمشیر در هر ثانیه یک نفر کشته شود، سیصد هزار نفر، هشتاد و سه ساعت و بیست دقیقه وقت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جور درنمی آید، چه بکنند؟ گفتند روز عاشورا هم هفتاد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پنج هزار نفر را کشت یا جوی خون تا رکاب اسب او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کردم شش ساعت و پنجاه و چند دقیقه و چند ثانیه وقت می خواهد، اگر در هر ثانیه یک نفر کشته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که می رسد، مردم این روضه را گوش می کنند که اسرا از شام که برمی گشتند، آمدند به کربلا و در آن جا با جابر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مطلب جز </w:t>
      </w:r>
    </w:p>
    <w:p>
      <w:pPr>
        <w:pStyle w:val="BookText"/>
        <w:rPr/>
      </w:pPr>
      <w:r>
        <w:rPr>
          <w:rFonts w:ascii="IRNazanin" w:hAnsi="IRNazanin" w:eastAsia="IRNazanin"/>
          <w:color w:val="111111"/>
          <w:sz w:val="28"/>
          <w:sz w:val="28"/>
          <w:szCs w:val="28"/>
          <w:rtl w:val="true"/>
          <w:lang w:bidi="fa-IR"/>
        </w:rPr>
        <w:t>در کتاب لهوف که آن هم خود سید بن طاووس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کتاب های دیگرش آن را تکذیب کرده و لااقل تأیید نکرده است، در هیچ کتابی نیست وهیچ دلیل عقلی هم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آمدن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فرزندش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این که تمام افراد کشته شده و فقط خودشان زنده مانده اند، صحت ندارد؛ زیرا آن جناب از اول مقاتله تا وقت مبارزۀ پدر بزرگوارش، ابداً از حال اقربا و انصار و میدان جنگ خبری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تشنگی به حدی فشار آورد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نگاه می کرد، بالای سرش را درست نمی دید؛ هیچ گاه تقاضای عاجزانه ای برای درخواست آب از طرف او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دزدی که بر سر راه زوار کربلا کمین کرده و به دلیل این که خواب او را فراگرفت، نتوانست به کاروان دستبرد بزند، یکی از دروغ هایی است که متأسفانه بارها مورد توجه تعدادی از مداحان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دیده بود که قیامت برپا شد و او را کشان کشان به جهنم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کوچک ترین عمل صالح در نامۀ عمل او نبود، وی را به لبۀ پرتگاه جهنم بردند، ولی جهنم او را نپذیرفت؛ چون در کنار راهی خوابیده بود که در آن جا قافلۀ زوار می رفتند و گرد زوار بر لباس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مکتب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انسان سازی است یا مکتب گنهکارسازی؟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که بعضی از یاران شهید شدند، شخصی بر مرکبی کوه پیکر سوار و نیزۀ هیجده ذرعی در دست آمد و بعد از جولان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نشناسد، منم هاشم بن عتبة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مبارزه و کشته شدنش دروغ است؛ زیرا از شجاعان معروف و از ملازمان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را 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دلاورانه به میدان مبارزه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علمدار جنگصفین بود و در همان جا شهید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www.heyat-ashoora.blogfa.com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دیگری که بنده در بعضی از خوانندگان جلسات مداحی اطلاع پیدا کردم، استفاده از مدح ها و تمجیدهای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راجع 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کنند از چشم و ابروی آن بزرگوار تعریف کردن، مثلاً قربون چشمت</w:t>
      </w:r>
    </w:p>
    <w:p>
      <w:pPr>
        <w:pStyle w:val="BookText"/>
        <w:rPr/>
      </w:pPr>
      <w:r>
        <w:rPr>
          <w:rFonts w:ascii="IRNazanin" w:hAnsi="IRNazanin" w:eastAsia="IRNazanin"/>
          <w:color w:val="111111"/>
          <w:sz w:val="28"/>
          <w:sz w:val="28"/>
          <w:szCs w:val="28"/>
          <w:rtl w:val="true"/>
          <w:lang w:bidi="fa-IR"/>
        </w:rPr>
        <w:t>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چشم قشنگ در دنیا کم است؟ مگر ارزش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هایش بوده؟ اصلاً شما مگر اباالفضل را دیده اید و می دانید چشمش چگونه بوده؟ اینها سطح معارف دینی ما را پایین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شیعه را باید در همه سطوح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سطوح ذهن متوسط و عامی بگیرید تا سطوح بالاترین فیلسوف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بر سه اصل بی بنیادی، باطل بودن و خوش آمد مخاطب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در ذات خود غلوآمیز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عزاداری های چند سال اخیر بعضی از مداحان نادان در مدح ائمه از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این تعابیر، تعابیری شرک آلود و منحرف و نوعی خرافه و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جواب استفتاتی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حرکات و ترویج این افراد و این گونه جلسات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تعابیر دربارۀ ائمه نباید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تعابیری که هر شاعری چه شاعر درست و حسابی گوی و چه شاعر هرزه گوی، برای محبوب و معشوق خودش ذکر می کند، نباید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این است که اگر شعرای عزیز لفظ و معنا را برای بیان معرفتی که امروز جامعه ما نیاز دارد تا ازمکتب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بگیرد، به کار گیرند و آن را مداح با صدای خوش و آهنگ مناسب با این کار عرضه کند، یکی از بهترین انواع تبلیغ و ترویج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خوانی، تا حد ممکن باید متقن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ها بدانند چه می خوانند و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خوش، تریبون خوب، اقبال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 خواهید به مردم بدهید؟ این که من همیشه روی آن چه می خوانید و آن چنان که می خوانید در جلسه مداح ها و با ا فراد گوناگون تأکید می کنم به خاطر این حساسیت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ها خیلی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مبارکۀ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را بیان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حکمت آمیز یعنی سخن محکم، سخن غیرمشتبه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غیرمرهون و غیرضعیف، حکمت همۀ اینها را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بگذارید منبر ده دقیقه ای یا بیست دقیقه ای شما از معارف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منبر </w:t>
      </w:r>
    </w:p>
    <w:p>
      <w:pPr>
        <w:pStyle w:val="BookText"/>
        <w:rPr/>
      </w:pPr>
      <w:r>
        <w:rPr>
          <w:rFonts w:ascii="IRNazanin" w:hAnsi="IRNazanin" w:eastAsia="IRNazanin"/>
          <w:color w:val="111111"/>
          <w:sz w:val="28"/>
          <w:sz w:val="28"/>
          <w:szCs w:val="28"/>
          <w:rtl w:val="true"/>
          <w:lang w:bidi="fa-IR"/>
        </w:rPr>
        <w:t>مداحی حتماً در اول، فصلی اختصاص بدهید به نصیحت با بیان معارف به زبان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رسم مداحی از قدیم این طوری بوده، الان یک مقدار آن رسم ها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در اول منبر یک قصیده، یک ده بیت شعر، کمتر، بیشتر، فقط در نصیحت و اخلاق با الفاظ زیبا خطاب به مردم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می فهمیدند و اثر هم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 باید مسائل سیاسی را به کلی از حیطۀ حرف و گفت و تلاش و مجاهدت تبلیغی خودمان خارج کنیم، آن چنان که دشمنان روی آن ده ها سال سرمایه گذاری کردند و نه از این طرف باید بیفتیم که تصور کنیم همۀ منبر، همۀ تبلیغ، همۀمخاطبه با مردم و با مؤمنین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واجب تر سیراب کردن دل و جان و فکر شنونده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بعضی مداحان ناآگاه کلماتی را به کار می برند که از مصادیق بارز وهن شیعه است و با صفات متعالی ائمه که شیعیان خود را بزرگ می داشتند،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حرکات و ترویج این افراد و این گونه جلسات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انقلاب در جواب مداحی که در حضور ایشان همین موضوع نجات محب اهل بیت در شعری خوانده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الان برادرمان خواندند، مضمون درستی نیست که ما بگوییم چون شیعه و محب هستیم، اگر گناه هم کردیم، خدای متعال ما را مجازات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دست هایی برای ایجاد شکاف بین فرقه های مسلمان وجود دارد؛ کسانی که این تلاش را می کنند، نه این طرف را قبول دارند نه آن طرف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با دست های خبیثی که در اصل از طرف همان مراکز استکباری و استعماری هدایت می شوند همکاری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راهبرد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 تحاد مسلمین اعلام می کنند که مروجین اختلاف امت اسلام را از میان خود طرد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چرا نمی فهمند؟ امام بزرگوار ما که منادی اتحاد بین مسلمین بود، از همه اینهایی که مدعی اند، ولایتش و اعتقادش و ارادتش و عشقش به ائمه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می فهمید ولایت را یا فلان آدم </w:t>
      </w:r>
    </w:p>
    <w:p>
      <w:pPr>
        <w:pStyle w:val="BookText"/>
        <w:rPr/>
      </w:pPr>
      <w:r>
        <w:rPr>
          <w:rFonts w:ascii="IRNazanin" w:hAnsi="IRNazanin" w:eastAsia="IRNazanin"/>
          <w:color w:val="111111"/>
          <w:sz w:val="28"/>
          <w:sz w:val="28"/>
          <w:szCs w:val="28"/>
          <w:rtl w:val="true"/>
          <w:lang w:bidi="fa-IR"/>
        </w:rPr>
        <w:t>عامی که حالا به اسم ولایت کارهای خلاف می کند؟ حرف های بی ربط می زند در مجالس عام و خاص؟ وحدت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در جامعه بین شما کسانی هستند که عکس این رفتار می کنند، آنها را طردشان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خودتان را به آنها ابراز و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ضرر می زنند، ضربه به اسلام و تشیع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می کوشند تا با به انحراف کشیدن نهضت عاشورا، روح سرزندۀ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حماسۀ عاشورا باید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مفاهیم و کارهای تحریف آمیز و غلط، چشم ها و دل ها را از چهرۀ مبارک و منور سیدالشهدا منصرف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های شدیدی که گاهی بین گروه ها و هیئت های مذهبی ایجاد می شود، متداخل شدن مراسم با غلو، خرافات و امور ناصحیحی از فرهنگ عمومی و بیان تعابیر نامناسب برای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بایستی از آنها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آزار و اذیت هایی برای دیگران، به طور مثال از طریق صدای بلندگو، بسته شدن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زیاد تکرار شود، ممکن است افرادی را منزجر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ایجاد صداهای بلند و عزاداری در ساعات پایانی شب، نهی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شنیده ام در مواردی از آهنگ های نامناسب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فلان خوانندۀ طاغوتی یا غیرطاغوتی شعر عشقی چرندی را با آهنگی خوانده، حالا ما بیاییم در 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عشاق او آیات والای معرفت را در این آهنگ بریزیم و بنا کنیم آن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آهنگ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ذوق و این همه هنر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مداح یا خوانندۀ ما به تقلید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غلط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آهنگ غربی یا آهنگمجالس لهو را در مجلس ایمان و در مجلس معنویت تکرار کند، این درست نیست؛ این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مداحی رایج در بین ما، یک حرفۀ دو جانبه است؛ فقط آوازه خوانی و شعرخوانی نیست؛ ترکیب هنرمندانه ای از این دو مقوله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خوش، آهنگ مناسب و شعر، سه رکن 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چهار پایۀ اصلى مداحی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صدای خوش، آهنگ</w:t>
      </w:r>
    </w:p>
    <w:p>
      <w:pPr>
        <w:pStyle w:val="BookText"/>
        <w:rPr/>
      </w:pPr>
      <w:r>
        <w:rPr>
          <w:rFonts w:ascii="IRNazanin" w:hAnsi="IRNazanin" w:eastAsia="IRNazanin"/>
          <w:color w:val="111111"/>
          <w:sz w:val="28"/>
          <w:sz w:val="28"/>
          <w:szCs w:val="28"/>
          <w:rtl w:val="true"/>
          <w:lang w:bidi="fa-IR"/>
        </w:rPr>
        <w:t xml:space="preserve">درست، لفظ خوب و مضمون حقیقی متناسب با نیاز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کامل باشد، بهترین وسیله برای تبیین است و تأثیرش از منبر و درس فقهی ای که ما می گوییم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کلمات مدح آمیزی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می آوریم که نه دست مستمع به عمق این کلمات می رسد، نه با فهمیدن آن کلمات چیزی بر معرفت او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مداحی درس هایی از زندگی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ما منتقل می کند؛ در نتیجه راه ما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مداح و خواننده ما و ستایش 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خودشان غرق در حیرت و بدبختی اند و در وادی حیرت و سردرگمی شیطانی و نه حیرت رحمانی هستند، این کار شریف و پاکیزه و مقدس را الگوگیری کند، این کار ناسزاوار است؛ کار ناشایستی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سایت تسنیم به آدرس </w:t>
      </w:r>
      <w:r>
        <w:rPr>
          <w:rFonts w:eastAsia="Times New Roman" w:cs="Times New Roman" w:ascii="Times New Roman" w:hAnsi="Times New Roman"/>
          <w:color w:val="111111"/>
          <w:sz w:val="28"/>
          <w:szCs w:val="28"/>
          <w:lang w:val="en-US" w:bidi="en-US"/>
        </w:rPr>
        <w:t>tasnimnews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نیاز امروز جامعۀ اسلامی نگاه کنید، ببینید جوان ها و جامعۀ ما در کشاکش توفان های گوناگون تهاجم سیاسی و فرهنگی و انواع و اقسام تلقیناتو تبلیغات، به نگاه نو، به روحیۀ سرشار از امید، به دل لبالب از اطمینان به آینده، فهمیدن راه روشن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باید انجام دهند؛ هر کسی به یک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سهم وافری در این زمینه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سایت تسنیم به آدرس </w:t>
      </w:r>
      <w:r>
        <w:rPr>
          <w:rFonts w:eastAsia="Times New Roman" w:cs="Times New Roman" w:ascii="Times New Roman" w:hAnsi="Times New Roman"/>
          <w:color w:val="111111"/>
          <w:sz w:val="28"/>
          <w:szCs w:val="28"/>
          <w:lang w:val="en-US" w:bidi="en-US"/>
        </w:rPr>
        <w:t>tasnimnews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نتایج حاصله از منابع مطالعه شده،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زیرمقوله شناسایی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کدهای شناسایی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1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6"/>
                        <a:stretch/>
                      </pic:blipFill>
                      <pic:spPr>
                        <a:xfrm>
                          <a:off x="0" y="0"/>
                          <a:ext cx="5334120" cy="1816200"/>
                        </a:xfrm>
                        <a:prstGeom prst="rect">
                          <a:avLst/>
                        </a:prstGeom>
                        <a:ln w="0">
                          <a:noFill/>
                        </a:ln>
                      </pic:spPr>
                    </pic:pic>
                  </a:graphicData>
                </a:graphic>
              </wp:inline>
            </w:drawing>
          </mc:Choice>
          <mc:Fallback>
            <w:pict>
              <v:shape id="shape_0" stroked="f" o:allowincell="f" style="position:absolute;margin-left:0pt;margin-top:-143.05pt;width:419.95pt;height:142.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w: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9"/>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و دسته بندی کدها و مضامین پایه به شناسایی و تبیین مقولات یا مضامین سازمان دهنده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مصاحبۀ عمیق با گروه کانونی که شامل ده نفر از محققان و متخصصان بوده و هر مصاحبه به میزان تقریبی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طول انجامید،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زیرمقولۀ حاصله با استفاده از شبکۀ مضامین در قالب هشت مقوله دسته بندی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نهایی مقولات و کدهای شناسایی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53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2"/>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ابعاد مدل و ارائۀ آن در قالب متغیر، ابعاد و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ترکیب </w:t>
      </w:r>
      <w:bookmarkStart w:id="289" w:name="pg8628_73548"/>
    </w:p>
    <w:p>
      <w:pPr>
        <w:pStyle w:val="BookText"/>
        <w:rPr/>
      </w:pPr>
      <w:bookmarkEnd w:id="289"/>
      <w:r>
        <w:rPr>
          <w:rFonts w:ascii="IRNazanin" w:hAnsi="IRNazanin" w:eastAsia="IRNazanin"/>
          <w:color w:val="111111"/>
          <w:sz w:val="28"/>
          <w:sz w:val="28"/>
          <w:szCs w:val="28"/>
          <w:rtl w:val="true"/>
          <w:lang w:bidi="fa-IR"/>
        </w:rPr>
        <w:t>کدها و استخراج مقولات، ترکیب مقولات و استخراج ابعاد، با ترسیم شبکۀ مضامین، مدل نهایی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حاصل از گام اول و دوم و تحلیل نهایی مضامین، مدل پژوهش به شرح زیر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نهایی ابعاد و مقولات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54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5"/>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w:t>
      </w:r>
    </w:p>
    <w:p>
      <w:pPr>
        <w:pStyle w:val="Heading3"/>
        <w:numPr>
          <w:ilvl w:val="2"/>
          <w:numId w:val="1"/>
        </w:numPr>
        <w:rPr/>
      </w:pPr>
      <w:bookmarkStart w:id="290" w:name="__RefHeading___Toc2178763_653776707"/>
      <w:bookmarkStart w:id="291" w:name="_Toc104"/>
      <w:bookmarkEnd w:id="290"/>
      <w:r>
        <w:rPr>
          <w:rtl w:val="true"/>
        </w:rPr>
        <w:t>نتیجه</w:t>
      </w:r>
      <w:bookmarkEnd w:id="2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هدف شناسایی آسیب های عزاداری عاشورا و ارائۀ مدلی بر اساس آموخته های برگرفته از فرمایشات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شهید 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مقام معظم رهبری با روش مضمون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تبیین تعدادی ازفرمایشات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شهید 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و سایت های اینترنتی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مشارکت کنندگان در پژوهش به منظور اظهارنظر در خصوص مدل و اجزای آن شامل ده نفر از اساتید دانشگاه و روحانیون و شخصیت های مذهبی بودند که با روش نمونه گیری نظری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سه جلسه به صورت مجزا به پژوهشگران کمک کردند تا طی سه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سازی، مصاحبه و تهیۀ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ارزیابی، شناخت و دسته بندی مفاهیم مربوط به مدل را پس از استخراج کدهای حاصل از تم شناسی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جلسه بین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ارزیابی منابع و کتب منتشر شده مبنی بر آسیب شناسی عزاداری؛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در خصوص اعتبار منابع اظهارنظر نمودند و تعداد دو نفر از افراد متخصص در خصوص تناسب شاخص های مورد بررسی اظهار نظر نمودند که میزان توافق بین آنها با استفاده از ضریب کاپای کوهن برابر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کدهای مستخرج از پژوهش به شور گذاشته شده و در قالب هشت مقوله با عناوین ضعف آگاهی، عدم درک دقیق، بروز خرافات، دروغ پردازی و گزافه گویی، برخورد تک بعدی و ضعیف، برخورد احساسی، نقش ضعیف مردم و علما و بالأخره نقش مداحان دسته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حاصله در دو بعد شناختی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معرفتی و اجرایی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عملکردی دسته بندی گردیده و بر این اساس مدل نهایی مبنی بر دو بعد، هشت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سازمان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نتایج حاصله پیشنهادات زیر مطرح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مستمر مداحان، مردم و علما از طریق منابع معتبر و استفاده از امکانات موجود اعم از کتب، نشریات، صدا و سیما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جدی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معرفی چهرۀ واقعی قیام عاشورا و اهداف و فلسفۀ آن تلاش جدی صورت گیرد و در این زمینه به نشر کتب، برگزاری همایش ها و تهیۀ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تخلف در جهت خنثی سازی نقش کربلا یا کم رنگ شدن قیام حسینی مورد پی گیری جدی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و برنامه های عزاداری نه تنها با محوریت عزاداری و گریه، بلکه با رویکرد معرفت افزایی مورد توجه بیشتری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عزاداری ها بر لزوم برگزاری نماز و برپاداشتن شعائر دینی بیش از گریه و اقامۀ عزا به تنهایی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گریه و عزاداری از ارزش و اهمیت زیادی برخوردار است، اما تمام اقدامات هیئات و دسته های سینه زنی و زنجیرزنی نباید به همین موارد منتهی شود؛ بلکه بر افزایش معارف مردم درباره عاشورا و قیام کربلا بیش از عزاداری و گریه تأکید شود</w:t>
      </w:r>
      <w:r>
        <w:rPr>
          <w:rFonts w:eastAsia="IRNazanin" w:cs="IRNazanin"/>
          <w:color w:val="111111"/>
          <w:sz w:val="28"/>
          <w:szCs w:val="28"/>
          <w:rtl w:val="true"/>
          <w:lang w:bidi="fa-IR"/>
        </w:rPr>
        <w:t xml:space="preserve">. </w:t>
      </w:r>
      <w:bookmarkStart w:id="292" w:name="pg8628_73552"/>
    </w:p>
    <w:p>
      <w:pPr>
        <w:pStyle w:val="Heading3"/>
        <w:numPr>
          <w:ilvl w:val="2"/>
          <w:numId w:val="1"/>
        </w:numPr>
        <w:rPr/>
      </w:pPr>
      <w:bookmarkStart w:id="293" w:name="__RefHeading___Toc2178765_653776707"/>
      <w:bookmarkStart w:id="294" w:name="_Toc105"/>
      <w:bookmarkEnd w:id="292"/>
      <w:bookmarkEnd w:id="293"/>
      <w:r>
        <w:rPr>
          <w:rtl w:val="true"/>
        </w:rPr>
        <w:t>منابع</w:t>
      </w:r>
      <w:bookmarkEnd w:id="29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آقاجانی قناد،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بنیادها و آسیب 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پژوهش های اسلامی صدا و سیما،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 آسیب ها و تحریف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نامه بازتاب اندیشه، شماره پیاپی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قم، مرکز پژوهش های اسلامی صدا و سیما،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اکبری، محمود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 توشه زیارت، تهران، نشر شهاب الدین،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امیرحسینی، ملیحه؛ نسرین کریمی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مشروعیت و استحباب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شناسی شبهات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مطالعات فقهی و فلسفی،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قم، دانشگاه آزاد اسلامی،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بیانات رهبر معظم انقلاب در دیدار با مداحان و ذاکران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بیانات رهبر معظم انقلاب در دیدار با مداحان در سالروز ولادت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بیانات رهبر معظم انقلاب در دیدار با مداحان و ذاکران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بیانات رهبر معظم انقلاب در دیدار با جمعی از مداحان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بیانات رهبر معظم انقلاب در دیدار با جمعی از مداحان و ذاکران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14/4/1386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پایگاه اطلاع رسانی هیئت عاشورای شهرستان پیشوا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عاشورا در اندیشۀ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www.heyat-ashoora.blogfa.com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زاده، ابراهیم؛ محمد اصغری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ها و تحلیل های آماری با نگاه به روش تحقیق در علوم زیستی و بهداشتی، تهران، سازمان انتشارات جهاد دانشگاهی، چاپ دوم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مریم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روش گروه کانونی و کاربرد آن در تحقیقات، تهران، </w:t>
      </w:r>
    </w:p>
    <w:p>
      <w:pPr>
        <w:pStyle w:val="BookText"/>
        <w:rPr/>
      </w:pPr>
      <w:r>
        <w:rPr>
          <w:rFonts w:ascii="IRNazanin" w:hAnsi="IRNazanin" w:eastAsia="IRNazanin"/>
          <w:color w:val="111111"/>
          <w:sz w:val="28"/>
          <w:sz w:val="28"/>
          <w:szCs w:val="28"/>
          <w:rtl w:val="true"/>
          <w:lang w:bidi="fa-IR"/>
        </w:rPr>
        <w:t>انتشارات و اطلاع رسانی مرکز پژوهش و سنجش افکار،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توصیه مقام معظم رهبری به مداحان، نقل از سایت </w:t>
      </w:r>
      <w:r>
        <w:rPr>
          <w:rFonts w:eastAsia="Times New Roman" w:cs="Times New Roman" w:ascii="Times New Roman" w:hAnsi="Times New Roman"/>
          <w:color w:val="111111"/>
          <w:sz w:val="28"/>
          <w:szCs w:val="28"/>
          <w:lang w:val="en-US" w:bidi="en-US"/>
        </w:rPr>
        <w:t>https://www.tasnimnews.com</w:t>
      </w:r>
      <w:r>
        <w:rPr>
          <w:rFonts w:ascii="IRNazanin" w:hAnsi="IRNazanin" w:eastAsia="IRNazanin"/>
          <w:color w:val="111111"/>
          <w:sz w:val="28"/>
          <w:sz w:val="28"/>
          <w:szCs w:val="28"/>
          <w:rtl w:val="true"/>
          <w:lang w:bidi="fa-IR"/>
        </w:rPr>
        <w:t>، 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خبرگزاری ایرنا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صریح مطهری دربارۀ تحریف کنندگان عاشورا، نقل از </w:t>
      </w:r>
      <w:r>
        <w:rPr>
          <w:rFonts w:eastAsia="Times New Roman" w:cs="Times New Roman" w:ascii="Times New Roman" w:hAnsi="Times New Roman"/>
          <w:color w:val="111111"/>
          <w:sz w:val="28"/>
          <w:szCs w:val="28"/>
          <w:lang w:val="en-US" w:bidi="en-US"/>
        </w:rPr>
        <w:t>https://www.irna.ir/news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6345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آسیب شناسی هیئات مذهبی و مراسم های عزاداری در محرم و نظارت جامعۀ علمی بر مداحی ها و مرثیه سرایی ها،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https://www.magiran.com/article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5/8/1398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صالحی، پیمان؛ مهدی اکبرنژاد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اهداف سوگواری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معارف حسینی،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گال، مردیت و بورگ؛ جویس والتر و گال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های تحقیق کمی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کیفی در علوم تربیتی و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نصر و حمیدرضا عریضی، تهران، انتشارات دانشگاه شهید بهشتی،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 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علمی فرهنگی دارالحدیث،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محمودی، سیدمحسن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جدید از دیدگاه علما و مراجع تقلید، ورامین، انتشارات علمی و فرهنگی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مطهری،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رتضی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نشر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معتمدنژاد، کاظم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نگاری با فصلی جدید در بازنگری روزنامه نگاران معاصر، تهران، نشر سپهر،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Brawn, V. &amp; Clarke, V. (2006). “Using thematic analysis in psychology”, Qualitative Research in Psychology, Vol. 3, No. 2, P. 77-101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Cohen, L. &amp; Manion, L. (1986). Research Methods in Education. London, Routledge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King, N., &amp; Horrocks, C. (2010). Interviews in qualitative research. London: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Kitzinger, J., Barbour, R.S. (1999). Introduction: the challenge andpromise of focus groups. In: Barbour, R.S., Kitzinger, J. (Eds.), Developing Focus Group Research. London: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Morgan, D.L. and Kreuger, R.A. (1993). When to use focus groups and why. in Morgan D.L. (Ed.) Successful Focus Groups. London: Sage</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Thomas David. (2003). A general inductive approach for qualitative data analysis. New Zealand: university of Auckland</w:t>
      </w:r>
      <w:r>
        <w:rPr>
          <w:rFonts w:eastAsia="Times New Roman" w:cs="Times New Roman" w:ascii="Times New Roman" w:hAnsi="Times New Roman"/>
          <w:color w:val="111111"/>
          <w:sz w:val="28"/>
          <w:szCs w:val="28"/>
          <w:rtl w:val="true"/>
          <w:lang w:val="en-US" w:bidi="en-US"/>
        </w:rPr>
        <w:t xml:space="preserve">. </w:t>
      </w:r>
      <w:bookmarkStart w:id="295" w:name="pg8628_73558"/>
    </w:p>
    <w:p>
      <w:pPr>
        <w:pStyle w:val="Heading2"/>
        <w:numPr>
          <w:ilvl w:val="1"/>
          <w:numId w:val="1"/>
        </w:numPr>
        <w:rPr/>
      </w:pPr>
      <w:bookmarkStart w:id="296" w:name="__RefHeading___Toc2178767_653776707"/>
      <w:bookmarkStart w:id="297" w:name="_Toc106"/>
      <w:bookmarkEnd w:id="295"/>
      <w:bookmarkEnd w:id="296"/>
      <w:r>
        <w:rPr>
          <w:rtl w:val="true"/>
        </w:rPr>
        <w:t>نکته هایی از معارف حسینی</w:t>
      </w:r>
      <w:bookmarkEnd w:id="297"/>
    </w:p>
    <w:p>
      <w:pPr>
        <w:pStyle w:val="Heading3"/>
        <w:numPr>
          <w:ilvl w:val="2"/>
          <w:numId w:val="1"/>
        </w:numPr>
        <w:rPr/>
      </w:pPr>
      <w:bookmarkStart w:id="298" w:name="__RefHeading___Toc2178769_653776707"/>
      <w:bookmarkStart w:id="299" w:name="_Toc107"/>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00" w:name="__RefHeading___Toc2178771_653776707"/>
      <w:bookmarkStart w:id="301" w:name="_Toc108"/>
      <w:bookmarkEnd w:id="300"/>
      <w:r>
        <w:rPr>
          <w:rtl w:val="true"/>
        </w:rPr>
        <w:t>تفاهم نامۀ همکاری کتابخانه و موزه ملی ملک و مؤسسه پژوهش نامه معارف حسینی</w:t>
      </w:r>
      <w:bookmarkEnd w:id="301"/>
    </w:p>
    <w:p>
      <w:pPr>
        <w:pStyle w:val="BookText"/>
        <w:rPr/>
      </w:pPr>
      <w:r>
        <w:rPr>
          <w:rFonts w:ascii="IRNazanin" w:hAnsi="IRNazanin" w:eastAsia="IRNazanin"/>
          <w:color w:val="111111"/>
          <w:sz w:val="28"/>
          <w:sz w:val="28"/>
          <w:szCs w:val="28"/>
          <w:rtl w:val="true"/>
          <w:lang w:bidi="fa-IR"/>
        </w:rPr>
        <w:t xml:space="preserve">تفاهم نامه همکاری های مشترک فرهنگی بین مؤسسه کتابخانه و موزه ملی ملک و مؤسسه پژوهش نامه معارف حسینی در بهمن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تفاهم نامه در حوزه های مرتبط کاری به ویژه در زمینه های توسعه و ترویج فرهنگ معارف حسینی به منظور پیشبرد فرهنگ و هنر ایرانی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به امضا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این تفاهم نامه با حضور دکتر غلامرضا خواجه سروی مدیر عامل مؤسسه کتابخانه و موزه ملی ملک و دکتر محمدحسین مردانی نوکنده مدیر عامل مؤسسه پژوهش نامه معارف حسینی در مؤسسه ملک، در 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پژوهشگران برای انجام پروژه های تحقیقاتی در حوزه رساله های خطی مربوط به فرهنگ و هنر ایرانی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به ویژه با رویکرد فرهنگ و معارف حسینی و برگزاری نشست های علمی، هنری، سمینار، نمایشگاه ها و سخنرانی های آموزشی و پژوهشی در زمینه آثار مربوط به فرهنگ حسینی، از جمله محورهای این تفاهم نامه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از تبادل انتشارات تخصصی هر دو طرف، مربوط به میراث مکتوب ایرانی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و فرهنگ حسینی و همکاری در زمینه تبادل اطلاعات در حوزه های مشترک به ویژه آثار و پژوهش های مربوط به فرهنگ حسینی، به عنوان دو محور دیگر تفاهم نامه این دو مجموعه فرهنگی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همکاری های مشترک فرهنگی در زمینه نشر متون و آثار مربوط به میراث فرهنگی و هنر حسینی به ویژه درباره نشر و بازنشر متون نیز از جمله موضوعات تفاهم نامه مؤسسه کتابخانه و موزه ملی ملک و مؤسسه پژوهش نامه معارف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و موزه ملی ملک توسط حاج حسین آقاملک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 بارگاه ملکوتی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است و به عنوان بزرگ ترین موقوفه فرهنگی آستان قدس رضوی در پایتخت با همکاری مراکز مختلف فرهنگی در مسیر تحقق هدف اصلی بنیانگذار و واقف این مجموعه، یعنی تعالی فرهنگ و ترقی معارف در گستره فرهنگ و هنر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ایرانی فعالیت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این موقوفه همه روزه به جز جمعه ها و تعطیلات رسمی، از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ها تا ساعت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تهران، میدان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سردر باغ ملی، خیابان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 اهل علم و هنر است</w:t>
      </w:r>
      <w:r>
        <w:rPr>
          <w:rFonts w:eastAsia="IRNazanin" w:cs="IRNazanin"/>
          <w:color w:val="111111"/>
          <w:sz w:val="28"/>
          <w:szCs w:val="28"/>
          <w:rtl w:val="true"/>
          <w:lang w:bidi="fa-IR"/>
        </w:rPr>
        <w:t xml:space="preserve">. </w:t>
      </w:r>
      <w:bookmarkStart w:id="302" w:name="pg8628_73562"/>
    </w:p>
    <w:p>
      <w:pPr>
        <w:pStyle w:val="Heading2"/>
        <w:numPr>
          <w:ilvl w:val="1"/>
          <w:numId w:val="1"/>
        </w:numPr>
        <w:rPr/>
      </w:pPr>
      <w:bookmarkStart w:id="303" w:name="__RefHeading___Toc2178773_653776707"/>
      <w:bookmarkStart w:id="304" w:name="_Toc109"/>
      <w:bookmarkEnd w:id="302"/>
      <w:bookmarkEnd w:id="303"/>
      <w:r>
        <w:rPr>
          <w:rtl w:val="true"/>
        </w:rPr>
        <w:t>معرفی کتاب</w:t>
      </w:r>
      <w:bookmarkEnd w:id="304"/>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سیر مطالعاتی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و همکاران، قم، دفتر مقتل جامعه ایمانی مشعر،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بررسی به بازخوانی و تلخیص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مهم ترین منابعی می پردازد که یا مقتل هستند و یا جنبه های مقتلی در آنان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این مجموعه، افزون بر آقای مهدی پیشوایی، آقایان محمد هادی یوسفی غروی، محمدرضا جباری و محمدحسین رجبی نیز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تهیه این مجموعۀ کوچک، آشنا کردن جامعه مداحان کشور با گستره ای از مقاتل است که هر مطلبی به دستشان می رسد، در برنامه های خود بازگو نکنند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پرسش مهم همچنان باقی است که مداحان محترم تا چه اندازهمجدانه در پی ارتقا بخشیدن به سطح معلومات تخصصی خود بوده اند؟ دلیل این پرسش این است که گاه صحنه هایی نادرست و ساختگی که به واقع موجب وهن شخصیت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است در گفتار برخی از آنان مشاهده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مورد نظر دارای مقدمه ای کوتاه و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 چند کتاب و هر کتاب در حدود سه صفحه برای خوانندگان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پیش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از میرزا حسین نوری، آیینه بی غبار، از سید مهدی حسینی رکن آبادی و کامل الزیارات تألیف جعفر بن محمد بن قولویه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ها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تاریخ قیام و مقتل جامع حضرت سید الشهداء از مهدی پیشوایی، تاریخ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هاشم رسولی محلاتی، مثیر الاحزان جعفر بن محمد ابن نما الحلی، و لهوف از سید بن طاووس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ها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محمد محمدی ری شهری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 مرحوم شیخ عباس قمی، لواعج الاشجان فی مقتل الحسین از سید محسن الامین العاملی و آغاز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دوران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نوشته نجم 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پیشرفته، عناوین زیر به بررسی و تلخیص 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نوشته محمد بن محمد بن نعمان البغدادی معروف به شیخ مفید، قمقام زخار و صمصام بتار نوشته فرهاد میرزا قاجار، مقتل الحسین نوشته سید عبدالرزاقالموسوی المقرم النجفی، و وقعة الطف نوشته ابو مخنف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دوره پژوهشی نام گرفته است، تنها دو کتاب معرفی شده اند که عبارتند از تاریخ سید الشهداء نوشته عباس صفایی حائری و تاریخ قیام و مقتل جامع سید الشهداء که زیر نظر مهدی پیشوایی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این جا برای بار دوم مطرح شده است و معلوم نیست که چرا کتابی که قبلا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بود، در دوره پژوهشی نیز معرفی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بخش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شش کتاب در آن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عبارتند از عاشورا نوشته سعید داودی و مهدی رستم نژاد، ارزیابی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لبنانی محمد مهدی شمس الدین، آذرخش کربلا نوشته محمدتقی مصباح یزدی، بررسی تاریخ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ابراهیم آیتی، و ابصار العین فی انصار الحسین </w:t>
      </w:r>
    </w:p>
    <w:p>
      <w:pPr>
        <w:pStyle w:val="BookText"/>
        <w:rPr/>
      </w:pPr>
      <w:r>
        <w:rPr>
          <w:rFonts w:ascii="IRNazanin" w:hAnsi="IRNazanin" w:eastAsia="IRNazanin"/>
          <w:color w:val="111111"/>
          <w:sz w:val="28"/>
          <w:sz w:val="28"/>
          <w:szCs w:val="28"/>
          <w:rtl w:val="true"/>
          <w:lang w:bidi="fa-IR"/>
        </w:rPr>
        <w:t>از محمد طاهر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زحماتی که برای تهیه این کتاب کشیده شده است که ان شاء الله همه مأجور خواهد بود، اما مبنای این تقسیم بندی ها به روش علمی در مقدمه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است که چرا کتاب کامل الزیارات با داشتن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السند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پیش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مطرح شده اند، هرگز از نظر وثاقت به کامل الزیارات نمی رسند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جامعه مداحان کشور که مخاطبان این کتاب را تشکیل می دهند، از این منابع بهره مند شوند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5, No.17, Spring 2020</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Journal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Analysis of the Quranic Adoptions in the Damascus Harangues of Zaynab bt. Ali</w:t>
      </w:r>
    </w:p>
    <w:p>
      <w:pPr>
        <w:pStyle w:val="BookText"/>
        <w:rPr/>
      </w:pPr>
      <w:r>
        <w:rPr>
          <w:rFonts w:eastAsia="Times New Roman" w:cs="Times New Roman" w:ascii="Times New Roman" w:hAnsi="Times New Roman"/>
          <w:color w:val="111111"/>
          <w:sz w:val="28"/>
          <w:szCs w:val="28"/>
          <w:lang w:val="en-US" w:bidi="en-US"/>
        </w:rPr>
        <w:t>Dr. Muhammad Ranjbar Husayni Maryam Islamipour Khtbahsara</w:t>
      </w:r>
    </w:p>
    <w:p>
      <w:pPr>
        <w:pStyle w:val="BookText"/>
        <w:rPr/>
      </w:pPr>
      <w:r>
        <w:rPr>
          <w:rFonts w:eastAsia="Times New Roman" w:cs="Times New Roman" w:ascii="Times New Roman" w:hAnsi="Times New Roman"/>
          <w:color w:val="111111"/>
          <w:sz w:val="28"/>
          <w:szCs w:val="28"/>
          <w:lang w:val="en-US" w:bidi="en-US"/>
        </w:rPr>
        <w:t>The permanence of Imam al-Husayn's revolt and defamation of the Umayyad hegemony owe a lot to the lady Zaynab's harangues in Damascus. Drawing on the Quranic verses, she disclosed people's breaching their covenants with Imam al-Husayn, she defamed the Umayyads. The present paper clarifies that her harangues manifested that Yazid and his associates were guilty, tyrant, and slayers of the oppressed people, hence deserving defamation in this world and the hellfire punishment in the hereafter. Such a respite given to them was certainly was never to their good and benefit, rather it led to their defamation and the afterlife chastisement</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Zaynab bt. Ali, the Damascus harague, Quranic adoptions, the Imam al-Husayn's revolt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Reconsideration of Ashura Historiography</w:t>
      </w:r>
    </w:p>
    <w:p>
      <w:pPr>
        <w:pStyle w:val="BookText"/>
        <w:rPr/>
      </w:pPr>
      <w:r>
        <w:rPr>
          <w:rFonts w:eastAsia="Times New Roman" w:cs="Times New Roman" w:ascii="Times New Roman" w:hAnsi="Times New Roman"/>
          <w:color w:val="111111"/>
          <w:sz w:val="28"/>
          <w:szCs w:val="28"/>
          <w:lang w:val="en-US" w:bidi="en-US"/>
        </w:rPr>
        <w:t>and its Spread in the 4th/ 10th Century</w:t>
      </w:r>
    </w:p>
    <w:p>
      <w:pPr>
        <w:pStyle w:val="BookText"/>
        <w:rPr/>
      </w:pPr>
      <w:r>
        <w:rPr>
          <w:rFonts w:eastAsia="Times New Roman" w:cs="Times New Roman" w:ascii="Times New Roman" w:hAnsi="Times New Roman"/>
          <w:color w:val="111111"/>
          <w:sz w:val="28"/>
          <w:szCs w:val="28"/>
          <w:lang w:val="en-US" w:bidi="en-US"/>
        </w:rPr>
        <w:t>Dr. Hoseyn Poorahmadi Sina Mirshahi</w:t>
      </w:r>
    </w:p>
    <w:p>
      <w:pPr>
        <w:pStyle w:val="BookText"/>
        <w:rPr/>
      </w:pPr>
      <w:r>
        <w:rPr>
          <w:rFonts w:eastAsia="Times New Roman" w:cs="Times New Roman" w:ascii="Times New Roman" w:hAnsi="Times New Roman"/>
          <w:color w:val="111111"/>
          <w:sz w:val="28"/>
          <w:szCs w:val="28"/>
          <w:lang w:val="en-US" w:bidi="en-US"/>
        </w:rPr>
        <w:t>Ashura historiography is one of the reasons for permanence of Imam al- Husayn's heart-rending martyrdom. The 2nd/8th century is credited with inception of the Ashura historiography, a movement that continued well into the 4th/10th century when it reached its zenith. Certain other factors influenced this trend, e.g., the emergence of Shiite learning centers in Qum, ulema-centered academia, ans the development of Persian maqtals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historiography, the Buyids, mourning ceremonies, Shiite ulema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Reflections on the Achievements of Imam al-Husayn's Sacrifice as Represented in Two Ashura-oriented Poems of Sayyid Abbas Shubbar and Khushdel Tehrani</w:t>
      </w:r>
    </w:p>
    <w:p>
      <w:pPr>
        <w:pStyle w:val="BookText"/>
        <w:rPr/>
      </w:pPr>
      <w:r>
        <w:rPr>
          <w:rFonts w:eastAsia="Times New Roman" w:cs="Times New Roman" w:ascii="Times New Roman" w:hAnsi="Times New Roman"/>
          <w:color w:val="111111"/>
          <w:sz w:val="28"/>
          <w:szCs w:val="28"/>
          <w:lang w:val="en-US" w:bidi="en-US"/>
        </w:rPr>
        <w:t>Fereshteh Saffari</w:t>
      </w:r>
    </w:p>
    <w:p>
      <w:pPr>
        <w:pStyle w:val="BookText"/>
        <w:rPr/>
      </w:pPr>
      <w:r>
        <w:rPr>
          <w:rFonts w:eastAsia="Times New Roman" w:cs="Times New Roman" w:ascii="Times New Roman" w:hAnsi="Times New Roman"/>
          <w:color w:val="111111"/>
          <w:sz w:val="28"/>
          <w:szCs w:val="28"/>
          <w:lang w:val="en-US" w:bidi="en-US"/>
        </w:rPr>
        <w:t>Dealing with the grand Ashura episode in all its aspects has received many recent developments and has resulted in many differences compared with what used to be done on it in the bygone times. Contemporary marthiyas show themselves in their entirety to exert influences on the audience with the rigor of the matchless task undertaken by Imam al-Husayn. They try to convey the outcome of Imam al-Husayn's sacrifice. The present paper makes a selection of some literary data as produced by Sayyid Abbas Shubbar and Khoshdel Tehrani and approaches them on a lexical and phrasal level. The data reveals and highlights Husayni perseverance, noblility, sublimity, and other positive traits</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Husayni sacrifice, Ashura poetry, Sayyid Abbas Shubbar, Khoshdel Tehrani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Lamenting and Mourning Imam al-Husayn's Afflictions: Shiite vs. Wahhabi Views Contrasted</w:t>
      </w:r>
    </w:p>
    <w:p>
      <w:pPr>
        <w:pStyle w:val="BookText"/>
        <w:rPr/>
      </w:pPr>
      <w:r>
        <w:rPr>
          <w:rFonts w:eastAsia="Times New Roman" w:cs="Times New Roman" w:ascii="Times New Roman" w:hAnsi="Times New Roman"/>
          <w:color w:val="111111"/>
          <w:sz w:val="28"/>
          <w:szCs w:val="28"/>
          <w:lang w:val="en-US" w:bidi="en-US"/>
        </w:rPr>
        <w:t>Arash Vujud</w:t>
      </w:r>
    </w:p>
    <w:p>
      <w:pPr>
        <w:pStyle w:val="BookText"/>
        <w:rPr/>
      </w:pPr>
      <w:r>
        <w:rPr>
          <w:rFonts w:eastAsia="Times New Roman" w:cs="Times New Roman" w:ascii="Times New Roman" w:hAnsi="Times New Roman"/>
          <w:color w:val="111111"/>
          <w:sz w:val="28"/>
          <w:szCs w:val="28"/>
          <w:lang w:val="en-US" w:bidi="en-US"/>
        </w:rPr>
        <w:t>Dr. Gholamreza Ibrahimzadeh Rajayi</w:t>
      </w:r>
    </w:p>
    <w:p>
      <w:pPr>
        <w:pStyle w:val="BookText"/>
        <w:rPr/>
      </w:pPr>
      <w:r>
        <w:rPr>
          <w:rFonts w:eastAsia="Times New Roman" w:cs="Times New Roman" w:ascii="Times New Roman" w:hAnsi="Times New Roman"/>
          <w:color w:val="111111"/>
          <w:sz w:val="28"/>
          <w:szCs w:val="28"/>
          <w:lang w:val="en-US" w:bidi="en-US"/>
        </w:rPr>
        <w:t>An aim of mourning Imam al-Husayn and shedding tears in his favor is simply for universalizing the voice of his oppressedness. Other than manifesting people's ardent feelings and reactions in the face of the tragedy that took place. This stands in stark opposition against what some people like Ibn Taymiyyah and the Wahhabis accuse the Shiites of. Shiism is marked by its insistence on shedding tears for Imam al-Husayn</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Shiism, Wahhabis, mourning, shedding tears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al-Husayn's Discourses on Imam al-Mahdi</w:t>
      </w:r>
    </w:p>
    <w:p>
      <w:pPr>
        <w:pStyle w:val="BookText"/>
        <w:rPr/>
      </w:pPr>
      <w:r>
        <w:rPr>
          <w:rFonts w:eastAsia="Times New Roman" w:cs="Times New Roman" w:ascii="Times New Roman" w:hAnsi="Times New Roman"/>
          <w:color w:val="111111"/>
          <w:sz w:val="28"/>
          <w:szCs w:val="28"/>
          <w:lang w:val="en-US" w:bidi="en-US"/>
        </w:rPr>
        <w:t>Azadeh Ibrahimi Fakhkhari</w:t>
      </w:r>
    </w:p>
    <w:p>
      <w:pPr>
        <w:pStyle w:val="BookText"/>
        <w:rPr/>
      </w:pPr>
      <w:r>
        <w:rPr>
          <w:rFonts w:eastAsia="Times New Roman" w:cs="Times New Roman" w:ascii="Times New Roman" w:hAnsi="Times New Roman"/>
          <w:color w:val="111111"/>
          <w:sz w:val="28"/>
          <w:szCs w:val="28"/>
          <w:lang w:val="en-US" w:bidi="en-US"/>
        </w:rPr>
        <w:t>Ashura has since been an apex of the Islamic and Shiite history for which it always deserves several comprehensive studies. Among what deserves rapt attention once can point to the discourses of Imam al-Husayn. Likewise, his statements about Imam al-Mahdi and is re-appearance are of high significance. In his remarks, Imam al-Husayn highlighted certain characteristics of Imam al-Mahdi, the signs of his re-appearance, and the grandeur of the coming of the Promised Savior, i.e., Imam al-Mahdi, for both Shiites and people of other religions in the world</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Mahdism, the Minor Occultation, the Major Occultation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Problems and Prospects of Mourning the Ashura Tragedy in the Words of Imam Khomeini, Ayatollah</w:t>
      </w:r>
    </w:p>
    <w:p>
      <w:pPr>
        <w:pStyle w:val="BookText"/>
        <w:rPr/>
      </w:pPr>
      <w:r>
        <w:rPr>
          <w:rFonts w:eastAsia="Times New Roman" w:cs="Times New Roman" w:ascii="Times New Roman" w:hAnsi="Times New Roman"/>
          <w:color w:val="111111"/>
          <w:sz w:val="28"/>
          <w:szCs w:val="28"/>
          <w:lang w:val="en-US" w:bidi="en-US"/>
        </w:rPr>
        <w:t>Motahhari, and Ayatollah Khamenei</w:t>
      </w:r>
    </w:p>
    <w:p>
      <w:pPr>
        <w:pStyle w:val="BookText"/>
        <w:rPr/>
      </w:pPr>
      <w:r>
        <w:rPr>
          <w:rFonts w:eastAsia="Times New Roman" w:cs="Times New Roman" w:ascii="Times New Roman" w:hAnsi="Times New Roman"/>
          <w:color w:val="111111"/>
          <w:sz w:val="28"/>
          <w:szCs w:val="28"/>
          <w:lang w:val="en-US" w:bidi="en-US"/>
        </w:rPr>
        <w:t>Ali Mir</w:t>
      </w:r>
    </w:p>
    <w:p>
      <w:pPr>
        <w:pStyle w:val="BookText"/>
        <w:rPr/>
      </w:pPr>
      <w:r>
        <w:rPr>
          <w:rFonts w:eastAsia="Times New Roman" w:cs="Times New Roman" w:ascii="Times New Roman" w:hAnsi="Times New Roman"/>
          <w:color w:val="111111"/>
          <w:sz w:val="28"/>
          <w:szCs w:val="28"/>
          <w:lang w:val="en-US" w:bidi="en-US"/>
        </w:rPr>
        <w:t>Siyamak Baharvand</w:t>
      </w:r>
    </w:p>
    <w:p>
      <w:pPr>
        <w:pStyle w:val="BookText"/>
        <w:rPr/>
      </w:pPr>
      <w:r>
        <w:rPr>
          <w:rFonts w:eastAsia="Times New Roman" w:cs="Times New Roman" w:ascii="Times New Roman" w:hAnsi="Times New Roman"/>
          <w:color w:val="111111"/>
          <w:sz w:val="28"/>
          <w:szCs w:val="28"/>
          <w:lang w:val="en-US" w:bidi="en-US"/>
        </w:rPr>
        <w:t>The present research is concerned with analysing the dangers that threaten the Ashura commemorations, as highlighted in the discourses of Imam Khomeini, Ayatollah Motahhari, and Ayatollah Khamenei. Conducting this study involved ten teachers in the university and hawzah, then a set of questionnaires were distributed among them. In them, thirty-five concepts were ranked in one of the eight categories. Concepts were classified according to being doctrinal/epistemological administrative/ performance-oriented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Mourning, problems, Ashura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طلبه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جامعة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mahdavi5654@gmail.com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تاریخ دانشگاه شیراز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pourahmadh@yahoo.com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شیراز؛ نویسنده مسئول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sinamirshahii@yahoo.com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زبان و ادبیات 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Fe_saffari@yahoo.com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خَرَجْتُ لِطَلَبِ الاِْصْلاحِ فى أُمَّةِ جَدّى، أُريدُ أَنْ آمُرَ بِالْمَعْرُوفِ وَأَنْهى عَنِ الْمُنْكَرِ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باشگاه پژوهشگران جوان و نخبگان، واحد اردبیل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voojod.a2012@gmail.com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گروه شیمی، واحد اردبیل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Gh_rajaei@iauardabil.ac.ir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سطح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گرایش تفسیر تطبیقی،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a.ebrahimy313@gmail.com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alimir20@gmail.com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همکار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Sbbaharvand53@gmail.com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Kitzinger &amp; Barbour</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Morgan &amp; Kreuger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Validity</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Reliability</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Cohen's kappa coefficient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Braun &amp; Clarke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King &amp; Horrocks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Cohen &amp; Manion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Gall et al</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3.jpeg"/><Relationship Id="rId122" Type="http://schemas.openxmlformats.org/officeDocument/2006/relationships/image" Target="media/image3.jpeg"/><Relationship Id="rId123" Type="http://schemas.openxmlformats.org/officeDocument/2006/relationships/footer" Target="footer116.xml"/><Relationship Id="rId124" Type="http://schemas.openxmlformats.org/officeDocument/2006/relationships/image" Target="media/image4.jpeg"/><Relationship Id="rId125" Type="http://schemas.openxmlformats.org/officeDocument/2006/relationships/image" Target="media/image4.jpeg"/><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image" Target="media/image5.jpeg"/><Relationship Id="rId137" Type="http://schemas.openxmlformats.org/officeDocument/2006/relationships/image" Target="media/image5.jpeg"/><Relationship Id="rId138" Type="http://schemas.openxmlformats.org/officeDocument/2006/relationships/footer" Target="footer127.xml"/><Relationship Id="rId139" Type="http://schemas.openxmlformats.org/officeDocument/2006/relationships/image" Target="media/image6.jpeg"/><Relationship Id="rId140" Type="http://schemas.openxmlformats.org/officeDocument/2006/relationships/image" Target="media/image6.jpeg"/><Relationship Id="rId141" Type="http://schemas.openxmlformats.org/officeDocument/2006/relationships/footer" Target="footer128.xml"/><Relationship Id="rId142" Type="http://schemas.openxmlformats.org/officeDocument/2006/relationships/image" Target="media/image7.jpeg"/><Relationship Id="rId143" Type="http://schemas.openxmlformats.org/officeDocument/2006/relationships/image" Target="media/image7.jpeg"/><Relationship Id="rId144" Type="http://schemas.openxmlformats.org/officeDocument/2006/relationships/footer" Target="footer129.xml"/><Relationship Id="rId145" Type="http://schemas.openxmlformats.org/officeDocument/2006/relationships/image" Target="media/image8.jpeg"/><Relationship Id="rId146" Type="http://schemas.openxmlformats.org/officeDocument/2006/relationships/image" Target="media/image8.jpeg"/><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52.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40764</Words>
  <Characters>163163</Characters>
  <CharactersWithSpaces>202685</CharactersWithSpaces>
  <Paragraphs>1345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2026-08-20T02:41:51Z</dcterms:created>
  <dc:creator>ghaemiyeh.com</dc:creator>
  <dc:description/>
  <dc:language>en-US</dc:language>
  <cp:lastModifiedBy/>
  <dcterms:modified xsi:type="dcterms:W3CDTF">2026-08-20T06:11:56Z</dcterms:modified>
  <cp:revision>1</cp:revision>
  <dc:subject/>
  <dc:title>پژوهش نامه معارف حسینی 17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