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روش های صید مروارید علم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0728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90730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90732_653776707">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990734_653776707">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1990736_653776707">
            <w:r>
              <w:rPr>
                <w:webHidden/>
                <w:rStyle w:val="IndexLink"/>
                <w:rtl w:val="true"/>
              </w:rPr>
              <w:t>فصل اول</w:t>
            </w:r>
            <w:r>
              <w:rPr>
                <w:rStyle w:val="IndexLink"/>
                <w:rtl w:val="true"/>
              </w:rPr>
              <w:t xml:space="preserve">: </w:t>
            </w:r>
            <w:r>
              <w:rPr>
                <w:rStyle w:val="IndexLink"/>
                <w:rtl w:val="true"/>
              </w:rPr>
              <w:t>آموزش شیوه های جستجو در اینترنت</w:t>
            </w:r>
            <w:r>
              <w:rPr>
                <w:rStyle w:val="IndexLink"/>
                <w:rtl w:val="true"/>
              </w:rPr>
              <w:tab/>
            </w:r>
            <w:r>
              <w:rPr>
                <w:rStyle w:val="IndexLink"/>
              </w:rPr>
              <w:t>11</w:t>
            </w:r>
          </w:hyperlink>
        </w:p>
        <w:p>
          <w:pPr>
            <w:pStyle w:val="Contents2"/>
            <w:tabs>
              <w:tab w:val="clear" w:pos="8743"/>
              <w:tab w:val="right" w:pos="9026" w:leader="dot"/>
            </w:tabs>
            <w:rPr/>
          </w:pPr>
          <w:hyperlink w:anchor="__RefHeading___Toc1990738_653776707">
            <w:r>
              <w:rPr>
                <w:webHidden/>
                <w:rStyle w:val="IndexLink"/>
                <w:rtl w:val="true"/>
              </w:rPr>
              <w:t>شبکه های اجتماعی علمی</w:t>
            </w:r>
            <w:r>
              <w:rPr>
                <w:rStyle w:val="IndexLink"/>
                <w:rtl w:val="true"/>
              </w:rPr>
              <w:tab/>
            </w:r>
            <w:r>
              <w:rPr>
                <w:rStyle w:val="IndexLink"/>
              </w:rPr>
              <w:t>12</w:t>
            </w:r>
          </w:hyperlink>
        </w:p>
        <w:p>
          <w:pPr>
            <w:pStyle w:val="Contents2"/>
            <w:tabs>
              <w:tab w:val="clear" w:pos="8743"/>
              <w:tab w:val="right" w:pos="9026" w:leader="dot"/>
            </w:tabs>
            <w:rPr/>
          </w:pPr>
          <w:hyperlink w:anchor="__RefHeading___Toc1990740_653776707">
            <w:r>
              <w:rPr>
                <w:webHidden/>
                <w:rStyle w:val="IndexLink"/>
                <w:rtl w:val="true"/>
              </w:rPr>
              <w:t>هشدار گوگل</w:t>
            </w:r>
            <w:r>
              <w:rPr>
                <w:rStyle w:val="IndexLink"/>
                <w:rtl w:val="true"/>
              </w:rPr>
              <w:t>""</w:t>
            </w:r>
            <w:r>
              <w:rPr>
                <w:rStyle w:val="IndexLink"/>
              </w:rPr>
              <w:t>Google Alerts</w:t>
            </w:r>
            <w:r>
              <w:rPr>
                <w:rStyle w:val="IndexLink"/>
                <w:rtl w:val="true"/>
              </w:rPr>
              <w:tab/>
            </w:r>
            <w:r>
              <w:rPr>
                <w:rStyle w:val="IndexLink"/>
              </w:rPr>
              <w:t>13</w:t>
            </w:r>
          </w:hyperlink>
        </w:p>
        <w:p>
          <w:pPr>
            <w:pStyle w:val="Contents2"/>
            <w:tabs>
              <w:tab w:val="clear" w:pos="8743"/>
              <w:tab w:val="right" w:pos="9026" w:leader="dot"/>
            </w:tabs>
            <w:rPr/>
          </w:pPr>
          <w:hyperlink w:anchor="__RefHeading___Toc1990742_653776707">
            <w:r>
              <w:rPr>
                <w:webHidden/>
                <w:rStyle w:val="IndexLink"/>
                <w:rtl w:val="true"/>
              </w:rPr>
              <w:t xml:space="preserve">گوگل درایو </w:t>
            </w:r>
            <w:r>
              <w:rPr>
                <w:rStyle w:val="IndexLink"/>
                <w:rtl w:val="true"/>
              </w:rPr>
              <w:t>"</w:t>
            </w:r>
            <w:r>
              <w:rPr>
                <w:rStyle w:val="IndexLink"/>
              </w:rPr>
              <w:t>Google Drive"</w:t>
            </w:r>
            <w:r>
              <w:rPr>
                <w:rStyle w:val="IndexLink"/>
                <w:rtl w:val="true"/>
              </w:rPr>
              <w:tab/>
            </w:r>
            <w:r>
              <w:rPr>
                <w:rStyle w:val="IndexLink"/>
              </w:rPr>
              <w:t>14</w:t>
            </w:r>
          </w:hyperlink>
        </w:p>
        <w:p>
          <w:pPr>
            <w:pStyle w:val="Contents2"/>
            <w:tabs>
              <w:tab w:val="clear" w:pos="8743"/>
              <w:tab w:val="right" w:pos="9026" w:leader="dot"/>
            </w:tabs>
            <w:rPr/>
          </w:pPr>
          <w:hyperlink w:anchor="__RefHeading___Toc1990744_653776707">
            <w:r>
              <w:rPr>
                <w:webHidden/>
                <w:rStyle w:val="IndexLink"/>
                <w:rtl w:val="true"/>
              </w:rPr>
              <w:t xml:space="preserve">نرم افزار </w:t>
            </w:r>
            <w:r>
              <w:rPr>
                <w:rStyle w:val="IndexLink"/>
              </w:rPr>
              <w:t>AirDroid</w:t>
            </w:r>
            <w:r>
              <w:rPr>
                <w:rStyle w:val="IndexLink"/>
                <w:rtl w:val="true"/>
              </w:rPr>
              <w:tab/>
            </w:r>
            <w:r>
              <w:rPr>
                <w:rStyle w:val="IndexLink"/>
              </w:rPr>
              <w:t>26</w:t>
            </w:r>
          </w:hyperlink>
        </w:p>
        <w:p>
          <w:pPr>
            <w:pStyle w:val="Contents2"/>
            <w:tabs>
              <w:tab w:val="clear" w:pos="8743"/>
              <w:tab w:val="right" w:pos="9026" w:leader="dot"/>
            </w:tabs>
            <w:rPr/>
          </w:pPr>
          <w:hyperlink w:anchor="__RefHeading___Toc1990746_653776707">
            <w:r>
              <w:rPr>
                <w:webHidden/>
                <w:rStyle w:val="IndexLink"/>
                <w:rtl w:val="true"/>
              </w:rPr>
              <w:t xml:space="preserve">نرم افزار </w:t>
            </w:r>
            <w:r>
              <w:rPr>
                <w:rStyle w:val="IndexLink"/>
              </w:rPr>
              <w:t>Dropbox</w:t>
            </w:r>
            <w:r>
              <w:rPr>
                <w:rStyle w:val="IndexLink"/>
                <w:rtl w:val="true"/>
              </w:rPr>
              <w:tab/>
            </w:r>
            <w:r>
              <w:rPr>
                <w:rStyle w:val="IndexLink"/>
              </w:rPr>
              <w:t>27</w:t>
            </w:r>
          </w:hyperlink>
        </w:p>
        <w:p>
          <w:pPr>
            <w:pStyle w:val="Contents2"/>
            <w:tabs>
              <w:tab w:val="clear" w:pos="8743"/>
              <w:tab w:val="right" w:pos="9026" w:leader="dot"/>
            </w:tabs>
            <w:rPr/>
          </w:pPr>
          <w:hyperlink w:anchor="__RefHeading___Toc1990748_653776707">
            <w:r>
              <w:rPr>
                <w:webHidden/>
                <w:rStyle w:val="IndexLink"/>
                <w:rtl w:val="true"/>
              </w:rPr>
              <w:t xml:space="preserve">نرم افزار </w:t>
            </w:r>
            <w:r>
              <w:rPr>
                <w:rStyle w:val="IndexLink"/>
              </w:rPr>
              <w:t>Ashampoo Snap</w:t>
            </w:r>
            <w:r>
              <w:rPr>
                <w:rStyle w:val="IndexLink"/>
                <w:rtl w:val="true"/>
              </w:rPr>
              <w:tab/>
            </w:r>
            <w:r>
              <w:rPr>
                <w:rStyle w:val="IndexLink"/>
              </w:rPr>
              <w:t>27</w:t>
            </w:r>
          </w:hyperlink>
        </w:p>
        <w:p>
          <w:pPr>
            <w:pStyle w:val="Contents2"/>
            <w:tabs>
              <w:tab w:val="clear" w:pos="8743"/>
              <w:tab w:val="right" w:pos="9026" w:leader="dot"/>
            </w:tabs>
            <w:rPr/>
          </w:pPr>
          <w:hyperlink w:anchor="__RefHeading___Toc1990750_653776707">
            <w:r>
              <w:rPr>
                <w:webHidden/>
                <w:rStyle w:val="IndexLink"/>
                <w:rtl w:val="true"/>
              </w:rPr>
              <w:t>علم نت</w:t>
            </w:r>
            <w:r>
              <w:rPr>
                <w:rStyle w:val="IndexLink"/>
                <w:rtl w:val="true"/>
              </w:rPr>
              <w:tab/>
            </w:r>
            <w:r>
              <w:rPr>
                <w:rStyle w:val="IndexLink"/>
              </w:rPr>
              <w:t>28</w:t>
            </w:r>
          </w:hyperlink>
        </w:p>
        <w:p>
          <w:pPr>
            <w:pStyle w:val="Contents2"/>
            <w:tabs>
              <w:tab w:val="clear" w:pos="8743"/>
              <w:tab w:val="right" w:pos="9026" w:leader="dot"/>
            </w:tabs>
            <w:rPr/>
          </w:pPr>
          <w:hyperlink w:anchor="__RefHeading___Toc1990752_653776707">
            <w:r>
              <w:rPr>
                <w:webHidden/>
                <w:rStyle w:val="IndexLink"/>
                <w:rtl w:val="true"/>
              </w:rPr>
              <w:t>معرفی نرم افزار کتاب خوان همراه پژوهان</w:t>
            </w:r>
            <w:r>
              <w:rPr>
                <w:rStyle w:val="IndexLink"/>
                <w:rtl w:val="true"/>
              </w:rPr>
              <w:tab/>
            </w:r>
            <w:r>
              <w:rPr>
                <w:rStyle w:val="IndexLink"/>
              </w:rPr>
              <w:t>29</w:t>
            </w:r>
          </w:hyperlink>
        </w:p>
        <w:p>
          <w:pPr>
            <w:pStyle w:val="Contents2"/>
            <w:tabs>
              <w:tab w:val="clear" w:pos="8743"/>
              <w:tab w:val="right" w:pos="9026" w:leader="dot"/>
            </w:tabs>
            <w:rPr/>
          </w:pPr>
          <w:hyperlink w:anchor="__RefHeading___Toc1990754_653776707">
            <w:r>
              <w:rPr>
                <w:webHidden/>
                <w:rStyle w:val="IndexLink"/>
                <w:rtl w:val="true"/>
              </w:rPr>
              <w:t>نرم افزار کتابخانه فقاهت منبعی برای استناد و جستجو</w:t>
            </w:r>
            <w:r>
              <w:rPr>
                <w:rStyle w:val="IndexLink"/>
                <w:rtl w:val="true"/>
              </w:rPr>
              <w:tab/>
            </w:r>
            <w:r>
              <w:rPr>
                <w:rStyle w:val="IndexLink"/>
              </w:rPr>
              <w:t>30</w:t>
            </w:r>
          </w:hyperlink>
        </w:p>
        <w:p>
          <w:pPr>
            <w:pStyle w:val="Contents2"/>
            <w:tabs>
              <w:tab w:val="clear" w:pos="8743"/>
              <w:tab w:val="right" w:pos="9026" w:leader="dot"/>
            </w:tabs>
            <w:rPr/>
          </w:pPr>
          <w:hyperlink w:anchor="__RefHeading___Toc1990756_653776707">
            <w:r>
              <w:rPr>
                <w:webHidden/>
                <w:rStyle w:val="IndexLink"/>
                <w:rtl w:val="true"/>
              </w:rPr>
              <w:t xml:space="preserve">آموزش فهرست نویسی در نرم افزار آفیس </w:t>
            </w:r>
            <w:r>
              <w:rPr>
                <w:rStyle w:val="IndexLink"/>
                <w:rtl w:val="true"/>
              </w:rPr>
              <w:t>(</w:t>
            </w:r>
            <w:r>
              <w:rPr>
                <w:rStyle w:val="IndexLink"/>
                <w:rtl w:val="true"/>
              </w:rPr>
              <w:t xml:space="preserve">وورد </w:t>
            </w:r>
            <w:r>
              <w:rPr>
                <w:rStyle w:val="IndexLink"/>
                <w:rtl w:val="true"/>
              </w:rPr>
              <w:t>)</w:t>
              <w:tab/>
            </w:r>
            <w:r>
              <w:rPr>
                <w:rStyle w:val="IndexLink"/>
              </w:rPr>
              <w:t>31</w:t>
            </w:r>
          </w:hyperlink>
        </w:p>
        <w:p>
          <w:pPr>
            <w:pStyle w:val="Contents2"/>
            <w:tabs>
              <w:tab w:val="clear" w:pos="8743"/>
              <w:tab w:val="right" w:pos="9026" w:leader="dot"/>
            </w:tabs>
            <w:rPr/>
          </w:pPr>
          <w:hyperlink w:anchor="__RefHeading___Toc1990758_653776707">
            <w:r>
              <w:rPr>
                <w:webHidden/>
                <w:rStyle w:val="IndexLink"/>
                <w:rtl w:val="true"/>
              </w:rPr>
              <w:t>با مراجعه به لینک زیر می توانید دستورالعمل ساخت فهرست اتوماتیک در نرم افزار وورد را ببینید</w:t>
            </w:r>
            <w:r>
              <w:rPr>
                <w:rStyle w:val="IndexLink"/>
                <w:rtl w:val="true"/>
              </w:rPr>
              <w:t>:</w:t>
              <w:tab/>
            </w:r>
            <w:r>
              <w:rPr>
                <w:rStyle w:val="IndexLink"/>
              </w:rPr>
              <w:t>31</w:t>
            </w:r>
          </w:hyperlink>
        </w:p>
        <w:p>
          <w:pPr>
            <w:pStyle w:val="Contents2"/>
            <w:tabs>
              <w:tab w:val="clear" w:pos="8743"/>
              <w:tab w:val="right" w:pos="9026" w:leader="dot"/>
            </w:tabs>
            <w:rPr/>
          </w:pPr>
          <w:hyperlink w:anchor="__RefHeading___Toc1990760_653776707">
            <w:r>
              <w:rPr>
                <w:webHidden/>
                <w:rStyle w:val="IndexLink"/>
                <w:rtl w:val="true"/>
              </w:rPr>
              <w:t>فصل دوم</w:t>
            </w:r>
            <w:r>
              <w:rPr>
                <w:rStyle w:val="IndexLink"/>
                <w:rtl w:val="true"/>
              </w:rPr>
              <w:t xml:space="preserve">: </w:t>
            </w:r>
            <w:r>
              <w:rPr>
                <w:rStyle w:val="IndexLink"/>
                <w:rtl w:val="true"/>
              </w:rPr>
              <w:t>آشنایی با اصطلاحات و مراحل پژوهشی</w:t>
            </w:r>
            <w:r>
              <w:rPr>
                <w:rStyle w:val="IndexLink"/>
                <w:rtl w:val="true"/>
              </w:rPr>
              <w:tab/>
            </w:r>
            <w:r>
              <w:rPr>
                <w:rStyle w:val="IndexLink"/>
              </w:rPr>
              <w:t>32</w:t>
            </w:r>
          </w:hyperlink>
        </w:p>
        <w:p>
          <w:pPr>
            <w:pStyle w:val="Contents2"/>
            <w:tabs>
              <w:tab w:val="clear" w:pos="8743"/>
              <w:tab w:val="right" w:pos="9026" w:leader="dot"/>
            </w:tabs>
            <w:rPr/>
          </w:pPr>
          <w:hyperlink w:anchor="__RefHeading___Toc1990762_653776707">
            <w:r>
              <w:rPr>
                <w:webHidden/>
                <w:rStyle w:val="IndexLink"/>
                <w:rtl w:val="true"/>
              </w:rPr>
              <w:t>الف</w:t>
            </w:r>
            <w:r>
              <w:rPr>
                <w:rStyle w:val="IndexLink"/>
                <w:rtl w:val="true"/>
              </w:rPr>
              <w:t xml:space="preserve">) </w:t>
            </w:r>
            <w:r>
              <w:rPr>
                <w:rStyle w:val="IndexLink"/>
                <w:rtl w:val="true"/>
              </w:rPr>
              <w:t>آشنایی با منابع مناسب موضوع تحقیق</w:t>
            </w:r>
            <w:r>
              <w:rPr>
                <w:rStyle w:val="IndexLink"/>
                <w:rtl w:val="true"/>
              </w:rPr>
              <w:t>:</w:t>
              <w:tab/>
            </w:r>
            <w:r>
              <w:rPr>
                <w:rStyle w:val="IndexLink"/>
              </w:rPr>
              <w:t>33</w:t>
            </w:r>
          </w:hyperlink>
        </w:p>
        <w:p>
          <w:pPr>
            <w:pStyle w:val="Contents2"/>
            <w:tabs>
              <w:tab w:val="clear" w:pos="8743"/>
              <w:tab w:val="right" w:pos="9026" w:leader="dot"/>
            </w:tabs>
            <w:rPr/>
          </w:pPr>
          <w:hyperlink w:anchor="__RefHeading___Toc1990764_653776707">
            <w:r>
              <w:rPr>
                <w:webHidden/>
                <w:rStyle w:val="IndexLink"/>
                <w:rtl w:val="true"/>
              </w:rPr>
              <w:t>ب</w:t>
            </w:r>
            <w:r>
              <w:rPr>
                <w:rStyle w:val="IndexLink"/>
                <w:rtl w:val="true"/>
              </w:rPr>
              <w:t xml:space="preserve">) </w:t>
            </w:r>
            <w:r>
              <w:rPr>
                <w:rStyle w:val="IndexLink"/>
                <w:rtl w:val="true"/>
              </w:rPr>
              <w:t>آشنایی با انواع جنبش های کمی وکیفی</w:t>
            </w:r>
            <w:r>
              <w:rPr>
                <w:rStyle w:val="IndexLink"/>
                <w:rtl w:val="true"/>
              </w:rPr>
              <w:t>:</w:t>
              <w:tab/>
            </w:r>
            <w:r>
              <w:rPr>
                <w:rStyle w:val="IndexLink"/>
              </w:rPr>
              <w:t>33</w:t>
            </w:r>
          </w:hyperlink>
        </w:p>
        <w:p>
          <w:pPr>
            <w:pStyle w:val="Contents2"/>
            <w:tabs>
              <w:tab w:val="clear" w:pos="8743"/>
              <w:tab w:val="right" w:pos="9026" w:leader="dot"/>
            </w:tabs>
            <w:rPr/>
          </w:pPr>
          <w:hyperlink w:anchor="__RefHeading___Toc1990766_653776707">
            <w:r>
              <w:rPr>
                <w:webHidden/>
                <w:rStyle w:val="IndexLink"/>
                <w:rtl w:val="true"/>
              </w:rPr>
              <w:t>ج</w:t>
            </w:r>
            <w:r>
              <w:rPr>
                <w:rStyle w:val="IndexLink"/>
                <w:rtl w:val="true"/>
              </w:rPr>
              <w:t xml:space="preserve">) </w:t>
            </w:r>
            <w:r>
              <w:rPr>
                <w:rStyle w:val="IndexLink"/>
                <w:rtl w:val="true"/>
              </w:rPr>
              <w:t>آشنایی با انواع تفکر</w:t>
            </w:r>
            <w:r>
              <w:rPr>
                <w:rStyle w:val="IndexLink"/>
                <w:rtl w:val="true"/>
              </w:rPr>
              <w:tab/>
            </w:r>
            <w:r>
              <w:rPr>
                <w:rStyle w:val="IndexLink"/>
              </w:rPr>
              <w:t>34</w:t>
            </w:r>
          </w:hyperlink>
        </w:p>
        <w:p>
          <w:pPr>
            <w:pStyle w:val="Contents2"/>
            <w:tabs>
              <w:tab w:val="clear" w:pos="8743"/>
              <w:tab w:val="right" w:pos="9026" w:leader="dot"/>
            </w:tabs>
            <w:rPr/>
          </w:pPr>
          <w:hyperlink w:anchor="__RefHeading___Toc1990768_653776707">
            <w:r>
              <w:rPr>
                <w:webHidden/>
                <w:rStyle w:val="IndexLink"/>
                <w:rtl w:val="true"/>
              </w:rPr>
              <w:t>د</w:t>
            </w:r>
            <w:r>
              <w:rPr>
                <w:rStyle w:val="IndexLink"/>
                <w:rtl w:val="true"/>
              </w:rPr>
              <w:t xml:space="preserve">) </w:t>
            </w:r>
            <w:r>
              <w:rPr>
                <w:rStyle w:val="IndexLink"/>
                <w:rtl w:val="true"/>
              </w:rPr>
              <w:t>آشنایی با انواع اصطلاحات جدید در پژوهش</w:t>
            </w:r>
            <w:r>
              <w:rPr>
                <w:rStyle w:val="IndexLink"/>
                <w:rtl w:val="true"/>
              </w:rPr>
              <w:tab/>
            </w:r>
            <w:r>
              <w:rPr>
                <w:rStyle w:val="IndexLink"/>
              </w:rPr>
              <w:t>34</w:t>
            </w:r>
          </w:hyperlink>
        </w:p>
        <w:p>
          <w:pPr>
            <w:pStyle w:val="Contents2"/>
            <w:tabs>
              <w:tab w:val="clear" w:pos="8743"/>
              <w:tab w:val="right" w:pos="9026" w:leader="dot"/>
            </w:tabs>
            <w:rPr/>
          </w:pPr>
          <w:hyperlink w:anchor="__RefHeading___Toc1990770_653776707">
            <w:r>
              <w:rPr>
                <w:webHidden/>
                <w:rStyle w:val="IndexLink"/>
                <w:rtl w:val="true"/>
              </w:rPr>
              <w:t>ه</w:t>
            </w:r>
            <w:r>
              <w:rPr>
                <w:rStyle w:val="IndexLink"/>
                <w:rtl w:val="true"/>
              </w:rPr>
              <w:t xml:space="preserve">) </w:t>
            </w:r>
            <w:r>
              <w:rPr>
                <w:rStyle w:val="IndexLink"/>
                <w:rtl w:val="true"/>
              </w:rPr>
              <w:t>آشنایی با تعاریف تحقیق کمی وکیفی</w:t>
            </w:r>
            <w:r>
              <w:rPr>
                <w:rStyle w:val="IndexLink"/>
                <w:rtl w:val="true"/>
              </w:rPr>
              <w:t>:</w:t>
              <w:tab/>
            </w:r>
            <w:r>
              <w:rPr>
                <w:rStyle w:val="IndexLink"/>
              </w:rPr>
              <w:t>35</w:t>
            </w:r>
          </w:hyperlink>
        </w:p>
        <w:p>
          <w:pPr>
            <w:pStyle w:val="Contents2"/>
            <w:tabs>
              <w:tab w:val="clear" w:pos="8743"/>
              <w:tab w:val="right" w:pos="9026" w:leader="dot"/>
            </w:tabs>
            <w:rPr/>
          </w:pPr>
          <w:hyperlink w:anchor="__RefHeading___Toc1990772_653776707">
            <w:r>
              <w:rPr>
                <w:webHidden/>
                <w:rStyle w:val="IndexLink"/>
                <w:rtl w:val="true"/>
              </w:rPr>
              <w:t>آشنایی با چهارچوب تحقیق کیفی</w:t>
            </w:r>
            <w:r>
              <w:rPr>
                <w:rStyle w:val="IndexLink"/>
                <w:rtl w:val="true"/>
              </w:rPr>
              <w:t>:</w:t>
              <w:tab/>
            </w:r>
            <w:r>
              <w:rPr>
                <w:rStyle w:val="IndexLink"/>
              </w:rPr>
              <w:t>36</w:t>
            </w:r>
          </w:hyperlink>
        </w:p>
        <w:p>
          <w:pPr>
            <w:pStyle w:val="Contents2"/>
            <w:tabs>
              <w:tab w:val="clear" w:pos="8743"/>
              <w:tab w:val="right" w:pos="9026" w:leader="dot"/>
            </w:tabs>
            <w:rPr/>
          </w:pPr>
          <w:hyperlink w:anchor="__RefHeading___Toc1990774_653776707">
            <w:r>
              <w:rPr>
                <w:webHidden/>
                <w:rStyle w:val="IndexLink"/>
                <w:rtl w:val="true"/>
              </w:rPr>
              <w:t>و</w:t>
            </w:r>
            <w:r>
              <w:rPr>
                <w:rStyle w:val="IndexLink"/>
                <w:rtl w:val="true"/>
              </w:rPr>
              <w:t xml:space="preserve">) </w:t>
            </w:r>
            <w:r>
              <w:rPr>
                <w:rStyle w:val="IndexLink"/>
                <w:rtl w:val="true"/>
              </w:rPr>
              <w:t>آشنایی با مراحل تحقیق به بیانی دیگر</w:t>
            </w:r>
            <w:r>
              <w:rPr>
                <w:rStyle w:val="IndexLink"/>
                <w:rtl w:val="true"/>
              </w:rPr>
              <w:tab/>
            </w:r>
            <w:r>
              <w:rPr>
                <w:rStyle w:val="IndexLink"/>
              </w:rPr>
              <w:t>37</w:t>
            </w:r>
          </w:hyperlink>
        </w:p>
        <w:p>
          <w:pPr>
            <w:pStyle w:val="Contents2"/>
            <w:tabs>
              <w:tab w:val="clear" w:pos="8743"/>
              <w:tab w:val="right" w:pos="9026" w:leader="dot"/>
            </w:tabs>
            <w:rPr/>
          </w:pPr>
          <w:hyperlink w:anchor="__RefHeading___Toc1990776_653776707">
            <w:r>
              <w:rPr>
                <w:webHidden/>
                <w:rStyle w:val="IndexLink"/>
              </w:rPr>
              <w:t>1</w:t>
            </w:r>
            <w:r>
              <w:rPr>
                <w:rStyle w:val="IndexLink"/>
                <w:rtl w:val="true"/>
              </w:rPr>
              <w:t xml:space="preserve">. </w:t>
            </w:r>
            <w:r>
              <w:rPr>
                <w:rStyle w:val="IndexLink"/>
                <w:rtl w:val="true"/>
              </w:rPr>
              <w:t>موضوع تحقیق</w:t>
            </w:r>
            <w:r>
              <w:rPr>
                <w:rStyle w:val="IndexLink"/>
                <w:rtl w:val="true"/>
              </w:rPr>
              <w:tab/>
            </w:r>
            <w:r>
              <w:rPr>
                <w:rStyle w:val="IndexLink"/>
              </w:rPr>
              <w:t>37</w:t>
            </w:r>
          </w:hyperlink>
        </w:p>
        <w:p>
          <w:pPr>
            <w:pStyle w:val="Contents2"/>
            <w:tabs>
              <w:tab w:val="clear" w:pos="8743"/>
              <w:tab w:val="right" w:pos="9026" w:leader="dot"/>
            </w:tabs>
            <w:rPr/>
          </w:pPr>
          <w:hyperlink w:anchor="__RefHeading___Toc1990778_653776707">
            <w:r>
              <w:rPr>
                <w:webHidden/>
                <w:rStyle w:val="IndexLink"/>
                <w:rtl w:val="true"/>
              </w:rPr>
              <w:t>ز</w:t>
            </w:r>
            <w:r>
              <w:rPr>
                <w:rStyle w:val="IndexLink"/>
                <w:rtl w:val="true"/>
              </w:rPr>
              <w:t xml:space="preserve">) </w:t>
            </w:r>
            <w:r>
              <w:rPr>
                <w:rStyle w:val="IndexLink"/>
                <w:rtl w:val="true"/>
              </w:rPr>
              <w:t>آشنایی با آینده پژوهی</w:t>
            </w:r>
            <w:r>
              <w:rPr>
                <w:rStyle w:val="IndexLink"/>
                <w:rtl w:val="true"/>
              </w:rPr>
              <w:tab/>
            </w:r>
            <w:r>
              <w:rPr>
                <w:rStyle w:val="IndexLink"/>
              </w:rPr>
              <w:t>38</w:t>
            </w:r>
          </w:hyperlink>
        </w:p>
        <w:p>
          <w:pPr>
            <w:pStyle w:val="Contents2"/>
            <w:tabs>
              <w:tab w:val="clear" w:pos="8743"/>
              <w:tab w:val="right" w:pos="9026" w:leader="dot"/>
            </w:tabs>
            <w:rPr/>
          </w:pPr>
          <w:hyperlink w:anchor="__RefHeading___Toc1990780_653776707">
            <w:r>
              <w:rPr>
                <w:webHidden/>
                <w:rStyle w:val="IndexLink"/>
                <w:rtl w:val="true"/>
              </w:rPr>
              <w:t>فصل سوم</w:t>
            </w:r>
            <w:r>
              <w:rPr>
                <w:rStyle w:val="IndexLink"/>
                <w:rtl w:val="true"/>
              </w:rPr>
              <w:t xml:space="preserve">: </w:t>
            </w:r>
            <w:r>
              <w:rPr>
                <w:rStyle w:val="IndexLink"/>
                <w:rtl w:val="true"/>
              </w:rPr>
              <w:t>آشنایی با برخی کتب مهم روش شناسی</w:t>
            </w:r>
            <w:r>
              <w:rPr>
                <w:rStyle w:val="IndexLink"/>
                <w:rtl w:val="true"/>
              </w:rPr>
              <w:tab/>
            </w:r>
            <w:r>
              <w:rPr>
                <w:rStyle w:val="IndexLink"/>
              </w:rPr>
              <w:t>40</w:t>
            </w:r>
          </w:hyperlink>
        </w:p>
        <w:p>
          <w:pPr>
            <w:pStyle w:val="Contents2"/>
            <w:tabs>
              <w:tab w:val="clear" w:pos="8743"/>
              <w:tab w:val="right" w:pos="9026" w:leader="dot"/>
            </w:tabs>
            <w:rPr/>
          </w:pPr>
          <w:hyperlink w:anchor="__RefHeading___Toc1990782_653776707">
            <w:r>
              <w:rPr>
                <w:webHidden/>
                <w:rStyle w:val="IndexLink"/>
              </w:rPr>
              <w:t>1</w:t>
            </w:r>
            <w:r>
              <w:rPr>
                <w:rStyle w:val="IndexLink"/>
                <w:rtl w:val="true"/>
              </w:rPr>
              <w:t xml:space="preserve">- </w:t>
            </w:r>
            <w:r>
              <w:rPr>
                <w:rStyle w:val="IndexLink"/>
                <w:rtl w:val="true"/>
              </w:rPr>
              <w:t>خلاصه ای از کتاب رویکرد تفکر سیستمی، استیون هینز، ترجمه رشید اصلانی</w:t>
            </w:r>
            <w:r>
              <w:rPr>
                <w:rStyle w:val="IndexLink"/>
                <w:rtl w:val="true"/>
              </w:rPr>
              <w:tab/>
            </w:r>
            <w:r>
              <w:rPr>
                <w:rStyle w:val="IndexLink"/>
              </w:rPr>
              <w:t>40</w:t>
            </w:r>
          </w:hyperlink>
        </w:p>
        <w:p>
          <w:pPr>
            <w:pStyle w:val="Contents2"/>
            <w:tabs>
              <w:tab w:val="clear" w:pos="8743"/>
              <w:tab w:val="right" w:pos="9026" w:leader="dot"/>
            </w:tabs>
            <w:rPr/>
          </w:pPr>
          <w:hyperlink w:anchor="__RefHeading___Toc1990784_653776707">
            <w:r>
              <w:rPr>
                <w:webHidden/>
                <w:rStyle w:val="IndexLink"/>
              </w:rPr>
              <w:t>2</w:t>
            </w:r>
            <w:r>
              <w:rPr>
                <w:rStyle w:val="IndexLink"/>
                <w:rtl w:val="true"/>
              </w:rPr>
              <w:t xml:space="preserve">- </w:t>
            </w:r>
            <w:r>
              <w:rPr>
                <w:rStyle w:val="IndexLink"/>
                <w:rtl w:val="true"/>
              </w:rPr>
              <w:t>خلاصه ای از کتاب پژوهش کیفی از نظریه تا عمل، نوشتۀ خدیجه ابوالمعالی</w:t>
            </w:r>
            <w:r>
              <w:rPr>
                <w:rStyle w:val="IndexLink"/>
                <w:rtl w:val="true"/>
              </w:rPr>
              <w:tab/>
            </w:r>
            <w:r>
              <w:rPr>
                <w:rStyle w:val="IndexLink"/>
              </w:rPr>
              <w:t>40</w:t>
            </w:r>
          </w:hyperlink>
        </w:p>
        <w:p>
          <w:pPr>
            <w:pStyle w:val="Contents2"/>
            <w:tabs>
              <w:tab w:val="clear" w:pos="8743"/>
              <w:tab w:val="right" w:pos="9026" w:leader="dot"/>
            </w:tabs>
            <w:rPr/>
          </w:pPr>
          <w:hyperlink w:anchor="__RefHeading___Toc1990786_653776707">
            <w:r>
              <w:rPr>
                <w:webHidden/>
                <w:rStyle w:val="IndexLink"/>
              </w:rPr>
              <w:t>3</w:t>
            </w:r>
            <w:r>
              <w:rPr>
                <w:rStyle w:val="IndexLink"/>
                <w:rtl w:val="true"/>
              </w:rPr>
              <w:t xml:space="preserve">- </w:t>
            </w:r>
            <w:r>
              <w:rPr>
                <w:rStyle w:val="IndexLink"/>
                <w:rtl w:val="true"/>
              </w:rPr>
              <w:t>خلاصه ای از کتاب روش تحقیق کیفی، نظریۀ مبنایی، رویه ها وشیوه ها،تألیف آنسلم استراس، جولیت کوربین، ترجمۀ بیوک محمدی، خلاصه شده توسط مریم خانعلی‌زاده</w:t>
            </w:r>
            <w:r>
              <w:rPr>
                <w:rStyle w:val="IndexLink"/>
                <w:rtl w:val="true"/>
              </w:rPr>
              <w:tab/>
            </w:r>
            <w:r>
              <w:rPr>
                <w:rStyle w:val="IndexLink"/>
              </w:rPr>
              <w:t>42</w:t>
            </w:r>
          </w:hyperlink>
        </w:p>
        <w:p>
          <w:pPr>
            <w:pStyle w:val="Contents2"/>
            <w:tabs>
              <w:tab w:val="clear" w:pos="8743"/>
              <w:tab w:val="right" w:pos="9026" w:leader="dot"/>
            </w:tabs>
            <w:rPr/>
          </w:pPr>
          <w:hyperlink w:anchor="__RefHeading___Toc1990788_653776707">
            <w:r>
              <w:rPr>
                <w:webHidden/>
                <w:rStyle w:val="IndexLink"/>
              </w:rPr>
              <w:t>4</w:t>
            </w:r>
            <w:r>
              <w:rPr>
                <w:rStyle w:val="IndexLink"/>
                <w:rtl w:val="true"/>
              </w:rPr>
              <w:t xml:space="preserve">- </w:t>
            </w:r>
            <w:r>
              <w:rPr>
                <w:rStyle w:val="IndexLink"/>
                <w:rtl w:val="true"/>
              </w:rPr>
              <w:t>خلاصه ای از کتاب روش‌های تحقیق کیفی در علوم ارتباطات، نوشتۀ تامس لیندلف، و برایان تیلور، ترجمۀ استاد عبدالله گیویان</w:t>
            </w:r>
            <w:r>
              <w:rPr>
                <w:rStyle w:val="IndexLink"/>
                <w:rtl w:val="true"/>
              </w:rPr>
              <w:tab/>
            </w:r>
            <w:r>
              <w:rPr>
                <w:rStyle w:val="IndexLink"/>
              </w:rPr>
              <w:t>51</w:t>
            </w:r>
          </w:hyperlink>
        </w:p>
        <w:p>
          <w:pPr>
            <w:pStyle w:val="Contents2"/>
            <w:tabs>
              <w:tab w:val="clear" w:pos="8743"/>
              <w:tab w:val="right" w:pos="9026" w:leader="dot"/>
            </w:tabs>
            <w:rPr/>
          </w:pPr>
          <w:hyperlink w:anchor="__RefHeading___Toc1990790_653776707">
            <w:r>
              <w:rPr>
                <w:webHidden/>
                <w:rStyle w:val="IndexLink"/>
              </w:rPr>
              <w:t>5</w:t>
            </w:r>
            <w:r>
              <w:rPr>
                <w:rStyle w:val="IndexLink"/>
                <w:rtl w:val="true"/>
              </w:rPr>
              <w:t xml:space="preserve">- </w:t>
            </w:r>
            <w:r>
              <w:rPr>
                <w:rStyle w:val="IndexLink"/>
                <w:rtl w:val="true"/>
              </w:rPr>
              <w:t>خلاصه ای کتاب روش تحقیق کیفی درمکاتب تفسیری</w:t>
            </w:r>
            <w:r>
              <w:rPr>
                <w:rStyle w:val="IndexLink"/>
                <w:rtl w:val="true"/>
              </w:rPr>
              <w:t>(</w:t>
            </w:r>
            <w:r>
              <w:rPr>
                <w:rStyle w:val="IndexLink"/>
                <w:rtl w:val="true"/>
              </w:rPr>
              <w:t>زمینه ها و کاربرد</w:t>
            </w:r>
            <w:r>
              <w:rPr>
                <w:rStyle w:val="IndexLink"/>
                <w:rtl w:val="true"/>
              </w:rPr>
              <w:t>)</w:t>
            </w:r>
            <w:r>
              <w:rPr>
                <w:rStyle w:val="IndexLink"/>
                <w:rtl w:val="true"/>
              </w:rPr>
              <w:t>، تألیف علیرضا محسن تبریزی</w:t>
            </w:r>
            <w:r>
              <w:rPr>
                <w:rStyle w:val="IndexLink"/>
                <w:rtl w:val="true"/>
              </w:rPr>
              <w:tab/>
            </w:r>
            <w:r>
              <w:rPr>
                <w:rStyle w:val="IndexLink"/>
              </w:rPr>
              <w:t>63</w:t>
            </w:r>
          </w:hyperlink>
        </w:p>
        <w:p>
          <w:pPr>
            <w:pStyle w:val="Contents2"/>
            <w:tabs>
              <w:tab w:val="clear" w:pos="8743"/>
              <w:tab w:val="right" w:pos="9026" w:leader="dot"/>
            </w:tabs>
            <w:rPr/>
          </w:pPr>
          <w:hyperlink w:anchor="__RefHeading___Toc1990792_653776707">
            <w:r>
              <w:rPr>
                <w:webHidden/>
                <w:rStyle w:val="IndexLink"/>
              </w:rPr>
              <w:t>6</w:t>
            </w:r>
            <w:r>
              <w:rPr>
                <w:rStyle w:val="IndexLink"/>
                <w:rtl w:val="true"/>
              </w:rPr>
              <w:t xml:space="preserve">- </w:t>
            </w:r>
            <w:r>
              <w:rPr>
                <w:rStyle w:val="IndexLink"/>
                <w:rtl w:val="true"/>
              </w:rPr>
              <w:t>کتاب کاربرد تحلیل گفتمان در فهم منابع دینی، تألیف دکتر حسن بشیر</w:t>
            </w:r>
            <w:r>
              <w:rPr>
                <w:rStyle w:val="IndexLink"/>
                <w:rtl w:val="true"/>
              </w:rPr>
              <w:tab/>
            </w:r>
            <w:r>
              <w:rPr>
                <w:rStyle w:val="IndexLink"/>
              </w:rPr>
              <w:t>63</w:t>
            </w:r>
          </w:hyperlink>
        </w:p>
        <w:p>
          <w:pPr>
            <w:pStyle w:val="Contents2"/>
            <w:tabs>
              <w:tab w:val="clear" w:pos="8743"/>
              <w:tab w:val="right" w:pos="9026" w:leader="dot"/>
            </w:tabs>
            <w:rPr/>
          </w:pPr>
          <w:hyperlink w:anchor="__RefHeading___Toc1990794_653776707">
            <w:r>
              <w:rPr>
                <w:webHidden/>
                <w:rStyle w:val="IndexLink"/>
              </w:rPr>
              <w:t>7</w:t>
            </w:r>
            <w:r>
              <w:rPr>
                <w:rStyle w:val="IndexLink"/>
                <w:rtl w:val="true"/>
              </w:rPr>
              <w:t>-</w:t>
            </w:r>
            <w:r>
              <w:rPr>
                <w:rStyle w:val="IndexLink"/>
                <w:rtl w:val="true"/>
              </w:rPr>
              <w:t>خلاصه ای از کتاب شیوۀ تاریخ نگاری، ج</w:t>
            </w:r>
            <w:r>
              <w:rPr>
                <w:rStyle w:val="IndexLink"/>
                <w:rtl w:val="true"/>
              </w:rPr>
              <w:t xml:space="preserve">. </w:t>
            </w:r>
            <w:r>
              <w:rPr>
                <w:rStyle w:val="IndexLink"/>
                <w:rtl w:val="true"/>
              </w:rPr>
              <w:t>ر</w:t>
            </w:r>
            <w:r>
              <w:rPr>
                <w:rStyle w:val="IndexLink"/>
                <w:rtl w:val="true"/>
              </w:rPr>
              <w:t xml:space="preserve">. </w:t>
            </w:r>
            <w:r>
              <w:rPr>
                <w:rStyle w:val="IndexLink"/>
                <w:rtl w:val="true"/>
              </w:rPr>
              <w:t xml:space="preserve">آلتون، ترجمۀ منصوره اتحادیه </w:t>
            </w:r>
            <w:r>
              <w:rPr>
                <w:rStyle w:val="IndexLink"/>
                <w:rtl w:val="true"/>
              </w:rPr>
              <w:t>(</w:t>
            </w:r>
            <w:r>
              <w:rPr>
                <w:rStyle w:val="IndexLink"/>
                <w:rtl w:val="true"/>
              </w:rPr>
              <w:t>نظام مافی</w:t>
            </w:r>
            <w:r>
              <w:rPr>
                <w:rStyle w:val="IndexLink"/>
                <w:rtl w:val="true"/>
              </w:rPr>
              <w:t>)</w:t>
              <w:tab/>
            </w:r>
            <w:r>
              <w:rPr>
                <w:rStyle w:val="IndexLink"/>
              </w:rPr>
              <w:t>64</w:t>
            </w:r>
          </w:hyperlink>
        </w:p>
        <w:p>
          <w:pPr>
            <w:pStyle w:val="Contents2"/>
            <w:tabs>
              <w:tab w:val="clear" w:pos="8743"/>
              <w:tab w:val="right" w:pos="9026" w:leader="dot"/>
            </w:tabs>
            <w:rPr/>
          </w:pPr>
          <w:hyperlink w:anchor="__RefHeading___Toc1990796_653776707">
            <w:r>
              <w:rPr>
                <w:webHidden/>
                <w:rStyle w:val="IndexLink"/>
                <w:rtl w:val="true"/>
              </w:rPr>
              <w:t>فصل چهارم</w:t>
            </w:r>
            <w:r>
              <w:rPr>
                <w:rStyle w:val="IndexLink"/>
                <w:rtl w:val="true"/>
              </w:rPr>
              <w:t xml:space="preserve">: </w:t>
            </w:r>
            <w:r>
              <w:rPr>
                <w:rStyle w:val="IndexLink"/>
                <w:rtl w:val="true"/>
              </w:rPr>
              <w:t>آشنایی با برخی از نظریه ها</w:t>
            </w:r>
            <w:r>
              <w:rPr>
                <w:rStyle w:val="IndexLink"/>
                <w:rtl w:val="true"/>
              </w:rPr>
              <w:tab/>
            </w:r>
            <w:r>
              <w:rPr>
                <w:rStyle w:val="IndexLink"/>
              </w:rPr>
              <w:t>74</w:t>
            </w:r>
          </w:hyperlink>
        </w:p>
        <w:p>
          <w:pPr>
            <w:pStyle w:val="Contents2"/>
            <w:tabs>
              <w:tab w:val="clear" w:pos="8743"/>
              <w:tab w:val="right" w:pos="9026" w:leader="dot"/>
            </w:tabs>
            <w:rPr/>
          </w:pPr>
          <w:hyperlink w:anchor="__RefHeading___Toc1990798_653776707">
            <w:r>
              <w:rPr>
                <w:webHidden/>
                <w:rStyle w:val="IndexLink"/>
                <w:rtl w:val="true"/>
              </w:rPr>
              <w:t>نظریۀ شوتز</w:t>
            </w:r>
            <w:r>
              <w:rPr>
                <w:rStyle w:val="IndexLink"/>
                <w:rtl w:val="true"/>
              </w:rPr>
              <w:tab/>
            </w:r>
            <w:r>
              <w:rPr>
                <w:rStyle w:val="IndexLink"/>
              </w:rPr>
              <w:t>74</w:t>
            </w:r>
          </w:hyperlink>
        </w:p>
        <w:p>
          <w:pPr>
            <w:pStyle w:val="Contents2"/>
            <w:tabs>
              <w:tab w:val="clear" w:pos="8743"/>
              <w:tab w:val="right" w:pos="9026" w:leader="dot"/>
            </w:tabs>
            <w:rPr/>
          </w:pPr>
          <w:hyperlink w:anchor="__RefHeading___Toc1990800_653776707">
            <w:r>
              <w:rPr>
                <w:webHidden/>
                <w:rStyle w:val="IndexLink"/>
                <w:rtl w:val="true"/>
              </w:rPr>
              <w:t>نظریه های برماس</w:t>
            </w:r>
            <w:r>
              <w:rPr>
                <w:rStyle w:val="IndexLink"/>
                <w:rtl w:val="true"/>
              </w:rPr>
              <w:tab/>
            </w:r>
            <w:r>
              <w:rPr>
                <w:rStyle w:val="IndexLink"/>
              </w:rPr>
              <w:t>75</w:t>
            </w:r>
          </w:hyperlink>
        </w:p>
        <w:p>
          <w:pPr>
            <w:pStyle w:val="Contents2"/>
            <w:tabs>
              <w:tab w:val="clear" w:pos="8743"/>
              <w:tab w:val="right" w:pos="9026" w:leader="dot"/>
            </w:tabs>
            <w:rPr/>
          </w:pPr>
          <w:hyperlink w:anchor="__RefHeading___Toc1990802_653776707">
            <w:r>
              <w:rPr>
                <w:webHidden/>
                <w:rStyle w:val="IndexLink"/>
                <w:rtl w:val="true"/>
              </w:rPr>
              <w:t xml:space="preserve">نظریۀ لاكلاو و موفه </w:t>
            </w:r>
            <w:r>
              <w:rPr>
                <w:rStyle w:val="IndexLink"/>
                <w:rtl w:val="true"/>
              </w:rPr>
              <w:t>(</w:t>
            </w:r>
            <w:r>
              <w:rPr>
                <w:rStyle w:val="IndexLink"/>
              </w:rPr>
              <w:t>1985</w:t>
            </w:r>
            <w:r>
              <w:rPr>
                <w:rStyle w:val="IndexLink"/>
                <w:rtl w:val="true"/>
              </w:rPr>
              <w:t>)</w:t>
              <w:tab/>
            </w:r>
            <w:r>
              <w:rPr>
                <w:rStyle w:val="IndexLink"/>
              </w:rPr>
              <w:t>75</w:t>
            </w:r>
          </w:hyperlink>
        </w:p>
        <w:p>
          <w:pPr>
            <w:pStyle w:val="Contents2"/>
            <w:tabs>
              <w:tab w:val="clear" w:pos="8743"/>
              <w:tab w:val="right" w:pos="9026" w:leader="dot"/>
            </w:tabs>
            <w:rPr/>
          </w:pPr>
          <w:hyperlink w:anchor="__RefHeading___Toc1990804_653776707">
            <w:r>
              <w:rPr>
                <w:webHidden/>
                <w:rStyle w:val="IndexLink"/>
                <w:rtl w:val="true"/>
              </w:rPr>
              <w:t>نظریۀ انتقادی</w:t>
            </w:r>
            <w:r>
              <w:rPr>
                <w:rStyle w:val="IndexLink"/>
                <w:rtl w:val="true"/>
              </w:rPr>
              <w:tab/>
            </w:r>
            <w:r>
              <w:rPr>
                <w:rStyle w:val="IndexLink"/>
              </w:rPr>
              <w:t>76</w:t>
            </w:r>
          </w:hyperlink>
        </w:p>
        <w:p>
          <w:pPr>
            <w:pStyle w:val="Contents2"/>
            <w:tabs>
              <w:tab w:val="clear" w:pos="8743"/>
              <w:tab w:val="right" w:pos="9026" w:leader="dot"/>
            </w:tabs>
            <w:rPr/>
          </w:pPr>
          <w:hyperlink w:anchor="__RefHeading___Toc1990806_653776707">
            <w:r>
              <w:rPr>
                <w:webHidden/>
                <w:rStyle w:val="IndexLink"/>
                <w:rtl w:val="true"/>
              </w:rPr>
              <w:t>نظریۀ انتقادی مدرنیستی</w:t>
            </w:r>
            <w:r>
              <w:rPr>
                <w:rStyle w:val="IndexLink"/>
                <w:rtl w:val="true"/>
              </w:rPr>
              <w:tab/>
            </w:r>
            <w:r>
              <w:rPr>
                <w:rStyle w:val="IndexLink"/>
              </w:rPr>
              <w:t>76</w:t>
            </w:r>
          </w:hyperlink>
        </w:p>
        <w:p>
          <w:pPr>
            <w:pStyle w:val="Contents2"/>
            <w:tabs>
              <w:tab w:val="clear" w:pos="8743"/>
              <w:tab w:val="right" w:pos="9026" w:leader="dot"/>
            </w:tabs>
            <w:rPr/>
          </w:pPr>
          <w:hyperlink w:anchor="__RefHeading___Toc1990808_653776707">
            <w:r>
              <w:rPr>
                <w:webHidden/>
                <w:rStyle w:val="IndexLink"/>
                <w:rtl w:val="true"/>
              </w:rPr>
              <w:t>نظریۀ انتقادی پسامدرنیستی</w:t>
            </w:r>
            <w:r>
              <w:rPr>
                <w:rStyle w:val="IndexLink"/>
                <w:rtl w:val="true"/>
              </w:rPr>
              <w:tab/>
            </w:r>
            <w:r>
              <w:rPr>
                <w:rStyle w:val="IndexLink"/>
              </w:rPr>
              <w:t>77</w:t>
            </w:r>
          </w:hyperlink>
        </w:p>
        <w:p>
          <w:pPr>
            <w:pStyle w:val="Contents2"/>
            <w:tabs>
              <w:tab w:val="clear" w:pos="8743"/>
              <w:tab w:val="right" w:pos="9026" w:leader="dot"/>
            </w:tabs>
            <w:rPr/>
          </w:pPr>
          <w:hyperlink w:anchor="__RefHeading___Toc1990810_653776707">
            <w:r>
              <w:rPr>
                <w:webHidden/>
                <w:rStyle w:val="IndexLink"/>
                <w:rtl w:val="true"/>
              </w:rPr>
              <w:t>نظریۀ تعامل گرایی نمادین</w:t>
            </w:r>
            <w:r>
              <w:rPr>
                <w:rStyle w:val="IndexLink"/>
                <w:rtl w:val="true"/>
              </w:rPr>
              <w:tab/>
            </w:r>
            <w:r>
              <w:rPr>
                <w:rStyle w:val="IndexLink"/>
              </w:rPr>
              <w:t>77</w:t>
            </w:r>
          </w:hyperlink>
        </w:p>
        <w:p>
          <w:pPr>
            <w:pStyle w:val="Contents2"/>
            <w:tabs>
              <w:tab w:val="clear" w:pos="8743"/>
              <w:tab w:val="right" w:pos="9026" w:leader="dot"/>
            </w:tabs>
            <w:rPr/>
          </w:pPr>
          <w:hyperlink w:anchor="__RefHeading___Toc1990812_653776707">
            <w:r>
              <w:rPr>
                <w:webHidden/>
                <w:rStyle w:val="IndexLink"/>
                <w:rtl w:val="true"/>
              </w:rPr>
              <w:t>تئوری انتقادی پست مدرنیسم</w:t>
            </w:r>
            <w:r>
              <w:rPr>
                <w:rStyle w:val="IndexLink"/>
                <w:rtl w:val="true"/>
              </w:rPr>
              <w:tab/>
            </w:r>
            <w:r>
              <w:rPr>
                <w:rStyle w:val="IndexLink"/>
              </w:rPr>
              <w:t>78</w:t>
            </w:r>
          </w:hyperlink>
        </w:p>
        <w:p>
          <w:pPr>
            <w:pStyle w:val="Contents2"/>
            <w:tabs>
              <w:tab w:val="clear" w:pos="8743"/>
              <w:tab w:val="right" w:pos="9026" w:leader="dot"/>
            </w:tabs>
            <w:rPr/>
          </w:pPr>
          <w:hyperlink w:anchor="__RefHeading___Toc1990814_653776707">
            <w:r>
              <w:rPr>
                <w:webHidden/>
                <w:rStyle w:val="IndexLink"/>
                <w:rtl w:val="true"/>
              </w:rPr>
              <w:t>فمینیسم</w:t>
            </w:r>
            <w:r>
              <w:rPr>
                <w:rStyle w:val="IndexLink"/>
                <w:rtl w:val="true"/>
              </w:rPr>
              <w:tab/>
            </w:r>
            <w:r>
              <w:rPr>
                <w:rStyle w:val="IndexLink"/>
              </w:rPr>
              <w:t>78</w:t>
            </w:r>
          </w:hyperlink>
        </w:p>
        <w:p>
          <w:pPr>
            <w:pStyle w:val="Contents2"/>
            <w:tabs>
              <w:tab w:val="clear" w:pos="8743"/>
              <w:tab w:val="right" w:pos="9026" w:leader="dot"/>
            </w:tabs>
            <w:rPr/>
          </w:pPr>
          <w:hyperlink w:anchor="__RefHeading___Toc1990816_653776707">
            <w:r>
              <w:rPr>
                <w:webHidden/>
                <w:rStyle w:val="IndexLink"/>
                <w:rtl w:val="true"/>
              </w:rPr>
              <w:t>مطالعات فرهنگی</w:t>
            </w:r>
            <w:r>
              <w:rPr>
                <w:rStyle w:val="IndexLink"/>
                <w:rtl w:val="true"/>
              </w:rPr>
              <w:tab/>
            </w:r>
            <w:r>
              <w:rPr>
                <w:rStyle w:val="IndexLink"/>
              </w:rPr>
              <w:t>79</w:t>
            </w:r>
          </w:hyperlink>
        </w:p>
        <w:p>
          <w:pPr>
            <w:pStyle w:val="Contents2"/>
            <w:tabs>
              <w:tab w:val="clear" w:pos="8743"/>
              <w:tab w:val="right" w:pos="9026" w:leader="dot"/>
            </w:tabs>
            <w:rPr/>
          </w:pPr>
          <w:hyperlink w:anchor="__RefHeading___Toc1990818_653776707">
            <w:r>
              <w:rPr>
                <w:webHidden/>
                <w:rStyle w:val="IndexLink"/>
                <w:rtl w:val="true"/>
              </w:rPr>
              <w:t>مردم نگاری ارتباطات</w:t>
            </w:r>
            <w:r>
              <w:rPr>
                <w:rStyle w:val="IndexLink"/>
                <w:rtl w:val="true"/>
              </w:rPr>
              <w:tab/>
            </w:r>
            <w:r>
              <w:rPr>
                <w:rStyle w:val="IndexLink"/>
              </w:rPr>
              <w:t>79</w:t>
            </w:r>
          </w:hyperlink>
        </w:p>
        <w:p>
          <w:pPr>
            <w:pStyle w:val="Contents2"/>
            <w:tabs>
              <w:tab w:val="clear" w:pos="8743"/>
              <w:tab w:val="right" w:pos="9026" w:leader="dot"/>
            </w:tabs>
            <w:rPr/>
          </w:pPr>
          <w:hyperlink w:anchor="__RefHeading___Toc1990820_653776707">
            <w:r>
              <w:rPr>
                <w:webHidden/>
                <w:rStyle w:val="IndexLink"/>
                <w:rtl w:val="true"/>
              </w:rPr>
              <w:t>فصل پنجم</w:t>
            </w:r>
            <w:r>
              <w:rPr>
                <w:rStyle w:val="IndexLink"/>
                <w:rtl w:val="true"/>
              </w:rPr>
              <w:t xml:space="preserve">: </w:t>
            </w:r>
            <w:r>
              <w:rPr>
                <w:rStyle w:val="IndexLink"/>
                <w:rtl w:val="true"/>
              </w:rPr>
              <w:t>آشنایی با چند نمونه از روش های پژوهش کیفی</w:t>
            </w:r>
            <w:r>
              <w:rPr>
                <w:rStyle w:val="IndexLink"/>
                <w:rtl w:val="true"/>
              </w:rPr>
              <w:tab/>
            </w:r>
            <w:r>
              <w:rPr>
                <w:rStyle w:val="IndexLink"/>
              </w:rPr>
              <w:t>80</w:t>
            </w:r>
          </w:hyperlink>
        </w:p>
        <w:p>
          <w:pPr>
            <w:pStyle w:val="Contents2"/>
            <w:tabs>
              <w:tab w:val="clear" w:pos="8743"/>
              <w:tab w:val="right" w:pos="9026" w:leader="dot"/>
            </w:tabs>
            <w:rPr/>
          </w:pPr>
          <w:hyperlink w:anchor="__RefHeading___Toc1990822_653776707">
            <w:r>
              <w:rPr>
                <w:webHidden/>
                <w:rStyle w:val="IndexLink"/>
              </w:rPr>
              <w:t>1</w:t>
            </w:r>
            <w:r>
              <w:rPr>
                <w:rStyle w:val="IndexLink"/>
                <w:rtl w:val="true"/>
              </w:rPr>
              <w:t>-</w:t>
            </w:r>
            <w:r>
              <w:rPr>
                <w:rStyle w:val="IndexLink"/>
                <w:rtl w:val="true"/>
              </w:rPr>
              <w:t xml:space="preserve">روش دلفی </w:t>
            </w:r>
            <w:r>
              <w:rPr>
                <w:rStyle w:val="IndexLink"/>
                <w:rtl w:val="true"/>
              </w:rPr>
              <w:t>(</w:t>
            </w:r>
            <w:r>
              <w:rPr>
                <w:rStyle w:val="IndexLink"/>
              </w:rPr>
              <w:t>Delphi method</w:t>
            </w:r>
            <w:r>
              <w:rPr>
                <w:rStyle w:val="IndexLink"/>
                <w:rtl w:val="true"/>
              </w:rPr>
              <w:t>)</w:t>
              <w:tab/>
            </w:r>
            <w:r>
              <w:rPr>
                <w:rStyle w:val="IndexLink"/>
              </w:rPr>
              <w:t>80</w:t>
            </w:r>
          </w:hyperlink>
        </w:p>
        <w:p>
          <w:pPr>
            <w:pStyle w:val="Contents2"/>
            <w:tabs>
              <w:tab w:val="clear" w:pos="8743"/>
              <w:tab w:val="right" w:pos="9026" w:leader="dot"/>
            </w:tabs>
            <w:rPr/>
          </w:pPr>
          <w:hyperlink w:anchor="__RefHeading___Toc1990824_653776707">
            <w:r>
              <w:rPr>
                <w:webHidden/>
                <w:rStyle w:val="IndexLink"/>
              </w:rPr>
              <w:t>2</w:t>
            </w:r>
            <w:r>
              <w:rPr>
                <w:rStyle w:val="IndexLink"/>
                <w:rtl w:val="true"/>
              </w:rPr>
              <w:t xml:space="preserve">- </w:t>
            </w:r>
            <w:r>
              <w:rPr>
                <w:rStyle w:val="IndexLink"/>
                <w:rtl w:val="true"/>
              </w:rPr>
              <w:t>روش تئوری گراندد</w:t>
            </w:r>
            <w:r>
              <w:rPr>
                <w:rStyle w:val="IndexLink"/>
                <w:rtl w:val="true"/>
              </w:rPr>
              <w:tab/>
            </w:r>
            <w:r>
              <w:rPr>
                <w:rStyle w:val="IndexLink"/>
              </w:rPr>
              <w:t>83</w:t>
            </w:r>
          </w:hyperlink>
        </w:p>
        <w:p>
          <w:pPr>
            <w:pStyle w:val="Contents2"/>
            <w:tabs>
              <w:tab w:val="clear" w:pos="8743"/>
              <w:tab w:val="right" w:pos="9026" w:leader="dot"/>
            </w:tabs>
            <w:rPr/>
          </w:pPr>
          <w:hyperlink w:anchor="__RefHeading___Toc1990826_653776707">
            <w:r>
              <w:rPr>
                <w:webHidden/>
                <w:rStyle w:val="IndexLink"/>
              </w:rPr>
              <w:t>3</w:t>
            </w:r>
            <w:r>
              <w:rPr>
                <w:rStyle w:val="IndexLink"/>
                <w:rtl w:val="true"/>
              </w:rPr>
              <w:t xml:space="preserve">- </w:t>
            </w:r>
            <w:r>
              <w:rPr>
                <w:rStyle w:val="IndexLink"/>
                <w:rtl w:val="true"/>
              </w:rPr>
              <w:t xml:space="preserve">روش برساخت‌گرایی اجتماعی یا ساخت‌گرایی اجتماعی </w:t>
            </w:r>
            <w:r>
              <w:rPr>
                <w:rStyle w:val="IndexLink"/>
              </w:rPr>
              <w:t>Social constructivism))</w:t>
            </w:r>
            <w:r>
              <w:rPr>
                <w:rStyle w:val="IndexLink"/>
                <w:rtl w:val="true"/>
              </w:rPr>
              <w:tab/>
            </w:r>
            <w:r>
              <w:rPr>
                <w:rStyle w:val="IndexLink"/>
              </w:rPr>
              <w:t>85</w:t>
            </w:r>
          </w:hyperlink>
        </w:p>
        <w:p>
          <w:pPr>
            <w:pStyle w:val="Contents2"/>
            <w:tabs>
              <w:tab w:val="clear" w:pos="8743"/>
              <w:tab w:val="right" w:pos="9026" w:leader="dot"/>
            </w:tabs>
            <w:rPr/>
          </w:pPr>
          <w:hyperlink w:anchor="__RefHeading___Toc1990828_653776707">
            <w:r>
              <w:rPr>
                <w:webHidden/>
                <w:rStyle w:val="IndexLink"/>
              </w:rPr>
              <w:t>4</w:t>
            </w:r>
            <w:r>
              <w:rPr>
                <w:rStyle w:val="IndexLink"/>
                <w:rtl w:val="true"/>
              </w:rPr>
              <w:t>-</w:t>
            </w:r>
            <w:r>
              <w:rPr>
                <w:rStyle w:val="IndexLink"/>
                <w:rtl w:val="true"/>
              </w:rPr>
              <w:t xml:space="preserve">روش تحليل گفتمان </w:t>
            </w:r>
            <w:r>
              <w:rPr>
                <w:rStyle w:val="IndexLink"/>
              </w:rPr>
              <w:t>Discourse Analysis))</w:t>
            </w:r>
            <w:r>
              <w:rPr>
                <w:rStyle w:val="IndexLink"/>
                <w:rtl w:val="true"/>
              </w:rPr>
              <w:tab/>
            </w:r>
            <w:r>
              <w:rPr>
                <w:rStyle w:val="IndexLink"/>
              </w:rPr>
              <w:t>85</w:t>
            </w:r>
          </w:hyperlink>
        </w:p>
        <w:p>
          <w:pPr>
            <w:pStyle w:val="Contents2"/>
            <w:tabs>
              <w:tab w:val="clear" w:pos="8743"/>
              <w:tab w:val="right" w:pos="9026" w:leader="dot"/>
            </w:tabs>
            <w:rPr/>
          </w:pPr>
          <w:hyperlink w:anchor="__RefHeading___Toc1990830_653776707">
            <w:r>
              <w:rPr>
                <w:webHidden/>
                <w:rStyle w:val="IndexLink"/>
              </w:rPr>
              <w:t>5</w:t>
            </w:r>
            <w:r>
              <w:rPr>
                <w:rStyle w:val="IndexLink"/>
                <w:rtl w:val="true"/>
              </w:rPr>
              <w:t xml:space="preserve">- </w:t>
            </w:r>
            <w:r>
              <w:rPr>
                <w:rStyle w:val="IndexLink"/>
                <w:rtl w:val="true"/>
              </w:rPr>
              <w:t>روش تحلیل رگرسیون</w:t>
            </w:r>
            <w:r>
              <w:rPr>
                <w:rStyle w:val="IndexLink"/>
                <w:rtl w:val="true"/>
              </w:rPr>
              <w:tab/>
            </w:r>
            <w:r>
              <w:rPr>
                <w:rStyle w:val="IndexLink"/>
              </w:rPr>
              <w:t>88</w:t>
            </w:r>
          </w:hyperlink>
        </w:p>
        <w:p>
          <w:pPr>
            <w:pStyle w:val="Contents2"/>
            <w:tabs>
              <w:tab w:val="clear" w:pos="8743"/>
              <w:tab w:val="right" w:pos="9026" w:leader="dot"/>
            </w:tabs>
            <w:rPr/>
          </w:pPr>
          <w:hyperlink w:anchor="__RefHeading___Toc1990832_653776707">
            <w:r>
              <w:rPr>
                <w:webHidden/>
                <w:rStyle w:val="IndexLink"/>
              </w:rPr>
              <w:t>6</w:t>
            </w:r>
            <w:r>
              <w:rPr>
                <w:rStyle w:val="IndexLink"/>
                <w:rtl w:val="true"/>
              </w:rPr>
              <w:t xml:space="preserve">- </w:t>
            </w:r>
            <w:r>
              <w:rPr>
                <w:rStyle w:val="IndexLink"/>
                <w:rtl w:val="true"/>
              </w:rPr>
              <w:t xml:space="preserve">روش تحلیل محتوا </w:t>
            </w:r>
            <w:r>
              <w:rPr>
                <w:rStyle w:val="IndexLink"/>
                <w:rtl w:val="true"/>
              </w:rPr>
              <w:t>(</w:t>
            </w:r>
            <w:r>
              <w:rPr>
                <w:rStyle w:val="IndexLink"/>
                <w:rtl w:val="true"/>
              </w:rPr>
              <w:t>تحلیل مضمون</w:t>
            </w:r>
            <w:r>
              <w:rPr>
                <w:rStyle w:val="IndexLink"/>
                <w:rtl w:val="true"/>
              </w:rPr>
              <w:t>)</w:t>
              <w:tab/>
            </w:r>
            <w:r>
              <w:rPr>
                <w:rStyle w:val="IndexLink"/>
              </w:rPr>
              <w:t>89</w:t>
            </w:r>
          </w:hyperlink>
        </w:p>
        <w:p>
          <w:pPr>
            <w:pStyle w:val="Contents2"/>
            <w:tabs>
              <w:tab w:val="clear" w:pos="8743"/>
              <w:tab w:val="right" w:pos="9026" w:leader="dot"/>
            </w:tabs>
            <w:rPr/>
          </w:pPr>
          <w:hyperlink w:anchor="__RefHeading___Toc1990834_653776707">
            <w:r>
              <w:rPr>
                <w:webHidden/>
                <w:rStyle w:val="IndexLink"/>
              </w:rPr>
              <w:t>7</w:t>
            </w:r>
            <w:r>
              <w:rPr>
                <w:rStyle w:val="IndexLink"/>
                <w:rtl w:val="true"/>
              </w:rPr>
              <w:t>-</w:t>
            </w:r>
            <w:r>
              <w:rPr>
                <w:rStyle w:val="IndexLink"/>
                <w:rtl w:val="true"/>
              </w:rPr>
              <w:t xml:space="preserve">روش تحلیل راهبردی </w:t>
            </w:r>
            <w:r>
              <w:rPr>
                <w:rStyle w:val="IndexLink"/>
                <w:rtl w:val="true"/>
              </w:rPr>
              <w:t>(</w:t>
            </w:r>
            <w:r>
              <w:rPr>
                <w:rStyle w:val="IndexLink"/>
              </w:rPr>
              <w:t>swot</w:t>
            </w:r>
            <w:r>
              <w:rPr>
                <w:rStyle w:val="IndexLink"/>
                <w:rtl w:val="true"/>
              </w:rPr>
              <w:t>)</w:t>
              <w:tab/>
            </w:r>
            <w:r>
              <w:rPr>
                <w:rStyle w:val="IndexLink"/>
              </w:rPr>
              <w:t>92</w:t>
            </w:r>
          </w:hyperlink>
        </w:p>
        <w:p>
          <w:pPr>
            <w:pStyle w:val="Contents2"/>
            <w:tabs>
              <w:tab w:val="clear" w:pos="8743"/>
              <w:tab w:val="right" w:pos="9026" w:leader="dot"/>
            </w:tabs>
            <w:rPr/>
          </w:pPr>
          <w:hyperlink w:anchor="__RefHeading___Toc1990836_653776707">
            <w:r>
              <w:rPr>
                <w:webHidden/>
                <w:rStyle w:val="IndexLink"/>
              </w:rPr>
              <w:t>8</w:t>
            </w:r>
            <w:r>
              <w:rPr>
                <w:rStyle w:val="IndexLink"/>
                <w:rtl w:val="true"/>
              </w:rPr>
              <w:t xml:space="preserve">- </w:t>
            </w:r>
            <w:r>
              <w:rPr>
                <w:rStyle w:val="IndexLink"/>
                <w:rtl w:val="true"/>
              </w:rPr>
              <w:t>روش پیمایشی</w:t>
            </w:r>
            <w:r>
              <w:rPr>
                <w:rStyle w:val="IndexLink"/>
                <w:rtl w:val="true"/>
              </w:rPr>
              <w:tab/>
            </w:r>
            <w:r>
              <w:rPr>
                <w:rStyle w:val="IndexLink"/>
              </w:rPr>
              <w:t>92</w:t>
            </w:r>
          </w:hyperlink>
        </w:p>
        <w:p>
          <w:pPr>
            <w:pStyle w:val="Contents2"/>
            <w:tabs>
              <w:tab w:val="clear" w:pos="8743"/>
              <w:tab w:val="right" w:pos="9026" w:leader="dot"/>
            </w:tabs>
            <w:rPr/>
          </w:pPr>
          <w:hyperlink w:anchor="__RefHeading___Toc1990838_653776707">
            <w:r>
              <w:rPr>
                <w:webHidden/>
                <w:rStyle w:val="IndexLink"/>
              </w:rPr>
              <w:t>9</w:t>
            </w:r>
            <w:r>
              <w:rPr>
                <w:rStyle w:val="IndexLink"/>
                <w:rtl w:val="true"/>
              </w:rPr>
              <w:t xml:space="preserve">- </w:t>
            </w:r>
            <w:r>
              <w:rPr>
                <w:rStyle w:val="IndexLink"/>
                <w:rtl w:val="true"/>
              </w:rPr>
              <w:t>نمونه ای از سناریو نویسی در پژوهش ها</w:t>
            </w:r>
            <w:r>
              <w:rPr>
                <w:rStyle w:val="IndexLink"/>
                <w:rtl w:val="true"/>
              </w:rPr>
              <w:tab/>
            </w:r>
            <w:r>
              <w:rPr>
                <w:rStyle w:val="IndexLink"/>
              </w:rPr>
              <w:t>93</w:t>
            </w:r>
          </w:hyperlink>
        </w:p>
        <w:p>
          <w:pPr>
            <w:pStyle w:val="Contents2"/>
            <w:tabs>
              <w:tab w:val="clear" w:pos="8743"/>
              <w:tab w:val="right" w:pos="9026" w:leader="dot"/>
            </w:tabs>
            <w:rPr/>
          </w:pPr>
          <w:hyperlink w:anchor="__RefHeading___Toc1990840_653776707">
            <w:r>
              <w:rPr>
                <w:webHidden/>
                <w:rStyle w:val="IndexLink"/>
              </w:rPr>
              <w:t>10</w:t>
            </w:r>
            <w:r>
              <w:rPr>
                <w:rStyle w:val="IndexLink"/>
                <w:rtl w:val="true"/>
              </w:rPr>
              <w:t xml:space="preserve">- </w:t>
            </w:r>
            <w:r>
              <w:rPr>
                <w:rStyle w:val="IndexLink"/>
                <w:rtl w:val="true"/>
              </w:rPr>
              <w:t>چند نمونه از موضوعات پژوهش های تاریخی</w:t>
            </w:r>
            <w:r>
              <w:rPr>
                <w:rStyle w:val="IndexLink"/>
                <w:rtl w:val="true"/>
              </w:rPr>
              <w:t>:</w:t>
              <w:tab/>
            </w:r>
            <w:r>
              <w:rPr>
                <w:rStyle w:val="IndexLink"/>
              </w:rPr>
              <w:t>93</w:t>
            </w:r>
          </w:hyperlink>
        </w:p>
        <w:p>
          <w:pPr>
            <w:pStyle w:val="Contents2"/>
            <w:tabs>
              <w:tab w:val="clear" w:pos="8743"/>
              <w:tab w:val="right" w:pos="9026" w:leader="dot"/>
            </w:tabs>
            <w:rPr/>
          </w:pPr>
          <w:hyperlink w:anchor="__RefHeading___Toc1990842_653776707">
            <w:r>
              <w:rPr>
                <w:webHidden/>
                <w:rStyle w:val="IndexLink"/>
                <w:rtl w:val="true"/>
              </w:rPr>
              <w:t>کلام آخر</w:t>
            </w:r>
            <w:r>
              <w:rPr>
                <w:rStyle w:val="IndexLink"/>
                <w:rtl w:val="true"/>
              </w:rPr>
              <w:t>:</w:t>
              <w:tab/>
            </w:r>
            <w:r>
              <w:rPr>
                <w:rStyle w:val="IndexLink"/>
              </w:rPr>
              <w:t>95</w:t>
            </w:r>
          </w:hyperlink>
        </w:p>
        <w:p>
          <w:pPr>
            <w:pStyle w:val="Contents2"/>
            <w:tabs>
              <w:tab w:val="clear" w:pos="8743"/>
              <w:tab w:val="right" w:pos="9026" w:leader="dot"/>
            </w:tabs>
            <w:rPr/>
          </w:pPr>
          <w:hyperlink w:anchor="__RefHeading___Toc1990844_653776707">
            <w:r>
              <w:rPr>
                <w:webHidden/>
                <w:rStyle w:val="IndexLink"/>
                <w:rtl w:val="true"/>
              </w:rPr>
              <w:t xml:space="preserve">منابع </w:t>
            </w:r>
            <w:r>
              <w:rPr>
                <w:rStyle w:val="IndexLink"/>
                <w:rtl w:val="true"/>
              </w:rPr>
              <w:t>:</w:t>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02_102960"/>
      <w:bookmarkStart w:id="1" w:name="pg8602_102960"/>
      <w:bookmarkEnd w:id="1"/>
    </w:p>
    <w:p>
      <w:pPr>
        <w:pStyle w:val="Heading2"/>
        <w:numPr>
          <w:ilvl w:val="1"/>
          <w:numId w:val="1"/>
        </w:numPr>
        <w:rPr/>
      </w:pPr>
      <w:bookmarkStart w:id="2" w:name="pg8602_102960"/>
      <w:bookmarkStart w:id="3" w:name="__RefHeading___Toc1990728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نجمه،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روش‌های صید مروارید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تالیف نجمه صالحی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تالیفی ارشدان،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275811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w:t>
      </w:r>
    </w:p>
    <w:p>
      <w:pPr>
        <w:pStyle w:val="BookText"/>
        <w:rPr/>
      </w:pPr>
      <w:r>
        <w:rPr>
          <w:rFonts w:eastAsia="Times New Roman" w:cs="Times New Roman" w:ascii="Times New Roman" w:hAnsi="Times New Roman"/>
          <w:color w:val="111111"/>
          <w:sz w:val="28"/>
          <w:szCs w:val="28"/>
          <w:lang w:val="en-US" w:bidi="en-US"/>
        </w:rPr>
        <w:t>Research -- Methodology</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eastAsia="Times New Roman" w:cs="Times New Roman" w:ascii="Times New Roman" w:hAnsi="Times New Roman"/>
          <w:color w:val="111111"/>
          <w:sz w:val="28"/>
          <w:szCs w:val="28"/>
          <w:lang w:val="en-US" w:bidi="en-US"/>
        </w:rPr>
        <w:t>Research -- Methodology -- Bibliography</w:t>
      </w:r>
    </w:p>
    <w:p>
      <w:pPr>
        <w:pStyle w:val="BookText"/>
        <w:rPr/>
      </w:pPr>
      <w:r>
        <w:rPr>
          <w:rFonts w:ascii="IRNazanin" w:hAnsi="IRNazanin" w:eastAsia="IRNazanin"/>
          <w:color w:val="111111"/>
          <w:sz w:val="28"/>
          <w:sz w:val="28"/>
          <w:szCs w:val="28"/>
          <w:rtl w:val="true"/>
          <w:lang w:bidi="fa-IR"/>
        </w:rPr>
        <w:t xml:space="preserve">تحقیق 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w:t>
      </w:r>
    </w:p>
    <w:p>
      <w:pPr>
        <w:pStyle w:val="BookText"/>
        <w:rPr/>
      </w:pPr>
      <w:r>
        <w:rPr>
          <w:rFonts w:eastAsia="Times New Roman" w:cs="Times New Roman" w:ascii="Times New Roman" w:hAnsi="Times New Roman"/>
          <w:color w:val="111111"/>
          <w:sz w:val="28"/>
          <w:szCs w:val="28"/>
          <w:lang w:val="en-US" w:bidi="en-US"/>
        </w:rPr>
        <w:t>Qualitative research -- Methodology</w:t>
      </w:r>
    </w:p>
    <w:p>
      <w:pPr>
        <w:pStyle w:val="BookText"/>
        <w:rPr/>
      </w:pPr>
      <w:r>
        <w:rPr>
          <w:rFonts w:ascii="IRNazanin" w:hAnsi="IRNazanin" w:eastAsia="IRNazanin"/>
          <w:color w:val="111111"/>
          <w:sz w:val="28"/>
          <w:sz w:val="28"/>
          <w:szCs w:val="28"/>
          <w:rtl w:val="true"/>
          <w:lang w:bidi="fa-IR"/>
        </w:rPr>
        <w:t>جستجوی اینترنتی</w:t>
      </w:r>
    </w:p>
    <w:p>
      <w:pPr>
        <w:pStyle w:val="BookText"/>
        <w:rPr/>
      </w:pPr>
      <w:r>
        <w:rPr>
          <w:rFonts w:eastAsia="Times New Roman" w:cs="Times New Roman" w:ascii="Times New Roman" w:hAnsi="Times New Roman"/>
          <w:color w:val="111111"/>
          <w:sz w:val="28"/>
          <w:szCs w:val="28"/>
          <w:lang w:val="en-US" w:bidi="en-US"/>
        </w:rPr>
        <w:t>Internet searching</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Q180/55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001/42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7446541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90730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آشنایی با روش های صید مروارید علم</w:t>
      </w:r>
    </w:p>
    <w:p>
      <w:pPr>
        <w:pStyle w:val="BookText"/>
        <w:rPr/>
      </w:pPr>
      <w:r>
        <w:rPr>
          <w:rFonts w:ascii="IRNazanin" w:hAnsi="IRNazanin" w:eastAsia="IRNazanin"/>
          <w:color w:val="111111"/>
          <w:sz w:val="28"/>
          <w:sz w:val="28"/>
          <w:szCs w:val="28"/>
          <w:rtl w:val="true"/>
          <w:lang w:bidi="fa-IR"/>
        </w:rPr>
        <w:t>نجمه صالحی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 xml:space="preserve"> </w:t>
      </w:r>
      <w:bookmarkStart w:id="7" w:name="pg8602_102964"/>
    </w:p>
    <w:p>
      <w:pPr>
        <w:pStyle w:val="Heading2"/>
        <w:numPr>
          <w:ilvl w:val="1"/>
          <w:numId w:val="1"/>
        </w:numPr>
        <w:rPr/>
      </w:pPr>
      <w:bookmarkStart w:id="8" w:name="__RefHeading___Toc1990732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شیوههای جستجو در اینترنت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شبکههای اجتماعی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هشدار گوگل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Google Alerts. 9</w:t>
      </w:r>
    </w:p>
    <w:p>
      <w:pPr>
        <w:pStyle w:val="BookText"/>
        <w:rPr/>
      </w:pPr>
      <w:r>
        <w:rPr>
          <w:rFonts w:ascii="IRNazanin" w:hAnsi="IRNazanin" w:eastAsia="IRNazanin"/>
          <w:color w:val="111111"/>
          <w:sz w:val="28"/>
          <w:sz w:val="28"/>
          <w:szCs w:val="28"/>
          <w:rtl w:val="true"/>
          <w:lang w:bidi="fa-IR"/>
        </w:rPr>
        <w:t xml:space="preserve">گوگل درایو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Google Drive". 10</w:t>
      </w:r>
    </w:p>
    <w:p>
      <w:pPr>
        <w:pStyle w:val="BookText"/>
        <w:rPr/>
      </w:pPr>
      <w:r>
        <w:rPr>
          <w:rFonts w:ascii="IRNazanin" w:hAnsi="IRNazanin" w:eastAsia="IRNazanin"/>
          <w:color w:val="111111"/>
          <w:sz w:val="28"/>
          <w:sz w:val="28"/>
          <w:szCs w:val="28"/>
          <w:rtl w:val="true"/>
          <w:lang w:bidi="fa-IR"/>
        </w:rPr>
        <w:t xml:space="preserve">نرمافزار </w:t>
      </w:r>
      <w:r>
        <w:rPr>
          <w:rFonts w:eastAsia="Times New Roman" w:cs="Times New Roman" w:ascii="Times New Roman" w:hAnsi="Times New Roman"/>
          <w:color w:val="111111"/>
          <w:sz w:val="28"/>
          <w:szCs w:val="28"/>
          <w:lang w:val="en-US" w:bidi="en-US"/>
        </w:rPr>
        <w:t>AirDroid.. 22</w:t>
      </w:r>
    </w:p>
    <w:p>
      <w:pPr>
        <w:pStyle w:val="BookText"/>
        <w:rPr/>
      </w:pPr>
      <w:r>
        <w:rPr>
          <w:rFonts w:ascii="IRNazanin" w:hAnsi="IRNazanin" w:eastAsia="IRNazanin"/>
          <w:color w:val="111111"/>
          <w:sz w:val="28"/>
          <w:sz w:val="28"/>
          <w:szCs w:val="28"/>
          <w:rtl w:val="true"/>
          <w:lang w:bidi="fa-IR"/>
        </w:rPr>
        <w:t xml:space="preserve">نرمافزار </w:t>
      </w:r>
      <w:r>
        <w:rPr>
          <w:rFonts w:eastAsia="Times New Roman" w:cs="Times New Roman" w:ascii="Times New Roman" w:hAnsi="Times New Roman"/>
          <w:color w:val="111111"/>
          <w:sz w:val="28"/>
          <w:szCs w:val="28"/>
          <w:lang w:val="en-US" w:bidi="en-US"/>
        </w:rPr>
        <w:t>Dropbox.. 23</w:t>
      </w:r>
    </w:p>
    <w:p>
      <w:pPr>
        <w:pStyle w:val="BookText"/>
        <w:rPr/>
      </w:pPr>
      <w:r>
        <w:rPr>
          <w:rFonts w:ascii="IRNazanin" w:hAnsi="IRNazanin" w:eastAsia="IRNazanin"/>
          <w:color w:val="111111"/>
          <w:sz w:val="28"/>
          <w:sz w:val="28"/>
          <w:szCs w:val="28"/>
          <w:rtl w:val="true"/>
          <w:lang w:bidi="fa-IR"/>
        </w:rPr>
        <w:t xml:space="preserve">نرمافزار </w:t>
      </w:r>
      <w:r>
        <w:rPr>
          <w:rFonts w:eastAsia="Times New Roman" w:cs="Times New Roman" w:ascii="Times New Roman" w:hAnsi="Times New Roman"/>
          <w:color w:val="111111"/>
          <w:sz w:val="28"/>
          <w:szCs w:val="28"/>
          <w:lang w:val="en-US" w:bidi="en-US"/>
        </w:rPr>
        <w:t>Ashampoo Snap.. 23</w:t>
      </w:r>
    </w:p>
    <w:p>
      <w:pPr>
        <w:pStyle w:val="BookText"/>
        <w:rPr/>
      </w:pPr>
      <w:r>
        <w:rPr>
          <w:rFonts w:ascii="IRNazanin" w:hAnsi="IRNazanin" w:eastAsia="IRNazanin"/>
          <w:color w:val="111111"/>
          <w:sz w:val="28"/>
          <w:sz w:val="28"/>
          <w:szCs w:val="28"/>
          <w:rtl w:val="true"/>
          <w:lang w:bidi="fa-IR"/>
        </w:rPr>
        <w:t>علم نت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معرفی نرمافزار کتابخوان همراه پژوهان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نرمافزار کتابخانه فقاهت منبعی برای استناد و جستجو</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آموزش فهرستنویسی در نرمافزار آفیس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وورد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با مراجعه به لینک زیر میتوانید دستورالعمل ساخت فهرست اتوماتیک در نرمافزار وورد را ببینید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نرمافزار پاکنویس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اصطلاحات و مراحل پژوهشی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منابع مناسب موضوع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انواع جنبشهای کمی وکیفی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انواع تفکر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انواع اصطلاحات جدید در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تعاریف تحقیق کمی وکیفی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آشنایی با چهارچوب تحقیق کیفی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مراحل تحقیق به بیانی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آینده 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برخی کتب مهم روششناسی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کتاب رویکرد تفکر سیستمی، استیون هینز، ترجمه رشید اصلانی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کتاب پژوهش کیفی از نظریه تا عمل، نوشتۀ خدیجه ابوالمعالی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کتاب روش تحقیق کیفی، نظریۀ مبنایی، رویه ها وشیوهها،تألیف آنسلم استراس، جولیت کوربین، ترجمۀ بیوک محمدی، خلاصه شده توسط مریم خانعلی‌زاده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خلاصهای از کتاب روش‌های تحقیق کیفی در علوم ارتباطات، نوشتۀ تامس لیندلف، و برایان تیلور، ترجمۀ استاد عبدالله گیویان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کتاب روش تحقیق کیفی درمکاتب 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ها و کاربرد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علیرضا محسن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کاربرد تحلیل گفتمان در فهم منابع دینی، تألیف دکتر حسن بشیر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کتاب شیوۀ تاریخنگاری،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آلتون، ترجمۀ منصوره 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مافی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برخی از نظریهها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نظریۀ شوتز</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نظریههای برماس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نظریۀ لاكلاو و موفه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نظریۀ انتقادی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نظریۀ انتقادی مدرنیستی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نظریۀ انتقادی پسامدرنیستی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نظریۀ تعاملگرایی نمادین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تئوری انتقادی پست مدرنیسم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فمینیسم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مطالعات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مردمنگاری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چند نمونه از روشهای پژوهش کیفی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دلفی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Delphi method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bookmarkStart w:id="10" w:name="pg8602_102968"/>
    </w:p>
    <w:p>
      <w:pPr>
        <w:pStyle w:val="BookText"/>
        <w:rPr/>
      </w:pPr>
      <w:bookmarkEnd w:id="1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تئوری گراندد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برساخت‌گرایی اجتماعی یا ساخت‌گرایی اجتماعی </w:t>
      </w:r>
      <w:r>
        <w:rPr>
          <w:rFonts w:eastAsia="Times New Roman" w:cs="Times New Roman" w:ascii="Times New Roman" w:hAnsi="Times New Roman"/>
          <w:color w:val="111111"/>
          <w:sz w:val="28"/>
          <w:szCs w:val="28"/>
          <w:lang w:val="en-US" w:bidi="en-US"/>
        </w:rPr>
        <w:t>Social constructivism)) 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تحليل گفتمان </w:t>
      </w:r>
      <w:r>
        <w:rPr>
          <w:rFonts w:eastAsia="Times New Roman" w:cs="Times New Roman" w:ascii="Times New Roman" w:hAnsi="Times New Roman"/>
          <w:color w:val="111111"/>
          <w:sz w:val="28"/>
          <w:szCs w:val="28"/>
          <w:lang w:val="en-US" w:bidi="en-US"/>
        </w:rPr>
        <w:t>Discourse Analysis)) 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تحلیل رگرسیون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تحلیل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مضمون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تحلیل راهبردی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پیمایشی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سناریونویسی در پژوهشها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موضوعات پژوهشهای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کلام آخر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Heading2"/>
        <w:numPr>
          <w:ilvl w:val="1"/>
          <w:numId w:val="1"/>
        </w:numPr>
        <w:rPr/>
      </w:pPr>
      <w:bookmarkStart w:id="11" w:name="__RefHeading___Toc1990734_653776707"/>
      <w:bookmarkStart w:id="12" w:name="_Toc4"/>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اجتهاد بغیر تحقیقٍ؛ اجتهاد بدون تحقیق سودمند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الفاظ غررالحکم، ص</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دنياي امروز، كه عصر انفجار اطلاعات و گستردگي وسيع ارتباطات است، يكي از مهمترين راه هاي ارتباط محققين، اساتید، اعضاي هيأت علمي دانشگاه ها و موسسات آموزشي با همتايان خود، نگارش مقالات و آثار پژوهشي مي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آموزش بخش ظاهری علم را شامل می شود، و پژوهش، باطن علم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محقق را بر آن می دارد، تا به جستجوی حقیقت بپردازد، و از تعصب و مطلق گرایی و قضاوت های نا به جا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 عنصر نجات دهنده انسان، و عامل بلوغ و دست یافتن وی به زندگی آرمانی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پژوهشگری زاییدۀ فطرت پرسشگر انسان، و در ذات او نهادینه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مولد علم است، و باعث رشد شتابان علم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زوایای پنهان بسیاری از موضوعات دینی، کشف نشده است، و این امر نیازمند تلاش پژوهشگران این حوزه است، تا لایه های نهفته را کنار زده، و گوهر ناب مفاهیم اسلامی را به جامعۀ بشری هدیه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باید پس از غور در مسائل دینی و کشف حقایق، آنها را با نوشتن ثبت و ضبط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توصیۀ اولیاء دین مبین اسلام است، زیرا نتیجۀ تحقیقات را جاودانه می کند و بقای آنها را برای استفادۀ نسل های آینده،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گویندگان دانشمندی که در طول تاریخ</w:t>
      </w:r>
    </w:p>
    <w:p>
      <w:pPr>
        <w:pStyle w:val="BookText"/>
        <w:rPr/>
      </w:pPr>
      <w:r>
        <w:rPr>
          <w:rFonts w:ascii="IRNazanin" w:hAnsi="IRNazanin" w:eastAsia="IRNazanin"/>
          <w:color w:val="111111"/>
          <w:sz w:val="28"/>
          <w:sz w:val="28"/>
          <w:szCs w:val="28"/>
          <w:rtl w:val="true"/>
          <w:lang w:bidi="fa-IR"/>
        </w:rPr>
        <w:t>زیسته اند، و تنها به سخنان شفاهی بسنده کرده اند، و چون اثر مکتوبی نداشته اند، چیزی از آنها به یادگار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نوشتن یافته های علمی امر لازمی است، که حتی گاهاً موجب ایجاد ایده های نو در ذهن پژوهشگران دیگر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و تلاش مداوم، و بهینه سازی روش های نگارش مقاله، به همراه الگو گرفتن از مقالات شاخص، می تواند پژوهشگران را، به نویسندگان توانمند مقالات علمی پژوهشی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 نیروی محرک توسعۀ پایدار، در تمامی حوزه های فرهنگی،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اساسی ترین مهارت های مورد نیاز پژوهشگران، شناخت روش ها و توانمند شدن در امر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نداشتن مهارت، پژوهشگران به دیگر نویسندگان در امر نگارش اثر تحقیقی، وابسته اند و ارتباط آنها را با همتايانشان، غيرتخصصي و کند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فراگرفتن دانش تخصصی پژوهش و آموزش دیدن قالب هاي خاص نگارش، براي نوشتن هر قسمت از تحقیق، خود محقق بهترين كسي خواهد بود كه مي تواند، اثر خود را بنويسد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بر آن شدیم، تا شیوه های نوین جستجو و پژوهش در علوم را بررسی کنیم، و نمونه هایی از موضوعات پژوهشی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فانوس راهنمایی، جهت یاری جویندگان علم، در دریای عمیق پژوهش گردد، و پژوهشگران با کمک آن بتوانند، مرواریدهای ارزشمند علم را، در این بحر وسیع بیابند</w:t>
      </w:r>
      <w:r>
        <w:rPr>
          <w:rFonts w:eastAsia="IRNazanin" w:cs="IRNazanin"/>
          <w:color w:val="111111"/>
          <w:sz w:val="28"/>
          <w:szCs w:val="28"/>
          <w:rtl w:val="true"/>
          <w:lang w:bidi="fa-IR"/>
        </w:rPr>
        <w:t xml:space="preserve">. </w:t>
      </w:r>
      <w:bookmarkStart w:id="13" w:name="pg8602_102971"/>
    </w:p>
    <w:p>
      <w:pPr>
        <w:pStyle w:val="Heading2"/>
        <w:numPr>
          <w:ilvl w:val="1"/>
          <w:numId w:val="1"/>
        </w:numPr>
        <w:rPr/>
      </w:pPr>
      <w:bookmarkStart w:id="14" w:name="__RefHeading___Toc1990736_653776707"/>
      <w:bookmarkStart w:id="15" w:name="_Toc5"/>
      <w:bookmarkEnd w:id="13"/>
      <w:bookmarkEnd w:id="14"/>
      <w:r>
        <w:rPr>
          <w:rtl w:val="true"/>
        </w:rPr>
        <w:t>فصل اول</w:t>
      </w:r>
      <w:r>
        <w:rPr>
          <w:rtl w:val="true"/>
        </w:rPr>
        <w:t xml:space="preserve">: </w:t>
      </w:r>
      <w:r>
        <w:rPr>
          <w:rtl w:val="true"/>
        </w:rPr>
        <w:t>آموزش شیوه های جستجو در اینترنت</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مطالعۀ کتاب و مراجعه به کتابخانه ها، یکی از روش های سنتی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با وجود مفید و کاربردی بودن، زمان زیادی را از پژوهشگر می گیرد، که در مقایسه با استفاده از نرم افزارها و موتورهای </w:t>
      </w:r>
      <w:bookmarkStart w:id="16" w:name="pg8602_102973"/>
    </w:p>
    <w:p>
      <w:pPr>
        <w:pStyle w:val="BookText"/>
        <w:rPr/>
      </w:pPr>
      <w:bookmarkEnd w:id="16"/>
      <w:r>
        <w:rPr>
          <w:rFonts w:ascii="IRNazanin" w:hAnsi="IRNazanin" w:eastAsia="IRNazanin"/>
          <w:color w:val="111111"/>
          <w:sz w:val="28"/>
          <w:sz w:val="28"/>
          <w:szCs w:val="28"/>
          <w:rtl w:val="true"/>
          <w:lang w:bidi="fa-IR"/>
        </w:rPr>
        <w:t>جستجوی اینترنتی، روش بسیار وقت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گاهاً برای یافتن موضوع مورد پژوهش، ممکن است ساعات زیادی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مشغول مطالعه هستید، ممکن است بخش‌هایی از متن مورد نظر برای شما گنگ و نامفهوم باشد، یا قصد داشته باشید اطلاعات بیشتری راجع به آن کسب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متن مورد نظر را انتخاب کرده، و در موتورهای جستجو یا نرم افزارهای شامل کتب تخصصی کپی کنید، و به راحتی مطالب مربوط به آن را جستجو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برخی موتورهای جستجو و سایت های مفید در این زمینه را معرفی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 توانید نیازهای اطلاعاتی خود را با سرورهای ایرانی زیر رفع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w:t>
      </w:r>
      <w:r>
        <w:rPr>
          <w:rFonts w:eastAsia="Times New Roman" w:cs="Times New Roman" w:ascii="Times New Roman" w:hAnsi="Times New Roman"/>
          <w:color w:val="111111"/>
          <w:sz w:val="28"/>
          <w:szCs w:val="28"/>
          <w:lang w:val="en-US" w:bidi="en-US"/>
        </w:rPr>
        <w:t>tebyan.net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نت </w:t>
      </w:r>
      <w:r>
        <w:rPr>
          <w:rFonts w:eastAsia="Times New Roman" w:cs="Times New Roman" w:ascii="Times New Roman" w:hAnsi="Times New Roman"/>
          <w:color w:val="111111"/>
          <w:sz w:val="28"/>
          <w:szCs w:val="28"/>
          <w:lang w:val="en-US" w:bidi="en-US"/>
        </w:rPr>
        <w:t>hawzah.net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 جو </w:t>
      </w:r>
      <w:r>
        <w:rPr>
          <w:rFonts w:eastAsia="Times New Roman" w:cs="Times New Roman" w:ascii="Times New Roman" w:hAnsi="Times New Roman"/>
          <w:color w:val="111111"/>
          <w:sz w:val="28"/>
          <w:szCs w:val="28"/>
          <w:lang w:val="en-US" w:bidi="en-US"/>
        </w:rPr>
        <w:t>parsijoo.ir</w:t>
      </w:r>
    </w:p>
    <w:p>
      <w:pPr>
        <w:pStyle w:val="Heading2"/>
        <w:numPr>
          <w:ilvl w:val="1"/>
          <w:numId w:val="1"/>
        </w:numPr>
        <w:rPr/>
      </w:pPr>
      <w:bookmarkStart w:id="17" w:name="__RefHeading___Toc1990738_653776707"/>
      <w:bookmarkStart w:id="18" w:name="_Toc6"/>
      <w:bookmarkEnd w:id="17"/>
      <w:r>
        <w:rPr>
          <w:rtl w:val="true"/>
        </w:rPr>
        <w:t>شبکه های اجتماعی علمی</w:t>
      </w:r>
      <w:bookmarkEnd w:id="18"/>
    </w:p>
    <w:p>
      <w:pPr>
        <w:pStyle w:val="BookText"/>
        <w:rPr/>
      </w:pPr>
      <w:r>
        <w:rPr>
          <w:rFonts w:ascii="IRNazanin" w:hAnsi="IRNazanin" w:eastAsia="IRNazanin"/>
          <w:color w:val="111111"/>
          <w:sz w:val="28"/>
          <w:sz w:val="28"/>
          <w:szCs w:val="28"/>
          <w:rtl w:val="true"/>
          <w:lang w:bidi="fa-IR"/>
        </w:rPr>
        <w:t>امروزه شبکه های اجتماعی علمی، در بستر وب، دو نقش مهم را در باز و خوانده شدن آثار پژوهشی، به هر زبانی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پروفایل‌های شخصی از آثار پژوهشی محققان در این شبکه‌ها، دسترسی راحت و سریع را به این آثار فراهم نموده، و در نهایت باعث به وجود آمدن ارجاعات بیشتر به این آثار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اجتماعی علمی متعددی در سطح وب وجود دارد که برخی از مهمترین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آکادمیا </w:t>
      </w:r>
      <w:r>
        <w:rPr>
          <w:rFonts w:eastAsia="Times New Roman" w:cs="Times New Roman" w:ascii="Times New Roman" w:hAnsi="Times New Roman"/>
          <w:color w:val="111111"/>
          <w:sz w:val="28"/>
          <w:szCs w:val="28"/>
          <w:lang w:val="en-US" w:bidi="en-US"/>
        </w:rPr>
        <w:t>Academia www.academia.edu</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اورکید </w:t>
      </w:r>
      <w:r>
        <w:rPr>
          <w:rFonts w:eastAsia="Times New Roman" w:cs="Times New Roman" w:ascii="Times New Roman" w:hAnsi="Times New Roman"/>
          <w:color w:val="111111"/>
          <w:sz w:val="28"/>
          <w:szCs w:val="28"/>
          <w:lang w:val="en-US" w:bidi="en-US"/>
        </w:rPr>
        <w:t>ORCID http://orcid.org</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ریسرچ گیت </w:t>
      </w:r>
      <w:r>
        <w:rPr>
          <w:rFonts w:eastAsia="Times New Roman" w:cs="Times New Roman" w:ascii="Times New Roman" w:hAnsi="Times New Roman"/>
          <w:color w:val="111111"/>
          <w:sz w:val="28"/>
          <w:szCs w:val="28"/>
          <w:lang w:val="en-US" w:bidi="en-US"/>
        </w:rPr>
        <w:t>ResearchGate www.researchgate.net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گوگل اسکالر </w:t>
      </w:r>
      <w:r>
        <w:rPr>
          <w:rFonts w:eastAsia="Times New Roman" w:cs="Times New Roman" w:ascii="Times New Roman" w:hAnsi="Times New Roman"/>
          <w:color w:val="111111"/>
          <w:sz w:val="28"/>
          <w:szCs w:val="28"/>
          <w:lang w:val="en-US" w:bidi="en-US"/>
        </w:rPr>
        <w:t>Google Scholar https://scholar.google.com</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مندلی </w:t>
      </w:r>
      <w:r>
        <w:rPr>
          <w:rFonts w:eastAsia="Times New Roman" w:cs="Times New Roman" w:ascii="Times New Roman" w:hAnsi="Times New Roman"/>
          <w:color w:val="111111"/>
          <w:sz w:val="28"/>
          <w:szCs w:val="28"/>
          <w:lang w:val="en-US" w:bidi="en-US"/>
        </w:rPr>
        <w:t>mendeley https://www.mendeley.com</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لینک دین </w:t>
      </w:r>
      <w:r>
        <w:rPr>
          <w:rFonts w:eastAsia="Times New Roman" w:cs="Times New Roman" w:ascii="Times New Roman" w:hAnsi="Times New Roman"/>
          <w:color w:val="111111"/>
          <w:sz w:val="28"/>
          <w:szCs w:val="28"/>
          <w:lang w:val="en-US" w:bidi="en-US"/>
        </w:rPr>
        <w:t>Linkedin www.linkedin.com</w:t>
      </w:r>
      <w:r>
        <w:rPr>
          <w:rFonts w:eastAsia="Times New Roman" w:cs="Times New Roman" w:ascii="Times New Roman" w:hAnsi="Times New Roman"/>
          <w:color w:val="111111"/>
          <w:sz w:val="28"/>
          <w:szCs w:val="28"/>
          <w:rtl w:val="true"/>
          <w:lang w:val="en-US" w:bidi="en-US"/>
        </w:rPr>
        <w:t xml:space="preserve"> </w:t>
      </w:r>
      <w:bookmarkStart w:id="19" w:name="pg8602_102975"/>
    </w:p>
    <w:p>
      <w:pPr>
        <w:pStyle w:val="Heading2"/>
        <w:numPr>
          <w:ilvl w:val="1"/>
          <w:numId w:val="1"/>
        </w:numPr>
        <w:rPr/>
      </w:pPr>
      <w:bookmarkStart w:id="20" w:name="__RefHeading___Toc1990740_653776707"/>
      <w:bookmarkStart w:id="21" w:name="_Toc7"/>
      <w:bookmarkEnd w:id="19"/>
      <w:bookmarkEnd w:id="20"/>
      <w:r>
        <w:rPr>
          <w:rtl w:val="true"/>
        </w:rPr>
        <w:t>هشدار گوگل</w:t>
      </w:r>
      <w:r>
        <w:rPr>
          <w:rtl w:val="true"/>
        </w:rPr>
        <w:t>""</w:t>
      </w:r>
      <w:r>
        <w:rPr/>
        <w:t>Google Alerts</w:t>
      </w:r>
      <w:bookmarkEnd w:id="21"/>
    </w:p>
    <w:p>
      <w:pPr>
        <w:pStyle w:val="BookText"/>
        <w:rPr/>
      </w:pPr>
      <w:r>
        <w:rPr>
          <w:rFonts w:ascii="IRNazanin" w:hAnsi="IRNazanin" w:eastAsia="IRNazanin"/>
          <w:color w:val="111111"/>
          <w:sz w:val="28"/>
          <w:sz w:val="28"/>
          <w:szCs w:val="28"/>
          <w:rtl w:val="true"/>
          <w:lang w:bidi="fa-IR"/>
        </w:rPr>
        <w:t>هشدار گوگل یکی از مفیدترین و ناشناخته شده ترین سرویس های گوگل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سرویس می‌توانید برای یک یا چند کلیدواژه، هشدار تنظیم کنید تا هر وقت موضوعی با این محتوا در وب منتشر شد، گوگل آن را به شما ایمیل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هیچ محدودیتی در مورد تعداد هشدارها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می کنیم شما عبارتی را در گوگل جستجو می کنید، اما می خواهید هر چیز جدیدی را که در آینده، در مورد آن عبارت، به اینترنت اضافه خواهد شد را نیز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اسم خودتان را جستجو می‌کنید و تمایل دارید هرگاه نام شما در هر نقطه‌ای از وب برده شد، باخبر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هشدارگوگل به کمک شما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نیاز نیست خودتان به صورت متناوب در اینترنت جستجو کنید، چرا که گوگل این کار را برای شما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است که یک هشدار بگذارید، و تنظیم کنید که در چه بازه‌ی زمانی، می خواهید مطالب جدید به ایمیل شما ارسال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منظور آدرس </w:t>
      </w:r>
      <w:r>
        <w:rPr>
          <w:rFonts w:eastAsia="Times New Roman" w:cs="Times New Roman" w:ascii="Times New Roman" w:hAnsi="Times New Roman"/>
          <w:color w:val="111111"/>
          <w:sz w:val="28"/>
          <w:szCs w:val="28"/>
          <w:lang w:val="en-US" w:bidi="en-US"/>
        </w:rPr>
        <w:t>www.google.com/alerts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در نوار آدرس مرورگر خود تایپ نمایید، و سپس با اکانت گوگل خود در آنجا </w:t>
      </w:r>
      <w:r>
        <w:rPr>
          <w:rFonts w:eastAsia="Times New Roman" w:cs="Times New Roman" w:ascii="Times New Roman" w:hAnsi="Times New Roman"/>
          <w:color w:val="111111"/>
          <w:sz w:val="28"/>
          <w:szCs w:val="28"/>
          <w:lang w:val="en-US" w:bidi="en-US"/>
        </w:rPr>
        <w:t>Sign 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ذخیره سازی ابری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Cloud Storage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ما با روش های سنتی ذخیره اطلاعات دیجیتال آشنایی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 دیسک، فلش مموری، حافظۀ گوشی، سی 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حافظه های سخت افزاری برای ذخیره سازی اطلاعات دیجیتال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پیشرفت فناوری و افزایش حجم داده ها، دیگر روش های سنتی پاسخگو نبوده و پیشگامان فناوری، فضای ذخیره سازی ابری را توسعه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تعریف ساده، فضای ابری به مجموعه ای از ابررایانه های متصل به هم اطلاق می شود، که تشکیل یک سامانۀ واحد را می دهند، و فضای ذخیره سازی نامحدودی را در اختیار کاربران می گذارند، که امکان دسترسی به آن، همیشه از طریق اینترنت وجود 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کاربران وب و سازمان ها می توانند، از فضای ابری، برای ذخیرۀ اطلاعات دیجیتال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سرویس های بسیاری وجود دارند که بر پایۀ همین فضای ابری، توسعه داده شده اند، و از طریق رایانش ابری، به کاربران خدمات رسانی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با این سرویس ها، تنها به اینترنت، و دستگاهی که به اینترنت متصل می شود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کامپیوتر، لپ تاپ، گوشی همراه هوشمند و</w:t>
      </w:r>
      <w:r>
        <w:rPr>
          <w:rFonts w:eastAsia="IRNazanin" w:cs="IRNazanin"/>
          <w:color w:val="111111"/>
          <w:sz w:val="28"/>
          <w:szCs w:val="28"/>
          <w:rtl w:val="true"/>
          <w:lang w:bidi="fa-IR"/>
        </w:rPr>
        <w:t xml:space="preserve">... </w:t>
      </w:r>
      <w:bookmarkStart w:id="22" w:name="pg8602_102977"/>
    </w:p>
    <w:p>
      <w:pPr>
        <w:pStyle w:val="BookText"/>
        <w:rPr/>
      </w:pPr>
      <w:bookmarkEnd w:id="22"/>
      <w:r>
        <w:rPr>
          <w:rFonts w:ascii="IRNazanin" w:hAnsi="IRNazanin" w:eastAsia="IRNazanin"/>
          <w:color w:val="111111"/>
          <w:sz w:val="28"/>
          <w:sz w:val="28"/>
          <w:szCs w:val="28"/>
          <w:rtl w:val="true"/>
          <w:lang w:bidi="fa-IR"/>
        </w:rPr>
        <w:t>برخی از معروف ترین سرویس هایی که فضای ابری در اختیار کاربران قرار می دهند، عبارتند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dropbox</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GoogleDrive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OneDrive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iCloud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 ترین مزیت های فضای ابری، دسترسی همیشگی و امنیت بالای آن، در کنار فضای نامحدود ذخیره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های ابری امکانات بسیاری چون ذخیره سازی داده، امکان به اشتراک گذاری داده ها و ابزار و نرم افزار های کاربردی را، در اختیار کاربران قرار می دهند</w:t>
      </w:r>
      <w:r>
        <w:rPr>
          <w:rFonts w:eastAsia="IRNazanin" w:cs="IRNazanin"/>
          <w:color w:val="111111"/>
          <w:sz w:val="28"/>
          <w:szCs w:val="28"/>
          <w:rtl w:val="true"/>
          <w:lang w:bidi="fa-IR"/>
        </w:rPr>
        <w:t>.</w:t>
      </w:r>
    </w:p>
    <w:p>
      <w:pPr>
        <w:pStyle w:val="Heading2"/>
        <w:numPr>
          <w:ilvl w:val="1"/>
          <w:numId w:val="1"/>
        </w:numPr>
        <w:rPr/>
      </w:pPr>
      <w:bookmarkStart w:id="23" w:name="__RefHeading___Toc1990742_653776707"/>
      <w:bookmarkStart w:id="24" w:name="_Toc8"/>
      <w:bookmarkEnd w:id="23"/>
      <w:r>
        <w:rPr>
          <w:rtl w:val="true"/>
        </w:rPr>
        <w:t xml:space="preserve">گوگل درایو </w:t>
      </w:r>
      <w:r>
        <w:rPr>
          <w:rtl w:val="true"/>
        </w:rPr>
        <w:t>"</w:t>
      </w:r>
      <w:r>
        <w:rPr/>
        <w:t>Google Drive</w:t>
      </w:r>
      <w:r>
        <w:rPr>
          <w:rtl w:val="true"/>
        </w:rPr>
        <w:t>"</w:t>
      </w:r>
      <w:bookmarkEnd w:id="24"/>
    </w:p>
    <w:p>
      <w:pPr>
        <w:pStyle w:val="BookText"/>
        <w:rPr/>
      </w:pPr>
      <w:r>
        <w:rPr>
          <w:rFonts w:ascii="IRNazanin" w:hAnsi="IRNazanin" w:eastAsia="IRNazanin"/>
          <w:color w:val="111111"/>
          <w:sz w:val="28"/>
          <w:sz w:val="28"/>
          <w:szCs w:val="28"/>
          <w:rtl w:val="true"/>
          <w:lang w:bidi="fa-IR"/>
        </w:rPr>
        <w:t>گوگل درایو، نام سرویس ابری گوگل، برای ذخیره سازی اطلاعات دیجیتال توسط کاربران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معرفی و چگونگی استفاده از گوگل درایو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گوگل یکی از قوی ترین سرویس های ذخیره سازی آنلاین را در اختیار کاربران خود قرار داده است، تا در هر مکان و با هر دستگاهی از طریق اینترنت، به فایل های خود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کاربران گوگل با ساخت یک حساب کاربری،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گیگابایت فضای ابری رایگان، جهت ذخیرۀ فایل های خود، در سرویس گوگل درایو، دسترسی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نیاز می توانند مقدار این فضا را ارتقاء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گوگل درایو نه تنها مکانی برای ذخیره سازی اطلاعات است، بلکه امکان ایجاد پروژه، و مدیریت آن را برای کارهای تیمی،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گوگل درایو همه محدودیت ها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در کدام نقطه از جهان باشید، کافیست به شبکۀ جهانی اینترنت متصل شوید و بر روی پروژۀ مشترک با سایر همکارانتان 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کاربرانی که حساب گوگل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 می توانند از سرویس گوگل درایو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آغاز کار، به هر کاربر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گیگابایت فضای رایگان، اختصاص داده می شود، که به مرور زمان و در صورت نیاز، می توان با پرداخت هزینه، آن را ارتقاء داد، و از فضای بیشتری استفاده کرد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فرقی نمی کند که شما از گوشی موبایل استفاده کنید یا از رایانه، سیستم عامل گوشی یا لپ تاپتان اندروید باشد یا ویندوز، از هر دستگاهی و با هر سیستم عاملی، می توانید به گوگل درایو دسترسی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تغییری که با یک دستگاه بر روی فایل های خود انجام می دهید، به صورت لحظه ای، در همۀ دستگاه ها همگام سازی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این سرویس بسیار بالاست، پس با خاطر آسوده از گوگل درایو استفاده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اشتراک گذاری یک فایل از گوگل درایو، نیازی نیست که طرف دریافت کننده، کاربر گوگل درایو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کلیک روی لینک ارائه شده، می تواند اقدام به دانلود فایل اشتراک گذاری شده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یکپارچه سازی سرویس های مختلف گوگل با گوگل درایو، قابلیت های بسیاری را فراهم آورده، که در ادامه به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تعرفۀ خرید فضای اضافه در گوگل درایو</w:t>
      </w:r>
    </w:p>
    <w:p>
      <w:pPr>
        <w:pStyle w:val="BookText"/>
        <w:rPr/>
      </w:pPr>
      <w:r>
        <w:rPr>
          <w:rFonts w:ascii="IRNazanin" w:hAnsi="IRNazanin" w:eastAsia="IRNazanin"/>
          <w:color w:val="111111"/>
          <w:sz w:val="28"/>
          <w:sz w:val="28"/>
          <w:szCs w:val="28"/>
          <w:rtl w:val="true"/>
          <w:lang w:bidi="fa-IR"/>
        </w:rPr>
        <w:t xml:space="preserve">در زمان نگارش این مقاله، شرکت گوگل برای هر کدام از کاربرانش،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 فضای رایگان در نظر گرفته است، و در صورت نیاز کاربر می تواند، با پرداخت هزینه، میزان مشخصی از فضای ذخیره سازی را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گوگل این فضا را به صورت مشترک بین سه سرویس </w:t>
      </w:r>
      <w:r>
        <w:rPr>
          <w:rFonts w:eastAsia="Times New Roman" w:cs="Times New Roman" w:ascii="Times New Roman" w:hAnsi="Times New Roman"/>
          <w:color w:val="111111"/>
          <w:sz w:val="28"/>
          <w:szCs w:val="28"/>
          <w:lang w:val="en-US" w:bidi="en-US"/>
        </w:rPr>
        <w:t>Google Drive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Google Photos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اشتراک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تصمیم گرفتید فضای ذخیره سازی اکانت خود را بیشتر کنید، از طریق پنل کاربری گوگل درایو، به بخش مدیریت حافظه بروید، و بر روی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ارتقای فضای ذخیره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کنید، تا به صفحه جدید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گوگل گزینه های متعددی را برای خرید به شما پیشنهاد می دهد، که کمترین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گیگابایت است، و ماهیانه معادل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کانادا هزینه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توانید گزینه های دیگری را که فضای بیشتری به شما اختصاص می دهند، خریداری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کار، حساب کاربری شما از عضو معمولی به </w:t>
      </w:r>
      <w:r>
        <w:rPr>
          <w:rFonts w:eastAsia="Times New Roman" w:cs="Times New Roman" w:ascii="Times New Roman" w:hAnsi="Times New Roman"/>
          <w:color w:val="111111"/>
          <w:sz w:val="28"/>
          <w:szCs w:val="28"/>
          <w:lang w:val="en-US" w:bidi="en-US"/>
        </w:rPr>
        <w:t>Google 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ارتقاء یافته، و امکانات بیشتری نیز به شما ارائه خواهد شد، که یکی از آنها امکان ارتباط با کارشناسان گوگل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بیشترین فضایی که هر کاربر می تواند خریداری کند،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ترابایت است، که با هزینۀ </w:t>
      </w:r>
      <w:r>
        <w:rPr>
          <w:rFonts w:eastAsia="IRNazanin" w:cs="IRNazanin"/>
          <w:color w:val="111111"/>
          <w:sz w:val="28"/>
          <w:szCs w:val="28"/>
          <w:lang w:bidi="fa-IR"/>
        </w:rPr>
        <w:t>419/99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کانادا در ماه، می توان از این فضا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خریداری فضای گوگل درایو، حساب بانکی بین المللی ندارید، می توانید از شرکت های واسطه، که کار نقل و انتقالات پول را انجام می دهند، کمک بگیرید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چیزهایی را می توان در </w:t>
      </w:r>
      <w:r>
        <w:rPr>
          <w:rFonts w:eastAsia="Times New Roman" w:cs="Times New Roman" w:ascii="Times New Roman" w:hAnsi="Times New Roman"/>
          <w:color w:val="111111"/>
          <w:sz w:val="28"/>
          <w:szCs w:val="28"/>
          <w:lang w:val="en-US" w:bidi="en-US"/>
        </w:rPr>
        <w:t>Google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ذخیره کرد؟ </w:t>
      </w:r>
    </w:p>
    <w:p>
      <w:pPr>
        <w:pStyle w:val="BookText"/>
        <w:rPr/>
      </w:pPr>
      <w:r>
        <w:rPr>
          <w:rFonts w:ascii="IRNazanin" w:hAnsi="IRNazanin" w:eastAsia="IRNazanin"/>
          <w:color w:val="111111"/>
          <w:sz w:val="28"/>
          <w:sz w:val="28"/>
          <w:szCs w:val="28"/>
          <w:rtl w:val="true"/>
          <w:lang w:bidi="fa-IR"/>
        </w:rPr>
        <w:t>همانطور که اشاره کردیم، هر نوع فایلی را که بتوان روی گوشی یا کامپیوتر ذخیره کرد، در گوگل درایو نیز قابل ذخیره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حاظر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فایل را می توان در فضای ابری گوگل ذخیره و مدیریت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فیلم، متن، صوت، فایل های گرافیکی، فایل های مایکروسافت آفیس، فایل های ادوب فوتوشاپ، فایل های نرم افزار </w:t>
      </w:r>
      <w:r>
        <w:rPr>
          <w:rFonts w:eastAsia="Times New Roman" w:cs="Times New Roman" w:ascii="Times New Roman" w:hAnsi="Times New Roman"/>
          <w:color w:val="111111"/>
          <w:sz w:val="28"/>
          <w:szCs w:val="28"/>
          <w:lang w:val="en-US" w:bidi="en-US"/>
        </w:rPr>
        <w:t>Pages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اپل، </w:t>
      </w:r>
      <w:r>
        <w:rPr>
          <w:rFonts w:eastAsia="Times New Roman" w:cs="Times New Roman" w:ascii="Times New Roman" w:hAnsi="Times New Roman"/>
          <w:color w:val="111111"/>
          <w:sz w:val="28"/>
          <w:szCs w:val="28"/>
          <w:lang w:val="en-US" w:bidi="en-US"/>
        </w:rPr>
        <w:t>PDF</w:t>
      </w:r>
      <w:r>
        <w:rPr>
          <w:rFonts w:ascii="IRNazanin" w:hAnsi="IRNazanin" w:eastAsia="IRNazanin"/>
          <w:color w:val="111111"/>
          <w:sz w:val="28"/>
          <w:sz w:val="28"/>
          <w:szCs w:val="28"/>
          <w:rtl w:val="true"/>
          <w:lang w:bidi="fa-IR"/>
        </w:rPr>
        <w:t>، اتوکد اتودسک، فونت ها، مخاطبین، سیم کارت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فایل هایی هستند، که می توان برای ذخیره سازی آنها از سرویس گوگل درایو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ابزارهای موجود در گوگل درایو</w:t>
      </w:r>
    </w:p>
    <w:p>
      <w:pPr>
        <w:pStyle w:val="BookText"/>
        <w:rPr/>
      </w:pPr>
      <w:r>
        <w:rPr>
          <w:rFonts w:ascii="IRNazanin" w:hAnsi="IRNazanin" w:eastAsia="IRNazanin"/>
          <w:color w:val="111111"/>
          <w:sz w:val="28"/>
          <w:sz w:val="28"/>
          <w:szCs w:val="28"/>
          <w:rtl w:val="true"/>
          <w:lang w:bidi="fa-IR"/>
        </w:rPr>
        <w:t>علاوه بر ابزاری که گوگل درایو برای دانلود، آپلود، و اشتراک گذاری اطلاعات فراهم کرده است، این سرویس با سرویس های دیگری مانند گوگل داکس، گوگل شیتس، گوگل اسلایدز و گوگل فوتوز در تعامل است، تا کاربران بتوانند به صورت آنلاین، فایل ها و اسناد خود را ویرایش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 دانید سه سرویس داکس، شیتس و اسلایدز رقبای اصلی وورد، اکسل و پاورپوینت مایکروسافت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سرویس ها هر کدام سایت جداگانۀ خود را دارند، اما با گوگل درایو در تعامل هستند، و کاربر</w:t>
      </w:r>
    </w:p>
    <w:p>
      <w:pPr>
        <w:pStyle w:val="BookText"/>
        <w:rPr/>
      </w:pPr>
      <w:r>
        <w:rPr>
          <w:rFonts w:ascii="IRNazanin" w:hAnsi="IRNazanin" w:eastAsia="IRNazanin"/>
          <w:color w:val="111111"/>
          <w:sz w:val="28"/>
          <w:sz w:val="28"/>
          <w:szCs w:val="28"/>
          <w:rtl w:val="true"/>
          <w:lang w:bidi="fa-IR"/>
        </w:rPr>
        <w:t>می تواند هم زمان از خدمات همۀ این سرویس ها بهرمند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سرویس های شرکت گوگل، می توانید صدها برنامۀ کاربردی و سرویس دیگر را با گوگل درایو خود مرتبط سازید، و به صورت مستقیم فایل های خود را از این برنامه ها آپلود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استفاده از این برنامه ها، فایل های خود را ویرایش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نحوۀ انجام این کار در بخش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 شخص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سرویس های یکپارچۀ گوگل درایو</w:t>
      </w:r>
    </w:p>
    <w:p>
      <w:pPr>
        <w:pStyle w:val="BookText"/>
        <w:rPr/>
      </w:pPr>
      <w:r>
        <w:rPr>
          <w:rFonts w:ascii="IRNazanin" w:hAnsi="IRNazanin" w:eastAsia="IRNazanin"/>
          <w:color w:val="111111"/>
          <w:sz w:val="28"/>
          <w:sz w:val="28"/>
          <w:szCs w:val="28"/>
          <w:rtl w:val="true"/>
          <w:lang w:bidi="fa-IR"/>
        </w:rPr>
        <w:t>در اینجا به معرفی چند سیستم کاربردی گوگل می پردازیم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Google Docs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سرویس در واقع پاسخ گوگل به نرم افزار وورد مایکروسافت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 دانید، </w:t>
      </w:r>
      <w:r>
        <w:rPr>
          <w:rFonts w:eastAsia="Times New Roman" w:cs="Times New Roman" w:ascii="Times New Roman" w:hAnsi="Times New Roman"/>
          <w:color w:val="111111"/>
          <w:sz w:val="28"/>
          <w:szCs w:val="28"/>
          <w:lang w:val="en-US" w:bidi="en-US"/>
        </w:rPr>
        <w:t>Microsoft 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محبوب ترین و کامل ترین نرم افزار های مدیریت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گوگل داکس نیز با فراهم آوردن ابزارهای پیشرفته، تقریباً سرویسی همچون مایکروسافت وورد فراهم آورده، که امکان تایپ، ویرایش، افکت گذاری، تغییر فونت، لینک دهی، اشتراک گذاری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کابر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بین این دو سرویس واژه پرداز گوگل و مایکروسافت، سازگاری کامل وجود دارد، و اسنادی که توسط هر کدام ایجاد شده اند را، می توان با نرم افزار شرکت رقیب مشاهده و ویرایش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این سرویس و گوگل درایو تعامل ایجاد شده است، و شما می توانید هر فایل متنی را به کمک گوگل داکس مشاهده و ویرایش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فایل توسط مایکروسافت ورد تهیه و ذخیره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Google Slides</w:t>
      </w:r>
    </w:p>
    <w:p>
      <w:pPr>
        <w:pStyle w:val="BookText"/>
        <w:rPr/>
      </w:pPr>
      <w:r>
        <w:rPr>
          <w:rFonts w:ascii="IRNazanin" w:hAnsi="IRNazanin" w:eastAsia="IRNazanin"/>
          <w:color w:val="111111"/>
          <w:sz w:val="28"/>
          <w:sz w:val="28"/>
          <w:szCs w:val="28"/>
          <w:rtl w:val="true"/>
          <w:lang w:bidi="fa-IR"/>
        </w:rPr>
        <w:t>سرویس گوگل اسلایدز، همه کارهایی را که می توانید با نرم افزار پاورپوینت مایکروسافت انجام دهید، برای شما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سرویس نیز در تعامل با گوگل درایو است، و به کاربران اجازه ایجاد و ویرایش اسلایدهای زیبا جهت ارائه کنفرانس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w:t>
      </w:r>
      <w:r>
        <w:rPr>
          <w:rFonts w:eastAsia="Times New Roman" w:cs="Times New Roman" w:ascii="Times New Roman" w:hAnsi="Times New Roman"/>
          <w:color w:val="111111"/>
          <w:sz w:val="28"/>
          <w:szCs w:val="28"/>
          <w:lang w:val="en-US" w:bidi="en-US"/>
        </w:rPr>
        <w:t>Google Slides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اسلایدهای زیبا بسازید، نمودار و تصویر به آن بیافزایید، و از پویانمایی و قلم ها و فونت های مختلف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به صورت آنلاین در دسترس است، و با هر دستگاهی می توانید به آن دسترسی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ابزار گوگل کاملاً با سرویس پاورپوینت مایکروسافت سازگار است، و می توانید با آن فایل های پاورپوینت را نیز مشاهده و ویرایش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صورت هم زمان و مشترک، می توانید یک اسلاید را طراحی و اشتراک گذاری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Google Sheets</w:t>
      </w:r>
    </w:p>
    <w:p>
      <w:pPr>
        <w:pStyle w:val="BookText"/>
        <w:rPr/>
      </w:pPr>
      <w:r>
        <w:rPr>
          <w:rFonts w:ascii="IRNazanin" w:hAnsi="IRNazanin" w:eastAsia="IRNazanin"/>
          <w:color w:val="111111"/>
          <w:sz w:val="28"/>
          <w:sz w:val="28"/>
          <w:szCs w:val="28"/>
          <w:rtl w:val="true"/>
          <w:lang w:bidi="fa-IR"/>
        </w:rPr>
        <w:t xml:space="preserve">اگر با ابزار آفیس مایکروسافت سروکار دارید، احتمالا با نرم افزار </w:t>
      </w:r>
      <w:r>
        <w:rPr>
          <w:rFonts w:eastAsia="Times New Roman" w:cs="Times New Roman" w:ascii="Times New Roman" w:hAnsi="Times New Roman"/>
          <w:color w:val="111111"/>
          <w:sz w:val="28"/>
          <w:szCs w:val="28"/>
          <w:lang w:val="en-US" w:bidi="en-US"/>
        </w:rPr>
        <w:t>Excel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آشنا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w:t>
      </w:r>
      <w:r>
        <w:rPr>
          <w:rFonts w:eastAsia="Times New Roman" w:cs="Times New Roman" w:ascii="Times New Roman" w:hAnsi="Times New Roman"/>
          <w:color w:val="111111"/>
          <w:sz w:val="28"/>
          <w:szCs w:val="28"/>
          <w:lang w:val="en-US" w:bidi="en-US"/>
        </w:rPr>
        <w:t>Google Sheets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همانند اکسل طراحی شده، تا بتوانید توسط آن، داده های خود را درون جدول قرار دهید، و با استفاده از نمودارهای رنگی و جذاب، به دسته بندی و تجزیه و تحلیل داده ها بپردازید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ابزار با نرم افزار </w:t>
      </w:r>
      <w:r>
        <w:rPr>
          <w:rFonts w:eastAsia="Times New Roman" w:cs="Times New Roman" w:ascii="Times New Roman" w:hAnsi="Times New Roman"/>
          <w:color w:val="111111"/>
          <w:sz w:val="28"/>
          <w:szCs w:val="28"/>
          <w:lang w:val="en-US" w:bidi="en-US"/>
        </w:rPr>
        <w:t>Excel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سازگار است و توسط آن می توانید به ویرایش و اشتراک گذاری این نوع فایل ها نیز بپردازید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Google Sheets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 توان از طریق رایانه یا تلفن همراه استفاده کرد، و به صورت مشترک و تیمی به ویرایش آن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ابزارهای دیگری نیز، توسط سرویس گوگل درایو در دسترس هستند، که هر کدام کارایی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ساخت جیمیل و ثبت نام در گوگل درایو</w:t>
      </w:r>
    </w:p>
    <w:p>
      <w:pPr>
        <w:pStyle w:val="BookText"/>
        <w:rPr/>
      </w:pPr>
      <w:r>
        <w:rPr>
          <w:rFonts w:ascii="IRNazanin" w:hAnsi="IRNazanin" w:eastAsia="IRNazanin"/>
          <w:color w:val="111111"/>
          <w:sz w:val="28"/>
          <w:sz w:val="28"/>
          <w:szCs w:val="28"/>
          <w:rtl w:val="true"/>
          <w:lang w:bidi="fa-IR"/>
        </w:rPr>
        <w:t>ثبت نام در سرویس های گوگل و دسترسی به آنها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شما یک حساب جیمیل بسازید، در واقع بخش اصلی کار را انجام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کافیست حساب کاربری خود را، روی دستگاه های مختلف خود مانند رایانه و تلفن همراه، همگام سازی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استفاده از اپلیکیشن مخصوص هر سرویس، یا مرورگر معروف گوگل کروم، به دنیای خدمات گوگل دسترسی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بسیاری از سرویس های گوگل برای کاربران ایرانی غیرفعال هستند، اما خوشبختانه امکان ساخت حساب جیمیل و استفاده از سرویس گوگل درایو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ساخت اکانت جیمیل به آدرس </w:t>
      </w:r>
      <w:r>
        <w:rPr>
          <w:rFonts w:eastAsia="Times New Roman" w:cs="Times New Roman" w:ascii="Times New Roman" w:hAnsi="Times New Roman"/>
          <w:color w:val="111111"/>
          <w:sz w:val="28"/>
          <w:szCs w:val="28"/>
          <w:lang w:val="en-US" w:bidi="en-US"/>
        </w:rPr>
        <w:t>https://accounts.google.com/signup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کادرهای مربوط به مشخصات خود را با اطلاعات صحیح پر کنید، تا در صورت فراموشی رمز عبور اکانت خود، قادر به بازیابی آن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کاربری همان آدرس جیمیل شما خواهد بود، سعی کنید تا جایی که امکان دارد، نامی را انتخاب کنید، که بعدها مجبور به تغییر آن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نام کاربری یا نام و نام خانوادگی شما، قبلا توسط کاربر دیگری ثبت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افزودن عدد یا استفاده از پیشنهادات گوگل نام کاربری را انتخاب کنید، که قبلا ثبت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خطای گوگل مواجه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پسوردی یا کلیدواژه ای را انتخاب کنید، که هیچوقت فراموش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انتخاب سال تولدتان پرهیز کنید، تا مورد سوءاستفاده افراد سودجو قرار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پسوردهایی که ترکیبی از حروف، عدد و سایر کاراکترها هستند، معمولاً قابل حدس زدن نیستند و مورد تایید گوگل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در بخش نام کاربری و پسورد، نمی توانید بین حروف یا اعداد فاصله قرار دهید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همۀ فیلدها را پر کردید، روی گزینه بعدی کلیک کنید تا به مرحله بعدی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اطلاعات و تایید قوانین گوگل، حساب کاربری شما ایجاد خواهد شد، و می توانید از سرویس های گوگل استفاده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دسترسی به گوگل درایو آدرس </w:t>
      </w:r>
      <w:r>
        <w:rPr>
          <w:rFonts w:eastAsia="Times New Roman" w:cs="Times New Roman" w:ascii="Times New Roman" w:hAnsi="Times New Roman"/>
          <w:color w:val="111111"/>
          <w:sz w:val="28"/>
          <w:szCs w:val="28"/>
          <w:lang w:val="en-US" w:bidi="en-US"/>
        </w:rPr>
        <w:t>https://drive.google.com/drive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مرورگر خود وارد کنید و توسط حساب کاربری گوگل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راحتی می توانید، بدون ترس از حذف شدن یا لو رفتن اطلاعات، اقدام به آپلود فایل های خود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نکنید که نباید به هیچ عنوان، پسورد جیمیل خود را به کسی بدهید، یا آن را در برنامه ای غیر مرتبط با گوگل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دانستن ایمیل و پسورد شما، هر کسی می تواند وارد اکانت گوگل درایو شما شده، همه اطلاعات را ببیند و دانلود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حفظ و نگهداری پسورد جیمیل خود، مانند رمز کارت بانکی، کوشا و حساس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بسیار مشاهده می شود و لازم است به آن اشاره کنیم، این است که برخی از کاربران، برای این که رمزهای بسیاری را حفظ نکنند، برای ثبت نام در هر بازی یا سرویس دیگری، پس از وارد کردن ایمیل خود، پسورد ایمیلشان را به عنوان پسورد آن سرویس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توسعه دهندگان این اپلیکیشن ها، با دانستن آدرس و پسورد جیمیل شما، به راحتی می توانند وارد اکانت شما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پسورد جیمل خود را برای هیچ اکانت دیگری به کار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استفاده از گوگل درایو از طریق مرورگر گوشی و کامپیوتر</w:t>
      </w:r>
    </w:p>
    <w:p>
      <w:pPr>
        <w:pStyle w:val="BookText"/>
        <w:rPr/>
      </w:pPr>
      <w:r>
        <w:rPr>
          <w:rFonts w:ascii="IRNazanin" w:hAnsi="IRNazanin" w:eastAsia="IRNazanin"/>
          <w:color w:val="111111"/>
          <w:sz w:val="28"/>
          <w:sz w:val="28"/>
          <w:szCs w:val="28"/>
          <w:rtl w:val="true"/>
          <w:lang w:bidi="fa-IR"/>
        </w:rPr>
        <w:t>گوگل کار را تا حد امکان ساده کرده است، و امکان دسترسی به گوگل درایو و سرویس های دیگر را، از طریق مرورگرها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کافیست مرورگر گوگل کروم را، در گوشی یا رایانه خود نصب کنید، و در همان صفحۀ نخست روی گزینۀ برنامه های گوگل، که به صورت آیکون چهارخانه ای در گوشۀ بالا سمت راست وجود دارد، کلیک کنید و از لیست باز شده، گوگل درایو را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توانید از آدرسی که در بندهای بالاتر ذکر شد استفاده کرده، و به سرویس گوگل درایو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توانید در سایر مرورگرها نیز با وارد کردن آدرس یا استفاده از افزونۀ مخصوص گوگل درایو، به این سرویس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ساده ترین راه مرورگر کروم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مرورگر کروم معمولا به صورت پیش فرض، در گوشی هایی با سیستم عامل اندروید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مرورگر را در گوشی خود ندارید، به راحتی و از طریق فروشگاه گوگل می توانید، گوگل کروم را روی گوشی همراه خود نصب کنید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سیستم عامل های رایانه ای نیز به راحتی می توانید به سایت گوگل کروم رفته، و نسخۀ سازگار با دستگاه و سیستم عامل خود را دانلود و اجرا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ورود به </w:t>
      </w:r>
      <w:r>
        <w:rPr>
          <w:rFonts w:eastAsia="Times New Roman" w:cs="Times New Roman" w:ascii="Times New Roman" w:hAnsi="Times New Roman"/>
          <w:color w:val="111111"/>
          <w:sz w:val="28"/>
          <w:szCs w:val="28"/>
          <w:lang w:val="en-US" w:bidi="en-US"/>
        </w:rPr>
        <w:t>Google Drive</w:t>
      </w:r>
      <w:r>
        <w:rPr>
          <w:rFonts w:ascii="IRNazanin" w:hAnsi="IRNazanin" w:eastAsia="IRNazanin"/>
          <w:color w:val="111111"/>
          <w:sz w:val="28"/>
          <w:sz w:val="28"/>
          <w:szCs w:val="28"/>
          <w:rtl w:val="true"/>
          <w:lang w:bidi="fa-IR"/>
        </w:rPr>
        <w:t>، گزینه هایی برای مدیریت در اختیار خواهید داشت، که آنها را به ترتیب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کادر جستجو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نوار جستجو می توانید، فایل ها یا پوشه ها را بر اساس نام فراخوانی کنید، و بین آنها به جستجو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آیکون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منوی کشویی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کلمه جدید </w:t>
      </w:r>
      <w:r>
        <w:rPr>
          <w:rFonts w:eastAsia="Times New Roman" w:cs="Times New Roman" w:ascii="Times New Roman" w:hAnsi="Times New Roman"/>
          <w:color w:val="111111"/>
          <w:sz w:val="28"/>
          <w:szCs w:val="28"/>
          <w:lang w:val="en-US" w:bidi="en-US"/>
        </w:rPr>
        <w:t>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روی آن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توانید پوشه بسازید، یا آنکه فایلی را آپلود و دانلود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توانید در هر کدام از سرویس های داکس، شیتس و اسلایدز یک فایل جدید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کلیک روی هر سرویس گوگل، به صفحۀ مربوط به آن ارجاع داده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گزینه به شما امکان دسترسی به فایل ها و محتویات اکانتتان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هایی را که قبلا آپلود کرده اید، می توانید از طریق گزینۀ درایو من، مشاهد و ویرایش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امکان را دارید تا بر روی هر فایل راست کلیک کرده، و به منوی تنظیمات، امکانات ویرایشی، اشتراک گذاری یا حذف، دسترسی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عملیاتی که لازم داشته باشید، در این منو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Times New Roman" w:cs="Times New Roman" w:ascii="Times New Roman" w:hAnsi="Times New Roman"/>
          <w:color w:val="111111"/>
          <w:sz w:val="28"/>
          <w:szCs w:val="28"/>
          <w:lang w:val="en-US" w:bidi="en-US"/>
        </w:rPr>
        <w:t>My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واقع مخزن اصلی فایل های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گزینه نمای رایانه را فعال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رایانۀ شخصیتان که در آن پوشه های تصاویر و اسناد، از هم جدا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اشتراک گذاشته شده با من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گزینه فایل هایی را نمایش می دهد که از طرف دوستان، خانواده و همکارانتان با شما به اشتراک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قابلیت می توانید، به انجام پروژه های گروهی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دوستان شما به سایر فایل هایی که در فضای ابری شما ذخیره است، دسترسی ندارند و تنها می توانند پروژه هایی را که از طرف شما به اشتراک گذاشته شده ببینند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Google Photos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گزینه مستقیماً شما را با سرویس گوگل فوتوز مرتبط می سازد، و این امکان را به شما می دهد که همۀ عکس ها و ویدئو های خود را مشاهده و مدیریت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فایل هایی دارید که از بقیه مهم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مشخص کردن آنها می توانید از خاصیت برچسب گذاری یا ستاره دار کردن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بخش ستاره دارها می توانید فایل ها یا پوشه های مهمی را که قبلاً برچسب گذاری کرده اید، مشاهده و مدیریت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سطل زباله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آنچه را که حذف می کنید، مستقیم به سطل زباله هدایت می شود و به صورت کامل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می توانید به سطل زباله مراجعه کرده، و فایل هایی را که به اشتباه حذف کرده اید، بازگردانی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پشتیبان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اشاره شد، می توانید انواع سرویس ها را به گوگل درایو متصل کنید، و داده ها را مستقیماً در فضای ابری گوگل آپلود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نرم افزارهای پشتیبان گیری هستند، که توسط آنها می توان از هر داده ای نسخۀ پشتیبان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بخش می توانید به نسخه های پشتیبان خود دسترسی داشته باشید، و آنها را بازیابی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می توانید میزان حافظۀ استفاده شده و خالی را مشاهده، و در صورت لزوم اقدام به ارتقای فضا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انجام این کار پیشتر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توانید در هر بخش فایل ها را دسته بندی کنید و پوشه سازی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داخل رایانۀ خود اقدام به ساخت پوشه و مدیریت آن می کنید، در گوگل درایو نیز همۀ این امکانات را در اختیار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ۀ کار با دستگاه های مختلف مشابه است، و هرگونه تغییری برای همه دستگاه های مرتبط اعمال خواهد 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w:t>
      </w:r>
      <w:r>
        <w:rPr>
          <w:rFonts w:eastAsia="Times New Roman" w:cs="Times New Roman" w:ascii="Times New Roman" w:hAnsi="Times New Roman"/>
          <w:color w:val="111111"/>
          <w:sz w:val="28"/>
          <w:szCs w:val="28"/>
          <w:lang w:val="en-US" w:bidi="en-US"/>
        </w:rPr>
        <w:t>Google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دسکتاپ </w:t>
      </w:r>
    </w:p>
    <w:p>
      <w:pPr>
        <w:pStyle w:val="BookText"/>
        <w:rPr/>
      </w:pPr>
      <w:r>
        <w:rPr>
          <w:rFonts w:ascii="IRNazanin" w:hAnsi="IRNazanin" w:eastAsia="IRNazanin"/>
          <w:color w:val="111111"/>
          <w:sz w:val="28"/>
          <w:sz w:val="28"/>
          <w:szCs w:val="28"/>
          <w:rtl w:val="true"/>
          <w:lang w:bidi="fa-IR"/>
        </w:rPr>
        <w:t xml:space="preserve">شما می توانید کلاینت </w:t>
      </w:r>
      <w:r>
        <w:rPr>
          <w:rFonts w:eastAsia="Times New Roman" w:cs="Times New Roman" w:ascii="Times New Roman" w:hAnsi="Times New Roman"/>
          <w:color w:val="111111"/>
          <w:sz w:val="28"/>
          <w:szCs w:val="28"/>
          <w:lang w:val="en-US" w:bidi="en-US"/>
        </w:rPr>
        <w:t>Google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روی دسکتاپ خود نصب کنید، و از تمام مزایای آن بهره 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وارد سرویس گوگل درایو خود شوید، در نوار بالایی، روی آیکون تنظیمات که به شکل چرخ دنده است، کلیک کنید تا منوی جدیدی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انتخاب گزینۀ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backup and sync for Windows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صفحۀ دانلود هدایت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صفحه دو گزینۀ شخصی و تجاری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نیازتان هر کدام را که مایلید دانلود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اپلیکیشن را، با توجه به سیستم عامل و دستگاهی که استفاده می کنید، انتخاب و دانلود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پایین صفحه، لینک فروشگاه گوگل و اپل را مشاهده می کنید، که از طریق آن می توانید نسخۀ سازگار با گوشی همراه خود را دانلود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نصب و همگام سازی برنامه، می توانید تمام آنچه را که در گوگل درایو خود دارید، از درون برنامۀ </w:t>
      </w:r>
      <w:r>
        <w:rPr>
          <w:rFonts w:eastAsia="Times New Roman" w:cs="Times New Roman" w:ascii="Times New Roman" w:hAnsi="Times New Roman"/>
          <w:color w:val="111111"/>
          <w:sz w:val="28"/>
          <w:szCs w:val="28"/>
          <w:lang w:val="en-US" w:bidi="en-US"/>
        </w:rPr>
        <w:t>Google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مشاهده و ویرایش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کار با این برنامه نیز همانند نسخه مرورگر کروم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نصب برنامه گوگل درایو نسبت به نسخۀ آنلاین آن این است که، می توانید به وسیلۀ آن هر پوشه یا فایلی را که بخواهید انتخاب، و پس از بارگزاری در رایانه، به صورت آفلاین ویرایش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شما پس از اتصال دوباره به اینترنت به صورت خودکار، همگام سازی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توانید گزینه همگام سازی را خاموش، و هر زمان بخواهید روشن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اپلیکیشن گوگل درایو در تلفن همراه</w:t>
      </w:r>
    </w:p>
    <w:p>
      <w:pPr>
        <w:pStyle w:val="BookText"/>
        <w:rPr/>
      </w:pPr>
      <w:r>
        <w:rPr>
          <w:rFonts w:ascii="IRNazanin" w:hAnsi="IRNazanin" w:eastAsia="IRNazanin"/>
          <w:color w:val="111111"/>
          <w:sz w:val="28"/>
          <w:sz w:val="28"/>
          <w:szCs w:val="28"/>
          <w:rtl w:val="true"/>
          <w:lang w:bidi="fa-IR"/>
        </w:rPr>
        <w:t>با اینکه در سال های اخیر حافظۀ داخلی گوشی های تلفن همراه، ظرفیت بیشتری پیدا کرده اند، اما با توجه به کیفیت بالای دوربین گوشی ها، که تصاویری با حجم زیاد تولید می کنند، نیاز به استفاده از فضای ابری برای ذخیرۀ عکس ها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گوشی های هوشمند، آنقدر هم برای نگهداری اطلاعات امن نیستند، و بسیار پیش آمده است که کاربران داده های خود را بر حسب اتفاق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ذخیره سازی فایل های مهم مثل تصاویر و ویدئو ها در یک فضای ابری، کار بسیار معقولی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پیشتر گفته شد، با داشتن یک حساب گوگل می توانید از هر دستگاهی به گوگل درایو دسترسی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کافیست تا حساب جیمیل خود را در گوشی هوشمند همگام سازی کنید، تا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 فضای ذخیره سازی گوگل دسترسی داشته باشید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تلفن همراه نیز همانند رایانه، می توان از دو گزینۀ مرورگر کروم و اپلیکیشن نصبی </w:t>
      </w:r>
      <w:r>
        <w:rPr>
          <w:rFonts w:eastAsia="Times New Roman" w:cs="Times New Roman" w:ascii="Times New Roman" w:hAnsi="Times New Roman"/>
          <w:color w:val="111111"/>
          <w:sz w:val="28"/>
          <w:szCs w:val="28"/>
          <w:lang w:val="en-US" w:bidi="en-US"/>
        </w:rPr>
        <w:t>Google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کار تقریباً یکسان هستند، و همگام سازی با سرویس اصلی به صورت آنلاین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نصب اپلیکیشن گوگل درایو و گوگل فوتوز، می توانید به راحتی از هر فایلی که در گوشی دارید، نسخۀ پشتیبان تهیه کنید، و بدون هیچ نگرانی از حذف فایل ها یا گم شدن گوشی، از این سرویس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سرویس ها در گوشی های دارای سیستم عامل اندروید به صورت پیش فرض نصب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هر دلیلی آنها را حذف کرده اید، می توانید از طریق فروشگاه </w:t>
      </w:r>
      <w:r>
        <w:rPr>
          <w:rFonts w:eastAsia="Times New Roman" w:cs="Times New Roman" w:ascii="Times New Roman" w:hAnsi="Times New Roman"/>
          <w:color w:val="111111"/>
          <w:sz w:val="28"/>
          <w:szCs w:val="28"/>
          <w:lang w:val="en-US" w:bidi="en-US"/>
        </w:rPr>
        <w:t>Google Play</w:t>
      </w:r>
      <w:r>
        <w:rPr>
          <w:rFonts w:ascii="IRNazanin" w:hAnsi="IRNazanin" w:eastAsia="IRNazanin"/>
          <w:color w:val="111111"/>
          <w:sz w:val="28"/>
          <w:sz w:val="28"/>
          <w:szCs w:val="28"/>
          <w:rtl w:val="true"/>
          <w:lang w:bidi="fa-IR"/>
        </w:rPr>
        <w:t>، آنها را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آیفون نیز می توانند از طریق فروشگاه مجاز این پلتفرم، اقدام به دریافت و نصب برنامه های یاد شده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روال کار تقریباً در هر دو سیستم مشابه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ورود به گوگل درایو یا </w:t>
      </w:r>
      <w:r>
        <w:rPr>
          <w:rFonts w:eastAsia="Times New Roman" w:cs="Times New Roman" w:ascii="Times New Roman" w:hAnsi="Times New Roman"/>
          <w:color w:val="111111"/>
          <w:sz w:val="28"/>
          <w:szCs w:val="28"/>
          <w:lang w:val="en-US" w:bidi="en-US"/>
        </w:rPr>
        <w:t>Google Photos</w:t>
      </w:r>
      <w:r>
        <w:rPr>
          <w:rFonts w:ascii="IRNazanin" w:hAnsi="IRNazanin" w:eastAsia="IRNazanin"/>
          <w:color w:val="111111"/>
          <w:sz w:val="28"/>
          <w:sz w:val="28"/>
          <w:szCs w:val="28"/>
          <w:rtl w:val="true"/>
          <w:lang w:bidi="fa-IR"/>
        </w:rPr>
        <w:t>، می توانید همۀ کارهایی را که در نسخۀ دسکتاپ، قادر به انجام آنها بودید،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آپلود، دانلود، اشتراک گذاری، افزودن یا حذف فایل و پوشه، از جمله کارهایی است که می توانید در نسخۀ موبایلی گوگل درایو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منوی سه نقطه که در بالا وجود دارد، می توان انواع عملیات مدیریتی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ضربه زدن روی هر فایل می توانید گزینه های بیشتری در اختیار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 شخص ثالث گوگل درایو</w:t>
      </w:r>
    </w:p>
    <w:p>
      <w:pPr>
        <w:pStyle w:val="BookText"/>
        <w:rPr/>
      </w:pPr>
      <w:r>
        <w:rPr>
          <w:rFonts w:ascii="IRNazanin" w:hAnsi="IRNazanin" w:eastAsia="IRNazanin"/>
          <w:color w:val="111111"/>
          <w:sz w:val="28"/>
          <w:sz w:val="28"/>
          <w:szCs w:val="28"/>
          <w:rtl w:val="true"/>
          <w:lang w:bidi="fa-IR"/>
        </w:rPr>
        <w:t>یکی از مهم ترین مزیت های گوگل درایو این است که، به جز سرویس های یکپارچۀ آن، می توان آن را با برنامه های شخص ثالث نیز همگام 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این کار بسیار ساده است، و تنها با چند کلیک قادر هستید تا هر برنامه ای را که لازم دارید، به این سرویس بیافزایید و از آن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افزودن برنامه های شخص ثالث به این ترتیب عمل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صفحۀ اصلی گوگل درایو، روی آیکون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کلیک کنید، و گزینۀ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پایین منوی کشویی قرار دارد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منوی جدید، آخرین گزینه، یعنی اتصال به برنامه های بیشتر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Connect More Apps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پنجرۀ جدیدی باز می شود، که در آن انواع سرویس های شخص ثالث لیست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از طریق کادر جستجو گزینۀ مورد نظر را بیابید، و روی گزینۀ اتصال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Connect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سادگی سرویس مورد نظر به گوگل درایو شما متصل می شود و می توانید از آن استفاده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ویرایش یا ایجاد هر نوع فایل تصویری، صوتی، متنی، گرافیکی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سرویس وجود دارد، که می شود بین آنها و گوگل درایو اتصال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ابزار مورد نظر در لیست ابزارهای شما وجود خواهد داشت، و هر زمان بخواهید می توانید از آن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برنامه، برای مدیریت بهتر فایل ها در گوگل درایو معرفی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ZIP Extractor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ابزار می توانید برای خارج کردن فایل های فشرده از حالت </w:t>
      </w:r>
      <w:r>
        <w:rPr>
          <w:rFonts w:eastAsia="Times New Roman" w:cs="Times New Roman" w:ascii="Times New Roman" w:hAnsi="Times New Roman"/>
          <w:color w:val="111111"/>
          <w:sz w:val="28"/>
          <w:szCs w:val="28"/>
          <w:lang w:val="en-US" w:bidi="en-US"/>
        </w:rPr>
        <w:t>zip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همچنین قابلیت های دیگری نیز برای فشرده سازی یا رمز گذاری فایل ها در اختیارتان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می آید که نیاز دارید تا فایل های بزرگ را فشرده کرده و به چند قسمت تقسیم کنید، تا آنها را ساده تر روی گوگل درایو خود آپلود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آپلود فایل، به کمک </w:t>
      </w:r>
      <w:r>
        <w:rPr>
          <w:rFonts w:eastAsia="Times New Roman" w:cs="Times New Roman" w:ascii="Times New Roman" w:hAnsi="Times New Roman"/>
          <w:color w:val="111111"/>
          <w:sz w:val="28"/>
          <w:szCs w:val="28"/>
          <w:lang w:val="en-US" w:bidi="en-US"/>
        </w:rPr>
        <w:t>ZIP Extractor</w:t>
      </w:r>
      <w:r>
        <w:rPr>
          <w:rFonts w:ascii="IRNazanin" w:hAnsi="IRNazanin" w:eastAsia="IRNazanin"/>
          <w:color w:val="111111"/>
          <w:sz w:val="28"/>
          <w:sz w:val="28"/>
          <w:szCs w:val="28"/>
          <w:rtl w:val="true"/>
          <w:lang w:bidi="fa-IR"/>
        </w:rPr>
        <w:t>، می توانید فایل ها را از حالت فشرده خارج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PDF Mergy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اگرچه سرویس گوگل درایو به صورت پیش فرض فایل های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پشتیبانی می کند، اما ابزار </w:t>
      </w:r>
      <w:r>
        <w:rPr>
          <w:rFonts w:eastAsia="Times New Roman" w:cs="Times New Roman" w:ascii="Times New Roman" w:hAnsi="Times New Roman"/>
          <w:color w:val="111111"/>
          <w:sz w:val="28"/>
          <w:szCs w:val="28"/>
          <w:lang w:val="en-US" w:bidi="en-US"/>
        </w:rPr>
        <w:t>PDF Mergy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چیزی فراتر از خواندن یک فایل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میسر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سرویس می توانید به ویرایش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بپردازید، و یا چند فایل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تنها با کشیدن و رها کردن تلفیق کرده و یکپارچه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امکانات بسیاری را در اختیار کاربران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Office Online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اگرچه گوگل برای هر سرویس مایکروسافت آفیس، یک جایگزین مناسب طراحی کرده است، اما اگر از آن دسته کاربران سخت گیر هستید، می توانید </w:t>
      </w:r>
      <w:r>
        <w:rPr>
          <w:rFonts w:eastAsia="Times New Roman" w:cs="Times New Roman" w:ascii="Times New Roman" w:hAnsi="Times New Roman"/>
          <w:color w:val="111111"/>
          <w:sz w:val="28"/>
          <w:szCs w:val="28"/>
          <w:lang w:val="en-US" w:bidi="en-US"/>
        </w:rPr>
        <w:t>Office Online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سرویس های گوگل درایو خود متصل کرده، و از این پس فایل های خود را با این برنامه مشاهده و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ابزار کارآمد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در گوگل درایو یک فایل را به اشتراک بگذاریم؟</w:t>
      </w:r>
    </w:p>
    <w:p>
      <w:pPr>
        <w:pStyle w:val="BookText"/>
        <w:rPr/>
      </w:pPr>
      <w:r>
        <w:rPr>
          <w:rFonts w:ascii="IRNazanin" w:hAnsi="IRNazanin" w:eastAsia="IRNazanin"/>
          <w:color w:val="111111"/>
          <w:sz w:val="28"/>
          <w:sz w:val="28"/>
          <w:szCs w:val="28"/>
          <w:rtl w:val="true"/>
          <w:lang w:bidi="fa-IR"/>
        </w:rPr>
        <w:t xml:space="preserve">وارد منوی </w:t>
      </w:r>
      <w:r>
        <w:rPr>
          <w:rFonts w:eastAsia="Times New Roman" w:cs="Times New Roman" w:ascii="Times New Roman" w:hAnsi="Times New Roman"/>
          <w:color w:val="111111"/>
          <w:sz w:val="28"/>
          <w:szCs w:val="28"/>
          <w:lang w:val="en-US" w:bidi="en-US"/>
        </w:rPr>
        <w:t>My Drive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شوید، و روی هر فایلی که می خواهید به اشتراک بگذارید، راست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منویی با چندین گزینه باز خواهد شد، به دو طریق می توانید فایل را اشتراک گذاری کنید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از طریق هم رسانی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 دوم از طریق دریافت لینک اشتراک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از روش هم رسانی استفاده کنید، باید آدرس ایمیل شخص دریافت کننده را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می توانید از </w:t>
      </w:r>
    </w:p>
    <w:p>
      <w:pPr>
        <w:pStyle w:val="BookText"/>
        <w:rPr/>
      </w:pPr>
      <w:r>
        <w:rPr>
          <w:rFonts w:ascii="IRNazanin" w:hAnsi="IRNazanin" w:eastAsia="IRNazanin"/>
          <w:color w:val="111111"/>
          <w:sz w:val="28"/>
          <w:sz w:val="28"/>
          <w:szCs w:val="28"/>
          <w:rtl w:val="true"/>
          <w:lang w:bidi="fa-IR"/>
        </w:rPr>
        <w:t>گزینۀ دریافت لینک اشتراک گذاری استفاده کرده، و آن را از طریق شبکه های اجتماعی یا هر سرویس مسنجر دیگری، برای شخص دریافت کننده ارسال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کنندۀ لینک می تواند با کلیک روی آن، اقدام به دانلود و ذخیره سازی فایل مورد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امکان اشتراک گذاری فایل ها با کاربرانی را، که سرویس گوگل درایو ندارند، ممکن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راست کلیک کردن روی هر فایل یا پوشه، می توانید آن را در دستگاه خودتان بارگیری کنید، تغییر نام دهید، یا با ابزار های دلخواه مشاهده و ویرایش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امکاناتی مثل ستاره دار کردن، انتقال به پوشه، حذف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طریق همین منوی راست کلیک در اختیار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به دیگران اجازۀ ویرایش فایل را در گوگل درایو بدهیم؟</w:t>
      </w:r>
    </w:p>
    <w:p>
      <w:pPr>
        <w:pStyle w:val="BookText"/>
        <w:rPr/>
      </w:pPr>
      <w:r>
        <w:rPr>
          <w:rFonts w:ascii="IRNazanin" w:hAnsi="IRNazanin" w:eastAsia="IRNazanin"/>
          <w:color w:val="111111"/>
          <w:sz w:val="28"/>
          <w:sz w:val="28"/>
          <w:szCs w:val="28"/>
          <w:rtl w:val="true"/>
          <w:lang w:bidi="fa-IR"/>
        </w:rPr>
        <w:t>پیش از این گفتیم که می توان از طریق گوگل درایو به صورت مشترک روی یک فایل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مربوط به همان کارهای تیمی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روال کار مشابه همان اشتراک گذاری فایل است که در بالا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مرحلۀ ایجاد لینک یا وارد کردن آدرس جیمیل دریافت کننده، باید سطح دسترسی ها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لینک اشتراک گذاری یا کادر وارد کردن آدرس ایمیل دریافت کننده، گزینۀ تنظیمات اشتراک گذاری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Sharing Setting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کلیک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لیست باز شده گزینۀ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سازماندهی کند، اضافه و ویرایش کند</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lang w:val="en-US" w:bidi="en-US"/>
        </w:rPr>
        <w:t>Edit Access</w:t>
      </w:r>
      <w:r>
        <w:rPr>
          <w:rFonts w:ascii="IRNazanin" w:hAnsi="IRNazanin" w:eastAsia="IRNazanin"/>
          <w:color w:val="111111"/>
          <w:sz w:val="28"/>
          <w:sz w:val="28"/>
          <w:szCs w:val="28"/>
          <w:rtl w:val="true"/>
          <w:lang w:bidi="fa-IR"/>
        </w:rPr>
        <w:t>را انتخاب، و سپس لینک را ارسال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به شخص دریافت کننده، اجازۀ ویرایش محتوای فایل را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گزینۀ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مشاهده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View Access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 شخص نمی تواند به جز مشاهده، هیچ گونه دخل و تصرفی روی فایل انجام دهد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گزینه ای نیز برای قطع دسترسی به فایل اشتراک گذاری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هر دلیلی اگر می خواهید دیگر کسی نتواند فایل به اشتراک گذاری شده توسط شما را ببینید، باید روی فایل مورد نظر کلیک کنید، گزینۀ اشتراک گذاری را انتخاب نموده، سپس در قسمت دسترسی ها از لیست موجود، گزینۀ خاموش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دیگر کسی نمی تواند از طریق لینک قبلی فایل را مشاهده یا ویرایش کند</w:t>
      </w:r>
      <w:r>
        <w:rPr>
          <w:rFonts w:eastAsia="IRNazanin" w:cs="IRNazanin"/>
          <w:color w:val="111111"/>
          <w:sz w:val="28"/>
          <w:szCs w:val="28"/>
          <w:rtl w:val="true"/>
          <w:lang w:bidi="fa-IR"/>
        </w:rPr>
        <w:t xml:space="preserve">. </w:t>
      </w:r>
      <w:bookmarkStart w:id="25" w:name="pg8602_103001"/>
    </w:p>
    <w:p>
      <w:pPr>
        <w:pStyle w:val="BookText"/>
        <w:rPr/>
      </w:pPr>
      <w:bookmarkEnd w:id="25"/>
      <w:r>
        <w:rPr>
          <w:rFonts w:ascii="IRNazanin" w:hAnsi="IRNazanin" w:eastAsia="IRNazanin"/>
          <w:color w:val="111111"/>
          <w:sz w:val="28"/>
          <w:sz w:val="28"/>
          <w:szCs w:val="28"/>
          <w:rtl w:val="true"/>
          <w:lang w:bidi="fa-IR"/>
        </w:rPr>
        <w:t>چگونه فایل حذف شده از گوگل درایو را بازیابی کنیم؟</w:t>
      </w:r>
    </w:p>
    <w:p>
      <w:pPr>
        <w:pStyle w:val="BookText"/>
        <w:rPr/>
      </w:pPr>
      <w:r>
        <w:rPr>
          <w:rFonts w:ascii="IRNazanin" w:hAnsi="IRNazanin" w:eastAsia="IRNazanin"/>
          <w:color w:val="111111"/>
          <w:sz w:val="28"/>
          <w:sz w:val="28"/>
          <w:szCs w:val="28"/>
          <w:rtl w:val="true"/>
          <w:lang w:bidi="fa-IR"/>
        </w:rPr>
        <w:t>اگر فایلی را از گوگل درایو خود حذف کرده اید، جای هیچ نگرانی نیست، زیرا می توانید آن را بازیابی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به سطل زبالۀ گوگل درایو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فایل هایی را که حذف کرده اید، در آنجا مشاهده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بازگردانی فایل، روی آن راست کلیک کرده و گزینۀ بازگردانی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Restore</w:t>
      </w:r>
      <w:r>
        <w:rPr>
          <w:rFonts w:ascii="IRNazanin" w:hAnsi="IRNazanin" w:eastAsia="IRNazanin"/>
          <w:color w:val="111111"/>
          <w:sz w:val="28"/>
          <w:sz w:val="28"/>
          <w:szCs w:val="28"/>
          <w:rtl w:val="true"/>
          <w:lang w:bidi="fa-IR"/>
        </w:rPr>
        <w:t>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فایل مورد نظر به همان پوشه ای که از آنجا حذف شده، بازگردانی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مطمئن هستید که دیگر فایلی را نیاز ندارید، و می خواهید کاملاً از حافظۀ درایو شما پاک شود، پس از راست کلیک روی فایل می توانید گزینۀ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Delete Forever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انتخاب کنید، تا فایل برای همیشه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فضای ذخیره سازی گوشی های موبایل و رایانه ها بسیار بیشتر از گذشته شده است، اما همواره این شیوۀ ذخیره سازی در معرض خطر قرار دارد، و هر لحظه امکان دارد اطلاعات ذخیره شده در دیسک های سخت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ذخیره سازی آنلاین یا ذخیره سازی در فضای ابری، یکی از بهترین روش ها برای نگهداری و دسترسی به اطلاعات دیجیتال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گوگل درایو یکی از قدرتمند ترین سرویس ها در این زمینه است، که برای شروع به هر کاربر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گیگابایت فضای رایگان اختصاص می دهد، که این فضا قابل ارتقاء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سرویس بسیار ساده بوده، و با موبایل و رایانه قابل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استفاده از چنین سرویس هایی روز به روز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ذخیرۀ اطلاعات به روش های قدیمی تر مثل فلاپی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پیوسته است، احتمالاً آیندۀ ذخیره سازی اطلاعات را فضاهای ابری به دست می گیرند، و هارد دیسک ها و فلش مموری ها نیز به فراموشی سپرده می شوند</w:t>
      </w:r>
      <w:r>
        <w:rPr>
          <w:rFonts w:eastAsia="IRNazanin" w:cs="IRNazanin"/>
          <w:color w:val="111111"/>
          <w:sz w:val="28"/>
          <w:szCs w:val="28"/>
          <w:rtl w:val="true"/>
          <w:lang w:bidi="fa-IR"/>
        </w:rPr>
        <w:t>.</w:t>
      </w:r>
    </w:p>
    <w:p>
      <w:pPr>
        <w:pStyle w:val="Heading2"/>
        <w:numPr>
          <w:ilvl w:val="1"/>
          <w:numId w:val="1"/>
        </w:numPr>
        <w:rPr/>
      </w:pPr>
      <w:bookmarkStart w:id="26" w:name="__RefHeading___Toc1990744_653776707"/>
      <w:bookmarkStart w:id="27" w:name="_Toc9"/>
      <w:bookmarkEnd w:id="26"/>
      <w:r>
        <w:rPr>
          <w:rtl w:val="true"/>
        </w:rPr>
        <w:t xml:space="preserve">نرم افزار </w:t>
      </w:r>
      <w:r>
        <w:rPr/>
        <w:t>AirDroid</w:t>
      </w:r>
      <w:bookmarkEnd w:id="27"/>
    </w:p>
    <w:p>
      <w:pPr>
        <w:pStyle w:val="BookText"/>
        <w:rPr/>
      </w:pPr>
      <w:r>
        <w:rPr>
          <w:rFonts w:ascii="IRNazanin" w:hAnsi="IRNazanin" w:eastAsia="IRNazanin"/>
          <w:color w:val="111111"/>
          <w:sz w:val="28"/>
          <w:sz w:val="28"/>
          <w:szCs w:val="28"/>
          <w:rtl w:val="true"/>
          <w:lang w:bidi="fa-IR"/>
        </w:rPr>
        <w:t xml:space="preserve">با استفاده از برنامۀ </w:t>
      </w:r>
      <w:r>
        <w:rPr>
          <w:rFonts w:eastAsia="Times New Roman" w:cs="Times New Roman" w:ascii="Times New Roman" w:hAnsi="Times New Roman"/>
          <w:color w:val="111111"/>
          <w:sz w:val="28"/>
          <w:szCs w:val="28"/>
          <w:lang w:val="en-US" w:bidi="en-US"/>
        </w:rPr>
        <w:t>AirDroid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دستگاه اندروید خود را به کامپیوتر متصل کرده، و آن را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فایل ها، </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برنامه ها، عکس ها، موزیک ها، کانتکت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برنامۀ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r>
        <w:rPr>
          <w:rFonts w:eastAsia="Times New Roman" w:cs="Times New Roman" w:ascii="Times New Roman" w:hAnsi="Times New Roman"/>
          <w:color w:val="111111"/>
          <w:sz w:val="28"/>
          <w:szCs w:val="28"/>
          <w:lang w:val="en-US" w:bidi="en-US"/>
        </w:rPr>
        <w:t>AirDroid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WiFi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وصل شده و 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اختیار شما می گذارد، با وارد کردن آن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مرورگر کامپیوتر، وارد صفحۀ مدیریت این برنامه می شوید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های برنامه </w:t>
      </w:r>
      <w:r>
        <w:rPr>
          <w:rFonts w:eastAsia="Times New Roman" w:cs="Times New Roman" w:ascii="Times New Roman" w:hAnsi="Times New Roman"/>
          <w:color w:val="111111"/>
          <w:sz w:val="28"/>
          <w:szCs w:val="28"/>
          <w:lang w:val="en-US" w:bidi="en-US"/>
        </w:rPr>
        <w:t>AirDroid</w:t>
      </w:r>
      <w:r>
        <w:rPr>
          <w:rFonts w:eastAsia="Times New Roman" w:cs="Times New Roman" w:ascii="Times New Roman" w:hAnsi="Times New Roman"/>
          <w:color w:val="111111"/>
          <w:sz w:val="28"/>
          <w:szCs w:val="28"/>
          <w:rtl w:val="true"/>
          <w:lang w:val="en-US" w:bidi="en-US"/>
        </w:rPr>
        <w:t xml:space="preserve"> : </w:t>
      </w:r>
      <w:bookmarkStart w:id="28" w:name="pg8602_103003"/>
    </w:p>
    <w:p>
      <w:pPr>
        <w:pStyle w:val="BookText"/>
        <w:rPr/>
      </w:pPr>
      <w:bookmarkEnd w:id="2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 جابه جایی، تغییر نام، ساخت پوشه، جستجو و انتقال فایل ها بین گوشی موبایل و کامیپوتر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ارسال، فوروارد و حذف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پیامک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نصب، حذف، پشتیبان گیری، جستجو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حذف، وارد و خارج کردن، و قرار دادن عکس ها در پس زمینه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حذف و تنظیم موزیک ها برای زنگ گوشی موبایل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بندی، جستجو، ساخت و حذف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کانتکت ها</w:t>
      </w:r>
      <w:r>
        <w:rPr>
          <w:rFonts w:eastAsia="IRNazanin" w:cs="IRNazanin"/>
          <w:color w:val="111111"/>
          <w:sz w:val="28"/>
          <w:szCs w:val="28"/>
          <w:rtl w:val="true"/>
          <w:lang w:bidi="fa-IR"/>
        </w:rPr>
        <w:t>)</w:t>
      </w:r>
    </w:p>
    <w:p>
      <w:pPr>
        <w:pStyle w:val="Heading2"/>
        <w:numPr>
          <w:ilvl w:val="1"/>
          <w:numId w:val="1"/>
        </w:numPr>
        <w:rPr/>
      </w:pPr>
      <w:bookmarkStart w:id="29" w:name="__RefHeading___Toc1990746_653776707"/>
      <w:bookmarkStart w:id="30" w:name="_Toc10"/>
      <w:bookmarkEnd w:id="29"/>
      <w:r>
        <w:rPr>
          <w:rtl w:val="true"/>
        </w:rPr>
        <w:t xml:space="preserve">نرم افزار </w:t>
      </w:r>
      <w:r>
        <w:rPr/>
        <w:t>Dropbox</w:t>
      </w:r>
      <w:bookmarkEnd w:id="30"/>
    </w:p>
    <w:p>
      <w:pPr>
        <w:pStyle w:val="BookText"/>
        <w:rPr/>
      </w:pPr>
      <w:r>
        <w:rPr>
          <w:rFonts w:ascii="IRNazanin" w:hAnsi="IRNazanin" w:eastAsia="IRNazanin"/>
          <w:color w:val="111111"/>
          <w:sz w:val="28"/>
          <w:sz w:val="28"/>
          <w:szCs w:val="28"/>
          <w:rtl w:val="true"/>
          <w:lang w:bidi="fa-IR"/>
        </w:rPr>
        <w:t xml:space="preserve">دراپ باکس یک فضای مجازی است که به شما اجازه می دهد، فایل های خود مانند عکس، نوشته و ویدئو را ذخیره و در فضای 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کنید، و یا آنها را به اشتراک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دراپ باکس یک میزبان فضای ابری است، که محوریت آن بر ذخیره سازی فایل در فضایی مجازی، و ایجاد امکان جابه جایی آنها بر روی دیوایس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علاوه بر قابلیت آپلود فایل در این فضا، امکان دانلود و مشاهده، و حتی ارسال آن از طریق انواع دیوایس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توانید دراپ باکس را بر روی سیستم عامل های ویندوز، مکینتاش، لینوکس و حتی آندروید و </w:t>
      </w:r>
      <w:r>
        <w:rPr>
          <w:rFonts w:eastAsia="Times New Roman" w:cs="Times New Roman" w:ascii="Times New Roman" w:hAnsi="Times New Roman"/>
          <w:color w:val="111111"/>
          <w:sz w:val="28"/>
          <w:szCs w:val="28"/>
          <w:lang w:val="en-US" w:bidi="en-US"/>
        </w:rPr>
        <w:t>iOS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نصب کنید، و با حساب کاربری خود از امکانات فضای ابری آن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دراپ باکس به طور پیش فرض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گیگابایت فضای رایگان به همۀ کاربران خود اختصاص می دهد، و از طرفی به کاربرانی که دیگر کاربران را به دراپ باکس دعوت کنند، تا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گیگابایت فضا هدیه داده می شود</w:t>
      </w:r>
      <w:r>
        <w:rPr>
          <w:rFonts w:eastAsia="IRNazanin" w:cs="IRNazanin"/>
          <w:color w:val="111111"/>
          <w:sz w:val="28"/>
          <w:szCs w:val="28"/>
          <w:rtl w:val="true"/>
          <w:lang w:bidi="fa-IR"/>
        </w:rPr>
        <w:t>.</w:t>
      </w:r>
    </w:p>
    <w:p>
      <w:pPr>
        <w:pStyle w:val="Heading2"/>
        <w:numPr>
          <w:ilvl w:val="1"/>
          <w:numId w:val="1"/>
        </w:numPr>
        <w:rPr/>
      </w:pPr>
      <w:bookmarkStart w:id="31" w:name="__RefHeading___Toc1990748_653776707"/>
      <w:bookmarkStart w:id="32" w:name="_Toc11"/>
      <w:bookmarkEnd w:id="31"/>
      <w:r>
        <w:rPr>
          <w:rtl w:val="true"/>
        </w:rPr>
        <w:t xml:space="preserve">نرم افزار </w:t>
      </w:r>
      <w:r>
        <w:rPr/>
        <w:t>Ashampoo Snap</w:t>
      </w:r>
      <w:bookmarkEnd w:id="32"/>
    </w:p>
    <w:p>
      <w:pPr>
        <w:pStyle w:val="BookText"/>
        <w:rPr/>
      </w:pPr>
      <w:r>
        <w:rPr>
          <w:rFonts w:eastAsia="Times New Roman" w:cs="Times New Roman" w:ascii="Times New Roman" w:hAnsi="Times New Roman"/>
          <w:color w:val="111111"/>
          <w:sz w:val="28"/>
          <w:szCs w:val="28"/>
          <w:lang w:val="en-US" w:bidi="en-US"/>
        </w:rPr>
        <w:t>Ashampoo Snap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نرم افزار بسیار کارآمد برای گرفتن عکس و فیلم از محیط های مختلف کامپیوتر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نرم افزار قادر خواهید بود که به آسانی از محیط نرم افزارها، بازی ها و سایر محیط های کامپیوتر خود عکس بگیرید، و آن را در فرمت های مختلف ذخیره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 افزار پس از گرفتن عکس، ابزارهای متنوعی را در اختیار شما قرار می دهد، که با کمک آن ها می توانید قسمت های مختلف یک عکس را ویرایش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کلمه یا جمله ای را به گوشه ای از تصویر اضافه کنید، با استفاده از یک نشانگر، به یک نقطه اشاره کنید، یا بسیاری از کارهای دیگر را با کمک ابزارهای آن انجام دهید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قابلیت های نرم افزار </w:t>
      </w:r>
      <w:r>
        <w:rPr>
          <w:rFonts w:eastAsia="Times New Roman" w:cs="Times New Roman" w:ascii="Times New Roman" w:hAnsi="Times New Roman"/>
          <w:color w:val="111111"/>
          <w:sz w:val="28"/>
          <w:szCs w:val="28"/>
          <w:lang w:val="en-US" w:bidi="en-US"/>
        </w:rPr>
        <w:t>Ashampoo Snap</w:t>
      </w:r>
      <w:r>
        <w:rPr>
          <w:rFonts w:eastAsia="Times New Roman" w:cs="Times New Roman" w:ascii="Times New Roman" w:hAnsi="Times New Roman"/>
          <w:color w:val="111111"/>
          <w:sz w:val="28"/>
          <w:szCs w:val="28"/>
          <w:rtl w:val="true"/>
          <w:lang w:val="en-US" w:bidi="en-US"/>
        </w:rPr>
        <w:t xml:space="preserve"> : </w:t>
      </w:r>
      <w:bookmarkStart w:id="33" w:name="pg8602_103005"/>
    </w:p>
    <w:p>
      <w:pPr>
        <w:pStyle w:val="BookText"/>
        <w:rPr/>
      </w:pPr>
      <w:bookmarkEnd w:id="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سه حالت گوناگون عکس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برداری کلی از محیط ویندوز و برنامه ها، تصویر برداری بر اساس مقیاس هایی که به نرم افزار می دهید، و تصویر برداری آزاد، که در آن می توانید نشانگر موس را به هر نقطه از محیط ویندوز و برنامه ها برده و از آن قسمت عکس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عمیلات </w:t>
      </w:r>
      <w:r>
        <w:rPr>
          <w:rFonts w:eastAsia="Times New Roman" w:cs="Times New Roman" w:ascii="Times New Roman" w:hAnsi="Times New Roman"/>
          <w:color w:val="111111"/>
          <w:sz w:val="28"/>
          <w:szCs w:val="28"/>
          <w:lang w:val="en-US" w:bidi="en-US"/>
        </w:rPr>
        <w:t xml:space="preserve">Cut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Copy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Paste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Crop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Print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یک کلیک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w:t>
      </w:r>
      <w:r>
        <w:rPr>
          <w:rFonts w:eastAsia="Times New Roman" w:cs="Times New Roman" w:ascii="Times New Roman" w:hAnsi="Times New Roman"/>
          <w:color w:val="111111"/>
          <w:sz w:val="28"/>
          <w:szCs w:val="28"/>
          <w:lang w:val="en-US" w:bidi="en-US"/>
        </w:rPr>
        <w:t xml:space="preserve">Rotate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Resize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Undo/Redo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بدون محدودیت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اضافه کردن متن، همراه با فونت، سایز، رنگ و افکت دلخواه به تصویر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مجهز بودن به افکت های مختلف </w:t>
      </w:r>
      <w:r>
        <w:rPr>
          <w:rFonts w:eastAsia="Times New Roman" w:cs="Times New Roman" w:ascii="Times New Roman" w:hAnsi="Times New Roman"/>
          <w:color w:val="111111"/>
          <w:sz w:val="28"/>
          <w:szCs w:val="28"/>
          <w:lang w:val="en-US" w:bidi="en-US"/>
        </w:rPr>
        <w:t>Highlight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Spotlight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از زبان پارسی</w:t>
      </w:r>
    </w:p>
    <w:p>
      <w:pPr>
        <w:pStyle w:val="Heading2"/>
        <w:numPr>
          <w:ilvl w:val="1"/>
          <w:numId w:val="1"/>
        </w:numPr>
        <w:rPr/>
      </w:pPr>
      <w:bookmarkStart w:id="34" w:name="__RefHeading___Toc1990750_653776707"/>
      <w:bookmarkStart w:id="35" w:name="_Toc12"/>
      <w:bookmarkEnd w:id="34"/>
      <w:r>
        <w:rPr>
          <w:rtl w:val="true"/>
        </w:rPr>
        <w:t>علم نت</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جویشگر علمی فارسی است، که با رویکردی شبیه به گوگل‌اسکالر، و با تمرکز بر اسناد علمی فارسی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جویشگر، سایت های نمایه کنندۀ اسناد علمی مانند مگیران، نورمگز، </w:t>
      </w:r>
      <w:r>
        <w:rPr>
          <w:rFonts w:eastAsia="Times New Roman" w:cs="Times New Roman" w:ascii="Times New Roman" w:hAnsi="Times New Roman"/>
          <w:color w:val="111111"/>
          <w:sz w:val="28"/>
          <w:szCs w:val="28"/>
          <w:lang w:val="en-US" w:bidi="en-US"/>
        </w:rPr>
        <w:t>SID.ir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ensani.ir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tpbin</w:t>
      </w:r>
      <w:r>
        <w:rPr>
          <w:rFonts w:ascii="IRNazanin" w:hAnsi="IRNazanin" w:eastAsia="IRNazanin"/>
          <w:color w:val="111111"/>
          <w:sz w:val="28"/>
          <w:sz w:val="28"/>
          <w:szCs w:val="28"/>
          <w:rtl w:val="true"/>
          <w:lang w:bidi="fa-IR"/>
        </w:rPr>
        <w:t>، سیویلیکا، ایرانداک، و همچنین سایت های اصلی نشریات علمی پژوهشی را ایندکس کرده، و در قالب یک جویشگر تخصصی و یکپارچه در اختیار پژوهشگران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جویشگر با تلاش مجموعه ای از متخصصین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 اطلاعات دادگان کاوند فهیم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واحدهای فناور مستقر در مرکز رشد واحدهای فناوری دانشگاه قم، طراحی و پیاده 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نت همزمان با برگزاری اولین همایش ملی جویشگر بومی در بهمن 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علم نت جستجو در بیش از </w:t>
      </w:r>
      <w:r>
        <w:rPr>
          <w:rFonts w:eastAsia="IRNazanin" w:cs="IRNazanin"/>
          <w:color w:val="111111"/>
          <w:sz w:val="28"/>
          <w:szCs w:val="28"/>
          <w:lang w:bidi="fa-IR"/>
        </w:rPr>
        <w:t>4.500.000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منبع علمی، از جمله مقاله، پایان نامه، و کتاب را برای پژوهشگران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نت با فراهم کردن امکان جستجوی ساده و پیشرفته، و همچنین امکان محدود کردن نتایج پس از انجام جستجو، یک جستجوی استاندارد، یکپارچه و قوی در منابع علمی و معتبر را در اختیار پژوهشگران قرار داده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ممکن است پژوهشگران با تمام کلیدواژه‌های مرتبط با حوزۀ فعالیت خود آشنا نباشند، پیشنهاد کلیدواژه‌هایی، که با وجود تفاوت‌های لفظی و معنایی، با عبارت مورد جستجوی کاربر از نظر کاربردی در یک حوزه قرار می‌گیرند، می‌تواند به عنوان درگاهی برای افزایش آگاهی آنان از حوزۀ پژوهشی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پیشنهادها به صورت هوشمند، و با توجه به عبارت مورد جستجوی کاربر به وی پیشنهاد </w:t>
      </w:r>
      <w:bookmarkStart w:id="36" w:name="pg8602_103007"/>
    </w:p>
    <w:p>
      <w:pPr>
        <w:pStyle w:val="BookText"/>
        <w:rPr/>
      </w:pPr>
      <w:bookmarkEnd w:id="36"/>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جویشگر قابلیت نمایش هوشمند کلیدواژه های مرتبط با یک موضوع خاص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جویشگر عبارت مورد جستجوی کاربر را، به عنوان یک موضوع کلی شناسایی کند، لیستی از زیرموضوعات را برای هدایت بهتر کاربر به موضوع مد نظر خود پیشنهاد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جستجوی کلمه مدیریت زیرموضوعات مرتبط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کاربر پیشنهاد داده شده است</w:t>
      </w:r>
      <w:r>
        <w:rPr>
          <w:rFonts w:eastAsia="IRNazanin" w:cs="IRNazanin"/>
          <w:color w:val="111111"/>
          <w:sz w:val="28"/>
          <w:szCs w:val="28"/>
          <w:rtl w:val="true"/>
          <w:lang w:bidi="fa-IR"/>
        </w:rPr>
        <w:t>.</w:t>
      </w:r>
    </w:p>
    <w:p>
      <w:pPr>
        <w:pStyle w:val="Heading2"/>
        <w:numPr>
          <w:ilvl w:val="1"/>
          <w:numId w:val="1"/>
        </w:numPr>
        <w:rPr/>
      </w:pPr>
      <w:bookmarkStart w:id="37" w:name="__RefHeading___Toc1990752_653776707"/>
      <w:bookmarkStart w:id="38" w:name="_Toc13"/>
      <w:bookmarkEnd w:id="37"/>
      <w:r>
        <w:rPr>
          <w:rtl w:val="true"/>
        </w:rPr>
        <w:t>معرفی نرم افزار کتاب خوان همراه پژوهان</w:t>
      </w:r>
      <w:bookmarkEnd w:id="38"/>
    </w:p>
    <w:p>
      <w:pPr>
        <w:pStyle w:val="BookText"/>
        <w:rPr/>
      </w:pPr>
      <w:r>
        <w:rPr>
          <w:rFonts w:ascii="IRNazanin" w:hAnsi="IRNazanin" w:eastAsia="IRNazanin"/>
          <w:color w:val="111111"/>
          <w:sz w:val="28"/>
          <w:sz w:val="28"/>
          <w:szCs w:val="28"/>
          <w:rtl w:val="true"/>
          <w:lang w:bidi="fa-IR"/>
        </w:rPr>
        <w:t>نرم افزار کتاب خوان همراه پژوهان، سامانۀ پژوهشی توليد و توزيع كتاب الكترونيكی است، که دسترسي سريع و آسان به كتاب ها و مجلات را برای مخاطبان، از طریق تلفن همراه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خوان همراه پژوهان، با رعايت قانون كپی رايت پیاده سازی شده، و در پی آن است كه ضمن فراهم آوردن دسترسي سريع و آسان به كتاب ها و مجلات، دايرۀ مخاطبان محتواي توليدي وزين را نيز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نرم افزار که توسط مدیریت فناوری اطلاعات پژوهشگاه علوم و فرهنگ اسلامی پیاده سازی شده است، ضمن تسهیل امر مطالعۀ کتاب، از ابزارها و قابلیت های متعدد پژوهشی برای پژوهشگران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امکانات و قابلیت های پژوهان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قابلیت های این نرم افزار می توان به موارد ذیل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روزرسانی نرم افزار و افزودن کتاب به کتابخانۀ شخصی از طریق اتصال به اینترنت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مدیریت کتابخانۀ شخصی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تمام صفحۀ کتاب ها در دستگاه همراه، به صورتی که با کلیک بر روی صفحه، امکانات نمایشی و پژوهشی نمایش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موضوعی کتب و مطالب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در عناوین و متون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تاریخچۀ مطالعه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علاقمندی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انتخاب، کپی و اشتراک گذاری بخشی از متن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گذاری تمام صفحه یا بخشی از متن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یادداشت گذاری بر متون </w:t>
      </w:r>
      <w:bookmarkStart w:id="39" w:name="pg8602_103009"/>
    </w:p>
    <w:p>
      <w:pPr>
        <w:pStyle w:val="BookText"/>
        <w:rPr/>
      </w:pPr>
      <w:bookmarkEnd w:id="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هایلایت کردن بخشی از متن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پیمایش آسان، با افکت و قدرت تاچ بالا در صفحات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مشخصات کتاب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اطلاع رسانی نیازها و اولویت های پژوهشی</w:t>
      </w:r>
    </w:p>
    <w:p>
      <w:pPr>
        <w:pStyle w:val="BookText"/>
        <w:rPr/>
      </w:pPr>
      <w:r>
        <w:rPr>
          <w:rFonts w:ascii="IRNazanin" w:hAnsi="IRNazanin" w:eastAsia="IRNazanin"/>
          <w:color w:val="111111"/>
          <w:sz w:val="28"/>
          <w:sz w:val="28"/>
          <w:szCs w:val="28"/>
          <w:rtl w:val="true"/>
          <w:lang w:bidi="fa-IR"/>
        </w:rPr>
        <w:t>اگر به دنبال</w:t>
      </w:r>
    </w:p>
    <w:p>
      <w:pPr>
        <w:pStyle w:val="BookText"/>
        <w:rPr/>
      </w:pPr>
      <w:r>
        <w:rPr>
          <w:rFonts w:ascii="IRNazanin" w:hAnsi="IRNazanin" w:eastAsia="IRNazanin"/>
          <w:color w:val="111111"/>
          <w:sz w:val="28"/>
          <w:sz w:val="28"/>
          <w:szCs w:val="28"/>
          <w:rtl w:val="true"/>
          <w:lang w:bidi="fa-IR"/>
        </w:rPr>
        <w:t>پیدا کردن موضوعی برای نوشتن مقاله و پایان نامه هستید، حتما به این پایگاه حوزوی سری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پایگاه موضوعات خوبی برای پایان نامۀ سطح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رسالۀ سطح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در موضوعات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آن حتما برای شما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http://rp.ismc.ir/Default.aspx</w:t>
      </w:r>
    </w:p>
    <w:p>
      <w:pPr>
        <w:pStyle w:val="BookText"/>
        <w:rPr/>
      </w:pPr>
      <w:r>
        <w:rPr>
          <w:rFonts w:ascii="IRNazanin" w:hAnsi="IRNazanin" w:eastAsia="IRNazanin"/>
          <w:color w:val="111111"/>
          <w:sz w:val="28"/>
          <w:sz w:val="28"/>
          <w:szCs w:val="28"/>
          <w:rtl w:val="true"/>
          <w:lang w:bidi="fa-IR"/>
        </w:rPr>
        <w:t>همینطور شما می توانید برای مشاهدۀ موضوعاتی که نمی توانید برای تحقیق یا پایان نامۀ خود انتخاب کنید، به آدرس زیر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http://www.howzehqom.ir</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فشردن همزمان کلید </w:t>
      </w:r>
      <w:r>
        <w:rPr>
          <w:rFonts w:eastAsia="Times New Roman" w:cs="Times New Roman" w:ascii="Times New Roman" w:hAnsi="Times New Roman"/>
          <w:color w:val="111111"/>
          <w:sz w:val="28"/>
          <w:szCs w:val="28"/>
          <w:lang w:val="en-US" w:bidi="en-US"/>
        </w:rPr>
        <w:t>CTRL+F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روی صفحه کلید، جستجوگر مرورگر شما فعال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در کادر ظاهر شده کلید واژه های موضوع پایان نامه خود را جستجو کنید، تا موضوع انتخابی شما تکراری نباشد</w:t>
      </w:r>
      <w:r>
        <w:rPr>
          <w:rFonts w:eastAsia="IRNazanin" w:cs="IRNazanin"/>
          <w:color w:val="111111"/>
          <w:sz w:val="28"/>
          <w:szCs w:val="28"/>
          <w:rtl w:val="true"/>
          <w:lang w:bidi="fa-IR"/>
        </w:rPr>
        <w:t>.</w:t>
      </w:r>
    </w:p>
    <w:p>
      <w:pPr>
        <w:pStyle w:val="Heading2"/>
        <w:numPr>
          <w:ilvl w:val="1"/>
          <w:numId w:val="1"/>
        </w:numPr>
        <w:rPr/>
      </w:pPr>
      <w:bookmarkStart w:id="40" w:name="__RefHeading___Toc1990754_653776707"/>
      <w:bookmarkStart w:id="41" w:name="_Toc14"/>
      <w:bookmarkEnd w:id="40"/>
      <w:r>
        <w:rPr>
          <w:rtl w:val="true"/>
        </w:rPr>
        <w:t>نرم افزار کتابخانه فقاهت منبعی برای استناد و جستجو</w:t>
      </w:r>
      <w:bookmarkEnd w:id="41"/>
    </w:p>
    <w:p>
      <w:pPr>
        <w:pStyle w:val="BookText"/>
        <w:rPr/>
      </w:pPr>
      <w:r>
        <w:rPr>
          <w:rFonts w:ascii="IRNazanin" w:hAnsi="IRNazanin" w:eastAsia="IRNazanin"/>
          <w:color w:val="111111"/>
          <w:sz w:val="28"/>
          <w:sz w:val="28"/>
          <w:szCs w:val="28"/>
          <w:rtl w:val="true"/>
          <w:lang w:bidi="fa-IR"/>
        </w:rPr>
        <w:t>دریافت نرم افزار</w:t>
      </w:r>
    </w:p>
    <w:p>
      <w:pPr>
        <w:pStyle w:val="BookText"/>
        <w:rPr/>
      </w:pPr>
      <w:r>
        <w:rPr>
          <w:rFonts w:ascii="IRNazanin" w:hAnsi="IRNazanin" w:eastAsia="IRNazanin"/>
          <w:color w:val="111111"/>
          <w:sz w:val="28"/>
          <w:sz w:val="28"/>
          <w:szCs w:val="28"/>
          <w:rtl w:val="true"/>
          <w:lang w:bidi="fa-IR"/>
        </w:rPr>
        <w:t xml:space="preserve">راهنمای نسخۀ اندرویدی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 نگار کتابخانۀ مدرسۀ فقاهت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به منظور تسهیل فرآیند تحقیق در کتابخانۀ مدرسۀ فقاهت، و کتابخانۀ اهل سنت ایجاد شده است، و به کاربران این امکان را می‌دهد تا مطالب مدنظر خود را هنگام جستجو علامتگذاری، یادداشت برداری و ذخیره کنند، و نیز بتوانند بعداً بدون نیاز به دسترسی به اینترنت به این مطالب مراجعه کنند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bookmarkStart w:id="42" w:name="pg8602_103011"/>
    </w:p>
    <w:p>
      <w:pPr>
        <w:pStyle w:val="BookText"/>
        <w:rPr/>
      </w:pPr>
      <w:bookmarkEnd w:id="42"/>
      <w:r>
        <w:rPr>
          <w:rFonts w:eastAsia="Times New Roman" w:cs="Times New Roman" w:ascii="Times New Roman" w:hAnsi="Times New Roman"/>
          <w:color w:val="111111"/>
          <w:sz w:val="28"/>
          <w:szCs w:val="28"/>
          <w:lang w:val="en-US" w:bidi="en-US"/>
        </w:rPr>
        <w:t>http://www.eshia.ir/help/libandroid</w:t>
      </w:r>
    </w:p>
    <w:p>
      <w:pPr>
        <w:pStyle w:val="BookText"/>
        <w:rPr/>
      </w:pPr>
      <w:r>
        <w:rPr>
          <w:rFonts w:ascii="IRNazanin" w:hAnsi="IRNazanin" w:eastAsia="IRNazanin"/>
          <w:color w:val="111111"/>
          <w:sz w:val="28"/>
          <w:sz w:val="28"/>
          <w:szCs w:val="28"/>
          <w:rtl w:val="true"/>
          <w:lang w:bidi="fa-IR"/>
        </w:rPr>
        <w:t xml:space="preserve">دریافت نسخۀ اندرویدی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 نگار کتابخانۀ مدرسۀ فقاهت</w:t>
      </w:r>
      <w:r>
        <w:rPr>
          <w:rFonts w:eastAsia="IRNazanin" w:cs="IRNazanin"/>
          <w:color w:val="111111"/>
          <w:sz w:val="28"/>
          <w:szCs w:val="28"/>
          <w:rtl w:val="true"/>
          <w:lang w:bidi="fa-IR"/>
        </w:rPr>
        <w:t>»</w:t>
      </w:r>
    </w:p>
    <w:p>
      <w:pPr>
        <w:pStyle w:val="Heading2"/>
        <w:numPr>
          <w:ilvl w:val="1"/>
          <w:numId w:val="1"/>
        </w:numPr>
        <w:rPr/>
      </w:pPr>
      <w:bookmarkStart w:id="43" w:name="__RefHeading___Toc1990756_653776707"/>
      <w:bookmarkStart w:id="44" w:name="_Toc15"/>
      <w:bookmarkEnd w:id="43"/>
      <w:r>
        <w:rPr>
          <w:rtl w:val="true"/>
        </w:rPr>
        <w:t xml:space="preserve">آموزش فهرست نویسی در نرم افزار آفیس </w:t>
      </w:r>
      <w:r>
        <w:rPr>
          <w:rtl w:val="true"/>
        </w:rPr>
        <w:t>(</w:t>
      </w:r>
      <w:r>
        <w:rPr>
          <w:rtl w:val="true"/>
        </w:rPr>
        <w:t xml:space="preserve">وورد </w:t>
      </w:r>
      <w:r>
        <w:rPr>
          <w:rtl w:val="true"/>
        </w:rPr>
        <w:t>)</w:t>
      </w:r>
      <w:bookmarkEnd w:id="44"/>
    </w:p>
    <w:p>
      <w:pPr>
        <w:pStyle w:val="Heading2"/>
        <w:numPr>
          <w:ilvl w:val="1"/>
          <w:numId w:val="1"/>
        </w:numPr>
        <w:rPr/>
      </w:pPr>
      <w:bookmarkStart w:id="45" w:name="__RefHeading___Toc1990758_653776707"/>
      <w:bookmarkStart w:id="46" w:name="_Toc16"/>
      <w:bookmarkEnd w:id="45"/>
      <w:r>
        <w:rPr>
          <w:rtl w:val="true"/>
        </w:rPr>
        <w:t>با مراجعه به لینک زیر می توانید دستورالعمل ساخت فهرست اتوماتیک در نرم افزار وورد را ببینید</w:t>
      </w:r>
      <w:r>
        <w:rPr>
          <w:rtl w:val="true"/>
        </w:rPr>
        <w:t>:</w:t>
      </w:r>
      <w:bookmarkEnd w:id="46"/>
    </w:p>
    <w:p>
      <w:pPr>
        <w:pStyle w:val="BookText"/>
        <w:rPr/>
      </w:pPr>
      <w:r>
        <w:rPr>
          <w:rFonts w:eastAsia="Times New Roman" w:cs="Times New Roman" w:ascii="Times New Roman" w:hAnsi="Times New Roman"/>
          <w:color w:val="111111"/>
          <w:sz w:val="28"/>
          <w:szCs w:val="28"/>
          <w:lang w:val="en-US" w:bidi="en-US"/>
        </w:rPr>
        <w:t>https://www.office-learning.ir/3200-%D8%A2%D9%85%D9%88%D8%B2%D8%B4-%D8%B3%D8%A7%D8%AE%D8%AA-%D9%81%D9%87%D8%B1%D8%B3%D8%AA-%D8%AF%D8%B1-%D9%88%D8%B1%D8%AF</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پژوهشکدۀ فرهنگ و معارف قرآن</w:t>
      </w:r>
    </w:p>
    <w:p>
      <w:pPr>
        <w:pStyle w:val="BookText"/>
        <w:rPr/>
      </w:pPr>
      <w:r>
        <w:rPr>
          <w:rFonts w:ascii="IRNazanin" w:hAnsi="IRNazanin" w:eastAsia="IRNazanin"/>
          <w:color w:val="111111"/>
          <w:sz w:val="28"/>
          <w:sz w:val="28"/>
          <w:szCs w:val="28"/>
          <w:rtl w:val="true"/>
          <w:lang w:bidi="fa-IR"/>
        </w:rPr>
        <w:t>نرم افزار های تولیدی پژوهشکدۀ فرهنگ و معارف قرآن، برای اهل تحقیق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 افزار ها را می توانید به صورت رایگان ازکافه بازار اندروید دانلود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https://cafebazaar.ir/developer/quran-isca</w:t>
      </w:r>
    </w:p>
    <w:p>
      <w:pPr>
        <w:pStyle w:val="BookText"/>
        <w:rPr/>
      </w:pPr>
      <w:r>
        <w:rPr>
          <w:rFonts w:ascii="IRNazanin" w:hAnsi="IRNazanin" w:eastAsia="IRNazanin"/>
          <w:color w:val="111111"/>
          <w:sz w:val="28"/>
          <w:sz w:val="28"/>
          <w:szCs w:val="28"/>
          <w:rtl w:val="true"/>
          <w:lang w:bidi="fa-IR"/>
        </w:rPr>
        <w:t xml:space="preserve">نرم افزار پاک 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خطایاب هوشمند فارسی است، که خطاهای متون وارد شده در محیط رایانه را تشخیص داده، و برای اصلاح آن ها پیشنهادهایی به کاربر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 افزار ویژۀ کسانی است که می خواهند محتوای نوشتاری خود را، با سرعت و دقت بیشتری تولید کنند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http://paknevis.ir</w:t>
      </w:r>
      <w:r>
        <w:rPr>
          <w:rFonts w:eastAsia="Times New Roman" w:cs="Times New Roman" w:ascii="Times New Roman" w:hAnsi="Times New Roman"/>
          <w:color w:val="111111"/>
          <w:sz w:val="28"/>
          <w:szCs w:val="28"/>
          <w:rtl w:val="true"/>
          <w:lang w:val="en-US" w:bidi="en-US"/>
        </w:rPr>
        <w:t xml:space="preserve"> </w:t>
      </w:r>
      <w:bookmarkStart w:id="47" w:name="pg8602_10301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1990760_653776707"/>
      <w:bookmarkStart w:id="49" w:name="_Toc17"/>
      <w:bookmarkEnd w:id="47"/>
      <w:bookmarkEnd w:id="48"/>
      <w:r>
        <w:rPr>
          <w:rtl w:val="true"/>
        </w:rPr>
        <w:t>فصل دوم</w:t>
      </w:r>
      <w:r>
        <w:rPr>
          <w:rtl w:val="true"/>
        </w:rPr>
        <w:t xml:space="preserve">: </w:t>
      </w:r>
      <w:r>
        <w:rPr>
          <w:rtl w:val="true"/>
        </w:rPr>
        <w:t>آشنایی با اصطلاحات و مراحل پژوهشی</w:t>
      </w:r>
      <w:bookmarkStart w:id="50" w:name="pg8602_103015"/>
      <w:bookmarkEnd w:id="49"/>
    </w:p>
    <w:p>
      <w:pPr>
        <w:pStyle w:val="Heading2"/>
        <w:numPr>
          <w:ilvl w:val="1"/>
          <w:numId w:val="1"/>
        </w:numPr>
        <w:rPr/>
      </w:pPr>
      <w:bookmarkStart w:id="51" w:name="__RefHeading___Toc1990762_653776707"/>
      <w:bookmarkStart w:id="52" w:name="_Toc18"/>
      <w:bookmarkEnd w:id="50"/>
      <w:bookmarkEnd w:id="51"/>
      <w:r>
        <w:rPr>
          <w:rtl w:val="true"/>
        </w:rPr>
        <w:t>الف</w:t>
      </w:r>
      <w:r>
        <w:rPr>
          <w:rtl w:val="true"/>
        </w:rPr>
        <w:t xml:space="preserve">) </w:t>
      </w:r>
      <w:r>
        <w:rPr>
          <w:rtl w:val="true"/>
        </w:rPr>
        <w:t>آشنایی با منابع مناسب موضوع تحقیق</w:t>
      </w:r>
      <w:r>
        <w:rPr>
          <w:rtl w:val="true"/>
        </w:rPr>
        <w:t>:</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تحقیق اغلب به این خاطر انتخاب می‌شوند که محقق به بعضی از جنبه‌های رفتار انسان، به سبب تجربۀ شخصی علاقه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خبرهای روزانه برای انتخاب موضوعی برای تحقیق، منبع بسیار خوبی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نظریه‌ها مربوط به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دمات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می‌باشند، که به طور 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 و کامل آزم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 نشده‌اند، به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 که به طور دقیق نمی‌توان اعتبار آنها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لازم است این نظریه‌ها دوباره مورد آزمون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پربار برای انتخاب موضوع تحقیق، تحقیقات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یافته‌های مطرح شده در تحقیقات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بعضی از سؤال ها پاسخ داده می‌شود، ولی سؤالات دیگر غالباً بدون پاسخ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ممکن است سؤالات تازه‌ای از یافته‌های پیشین ناشی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ارزشیابی برنامه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مؤسسۀ اجتماعی ممکن است در تحقیقات خود، نیازهای مشتریان را بسنجد، تا با اطلاعاتی که در این زمینه به دست می آورد، به این مسأله پی ببرد که آیا خدماتی که به مراجعان ارائه می‌شود کار آمد است یا نه</w:t>
      </w:r>
      <w:r>
        <w:rPr>
          <w:rFonts w:eastAsia="IRNazanin" w:cs="IRNazanin"/>
          <w:color w:val="111111"/>
          <w:sz w:val="28"/>
          <w:szCs w:val="28"/>
          <w:rtl w:val="true"/>
          <w:lang w:bidi="fa-IR"/>
        </w:rPr>
        <w:t>.</w:t>
      </w:r>
    </w:p>
    <w:p>
      <w:pPr>
        <w:pStyle w:val="Heading2"/>
        <w:numPr>
          <w:ilvl w:val="1"/>
          <w:numId w:val="1"/>
        </w:numPr>
        <w:rPr/>
      </w:pPr>
      <w:bookmarkStart w:id="53" w:name="__RefHeading___Toc1990764_653776707"/>
      <w:bookmarkStart w:id="54" w:name="_Toc19"/>
      <w:bookmarkEnd w:id="53"/>
      <w:r>
        <w:rPr>
          <w:rtl w:val="true"/>
        </w:rPr>
        <w:t>ب</w:t>
      </w:r>
      <w:r>
        <w:rPr>
          <w:rtl w:val="true"/>
        </w:rPr>
        <w:t xml:space="preserve">) </w:t>
      </w:r>
      <w:r>
        <w:rPr>
          <w:rtl w:val="true"/>
        </w:rPr>
        <w:t>آشنایی با انواع جنبش های کمی وکیفی</w:t>
      </w:r>
      <w:r>
        <w:rPr>
          <w:rtl w:val="true"/>
        </w:rPr>
        <w:t>:</w:t>
      </w:r>
      <w:bookmarkEnd w:id="5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شناسي جديدي را که از تلفيق روش هاي کمي و کيفي تشکيل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تلفيقي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انتقادات فراواني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کمي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جنبش دوم روش شناسي در دهه هاي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کيفي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شناسي بر خلاف روش شناسي اول که به کميت گرايي و تجربه گرايي بها مي داد، بيشتر بر آن بود تا نواقص و ايرادات وارده بر روش شناسي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تا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شناسي غالب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عدم توانمندي آن در پرداختن به ابعاد انساني و کيفيت واقعيت هاي حياتي انسان بود را، رفع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پارادايمي بين محققان کمي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گرايي و پسااثبات 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تفسيرگرايي، انتقادگرايي، فمنيسم و پست مدرنيسم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 که علوم اجتماعي به دنبال پارادايم جديدي باشد</w:t>
      </w:r>
      <w:r>
        <w:rPr>
          <w:rFonts w:eastAsia="IRNazanin" w:cs="IRNazanin"/>
          <w:color w:val="111111"/>
          <w:sz w:val="28"/>
          <w:szCs w:val="28"/>
          <w:rtl w:val="true"/>
          <w:lang w:bidi="fa-IR"/>
        </w:rPr>
        <w:t xml:space="preserve">. </w:t>
      </w:r>
      <w:bookmarkStart w:id="55" w:name="pg8602_103018"/>
    </w:p>
    <w:p>
      <w:pPr>
        <w:pStyle w:val="BookText"/>
        <w:rPr/>
      </w:pPr>
      <w:bookmarkEnd w:id="55"/>
      <w:r>
        <w:rPr>
          <w:rFonts w:ascii="IRNazanin" w:hAnsi="IRNazanin" w:eastAsia="IRNazanin"/>
          <w:color w:val="111111"/>
          <w:sz w:val="28"/>
          <w:sz w:val="28"/>
          <w:szCs w:val="28"/>
          <w:rtl w:val="true"/>
          <w:lang w:bidi="fa-IR"/>
        </w:rPr>
        <w:t xml:space="preserve">روش شناسي نوع سوم، بر اين اساس شکل گرفت که جهان واقعي را تنها از راه يک روش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اثباتي يا تفسيري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متخصصان به ترکيب دو جنبش روش شناسي کمي و کيفي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موج سوم روش شناسي به راه افتاد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شناسي ترکيبي يا تلفيقي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Heading2"/>
        <w:numPr>
          <w:ilvl w:val="1"/>
          <w:numId w:val="1"/>
        </w:numPr>
        <w:rPr/>
      </w:pPr>
      <w:bookmarkStart w:id="56" w:name="__RefHeading___Toc1990766_653776707"/>
      <w:bookmarkStart w:id="57" w:name="_Toc20"/>
      <w:bookmarkEnd w:id="56"/>
      <w:r>
        <w:rPr>
          <w:rtl w:val="true"/>
        </w:rPr>
        <w:t>ج</w:t>
      </w:r>
      <w:r>
        <w:rPr>
          <w:rtl w:val="true"/>
        </w:rPr>
        <w:t xml:space="preserve">) </w:t>
      </w:r>
      <w:r>
        <w:rPr>
          <w:rtl w:val="true"/>
        </w:rPr>
        <w:t>آشنایی با انواع تفکر</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واگرا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خلاق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سیستمی</w:t>
      </w:r>
    </w:p>
    <w:p>
      <w:pPr>
        <w:pStyle w:val="BookText"/>
        <w:rPr/>
      </w:pPr>
      <w:r>
        <w:rPr>
          <w:rFonts w:ascii="IRNazanin" w:hAnsi="IRNazanin" w:eastAsia="IRNazanin"/>
          <w:color w:val="111111"/>
          <w:sz w:val="28"/>
          <w:sz w:val="28"/>
          <w:szCs w:val="28"/>
          <w:rtl w:val="true"/>
          <w:lang w:bidi="fa-IR"/>
        </w:rPr>
        <w:t>پژوهشگر باید ذهن تحلیلی و توان تحلیل ، یا توان تحلیل و قالب مناسب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ایده پردازی، تفکر واگرا و خلاق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تفکر واگرای خود را مانند حالت پازل سازی تقویت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تفکر واگرا، تفکر همگرا به معنای پذیرفتن هر چیزی است، و این نوع تفکر برای پژوهش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یعنی خودتان مطالب را انتخاب و جداسازی کنید، بسیار مطالعه کنید و یک مفهوم جدید متولد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و خلاقیت به معنی شناخت ظرفیت های مختلف یک مطلب، و ریختن آنها در قالب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اساس شخصیت خود می‌تواند روش‌های منحصر به فرد خود را در تحقیق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سیستمی مطالب قبلی را به گونه ای به هم متصل می کنیم، که یکپارچه و غیر قابل جدا کردن باشد، و از این میان چیز جدیدی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فکر، و مطالعۀ زیاد، خلاقانه و نقادانه، از لوازم مهم پژوهش هستند</w:t>
      </w:r>
      <w:r>
        <w:rPr>
          <w:rFonts w:eastAsia="IRNazanin" w:cs="IRNazanin"/>
          <w:color w:val="111111"/>
          <w:sz w:val="28"/>
          <w:szCs w:val="28"/>
          <w:rtl w:val="true"/>
          <w:lang w:bidi="fa-IR"/>
        </w:rPr>
        <w:t>.</w:t>
      </w:r>
    </w:p>
    <w:p>
      <w:pPr>
        <w:pStyle w:val="Heading2"/>
        <w:numPr>
          <w:ilvl w:val="1"/>
          <w:numId w:val="1"/>
        </w:numPr>
        <w:rPr/>
      </w:pPr>
      <w:bookmarkStart w:id="58" w:name="__RefHeading___Toc1990768_653776707"/>
      <w:bookmarkStart w:id="59" w:name="_Toc21"/>
      <w:bookmarkEnd w:id="58"/>
      <w:r>
        <w:rPr>
          <w:rtl w:val="true"/>
        </w:rPr>
        <w:t>د</w:t>
      </w:r>
      <w:r>
        <w:rPr>
          <w:rtl w:val="true"/>
        </w:rPr>
        <w:t xml:space="preserve">) </w:t>
      </w:r>
      <w:r>
        <w:rPr>
          <w:rtl w:val="true"/>
        </w:rPr>
        <w:t>آشنایی با انواع اصطلاحات جدید در پژوهش</w:t>
      </w:r>
      <w:bookmarkEnd w:id="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بندی، کدگذاری باز، محوری، کدگذاری نظری، کدگذاری موضوعی، کدگذاری گزینشی یا انتخابی، تحلیل محتوای کیفی، تحلیل روایت و هرمنوتیک، تحلیل گفتمان، استقرای تام، استقرای ناقص، هستی‌شناسی، معرفت شناسی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سیستمی چندگانه، ایزوله سازی، روش شناسی، ارتقای انتخاب، ترکیب روش شناسی چندگانه، نقشه خوانی ذهن، تفکرسیستمی، کدگذاری قیاسی، کدگذاری تطبیقی، یادداشت نویسی، روش و متدولوژی، تغییر و تحول در پژوهش، روش تحقیق، کدگذاری کیفی و کمی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یافته ها، تحلیل گفتمان، خوانش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انبوه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از مدل شابلونی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گرفتن از مقالات روشمند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ایده های نو برای نوشتن، تلاش برای پازلی کردن مقاله، خلاقیت در نوشتن، عینیت یافتن فکر، فکر را در قالب و ظرف مناسب روش ریختن، تنوع ارائۀ گزارش در تحقیقات جدید </w:t>
      </w:r>
      <w:r>
        <w:rPr>
          <w:rFonts w:eastAsia="IRNazanin" w:cs="IRNazanin"/>
          <w:color w:val="111111"/>
          <w:sz w:val="28"/>
          <w:szCs w:val="28"/>
          <w:rtl w:val="true"/>
          <w:lang w:bidi="fa-IR"/>
        </w:rPr>
        <w:t xml:space="preserve">. </w:t>
      </w:r>
      <w:bookmarkStart w:id="60" w:name="pg8602_103020"/>
    </w:p>
    <w:p>
      <w:pPr>
        <w:pStyle w:val="BookText"/>
        <w:rPr/>
      </w:pPr>
      <w:bookmarkEnd w:id="6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تحقیقات در رشتۀ تاریخ، پدیدارشناسی و تحلیل گفتمان، و همچنین مردم شناسی، پدیدارشناسی، و معناشناسی، به اضافۀ تکنیک پازلی کردن تحقیق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تحقیقات مربوط به سیر تطور، روش های پدیدارشناسی و معناشناسی، و نیز قوم نگاری و مردم نگاری قابل جمع هستند</w:t>
      </w:r>
      <w:r>
        <w:rPr>
          <w:rFonts w:eastAsia="IRNazanin" w:cs="IRNazanin"/>
          <w:color w:val="111111"/>
          <w:sz w:val="28"/>
          <w:szCs w:val="28"/>
          <w:rtl w:val="true"/>
          <w:lang w:bidi="fa-IR"/>
        </w:rPr>
        <w:t>.</w:t>
      </w:r>
    </w:p>
    <w:p>
      <w:pPr>
        <w:pStyle w:val="Heading2"/>
        <w:numPr>
          <w:ilvl w:val="1"/>
          <w:numId w:val="1"/>
        </w:numPr>
        <w:rPr/>
      </w:pPr>
      <w:bookmarkStart w:id="61" w:name="__RefHeading___Toc1990770_653776707"/>
      <w:bookmarkStart w:id="62" w:name="_Toc22"/>
      <w:bookmarkEnd w:id="61"/>
      <w:r>
        <w:rPr>
          <w:rtl w:val="true"/>
        </w:rPr>
        <w:t>ه</w:t>
      </w:r>
      <w:r>
        <w:rPr>
          <w:rtl w:val="true"/>
        </w:rPr>
        <w:t xml:space="preserve">) </w:t>
      </w:r>
      <w:r>
        <w:rPr>
          <w:rtl w:val="true"/>
        </w:rPr>
        <w:t>آشنایی با تعاریف تحقیق کمی وکیفی</w:t>
      </w:r>
      <w:r>
        <w:rPr>
          <w:rtl w:val="true"/>
        </w:rPr>
        <w:t>:</w:t>
      </w:r>
      <w:bookmarkEnd w:id="62"/>
    </w:p>
    <w:p>
      <w:pPr>
        <w:pStyle w:val="BookText"/>
        <w:rPr/>
      </w:pPr>
      <w:r>
        <w:rPr>
          <w:rFonts w:ascii="IRNazanin" w:hAnsi="IRNazanin" w:eastAsia="IRNazanin"/>
          <w:color w:val="111111"/>
          <w:sz w:val="28"/>
          <w:sz w:val="28"/>
          <w:szCs w:val="28"/>
          <w:rtl w:val="true"/>
          <w:lang w:bidi="fa-IR"/>
        </w:rPr>
        <w:t xml:space="preserve">انجام طرح پژوهشی، در پژوهشی کیفی و پژوهش کمی، با استفاده از روش‌های فرضی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کیفی دید بهتری از مسئله ایجاد می‌کنند، در حالی که تحقیقات کمی به دنبال کمی کردن داده‌ها، و تجزیه و تحلیل‌های آماری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اوقات، تحقیقات کیفی به منظور توضیح یافته‌های پژوهش‌های کمی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نتایج حاصل از تحقیقات کیفی به عنوان تحقیق قطعی، و برای گسترش نتایج به کل جامعۀ مورد نظر، کاربردی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دو نوع تحقیق به عنوان مکمل یکدیگر به کار گرفته شوند، نه به منزله رقیب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مقایسۀ تحقیقات کمی و کیفی از حیث موارد مختلف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فرآیند پژوهش کمی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کردن داده‌ها و توسعۀ نتایج حاصل از نمونه به کل جامعۀ مورد بررسی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درک بیشتر در مورد دلایل و انگیزه‌ها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نمونه گیری بر این اساس که نمونۀ بزرگ، نمایندۀ جامعه است، و نمونۀ کوچک، نمایندۀ جامعه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داده‌ها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تحقیق به صورت ساختاریافته و ساختارنیافته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داده‌ها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تحقیق به صورت آماری و غیرآماری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تحقیق برای انجام 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فهم اولیه از موضوع</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کمی با نظم خطی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کاری، دیدگاهی نظری اتخاذ کرده، و از این دیدگاه نظری، گزاره‌های قابل آزمایش را استنتاج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مراحل روش کمی از نوشتن فرضیه‌های پژوهش تا انتخاب متغیرها، و از انتخاب یک نمونه برای مطالعه تا هدایت و اجرای آزمایش بر آن نمونه، باید </w:t>
      </w:r>
      <w:bookmarkStart w:id="63" w:name="pg8602_103022"/>
    </w:p>
    <w:p>
      <w:pPr>
        <w:pStyle w:val="BookText"/>
        <w:rPr/>
      </w:pPr>
      <w:bookmarkEnd w:id="6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دقیق و از پیش طراحی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پیش می‌آید که در تحقیق کمی مراحل تحقیق، از طرح اولیه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انجام اغلب پروژه‌های کمی منوط به کنترل زیادی است که محقق بر روی پروژۀ تحقیق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پژوهش‌های کمی، محقق تسلط و کنترلی بر فاکتورها، به خصوص در آزمایش رفتارها، ادراک، نگرش و دیدگاه‌های تحقیق، نداشته باشد، پروژۀ تحقیقی به کاری عبث تبدیل خواهد شد</w:t>
      </w:r>
      <w:r>
        <w:rPr>
          <w:rFonts w:eastAsia="IRNazanin" w:cs="IRNazanin"/>
          <w:color w:val="111111"/>
          <w:sz w:val="28"/>
          <w:szCs w:val="28"/>
          <w:rtl w:val="true"/>
          <w:lang w:bidi="fa-IR"/>
        </w:rPr>
        <w:t>.</w:t>
      </w:r>
    </w:p>
    <w:p>
      <w:pPr>
        <w:pStyle w:val="Heading2"/>
        <w:numPr>
          <w:ilvl w:val="1"/>
          <w:numId w:val="1"/>
        </w:numPr>
        <w:rPr/>
      </w:pPr>
      <w:bookmarkStart w:id="64" w:name="__RefHeading___Toc1990772_653776707"/>
      <w:bookmarkStart w:id="65" w:name="_Toc23"/>
      <w:bookmarkEnd w:id="64"/>
      <w:r>
        <w:rPr>
          <w:rtl w:val="true"/>
        </w:rPr>
        <w:t>آشنایی با چهارچوب تحقیق کیفی</w:t>
      </w:r>
      <w:r>
        <w:rPr>
          <w:rtl w:val="true"/>
        </w:rPr>
        <w:t>:</w:t>
      </w:r>
      <w:bookmarkEnd w:id="65"/>
    </w:p>
    <w:p>
      <w:pPr>
        <w:pStyle w:val="BookText"/>
        <w:rPr/>
      </w:pPr>
      <w:r>
        <w:rPr>
          <w:rFonts w:ascii="IRNazanin" w:hAnsi="IRNazanin" w:eastAsia="IRNazanin"/>
          <w:color w:val="111111"/>
          <w:sz w:val="28"/>
          <w:sz w:val="28"/>
          <w:szCs w:val="28"/>
          <w:rtl w:val="true"/>
          <w:lang w:bidi="fa-IR"/>
        </w:rPr>
        <w:t>چهارچوب تحقیق کیفی با کمی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تفاوت آن در تعداد مراحل فرآیند تحقیق و گزارش 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تعداد مراحل انجام یک پژوهش کیفی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ادغام شده و کاهش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روش کمی که دارای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شش گانۀ تحقیق کیفی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موضوع تحقیق و بیان مسأله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پیشینۀ تحقیق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اهداف یا سؤال های تحقیق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طرح تحقیق کیفی و توجیه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گردآوری داده ها، تحلیل و تفسیر آنها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تهیۀ گزارش تحقیق و ارزیابی آن</w:t>
      </w:r>
    </w:p>
    <w:p>
      <w:pPr>
        <w:pStyle w:val="BookText"/>
        <w:rPr/>
      </w:pPr>
      <w:r>
        <w:rPr>
          <w:rFonts w:ascii="IRNazanin" w:hAnsi="IRNazanin" w:eastAsia="IRNazanin"/>
          <w:color w:val="111111"/>
          <w:sz w:val="28"/>
          <w:sz w:val="28"/>
          <w:szCs w:val="28"/>
          <w:rtl w:val="true"/>
          <w:lang w:bidi="fa-IR"/>
        </w:rPr>
        <w:t>چند نکتۀ دیگر در مورد این دو نوع تحقیق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شش گانۀ بالا به بررسی ادبیات یا همان پیشینۀ موضوع اشاره شد، که مانند روش کمی لازم است که به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های تحقیق کیفی، استفاده از نتایج مطالعات سایرین در جهت غنی سازی گزارش تحقیق به کار می رود، اما در روش های کمی برای جهت دهی به طرح تحقیقی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تحقیق کیفی تا چه میزان از پیشینۀ تحقیق استفاده شود، و پیشینۀ تحقیق تا چه اندازه چهارچوب تحقیق را هدایت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روش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بر اساس آن به قابل تأیید بودن نتایج اشاره کند، مورد تردید است و صاحب نظران در مورد آن متفق القول نیستند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تحقیق کمی، که پژوهشگر باید نسبت به شناسایی و تهیۀ ابزار اندازه گیری متغیرها و حجم نمونه پیش بینی های لازم را داشته باشد، در تحقیق کیفی این پیش بینی ضرورتی ندارد</w:t>
      </w:r>
      <w:r>
        <w:rPr>
          <w:rFonts w:eastAsia="IRNazanin" w:cs="IRNazanin"/>
          <w:color w:val="111111"/>
          <w:sz w:val="28"/>
          <w:szCs w:val="28"/>
          <w:rtl w:val="true"/>
          <w:lang w:bidi="fa-IR"/>
        </w:rPr>
        <w:t xml:space="preserve">. </w:t>
      </w:r>
      <w:bookmarkStart w:id="66" w:name="pg8602_103024"/>
    </w:p>
    <w:p>
      <w:pPr>
        <w:pStyle w:val="BookText"/>
        <w:rPr/>
      </w:pPr>
      <w:bookmarkEnd w:id="6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 گزارش نویسی در روش کیفی و روش کمی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ممکن است یک پایان نامۀ تحصیلات تکمیلی با استفاده از روش کمی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 اما با روش کیفی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نیز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مقاله نویسی به روش کیفی ممکن است رعایت ساختار مرسوم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پیشینه، روش تحقیق، مقوله، یافته ها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شکند، و پذیرش ساختار نوین به وجود آمده می تواند از سوی هیئت داوران، به چالش مبدل گردد</w:t>
      </w:r>
      <w:r>
        <w:rPr>
          <w:rFonts w:eastAsia="IRNazanin" w:cs="IRNazanin"/>
          <w:color w:val="111111"/>
          <w:sz w:val="28"/>
          <w:szCs w:val="28"/>
          <w:rtl w:val="true"/>
          <w:lang w:bidi="fa-IR"/>
        </w:rPr>
        <w:t>.</w:t>
      </w:r>
    </w:p>
    <w:p>
      <w:pPr>
        <w:pStyle w:val="Heading2"/>
        <w:numPr>
          <w:ilvl w:val="1"/>
          <w:numId w:val="1"/>
        </w:numPr>
        <w:rPr/>
      </w:pPr>
      <w:bookmarkStart w:id="67" w:name="__RefHeading___Toc1990774_653776707"/>
      <w:bookmarkStart w:id="68" w:name="_Toc24"/>
      <w:bookmarkEnd w:id="67"/>
      <w:r>
        <w:rPr>
          <w:rtl w:val="true"/>
        </w:rPr>
        <w:t>و</w:t>
      </w:r>
      <w:r>
        <w:rPr>
          <w:rtl w:val="true"/>
        </w:rPr>
        <w:t xml:space="preserve">) </w:t>
      </w:r>
      <w:r>
        <w:rPr>
          <w:rtl w:val="true"/>
        </w:rPr>
        <w:t>آشنایی با مراحل تحقیق به بیانی دیگر</w:t>
      </w:r>
      <w:bookmarkEnd w:id="68"/>
    </w:p>
    <w:p>
      <w:pPr>
        <w:pStyle w:val="Heading2"/>
        <w:numPr>
          <w:ilvl w:val="1"/>
          <w:numId w:val="1"/>
        </w:numPr>
        <w:rPr/>
      </w:pPr>
      <w:bookmarkStart w:id="69" w:name="__RefHeading___Toc1990776_653776707"/>
      <w:bookmarkStart w:id="70" w:name="_Toc25"/>
      <w:bookmarkEnd w:id="69"/>
      <w:r>
        <w:rPr/>
        <w:t>1</w:t>
      </w:r>
      <w:r>
        <w:rPr>
          <w:rtl w:val="true"/>
        </w:rPr>
        <w:t xml:space="preserve">. </w:t>
      </w:r>
      <w:r>
        <w:rPr>
          <w:rtl w:val="true"/>
        </w:rPr>
        <w:t>موضوع تحقیق</w:t>
      </w:r>
      <w:bookmarkEnd w:id="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انتخاب موضوع کدامند؟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لازم برای انتخاب موضوع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یک عنوان خوب کدامند؟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مقدمۀ تحقیق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مسئله و اهمیت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پیشینه 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تحقیق و سوال های تحقیق</w:t>
      </w:r>
    </w:p>
    <w:p>
      <w:pPr>
        <w:pStyle w:val="BookText"/>
        <w:rPr/>
      </w:pPr>
      <w:r>
        <w:rPr>
          <w:rFonts w:ascii="IRNazanin" w:hAnsi="IRNazanin" w:eastAsia="IRNazanin"/>
          <w:color w:val="111111"/>
          <w:sz w:val="28"/>
          <w:sz w:val="28"/>
          <w:szCs w:val="28"/>
          <w:rtl w:val="true"/>
          <w:lang w:bidi="fa-IR"/>
        </w:rPr>
        <w:t>محدودیت های تحقیق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تحقیق و توجیه استفاده از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یک قلمرو ویژه، جامعۀ آماری و ویژگی های مورد مطالعه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گیری از افراد، رفتارها یا وقایع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مسئله و چگونگی رفت و برگشت به اجزای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گردآوری داده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مشارکت افراد مورد مشاهده، در محیط مورد مطالعه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مستقیم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مصاحبۀ عمیق</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بازنگری اسناد </w:t>
      </w:r>
      <w:bookmarkStart w:id="71" w:name="pg8602_103026"/>
    </w:p>
    <w:p>
      <w:pPr>
        <w:pStyle w:val="BookText"/>
        <w:rPr/>
      </w:pPr>
      <w:bookmarkEnd w:id="7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سازماندهی و تحلیل داده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زمانی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گردآوری داده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نیروی انسانی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منابع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پژوهش</w:t>
      </w:r>
    </w:p>
    <w:p>
      <w:pPr>
        <w:pStyle w:val="Heading2"/>
        <w:numPr>
          <w:ilvl w:val="1"/>
          <w:numId w:val="1"/>
        </w:numPr>
        <w:rPr/>
      </w:pPr>
      <w:bookmarkStart w:id="72" w:name="__RefHeading___Toc1990778_653776707"/>
      <w:bookmarkStart w:id="73" w:name="_Toc26"/>
      <w:bookmarkEnd w:id="72"/>
      <w:r>
        <w:rPr>
          <w:rtl w:val="true"/>
        </w:rPr>
        <w:t>ز</w:t>
      </w:r>
      <w:r>
        <w:rPr>
          <w:rtl w:val="true"/>
        </w:rPr>
        <w:t xml:space="preserve">) </w:t>
      </w:r>
      <w:r>
        <w:rPr>
          <w:rtl w:val="true"/>
        </w:rPr>
        <w:t>آشنایی با آینده پژوهی</w:t>
      </w:r>
      <w:bookmarkEnd w:id="73"/>
    </w:p>
    <w:p>
      <w:pPr>
        <w:pStyle w:val="BookText"/>
        <w:rPr/>
      </w:pPr>
      <w:r>
        <w:rPr>
          <w:rFonts w:ascii="IRNazanin" w:hAnsi="IRNazanin" w:eastAsia="IRNazanin"/>
          <w:color w:val="111111"/>
          <w:sz w:val="28"/>
          <w:sz w:val="28"/>
          <w:szCs w:val="28"/>
          <w:rtl w:val="true"/>
          <w:lang w:bidi="fa-IR"/>
        </w:rPr>
        <w:t>آینده پژوهی، اقدام پژوهی، مطالعات راهبردی و سناریونویسی، در نتیجۀ یافتن گفتمان بین المللی ایجاد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این پژوهش ها باید مبتنی به زبان گفتمان بین المللی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پورتال معاونت اداری و پشتیبانی، سمينار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پژوهي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سوي مديريت مركز آموزش ضمن خدمت، و با هدف آشنايي با ضرورت و دستاوردهاي آينده پژوهي، و نيز شناخت روش های فراگيري دانش آينده پژوهي، با حضور جمعي از مديران، كارشناسان و كاركنان سازمان و مؤسسات وابسته به آستان قدس رضوي برگزار شد، و دكتر عبدالرحيم پدرام، رئيس گروه آينده پژوهي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راهبردي دفاعي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ایراد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سمينار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نهايي آينده پژوهي، طراحي آيندۀ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استاد دانشگاه با اشاره به این که انسان ها به صورت طبيعي و ذاتي به آينده علاقه دارند، و از بدو تولد به پيش بيني آينده توجه مي كنند،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علاقه در طول قرن ها تقويت شد، تا اينكه در اواخر قرن بيستم رشتۀ آكادميك آينده پژوهي ايجاد شده، و بشر با عبور از عصر كشاورزي، كه همه چيز در آن در حال سكون بود، ضرورت آينده پژوهي و ايجاد دانش و علم در رابطه با آينده را احساس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همچنین با بيان اينكه با پيشرفت علم و تكنولوژي، روز به روز بر شگفتي هاي انسان افزوده مي شود،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حجم انبوه داده ها و اطلاعات زندگي انسان را به هم ريخته، و در میان اين آشوب ها كسي مي تواند موفق باشد، كه همگام با تكنولوژي، از حجم بيشتري از داده ها و اطلاعات برخوردار گردد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استاد دانشگاه و تحليل گر دانش آينده پژوهي، در ادامه بشر امروز را نيازمند داشتن ابزارهايي دانست، كه در تصميم گيري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پژوهي بر اساس همين نيازها و ضرورت ها شكل گرفته و هدف از آن پيش بيني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آينده پژوهي تحليل، طراحي و ساختن آينده بر پايۀ ارزش هاي </w:t>
      </w:r>
    </w:p>
    <w:p>
      <w:pPr>
        <w:pStyle w:val="BookText"/>
        <w:rPr/>
      </w:pPr>
      <w:r>
        <w:rPr>
          <w:rFonts w:ascii="IRNazanin" w:hAnsi="IRNazanin" w:eastAsia="IRNazanin"/>
          <w:color w:val="111111"/>
          <w:sz w:val="28"/>
          <w:sz w:val="28"/>
          <w:szCs w:val="28"/>
          <w:rtl w:val="true"/>
          <w:lang w:bidi="fa-IR"/>
        </w:rPr>
        <w:t xml:space="preserve">جامعه و سازمان است، و ما بايد به دانشی دست پيدا كنيم كه بتوانيم با استفاده از آن، آينده را مطابق ميل خودمان تغيير 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گروه آينده پژوهي مركز تحقيقات راهبردي دفاعي، همچنين با بيان اين كه هدف نهايي آينده پژوهي، طراحي آيندۀ مطلوب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موجي در دنيا براي آينده پژوهي شكل گرفته، و كشورهاي زيادي در منطقۀ ما، با ورود به عرصۀ دانش آينده پژوهي، به طراحي آيندۀ خود اقدام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كشور ما، هر چند به لحاظ سابقۀ تاريخي در اين دانش جلوتر است، اما به لحاظ حجم كار در اين زمينه ضعيف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استاد دانشگاه ضمن بيان مراحل اجرايي دانش آينده پژوهي، و شرايط دستيابي به مطلوب به این دانش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پژوهي با پژوهش شروع مي شود، و گردآوري داده ها گام اول در فرايند پژوهشی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پژوهش های گذشته است كه تجويزهايي ارائه مي شود، اگر به اين تجويزها در زمان حال عمل شود به آيندۀ مطلوب دست خواهیم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با طرح اين سئوال كه چرا آينده پژوهان در پي آينده هستند، به توضیح انواع آينده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امتداديافته، آينده هاي آشنا و آينده هاي ناانديشيده، انواع مختلف آينده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امتداد يافته دربارۀ چيزهاي ثابتيست كه تغيير نمي كنند، و آينده هاي آشنا مربوط به تحليل خبرگان و نخبگان از آينده است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استاد دانشگاه همچنين با اشاره به اينكه براي دست يافتن به آينده، نقش آينده پژوهي بسيار حائز اهميت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پژوهي در اصل فرايندي تخصصي است كه باعث بهره وري بسيار بالا در جامعه و سازمان مي شود</w:t>
      </w:r>
      <w:r>
        <w:rPr>
          <w:rFonts w:eastAsia="IRNazanin" w:cs="IRNazanin"/>
          <w:color w:val="111111"/>
          <w:sz w:val="28"/>
          <w:szCs w:val="28"/>
          <w:rtl w:val="true"/>
          <w:lang w:bidi="fa-IR"/>
        </w:rPr>
        <w:t xml:space="preserve">. </w:t>
      </w:r>
      <w:bookmarkStart w:id="74" w:name="pg8602_103030"/>
    </w:p>
    <w:p>
      <w:pPr>
        <w:pStyle w:val="Heading2"/>
        <w:numPr>
          <w:ilvl w:val="1"/>
          <w:numId w:val="1"/>
        </w:numPr>
        <w:rPr/>
      </w:pPr>
      <w:bookmarkStart w:id="75" w:name="__RefHeading___Toc1990780_653776707"/>
      <w:bookmarkStart w:id="76" w:name="_Toc27"/>
      <w:bookmarkEnd w:id="74"/>
      <w:bookmarkEnd w:id="75"/>
      <w:r>
        <w:rPr>
          <w:rtl w:val="true"/>
        </w:rPr>
        <w:t>فصل سوم</w:t>
      </w:r>
      <w:r>
        <w:rPr>
          <w:rtl w:val="true"/>
        </w:rPr>
        <w:t xml:space="preserve">: </w:t>
      </w:r>
      <w:r>
        <w:rPr>
          <w:rtl w:val="true"/>
        </w:rPr>
        <w:t>آشنایی با برخی کتب مهم روش شناسی</w:t>
      </w:r>
      <w:bookmarkEnd w:id="76"/>
    </w:p>
    <w:p>
      <w:pPr>
        <w:pStyle w:val="Heading2"/>
        <w:numPr>
          <w:ilvl w:val="1"/>
          <w:numId w:val="1"/>
        </w:numPr>
        <w:rPr/>
      </w:pPr>
      <w:bookmarkStart w:id="77" w:name="__RefHeading___Toc1990782_653776707"/>
      <w:bookmarkStart w:id="78" w:name="_Toc28"/>
      <w:bookmarkEnd w:id="77"/>
      <w:r>
        <w:rPr/>
        <w:t>1</w:t>
      </w:r>
      <w:r>
        <w:rPr>
          <w:rtl w:val="true"/>
        </w:rPr>
        <w:t xml:space="preserve">- </w:t>
      </w:r>
      <w:r>
        <w:rPr>
          <w:rtl w:val="true"/>
        </w:rPr>
        <w:t>خلاصه ای از کتاب رویکرد تفکر سیستمی، استیون هینز، ترجمه رشید اصلانی</w:t>
      </w:r>
      <w:bookmarkEnd w:id="78"/>
    </w:p>
    <w:p>
      <w:pPr>
        <w:pStyle w:val="BookText"/>
        <w:rPr/>
      </w:pPr>
      <w:r>
        <w:rPr>
          <w:rFonts w:ascii="IRNazanin" w:hAnsi="IRNazanin" w:eastAsia="IRNazanin"/>
          <w:color w:val="111111"/>
          <w:sz w:val="28"/>
          <w:sz w:val="28"/>
          <w:szCs w:val="28"/>
          <w:rtl w:val="true"/>
          <w:lang w:bidi="fa-IR"/>
        </w:rPr>
        <w:t>مؤلف کتاب استیون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هینز اندیشمندی است، که تفکر سیستمی خود را به مدت طولانی در عرصۀ عمل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بیش از سی سال مدیریت برنامه‌ریزی و تغییر را، در سازمان‌های بخش عمومی و خصوصی در سطوح ملی و بین‌المللی به عهده داشته، متفکری توانا و نویسنده‌ای ژرف‌اندیش است، که در طول دوران تجارب ارزشمند خود، سازمان‌ها را در چهارچوبی سیستماتیک تجزیه و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برنامه را هنگامی مؤثر و نتیجه‌بخش می‌داند، که با پشتیبانی مدیران سازمان و مشارکت تمامی اعضای آن به مرحله اجرا درآید، و در طول مسیر اجرا با در نظرگرفتن تغییرات و تحولات محیطی، بازنگری و اصلاح شود و در پایان کار به اهداف خود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برنامه‌ریزی و مدیریت استراتژیک را، در رابطه‌ای تعاملی با یکدیگر و در قالبی کل نگر، از آغاز تا محصول نهایی مورد توجه قرار دادهريال و گام به گام این فرایند طولانی را به تفصیل بیان کرده است</w:t>
      </w:r>
      <w:r>
        <w:rPr>
          <w:rFonts w:eastAsia="IRNazanin" w:cs="IRNazanin"/>
          <w:color w:val="111111"/>
          <w:sz w:val="28"/>
          <w:szCs w:val="28"/>
          <w:rtl w:val="true"/>
          <w:lang w:bidi="fa-IR"/>
        </w:rPr>
        <w:t>.</w:t>
      </w:r>
    </w:p>
    <w:p>
      <w:pPr>
        <w:pStyle w:val="Heading2"/>
        <w:numPr>
          <w:ilvl w:val="1"/>
          <w:numId w:val="1"/>
        </w:numPr>
        <w:rPr/>
      </w:pPr>
      <w:bookmarkStart w:id="79" w:name="__RefHeading___Toc1990784_653776707"/>
      <w:bookmarkStart w:id="80" w:name="_Toc29"/>
      <w:bookmarkEnd w:id="79"/>
      <w:r>
        <w:rPr/>
        <w:t>2</w:t>
      </w:r>
      <w:r>
        <w:rPr>
          <w:rtl w:val="true"/>
        </w:rPr>
        <w:t xml:space="preserve">- </w:t>
      </w:r>
      <w:r>
        <w:rPr>
          <w:rtl w:val="true"/>
        </w:rPr>
        <w:t>خلاصه ای از کتاب پژوهش کیفی از نظریه تا عمل، نوشتۀ خدیجه ابوالمعالی</w:t>
      </w:r>
      <w:bookmarkEnd w:id="80"/>
    </w:p>
    <w:p>
      <w:pPr>
        <w:pStyle w:val="BookText"/>
        <w:rPr/>
      </w:pPr>
      <w:r>
        <w:rPr>
          <w:rFonts w:ascii="IRNazanin" w:hAnsi="IRNazanin" w:eastAsia="IRNazanin"/>
          <w:color w:val="111111"/>
          <w:sz w:val="28"/>
          <w:sz w:val="28"/>
          <w:szCs w:val="28"/>
          <w:rtl w:val="true"/>
          <w:lang w:bidi="fa-IR"/>
        </w:rPr>
        <w:t>کتاب‌های کمی به زبان فارسی در مورد پژوهش کیفی تألیف شده است، و کتاب‌هایی که بتوانند دیدگاه واقع‌بینانه‌ای در مورد چالش‌های عملی پژوهش کیفی، در اختیار دانشجویان و پژوهشگران قرار دهند، انگشت‌شمارند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مطالب نسبتاً جامعی را در خصوص مبانی نظری پژوهش کیفی، و رهنمودهای عملی برای هدایت آن در اختیار خوانندگان قرار می‌دهد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علاقه‌مندان به انجام پژوهش کیفی در حوزه علوم اجتماعی، روان‌شناسی و علوم‌تربیتی، مدیریت، پرستاری، روان‌پزشکی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سؤال‌های زیادی را در مورد ماهیت و مبانی نظری پژوهش کیفی، طرح پژوهش کیفی، روش‌های جمع‌آوری و تحلیل داده‌های کیفی، رویکردهای مختلف، و همچنین ارزیابی پژوهش مطرح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اغلب دانشجویان این سؤال را مطرح می‌کنند، که برای رعایت ضوابط اخلاقی در این پژوهش چه اقداماتی می‌توان انجام داد؟ در این کتاب سعی شده است که ضمن پاسخگویی به این سؤال‌ها، رهنمودهای عملی برای انجام این دست پژوهش ها در اختیار خوانندگان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پنج بخش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هر فصل واژگان کلیدی و اهداف آموزشی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می‌شود </w:t>
      </w:r>
    </w:p>
    <w:p>
      <w:pPr>
        <w:pStyle w:val="BookText"/>
        <w:rPr/>
      </w:pPr>
      <w:r>
        <w:rPr>
          <w:rFonts w:ascii="IRNazanin" w:hAnsi="IRNazanin" w:eastAsia="IRNazanin"/>
          <w:color w:val="111111"/>
          <w:sz w:val="28"/>
          <w:sz w:val="28"/>
          <w:szCs w:val="28"/>
          <w:rtl w:val="true"/>
          <w:lang w:bidi="fa-IR"/>
        </w:rPr>
        <w:t>که خوانندگان هنگام مطالعه هر فصل ضمن توجه به واژگان کلیدی، دستیابی به اهداف پژوهش را نیز در ذهن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فصل خلاصه‌ای از مطالب مطرح شده آورده شده است، که به سازماندهی بهتر مطالب در ذهن خواننده کمک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کتاب پژوهش کیفی از نظریه تا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فهم پژوهش کیفی بر این عقیده مبتنی است، که معانی به لحاظ اجتماعی در تعامل با دنیای خارج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پژوهشگران کیفی دنیا یا واقعیت، ثابت، منفرد یا منطبق بر پدیده‌های قابل‌اندازه‌گیری اثبات‌گرایان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پژوهش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ساختارها و تفاسیر چندگانه‌ای از واقعیت وجود دارند که بی‌ثبات بوده و در طول زمان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کیفی به درک این تفاسیرچندگانه، در یک مقطع زمانی و در یک زمینۀ خاص علاقه‌مندند، و در صدد درک و فهم و یادگیری تجربۀ افراد و معانی تجارب مختلف برای آنان و تعامل آنان با دنیای اجتماعی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مری‌ام،</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کیفی به شما اجازه می‌دهد که موضوعات را از چشم‌انداز شرکت‌کنندگان در مطالعه معرفی کنید، و معانی و تفاسیری را که آنان به رفتار، وقایع و اشیا می‌دهند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درک و فهم تجربۀ افراد از یک بیماری یا ناتوانی، یا معرفی هنجارهای فرهنگی و اجتماعی و یا تجربۀ افرادی که از خدمات بهداشتی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هنینک، هاتر و بیلی،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و فهم رویکرد تفسیری را منعکس می‌کند که در فصل دوم شرح داده شده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پژوهش کیفی ممکن است به دنبال یافتن پاسخ این سؤال باشید، که چگونه جنبه‌های سیاسی و اجتماعی یک موقعیت، روی شکل‌گیری واقعیت اثر می‌گذارند، یعنی به چه شیوه‌ای عوامل زمینه‌ای بزرگتر بر نحوۀ ساخت واقعیت توسط افراد، اثر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این موارد، پژوهش کیفی انتقادی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اگر علاقه‌مند باشید که خدمات بیشتر یا خدمات جایگزین را در پرورشگاه‌ها ارائه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پرورش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غیرخانواده، تعامل بزرگسال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هزینۀ آن را تأمین کنید و سعی کنید از طریق تبلیغ و تعاملات اجتماعی گسترده، نظر طبقات اجتماعی مختلف را به اهمیت این موضوع جلب کرده و زمینه را برای دریافت کمک‌های مالی فراهم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لیچمن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به این نکته اشاره شده است که تعاملات اجتماعی و تبلیغات اجتماعی در سطح وسیع، بر روشی که افراد واقعیت را می‌سازند اثر می‌گذارند</w:t>
      </w:r>
      <w:r>
        <w:rPr>
          <w:rFonts w:eastAsia="IRNazanin" w:cs="IRNazanin"/>
          <w:color w:val="111111"/>
          <w:sz w:val="28"/>
          <w:szCs w:val="28"/>
          <w:rtl w:val="true"/>
          <w:lang w:bidi="fa-IR"/>
        </w:rPr>
        <w:t xml:space="preserve">. </w:t>
      </w:r>
      <w:bookmarkStart w:id="81" w:name="pg8602_103034"/>
    </w:p>
    <w:p>
      <w:pPr>
        <w:pStyle w:val="Heading2"/>
        <w:numPr>
          <w:ilvl w:val="1"/>
          <w:numId w:val="1"/>
        </w:numPr>
        <w:rPr/>
      </w:pPr>
      <w:bookmarkStart w:id="82" w:name="__RefHeading___Toc1990786_653776707"/>
      <w:bookmarkStart w:id="83" w:name="_Toc30"/>
      <w:bookmarkEnd w:id="81"/>
      <w:bookmarkEnd w:id="82"/>
      <w:r>
        <w:rPr/>
        <w:t>3</w:t>
      </w:r>
      <w:r>
        <w:rPr>
          <w:rtl w:val="true"/>
        </w:rPr>
        <w:t xml:space="preserve">- </w:t>
      </w:r>
      <w:r>
        <w:rPr>
          <w:rtl w:val="true"/>
        </w:rPr>
        <w:t>خلاصه ای از کتاب روش تحقیق کیفی، نظریۀ مبنایی، رویه ها وشیوه ها،تألیف آنسلم استراس، جولیت کوربین، ترجمۀ بیوک محمدی، خلاصه شده توسط مریم خانعلی‌زاده</w:t>
      </w:r>
      <w:bookmarkEnd w:id="83"/>
    </w:p>
    <w:p>
      <w:pPr>
        <w:pStyle w:val="BookText"/>
        <w:rPr/>
      </w:pPr>
      <w:r>
        <w:rPr>
          <w:rFonts w:ascii="IRNazanin" w:hAnsi="IRNazanin" w:eastAsia="IRNazanin"/>
          <w:color w:val="111111"/>
          <w:sz w:val="28"/>
          <w:sz w:val="28"/>
          <w:szCs w:val="28"/>
          <w:rtl w:val="true"/>
          <w:lang w:bidi="fa-IR"/>
        </w:rPr>
        <w:t>تحقیق کیفی عبارت است از هر نوع تحقیقی، که یافته هایی را به دست می‌دهد، که با شیوه های غیر از روش های آماری یا هرگونه کمی کردن کسب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مهارت‌های لازم برای انجام تحقیق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موضوع و تجزیه و تحلیل انتقادی شرایط، تشخیص پیش‌داوری ها و اجتناب از آنها، کسب اطلاعات معتبر و قابل اعتماد، تفکر انتزاعی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مبنایی یا گراندد تئوری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مبنایی عبارت است از آنچه که به طور استقرایی از مطالعۀ یک پدیده به دست می‌آید و نمایانگر آن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آن را کشف کرد، کامل نمود، و به طور آزمایشی از طریق گردآوری منظم اطلاعات و تجزیه و تحلیل داده‌هایی که از آن پدیده نشأت گرفته،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گردآوری و اطلاعات و تجزیه و تحلیل در رابطۀ متقابل با یکدیگر قراردارند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را هرگز از یک نظریه شروع نمی کنند تا بعد آن را به اثبات برسانند، بلکه تحقیق از یک حوزۀ مطالعاتی شروع می شود، و فرصت داده می شود تا آنچه که متناسب و مربوط بدان است، خود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طرح سئوال تحقیق بی اندازه مهم است، زیرا در تعیین نوع روش تحقیقی که باید به کارگرفته شود بسیار تأثیرگزار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به کارگیری روش نظریۀ مبنایی، ساختن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کار به سئوال یا تحقیقی نیاز داریم، تا انعطاف پذیری و آزادی لازم را برای پدیدۀ مورد تحقیق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گرایش به تحقیق کیفی، متضمن یک فرضیه اصلی است، مبنی بر اینکه همۀ مفاهیم مربوط به پدیدهۀ موردنظر هنوز مشخص نشده اند،یا دست کم در این جامعه یا مکان مورد مطالعۀ خاص مشخص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مشخص شده اند هنوز روابط بین مفاهیم یا به خوبی درک نشده اند، یا از نظر مفهومی رشد کافی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نیاز به مطرح ساختن نوعی از پرسش دارد، تا ما را قادر سازد برای مسائلی که مهم به نظر می رسند اما هنوز برایشان جوابی داده نشده است، جوابی بیابیم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سئوال اولیه وسیع است، اما به تدریج در ضمن تحقیق محدودتر و متمرکزتر می شود، و این زمانی صورت می‌گیرد که مفاهیم و روابط مربوط و نامربوط به آنها کشف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متضمن ارائۀ اخطاراتی درباره روابط بین متغیر مستقل و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مطالعات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w:t>
      </w:r>
    </w:p>
    <w:p>
      <w:pPr>
        <w:pStyle w:val="BookText"/>
        <w:rPr/>
      </w:pPr>
      <w:r>
        <w:rPr>
          <w:rFonts w:ascii="IRNazanin" w:hAnsi="IRNazanin" w:eastAsia="IRNazanin"/>
          <w:color w:val="111111"/>
          <w:sz w:val="28"/>
          <w:sz w:val="28"/>
          <w:szCs w:val="28"/>
          <w:rtl w:val="true"/>
          <w:lang w:bidi="fa-IR"/>
        </w:rPr>
        <w:t>قصد ما آزمون فرضیه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مبنایی، قصد ارائه بیانی است، که پدیده ای را که باید مطالعه شود مشخص کند، و مشخصاً به شما بگوید که از موضوع چه می‌خواهید بدانید و باید بر روی چه چیزی تمرکز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سؤال‌های نظریۀ مبنایی توجه را به سوی عمل و روند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تحقیقی اصلی، راهنمایی است که محقق را فوراً به بررسی اعمال خاص، شرایطی که حوادث در آن رخ می دهند، اسناد، افرادی که به اعمالی مشغولند، و یا اطلاع رسان‌هایی برای مصاحبه،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تحقیق به محقق کمک می کند که کارش را شروع کند، و در سراسر طرح تحقیقاتی اش تمرکز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نظری به کیفیت شخصی محقق بستگی دارد، و نشانگر آگاهی از ظرافت ها و معنی داده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به کار تحقیقاتی بپردازد، که واجد درجه های گوناگونی از حساسیت نظری باشد، که این امر به تجربیات و مطالعات قبلی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همچنین می تواند در خود تحقیق نیز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نظری به این خصوصیات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داشتن، مهارت در معنی دار نمودن داده ها، استعداد درک، قدرت تجزیه کردن عناصر مربوط از عناصر نامربوط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مورد در معنا و در سطح مفهومی صورت می گیرد، نه در سطح واقعیت‌های ملموس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نظری از چند منبع نشأت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و مطالب نوشته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تجارب حرفه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طی سال ها تجربه و عمل در میدان تحقیق، به درک اینکه اتفاقات در میدان تحقیق چگونه رخ می‌دهند، و اینکه در شرایط خاص چه اتفاقی می افتد، دست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تجارب شخصی</w:t>
      </w:r>
    </w:p>
    <w:p>
      <w:pPr>
        <w:pStyle w:val="BookText"/>
        <w:rPr/>
      </w:pPr>
      <w:r>
        <w:rPr>
          <w:rFonts w:ascii="IRNazanin" w:hAnsi="IRNazanin" w:eastAsia="IRNazanin"/>
          <w:color w:val="111111"/>
          <w:sz w:val="28"/>
          <w:sz w:val="28"/>
          <w:szCs w:val="28"/>
          <w:rtl w:val="true"/>
          <w:lang w:bidi="fa-IR"/>
        </w:rPr>
        <w:t>روند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و درک بیشتر پدیده، بر اثر کارکردن با داده ها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اثر گردآوری اطلاعات، سؤال کردن دربارۀ آنها، انجام مقایسه، فکر کردن درباره دیده ها و شنیده‌ها، ساختن فرضیه، و ایجاد چهارچوب‌های نظری کوچک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محقق از تمام این‌ها استفاده می کند و نگاهی دوباره به داده‌ها می افکند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روست که به هم آمیختن مراحل گردآوری و تجزیه و تحلیل داده، این اندازه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دیگری را تقویت می کند، و استفاده از بصیرت در درک پدیده، شناخت پارامترهای نظریه‌ای را که ظهور می‌کند، افزایش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توازن بین خلاقیت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نظری جنبۀ مهمی از خلاقیت، در نظریۀ مبنایی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حساسیتی نشانگر این است که فرد می تواند نه تنها از تجربه‌های شخصی و حرفه ای، بلکه از متون نیز به طور خلاق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تحلیل گر را قادر می‌سازد، تا شرایط تحقیقی و داده‌های مربوط به آن را از دید جدیدی بنگرد، و توانایی بالقوه داده ها را جهت پرداخت نظریۀ جدید بکاود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نظری توانایی تشخیص این است که، چه چیزی در داده‌ها مهم است و به داده ها معنی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نظری کمک می کند، نظریه ای تنظیم کنیم که با واقعیت پدیدۀ مورد مطالعه مطابقت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 های کدگذاری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کدگذاری نشانگر عملیاتی است که طی آن داده ها خرد می شوند، مفهوم پردازی می شوند و آنگاه به روش های جدید دوباره به یکدیگر وصل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کدگذاری روند اصلی ساختن و پرداختن نظریه از داده‌هاست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حدفاصل میان انواع کدگذاری، تصنعی و غیرواقعی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آنها الزاماً در مراحل جداگانه صورت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اطلاعات و تجزیه و تحلیل در روند، به هم پیوسته هستند، و چون تجزیه و تحلیل روند نمونه‌گیری را تعیین می‌کند، باید هر دو به طور متناوب انجام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روشی کلی که در کدگذاری امری محوری به شمار می‌رود، و به پژوهشگر کمک می‌کند تا رویه‌ها انعطاف پذیرباشند، سؤال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کدگذاری بخشی از تجزیه و تحلیل است که به صورت مشخص، به نام‌گذاری و مقوله‌بندی پدیده ها از راه بررسی دقیق داده‌ها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قدم تحلیلی اساسی اولیه، بقیه تجزیه و تحلیل ها و ارتباطاتی که به دنبال آن می آیند، صورت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کدگذاری باز داده ها به بخش‌های مجزا خرد می شوند، برای به دست آوردن مشابهت ها و تفاوت‌ها با دقت بررسی می شوند، و سئوالاتی درباره پدیده هایی که داده ها حاکی از آنند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یا پیش فرض های خود محقق و دیگران زیر سئوال می رود، و یا بررسی می شود و راه را برای کشف کردن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 ها</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رویۀ تحلیل در روند کدگذاری اصولی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مقایسه‌ها و پرسیدن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چگونگی آن با هر نوع کدگذاری تغییر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حقیقت در متون اغلب به نظریۀ مبنایی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تجزیه و تحلیل مقایسه‌ای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روش کمک می کند تا مفاهیم در نظریۀ مبنایی دقیق و مشخص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برچسب زدن به پدیده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شمارش داده های خام آسان است، اما درک و اظهار نظر دربارۀ آن‌ها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پردازی از داده ها اولین قدم در تجزیه و تحلیل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خرد کردن و مفهوم پردازی کردن این است که مورد مشاهده ای، جمله ای یا پارگرافی را برداریم، به اجزایی تقسیم کنیم، به هرکدام از حوادث، ایده ها یا رخدادها نامی می دهیم، یعنی برچسبی که یا نشانۀ آن پدیده است و یا به جای آن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حوادث را ضمن کار مقایسه می کنیم و به آنهایی که مشابه اند یک اسم اختصاص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مقوله‌ها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کار ممکن است به ده ها یا صدها برچسب مفهومی دست یابیم، این مفاهیم باید مبنایی باشند، یعنی پدیده‌های مشابه با یکدیگر طبقه بندی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پدیده‌های خاص را در داده‌ها مشخص کردیم، آنگاه می توانیم مفاهیم را با محوریت آنها گروه 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تعداد واحدهایی را که باید با آنها کار کنیم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طبقه‌بندی مفاهیم را که به نظر می رسد به پدیده‌های مشابه ربط پیدا می‌کند مقوله‌پردازی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مقوله ای که پدیده ای را شامل می شود، یک اسم مفهومی بدهیم، اما این اسم باید انتزاعی‌تر از اسامی مجموعه مفاهیمی باشد که مقوله را تشکیل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دارای قدرت مفهومی اند، زیرا قادرند دیگر مفاهیم و خرده مقولات را بر حول محور خود 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نام‌گذاری مقولات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که انتخاب می کنیم نامی است که از نظر منطقی بیشترین ارتباط را با داده‌هایی که مقوله نمایانگر آنهاست،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مقولات با توجه به خصوصیات و ابعاد آنها</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شما مقوله ای را ساخته و پرداخته می کنید، این کار را با توجه به خصوصیات آن انجام می دهید، که بعداً می تواند بعدپردازی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درک ماهیت، خصوصیات و ابعاد و رابطه آنها پیش نیاز رسیدن به درک همۀ رویه های تحلیلی، برای ایجاد نظریۀ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مقوله خصوصیاتی کلی دارد، و میزان هر خصیصه در طول طیف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امر به هر موردی از مقوله ها، سیمای بعدی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dimensional profite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جداگانه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تصویر از این قبیل می توانند در کنار یکدیگر قرار بگیرند و یک الگو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بعدی، نمایانگر خصوصیات خاصی از پدیده، با شرایط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در روش های انجام کدگذاری باز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تجزیه و تحلیل سطر به سطر اولین مشاهده یا 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مستلزم بررسی دقیق عبارت به عبارت، و حتی بعضی اوقات کلمه به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شاید ریزترین نوع تجزیه و تحلیل باشد، اما در عین حال روشی است که بیشترین تولید کننده ایده های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مقولات از طریق تجزیه و تحلیل خط به خط امری مهم است، زیرا مقولات مبدأ و اساس نمونه گیری نظری شما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شما می گویند که در مصاحبه ها و مشاهدات بعدی، روی چه موضوعاتی تمرکز کنید، و همچنین شما را برای پیداکردن مواردی از پدیده که مقولات به آنها اشاره دارند، راهنمایی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کدگذاری جمله ها یا پاراگراف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ایدۀ مهمی که در پاراگراف یا جمله است، برگزیده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ویژه وقتی که چندین مقوله را تعریف و مشخص کرده اید، و می خواهید در حول و حوش آن کدگذاری کنید، سودمند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تمام سند، مشاهده یا 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چه می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سند با سندهای دیگر چه تفاوت ها و شباهت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پایه‌های اساسی ساختن نظریه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کدگذاری باز در روش نظریۀ مبنایی، روندی است که در آن مفاهیم شناسایی می شوند و برحسب خصوصیات و ابعادشان گسترش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تحلیلی اساسی که این کار به وسیلۀ آانها انجام می 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درباره داده ها، مقایسۀ موارد حوادث، و دیگر حالت های پدیده ها برای کسب مشابهت ها و تفاوت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موارد مشابه طبقه بندی می شوند و برچسبی می گیرند تا مقولات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کدگذاری محوری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کدگذاری محوری عبارت است از سلسله رویه هایی که با استفاده از آنها پس از کدگذاری باز، با برقراری پیوند بین مقولات، اطلاعات به شیوه های جدیدی، با یکدیگر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استفاده از یک پارادایم که متضمن شرایط، محتوا و راهبردهای کنش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 و پیامدهاست صورت می گیرد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وقایع و اتفاق هایی که به وقوع یا گسترش پدیده ای می انجامد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و فکر محوری، حادثه، یا اتفاقی که سلسلۀ کنش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متقابل ها به سوی آنها رهنمون می شوند، تا آنها را اداره، یا با آنها برخوردکنند، یا اینکه سلسله رفتارها به آنها مرتبط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چالش‌های پژوهش کیفی در علوم اجتماعی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خصوصیات ویژه ای که به پدیده ای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حوادث و وقایع متعلق به پدیده ای در طول طیف بعدی زمینه، نشانگر سلسله ای از شرایط خاص است، که در آن راهبردهای کنش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کنش متقابل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action/ intenaction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میانجی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intervening conditions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شرایط ساختاری که به پدیده ای تعلق دارند، و بر راهبردهای کنش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متقابل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راهبردها را در زمینۀ خاصی سهولت می بخشند و یا آنها را محدود و مقید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کنش متقابل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action/ intenaction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راهبردهای ایجادشده برای کنترل، اداره و برخورد با یک پدیده، تحت شرایط مشاهدۀ شده خاص</w:t>
      </w:r>
    </w:p>
    <w:p>
      <w:pPr>
        <w:pStyle w:val="BookText"/>
        <w:rPr/>
      </w:pPr>
      <w:r>
        <w:rPr>
          <w:rFonts w:ascii="IRNazanin" w:hAnsi="IRNazanin" w:eastAsia="IRNazanin"/>
          <w:color w:val="111111"/>
          <w:sz w:val="28"/>
          <w:sz w:val="28"/>
          <w:szCs w:val="28"/>
          <w:rtl w:val="true"/>
          <w:lang w:bidi="fa-IR"/>
        </w:rPr>
        <w:t>پیامد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و حاصل کنش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متقابل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کدگذاری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کدگذاری محوری داده های کدگذاری باز را، دوباره با ایجاد روابط بین هر مقوله و مقولات فرعی آن، به نوعی جدید به یکدیگر مرتبط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کدگذاری محوری، تکیه روی مشخص کردن یک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در نظر گرفتن شرایطی که به ایجاد آن می انجامد،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شرایط عبارت است از زمینه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ویژه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مقوله در آن واقع شده است، راهبردهای کنش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متقابل که به وسیلۀ آن مقوله اداره و کنترل می شود و به انجام می رسد، و پیامدهای آن راهبردها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پارادایم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نظریۀ مبنایی، مقولات را با یک سلسله روابط، به یک مقوله مرتبط می سازیم، که بیانی از شرایط علی، پدیده، زمینه، شرایط میانجی و راهبرد کنش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متقابل و پیامدهاست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این الگو می توانید به صورت سیستماتیک دربارۀ داده ها فکر کنید، و آنها را به شکلی پیچیده به یکدیگر مرتبط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درد آرتروز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آسپرین مصرف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مدتی حالم بهتر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بسط و گسترش مقولات و به هم پیوستن آنها به وسیلۀ پارادایم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بسط و گسترش مقولات و به هم پیوستن آنها به وسیلۀ پارادایم، به وسیلۀ همان شیوۀ اصلی تجزیه و تحلیل، یعنی طرح پرسش و انجام مقایسه ها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روند کدگذاری محوری از راه این شیوه ها بسیار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پیچیدگی آن این است که در حقیقت چهار عمل تحلیلی مجزا، تقریباً به صورت هم زمان صورت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ارتباط فرضی بین خرده مقولات با یک مقوله، به وسیلۀ اظهاراتی که به نوع روابط بین آنها و پدیده دلالت می کند، یعنی شرایط علی، زمینه، شرایط میانجی، راهبردهای کنش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متقابل و پیامدها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تأثیر آن فرضیه ها با مراجعه به داده های واقعی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مداوم برای یافتن خصوصیات مقولات، خرده مقولات و محل داده ها، بر روی طیف ابعادی که نشانگر آنها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بررسی وجود تنوع در پدیده، به وسیلۀ مقایسۀ هر مقوله یا خرده مقولات، برای همۀ الگوهای متفاوتی که با مقایسۀ محل هر مورد از داده ها، بر روی ابعاد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کدگذاری محوری نوع سؤالاتی که پرسیده می شود، در حقیقت بر نوع روابط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داشتن سؤالاتی که مقولات را به یکدیگر مرتبط می سازد، به داده ها روی می آوریم، و به جستجوی شواهد و وقایع برای تأکید یا تکذیب پرسش های خودمان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داده ها سؤال را تأکید کردند، آنگاه سؤال خود را تغییر می‌دهیم، و به اظهاری دربارۀ روابط، یعنی نوعی فرضیه تبدیل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این که به دنبال شواهدی در داده ها برای تأیید اظهارات مبتنی بر روابط می گردیم، در جستجوی مواردی نیز هستیم که ممکن است در آنها، روابط عنوان شده تأیید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موارد، سؤالات و اظهارات ما را دربارۀ روابط مقید و مشروط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الزاماً اظهارات و سؤالات ما را نفی یا رد نمی کنند، بلکه به درک آنها تنوع و عمق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کار به نظریۀ ما غنای تحلیلی می بخشد، و کمک می کند تنوع هرچه بیشتری را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متصل کردن مقولات در سطح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تجزیه و تحلیل، با توجه به مکان بعدی حوادث، متوجه الگوهایی در داده هایمان می شویم، که به خصوصیات پدیده ای ربط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تجمع خصوصیات ویژۀ شرایط، راهبردها و پیامدهای مربوط به پدیده بر یکدیگر تأثیر می گذارند، و باعث بروز تفاوت های دیگری می شوند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بین تفکر استقرایی و 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ضمن کدگذاری مرتباً بین دو نوع تفکر قیاسی و استقرایی در نوسان و حرکت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دربارۀ روابط به طور قیاسی اظهاراتی ارائه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خصوصیات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ابعاد آنها را ضمن کار با داده ها پیشنهاد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عمل سعی می کنیم داده هایی را که در ضمن مقایسۀ موردی با مورد دیگر به دست آورده ایم، به تأیید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نشانگر تأیید دوسویه بین </w:t>
      </w:r>
    </w:p>
    <w:p>
      <w:pPr>
        <w:pStyle w:val="BookText"/>
        <w:rPr/>
      </w:pPr>
      <w:r>
        <w:rPr>
          <w:rFonts w:ascii="IRNazanin" w:hAnsi="IRNazanin" w:eastAsia="IRNazanin"/>
          <w:color w:val="111111"/>
          <w:sz w:val="28"/>
          <w:sz w:val="28"/>
          <w:szCs w:val="28"/>
          <w:rtl w:val="true"/>
          <w:lang w:bidi="fa-IR"/>
        </w:rPr>
        <w:t>ارائۀ پیشنهاد و نظارت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به جلو و عقب همان چیزی است که نظریۀ ما را مبنایی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کدگذاری انتخابی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توصیفی دربارۀ پدیدۀ اصلی تحقیق</w:t>
      </w:r>
    </w:p>
    <w:p>
      <w:pPr>
        <w:pStyle w:val="BookText"/>
        <w:rPr/>
      </w:pPr>
      <w:r>
        <w:rPr>
          <w:rFonts w:ascii="IRNazanin" w:hAnsi="IRNazanin" w:eastAsia="IRNazanin"/>
          <w:color w:val="111111"/>
          <w:sz w:val="28"/>
          <w:sz w:val="28"/>
          <w:szCs w:val="28"/>
          <w:rtl w:val="true"/>
          <w:lang w:bidi="fa-IR"/>
        </w:rPr>
        <w:t>خط اصلی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پردازی داستان که مقولۀ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کدگذاری انتخابی در واقع روند انتخاب مقولۀ اصلی به طور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سیستماتیک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ارتباط دادن آن با سایر مقوله ها، اعتبار بخشیدن به روابط، و پرکردن جاهای خالی با مقوله هایی است، که نیاز به اصلاح و گسترش بیشتر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پدیدۀ اصلی که سایر مقولات بر محور آن گرد می آیند و کلیتی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عناصر با کدگذاری محوری چندان تفاوتی ندارد، فقط در سطحی بالاتر و انتزاعی تر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پیمودن مراحل زیر به نتیجه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خط اصلی داستان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دادن مقوله های تکمیلی بر گرد مقولۀ اصلی با استفاده از یک پارادایم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ساختن مقولات به یکدیگر در سطح بعدی و به تأیید رساندن آن روابط در قبال داده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مقولاتی که اصلاح و یا نیاز به بسط و گسترش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کردن خط اصلی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یکپارچگی مورد نظر لازم است محقق خط اصلی موضوع را تنظیم، و خود را به آن متعهد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است از مفهوم پردازی خط اصلی داستان دربارۀ پدیدۀ محوری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خصوصیات و ابعاد مقولۀ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مقولۀ اصلی مثل سایر مقولات باید با در نظرگرفتن خصوصیات آن بسط و گسترش یابد، اگر شما داستان را به درستی تعریف کنید، آن داستان علاوه بر نشان دادن مقولۀ اصلی، باید تعیین کنندۀ خصوصیات آن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خصوصیات مقولۀ اصلی مشخص شدند، قدم بعدی ربط دادن سایر مقولات به آن مقوله است، و بدین ترتیب آنها به مقولات تکمیلی تبدیل می شوند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دادن دیگر مقولات به مقولۀ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دادن مقولات به مقولۀ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وسیلۀ پارادایم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زمینه راهبردها و پیامدها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مقولات را بر حسب روابط پارادایمی آنها مرتب می کنیم و نظم تازه ای می دهیم، تا به طور مناسبی با خط داستان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چنین داستانی به عنوان راهنما، تحلیل گر می تواند کار مرتب کردن و درباره مرتب کردن مقولات را با توجه به پارادایم، تا موقعی که به نظر برسد با داستان منطبق است، شروع کند، و شرحی تحلیلی از داستان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داستان و ترتیب ترادف آن کلید طبقه بندی واضح مقولات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معتبرساختن روابط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محقق می تواند اظهارات فرضیه ای دربارۀ روابط بین مقولات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چنین بیانی مجهز شدیم، می توانیم با داده های خود به میدان تحقیق بازگردیم و آن را معتبر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گفته به معنی وسیع کلمه، در مطالعه دربارۀ هر فردی صادق است؟</w:t>
      </w:r>
    </w:p>
    <w:p>
      <w:pPr>
        <w:pStyle w:val="BookText"/>
        <w:rPr/>
      </w:pPr>
      <w:r>
        <w:rPr>
          <w:rFonts w:ascii="IRNazanin" w:hAnsi="IRNazanin" w:eastAsia="IRNazanin"/>
          <w:color w:val="111111"/>
          <w:sz w:val="28"/>
          <w:sz w:val="28"/>
          <w:szCs w:val="28"/>
          <w:rtl w:val="true"/>
          <w:lang w:bidi="fa-IR"/>
        </w:rPr>
        <w:t>کشف الگوها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کدگذاری محوری، فرد متوجه الگوی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مکرر بین خصوصیات و ابعاد مقوله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ضمن ساختن و پرداختن مقولات در کدگذاری محوری، به طور طبیعی میزان خاصی از ادغام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رشته های به هم پیوسته ، یا شبکه ای از روابط مفهومی وجود دارد، که محقق در ضمن کدگذاری انتخابی باید آنها را مرتب و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الگوها شناسایی شده، و داده ها بنا بر آن دسته بندی شوند، این کار به نظریه ویژگی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فرد قادر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کردن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می افتد، در حالی که در آن شرایط اتفاق دیگری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مبنایی کردن 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 ساختن نظریه در تقابل با داده ها، مبنایی کردن آن را تکمیل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مربوط به روابط مقولات با شرایط زمینه ای متفاوت بسط و گسترش می یابند، و در نهایت در تقابل با داده ها معتبر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را می توان با داده ها، هم برای تأیید اظهارات، و هم برای اثبات تفاوت های بین زمینه ها و در سطح بعدی مقابله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بر هر موردی آزمایش می گردد ، تا معلوم شود که آیا با موضوع منطبق هستند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قرار است ببیند آیا آنها به طور کلی، و نه الزاماً به طور دقیق در هر مورد مجزا، بلکه در اکثر موارد با اظهارات منطبق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و اصلاحات را به همین شکل آن قدر در اظهارات ادامه می دهیم، تا وحدتی کلی در آنها به وجود آید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موردی با نظریه منطبق نشد؟ </w:t>
      </w:r>
      <w:bookmarkStart w:id="84" w:name="pg8602_103052"/>
    </w:p>
    <w:p>
      <w:pPr>
        <w:pStyle w:val="BookText"/>
        <w:rPr/>
      </w:pPr>
      <w:bookmarkEnd w:id="84"/>
      <w:r>
        <w:rPr>
          <w:rFonts w:ascii="IRNazanin" w:hAnsi="IRNazanin" w:eastAsia="IRNazanin"/>
          <w:color w:val="111111"/>
          <w:sz w:val="28"/>
          <w:sz w:val="28"/>
          <w:szCs w:val="28"/>
          <w:rtl w:val="true"/>
          <w:lang w:bidi="fa-IR"/>
        </w:rPr>
        <w:t>معمولاً انطباق کامل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سعی می کند با استفاده از معیار، بهترین و کامل ترین موارد را در زمینۀ مناسب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قرار نیست آنها را به زور منطبق کند،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موارد نشانگر حالتی گذرا هستند، زیرا شرایط اساسی که به پدیدۀ اصلی منتهی می شود، تغییر کرده است، و یا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شرایط به نوبۀ خود به ایجاد دگرگونی در خصوصیات طول ابعاد آنها و زمینه ای که به عمل منتج می گردد،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وقتی که در حال تغییر و گذارند، ممکن است جنبه های مختلف دو زمینۀ متفاوت را از خود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حد فاصل دو حالت قرار دارند، و با هیچ کدام منطبق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توضیح این تفاوت ها، دخالت دادن روند در نظریه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شرایط به صورت میانجی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مجزا باید به اجزای ترکیب کنندۀ خود خرد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ویژه در مواردی که در طول زمان انجام می گیرد صادق است، حتی اگر در میان چند مصاحبه و مشاهده پخش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پرکردن جاهای خالی در 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چهارچوب نظری رضایتبخش به نظر رسید، تحلیل گر می تواند به عقب برگردد، و جزئیات از قلم افتاده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انتقال غنای مفهومی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conceptual density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نظریه، و همچنین برای افزایش ویژگی مفهومی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conceptualspecificity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Heading2"/>
        <w:numPr>
          <w:ilvl w:val="1"/>
          <w:numId w:val="1"/>
        </w:numPr>
        <w:rPr/>
      </w:pPr>
      <w:bookmarkStart w:id="85" w:name="__RefHeading___Toc1990788_653776707"/>
      <w:bookmarkStart w:id="86" w:name="_Toc31"/>
      <w:bookmarkEnd w:id="85"/>
      <w:r>
        <w:rPr/>
        <w:t>4</w:t>
      </w:r>
      <w:r>
        <w:rPr>
          <w:rtl w:val="true"/>
        </w:rPr>
        <w:t xml:space="preserve">- </w:t>
      </w:r>
      <w:r>
        <w:rPr>
          <w:rtl w:val="true"/>
        </w:rPr>
        <w:t>خلاصه ای از کتاب روش‌های تحقیق کیفی در علوم ارتباطات، نوشتۀ تامس لیندلف، و برایان تیلور، ترجمۀ استاد عبدالله گیویان</w:t>
      </w:r>
      <w:bookmarkEnd w:id="86"/>
    </w:p>
    <w:p>
      <w:pPr>
        <w:pStyle w:val="BookText"/>
        <w:rPr/>
      </w:pPr>
      <w:r>
        <w:rPr>
          <w:rFonts w:ascii="IRNazanin" w:hAnsi="IRNazanin" w:eastAsia="IRNazanin"/>
          <w:color w:val="111111"/>
          <w:sz w:val="28"/>
          <w:sz w:val="28"/>
          <w:szCs w:val="28"/>
          <w:rtl w:val="true"/>
          <w:lang w:bidi="fa-IR"/>
        </w:rPr>
        <w:t>در تحقیقات به روش کیفی، پژوهشگر برای جمع آوری اطلاعات از محیط پژوهش مورد نظر، باید با ورود به آن محیط، خود را جزئی از گروه مورد تحقیق فرض کرده، و وقایع را از نزدیک زیر نظر گرفته و ثبت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مشارکت زمانی اثر بخش خواهد بود، که خود را جای اعضای آن جامعه قرار دهد، و کلیۀ رفتار، افکار و احساسات و عواطف خود را با محیط پژوهش همسو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مشارکت نمی‌توان به تجربیات آنان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پژوهشگر باید این توانایی را داشته باشد، که بتواند در محیط های متفاوت پژوهش، همانند یک بازیگر ایفای نقش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موازات مشاهدۀ مشارکتی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زیستی در محیط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با مصاحبه که همان گفتگو و رد و بدل کردن نظرات مورد علاقه بین دو طرف است، از تجربیات و اطلاعات آنان بهره گرفت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مصاحبه ها از نظر ساختاری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مصاحبه می توان به مصاحبۀ عمیق، مصاحبۀ ساخت نایافته، مصاحبۀ نیم ساخت یافته، مصاحبۀ متمرکز، مصاحبۀ هم یارانه و مصاحبۀ مردم نگارانه، و نیز اشکال تخصصی و دقیق تر از مصاحبه، به نام تاریخ زندگی و گروه های کانونی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یک پژوهشگر از انجام مصاحبه این است که از دیدگاه افراد در مورد یک وضعیت و رخداد آگاه شده، و از تجربه های گذشته و اطلاعات آنان مطلع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قدم بعدی با جمع آوری و تجزیه و تحلیل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اطلاعیه‌ها، صورت جلسات، اخطاریه‌ها، گزارشات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تکمیل نمودن مشاهدات و مصاحبه‌های انجام گرفته کمک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نحوۀ پوشش لباس، معماری و دکوراسیون محیط کار و زندگی، و نیز خاطرات شخصی استفاده کرد، و برای ثبت دقیق می توان از مشاهدات عکس و فیلم تهیه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کیفی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فعالیتی است انعطاف پذیر که موفقیت در آن بستگی به سابقه و تجربۀ کاری پژوهشگر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کیفی، در بررسی های خود عملکرد و رفتار انسان ها، و فضای حاصل از یک رفتار جمعی را توصیف می‌کنند، برای انتخاب معنای تحقیق باید محیطی از معناهای متفاوت داشته باشیم، تا در بین آن‌ها دست به انتخاب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هستی شناسی و معرفت شناسی، پژوهشگران ارتباطات را در رسیدن به نتیجۀ مطلوب و قانع کننده، در جهت چگونگی ایجاد ساختار و محتوای پژوهش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تفسیرگرایی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ارتباط دادن نتایج حاصل از مطالعۀ آئین‌های خاص، اشعار، گفتگوها، رقص‌ها و مراسم، به یک فرهنگ، یا سبک زندگی مردم در یک منطقۀ جغرافیایی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پوزیتیویسم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پژوهشگران این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موضوعاتی تحقیق می کنند که با تجربه و احساس مشاهدات عینی و کار آزمایشگاهی به نتیجه برسد و قابلیت اثبات و ابطال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تحقیق در حوزۀ علوم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پوزیتیویسم به دنبال علت و معلول یک پدیده هستند، و با اندازه گیری و کمی کردن گزاره‌های کیفی، مشاهدات تجربی خود را به قانون تبدیل می‌کنند، و نظریه‌ها و باورهایی را که در این راستا نباشد، قابل پذیرش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این باورند که مفاهیم و روش‌های علوم طبیعی را می‌توان به عنوان پایه و مبنای اصلی در نظرگرفت و با تغییرات جزئی، تبدیل به فرآیند و الگویی جدید برای پژوهش در </w:t>
      </w:r>
    </w:p>
    <w:p>
      <w:pPr>
        <w:pStyle w:val="BookText"/>
        <w:rPr/>
      </w:pPr>
      <w:r>
        <w:rPr>
          <w:rFonts w:ascii="IRNazanin" w:hAnsi="IRNazanin" w:eastAsia="IRNazanin"/>
          <w:color w:val="111111"/>
          <w:sz w:val="28"/>
          <w:sz w:val="28"/>
          <w:szCs w:val="28"/>
          <w:rtl w:val="true"/>
          <w:lang w:bidi="fa-IR"/>
        </w:rPr>
        <w:t>علوم اجتماعی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پژوهشگران جامعه آماری مورد پژوهش خود را برای نمونه گیری بر اساس ویژگی‌ها، صفات، رفتارها و کنش ها طبقه بندی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پساپوزیتیویسم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جهانی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نیمۀ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اکتشافات و نوآوری‌هایی که در علوم اجتماعی ایجاد شد، پژوهشگران ارتباطات به پوزیتیویسم ها انتقاد کردند، و برخی از قضایای آنان را به چالش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برای اثبات قضایا، به نتیجۀ حاصل از مشاهدات تجربی اعتقاد نداشتند، و بر این باور بودند که باید بتوان ادعایی بر خلاف تجربه،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تفسیرگرایان در این حوزه قرار می‌گیرند، و مشکلات پژوهشگران پوزیتیویسم را که بر اثر عدم تعادل، درک و یک دلی در محیط آزمون به وجود می‌آید، از نواقص و ایرادات نتیجۀ آن پژوهش 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ایرادات دیگر می‌توان به محدودیتهایی که برای پژوهش به صورت مصنوعی، و بر روی اهداف از پیش تعیین شده وجود دارد،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درمناطق، کشورها و محیط های ژئوپولیتیکی متفاوت، انجام مطالعات و پژوهش های علوم ارتباطی تفاوت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دلیلی بر کثرت پژوهش های پساپوزیتیویسم است، که بر اثر رخدادهای متنوع و محلی پدید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تخصصی شدن و گرایش ها و زیرشاخه‌های متنوع علوم ارتباطات، به دلیل مباحثه‌های متنوع پژوهشگران علاقه مند به این عرصه است، که خود را همواره در جریان تحولات در زمینه های مهم و مورد علاقۀ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بینی پژوهشگران کیفی، یک پارادایم تفسیری، بر مبنای هستی شناسی و معرفت شناسی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فلسفه‌های ایده آلیسم و پدیدارشناسانه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طبیعی و تجربی، با علوم انسانی که به مطالعۀ انسان و رفتارهای اجتماعی او می‌پردازد،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تفسیرگرا باید از عملکرد، رفتار و احساسات انسان ها، فهم و برداشت عمیقی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حاصل گفتگوهای گسترده و طولانی مدت در محیط‌های اجتماعی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کیفی، به جهت عدم توجه به شرایط تاریخی، و بازتاب رفتارهای اجتماعی در پژوهش های طبیعت گرا، روش‌های کمی را ناکارآمد می دانند، و اعتبار و ارزشی برای آنها قائل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پژوهشگران کمی نیز، پژوهش‌های کیفی را ناکارآمد می‌دانند، و آنها را یک علم نرم می‌پندارند، که به دلیل مشاهدات جانب دارانه و گزینشی، استفاده از ابزارهای کم دقت، ضبط و ثبت گزینش شده، عدم کنترل کافی بر عوامل تاثیرگذار، و نمونه گیری هایی که بعضاً نمایندۀ جامعۀ پژوهش نمی‌باشند، مؤثر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کیفی بر خلاف پژوهش های کمی، خیلی زود به نتایج قابل قبول منتهی نمی شوند، و گاهاً نتیجۀ آنها مورد تردید قرار می گیرد، چون محیط های پژوهش، سازمان ها، خرده فرهنگ‌ها، خانواده‌ها، گروه‌ها و افراد هستند، و چون ممکن است گزینش این موضوعات به دلیل نزدیکی ارتباط آنها با دنیای درونی پژوهشگر باشد، برخی اوقات به دلیل به خطر افتادن منافع وی با مقاومت و تحریف مواجه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دهه‌های اخیر، پژوهش‌های فرهنگی – تفسیری، سهم بیشتری در منابع و تولید علوم ارتباطات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به فضای مجلات علمی که در آنها از روش‌های کیفی استفاده شده است،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خارج از فضاهای تحقیقاتی دانشگاهی نیز، توجه روزافزون مؤسسات و شرکت ها به استفاده از این روش، حاکی از آن است که این روش باعث آشنایی بیشتر پژوهشگر با هدف‌ها، روش‌ها، جریان‌ها و رویکردهای تفسیری، فرهنگی و انتقادی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روش کیفی برای پاسخگویی به برخی پرسش‌های فرهنگی و تفسیری، از روش های کمی مناسب‌تر عمل می کند، و همچنین دانشمندان مانند گذشته در مقام دفاع برنمی آیند، و آثارشان را به صورت توجیهی و ایجابی به مردم ارائه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اصطلاح پژوهش طبیعت گرا، مردم نگاری و پژوهش های کیفی، از روش های مطالعاتی پارادایم تفسیری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طبیعت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ازاین پژوهش توصیف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و فهم رفتار و عملکردهای مردم بومی یک منطقه، می‌توان از بررسی و تحلیل محیط‌های کار و فعالیت آنها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پژوهش علاوه بر مطالعۀ رفتارهای اجتماعی و وضعیت طبیعی، از دیگر فنون مثل مصاحبه، جمع آوری اطلاعات و بررسی نقشه‌ها نیز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اوقات عملیات پژوهش طبیعت گرا، در محیط‌های مورد مطالعه بر نتایج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امتیازات شیوه‌های تفسیری، تحلیل بازتابی آن است، به این معنی که شخص پژوهشگر احساسات و توجهات خود دربارۀ محیط مورد مطالعه را، در پژوهش لحاظ می‌نماید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مشاهدۀ مشارکتی است، و پساپوزیتیویست ها نیز مانند پوزیتیویست ها غالباً از محاسبات کمی، روش‌های آماری برای تحلیل الگوها و پیمایش‌ها، روش‌های مثلث سازی و دیگر ابزارهای اندازه گیری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مردم نگاران در تعریف و تفسیر ارتباطات قابل مشاهده بین رفتارهای اجتماعی، در یک قلمرو فرهنگی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شناسی که مبنای مقایسه و طبقه بندی فرهنگ مردم است، با مردم نگاری تفاوت دارد، هر چقدر توصیف رفتار اجتماعی تفصیلی تر باشد، فهم و درک از آن پدیده عمیق‌تر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میدانی، که تماس و ارتباط طولانی پژوهشگر با فرهنگ خاص مورد مشاهده است، در حکم قاعدۀ اصلی در این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نگاری وابستگی زیادی به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نوشتن در تمام مراحل پژوهش میدانی کاری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روابط میدانی بین پژوهشگر و اعضای فرهنگ مورد مطالعه، و چگونگی بیان را تثبیت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است عمومی، که مجموعه‌ای از فنون تفسیری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فنون عموماً شامل توصیف، رمزگشایی، ترجمه و درک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فراوانی پدیده‌ها که جنبه‌های آماری و ریاضی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پژوهش کیفی تحلیلی است که با گفتگو و مصاحبه، اشارات، و زبان بدن، به محتوا و تجربۀ رفتار اجتماعی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نتیجۀ تحقیق کیفی بدون ارائۀ آمار، شفاف و قابل لمس باشد، تجربۀ علمی پژوهشگر و نقش او در ارائۀ پژوهش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کیفی بر خلاف مردم نگاری، درآمیختگی و هم زیستی طولانی مدت با مردم را پیشنهاد نمی‌کند، و همچنین نگاه جامع و کل نگر به رفتارهای اجتماعی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زیرشاخه‌های پژوهش های کیفی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بین فردی، زبان و تعامل اجتماعی، ارتباطات گروهی، ارتباطات سازمانی، ارتباطات بین فرهنگی و مطالعات رسانه‌ای، مطالعات فرهنگی، اجراء پژوهی، ارتباطات کاربردی و ارتباطات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بین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زیرشاخه شامل مطالعات کیفی روابط بین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روابط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مقید به ارتباطات کلامی و غیرکلامی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مجموعه ای از روش‌هاست که روابط میان انسان ها و مشکلاتی را که برای حفظ و تغییر روابطشان با آنها مواجه می شوند،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و تعامل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زیرشاخه‌ای است از پژوهش های ارتباطات، که از علوم روان شناسی، جامعه شناسی، زبان شناسی و مردم شناسی متأثر شده است، و خود به چهارگروه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گفتگو، تحلیل گفتمان، مردم نگاری ارتباطات و خرد مردم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این گروه ها در تحلیل و گردآوری پژوهش می‌باشد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کیفی گروه هایی را که بر اساس ساختار فرهنگی و فکری مشابه تشکیل شده اند تقسیم بندی نموده، و به مطالعۀ چگونگی شکل گیری هویت گروهی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برای </w:t>
      </w:r>
    </w:p>
    <w:p>
      <w:pPr>
        <w:pStyle w:val="BookText"/>
        <w:rPr/>
      </w:pPr>
      <w:r>
        <w:rPr>
          <w:rFonts w:ascii="IRNazanin" w:hAnsi="IRNazanin" w:eastAsia="IRNazanin"/>
          <w:color w:val="111111"/>
          <w:sz w:val="28"/>
          <w:sz w:val="28"/>
          <w:szCs w:val="28"/>
          <w:rtl w:val="true"/>
          <w:lang w:bidi="fa-IR"/>
        </w:rPr>
        <w:t>تحلیل می‌توان از مشاهدات طولانی مدت، نوشتن کار میدانی، و نیز رابطۀ کلامی بین افراد گروه، در ایجاد نظریه‌های جدید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این زیرشاخه توانسته اند شباهت های میان سازمان‌ها و فرهنگ‌ها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مطالعۀ ارتباط سازمانی می‌توان به مباحثی چون جامعه پذیری کارکنان، تعهد و هویت سازمانی، رهبری، اخلاق حرفه‌ای، و اختلافات درون سازمانی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 به حل کردن مسائل و مشکلات، از طریق پرورش و احیای روابط میان فرد و سازمان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بین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ها به تعامل بین اعضای فرهنگ‌های متفاوت می‌پردازد، و در پی دلایل و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فرهنگ‌های دیگر بر فرهنگ ملی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اصلی این نوع پژوهش‌ها بر روابط دو سویۀ ارتباطات و فرهنگ می باشد، و تأکید آن بر روابط نامتوازن قدرت، تفاوت‌های فرهنگی، و هویت‌های قومی و جنسیتی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فصل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با دو موضوع تجربی آغاز می‌شود، و پیرامون پژوهش کیفی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کیفی مصاحبه‌های گوناگونی به کار می رود، که این مصاحبه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مصاحبۀ عمیق، مصاحبۀ ساخت نیافته، مصاحبۀ نیمه ساخت یافته، مصاحبۀ متمرکز، مصاحبۀ هم یارانه و مصاحبۀ مردم نگارانه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از طریق زیستن یک تجربه، و توصیف و تغییر معنای آن است، که پژوهشگر کیفی می‌تواند آن تجربه را برای مخاطبانش قابل استفاده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فنون مشاهدۀ مشارکتی، مصاحبه، و تحلیل اسناد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مورد تأکید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کیفی فعالیتی شخصی و یگانه، و مستلزم تجربۀ پژوهشگر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پژوهشگران کیفی، انسان‌ها کنش‌ها و دنیاهای برآمده از این کنش‌ها را معنادار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ساختن معنا و از آن خود ساختن آن، چیزی است که ما در پی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رشتۀ ارتباطات، مطالعۀ کنش نمادین انسان، در زمینه‌های متنوع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کیفی در حوزۀ ارتباطات، به مطالعۀ ارتباطات انسان ها، تاریخچه و بررسی کیفی آن می‌پردازد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عرصۀ ارتباطات، همانند اغلب حوزه‌های دیگر علوم اجتماعی، تأثیر تاریخی پوزیتیویسم، در مجموعۀ متنوعی از اعمال سازمانی تجلی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اصولاً این اعمال جستجوی عوامل بیرونی و روانشناختی رفتار ارتباطی، تأکید بر پیش بینی و کنترل این رفتار، و استفاده از روش های عینی و کمی در محیط‌های مصنوعی، مانند مطالعات آزمایشگاهی یا پیمایشی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سه اصطلاح پژوهش طبیعت گرا، مردم نگاری و پژوهش کیفی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 طبیعت گرا، رفتارهای بومی انسان ها و معناهای مورد نظر آنها را، تنها می‌توان از طریق تحلیل دقیق وضعیت‌های طبیعی ایشان فهمید و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مردم نگاری غالباً از پیمایش‌ها و روش‌های آماری برای تحلیل الگوها، تعیین نمونه‌ها، و روش مثلث سازی یافته‌ها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کیفی اساساً در پی آن هستند که شکل، محتوا، و تجربۀ کنش اجتماعی را که مقید به موقعیت‌ها هستند، حفظ و تحلیل کنند، نیز از این که آن‌ها را در قالب‌های ریاضی و صوری قرار دهند، گریزان‌اند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پژوهش‌های کیفی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شاخه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ارتباطات بین فردی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و تعامل اجتماعی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ارتباطات گروهی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ارتباطات سازمانی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ارتباطات بین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مطالعات رسانه‌ای و مطالعات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پژوهشی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ارتباطات کاربردی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ارتباطات سلامت </w:t>
      </w:r>
    </w:p>
    <w:p>
      <w:pPr>
        <w:pStyle w:val="BookText"/>
        <w:rPr/>
      </w:pPr>
      <w:r>
        <w:rPr>
          <w:rFonts w:ascii="IRNazanin" w:hAnsi="IRNazanin" w:eastAsia="IRNazanin"/>
          <w:color w:val="111111"/>
          <w:sz w:val="28"/>
          <w:sz w:val="28"/>
          <w:szCs w:val="28"/>
          <w:rtl w:val="true"/>
          <w:lang w:bidi="fa-IR"/>
        </w:rPr>
        <w:t xml:space="preserve">خلاصۀ فصل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اجتماعی روش انتخابی برای تحقیق، دال بر دیدگاه محقق نسبت به موضوع تحقیق، و ساختارهای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روش، در پی نظریه‌ای به وجود آمده است که فلسفۀ انسان شناختی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انتخابی بسته به این که انسان را کنشگری فعال ببیند یا موجودی منفعل، نسبت به شناخت او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ساختارهای اجتماعی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اینکه قدرت ساختارها را ورای قدرت کنشگران تصور نماید و آن‌ها را حاکم و شکل دهندۀ روابط انسان ها بداند، یا اینکه این ساختارها را ساخته و پرداختۀ کنشگران و تحت تسلط آنها فرض کند، در نوع و چگونگی شناخت تفاوت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تفاوت در دیدگاه‌هاست که منجر به شکل گیری دو روش عمدۀ شناخت و تحقیق در علوم اجتماعی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کمی و روش کیفی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کیفی تحقیق که فرض پایه‌ای خود را بر فعال دانستن انسان اجتماعی، و تسلط او بر ساختارهای اجتماعی گذاشته‌اند، در پی یافتن چگونگی‌ها و چرایی های موضوعات مورد مطالعۀ خود، فهم کنش گران اجتماعی را پایۀ کار خود قرار داده، و سعی در نقب زدن به عمق، بررسی، شناخت و تفسیر همه جانبۀ آنها و فعالیت هایشان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و سنجش در تحقیق، خود بر پایۀ مشاهده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عمقی و دقیق که هر چه دقت آن بالاتر و تمرکز آن بر موضوع بیشتر باشد، نتایج معتبرتری در تفسیر به دست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این کتاب در پی پرداختن به مباحث سنجش و تفسیر در تحقیقات کیفی ارتباطی، به منظور فراهم کردن چهارچوبی برای ایجاد دقت در مشاهدات این قبیل از تحقیقات، در فصل دوم به بیان شش سنت کلیدی تئوری پرداخته است، که همگی آنها در مبحث فهم کنشگر اجتماعی وجوه مشترک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سنت‌های کلیدی نظری در پژوهش‌های کیفی ارتباطات</w:t>
      </w:r>
    </w:p>
    <w:p>
      <w:pPr>
        <w:pStyle w:val="BookText"/>
        <w:rPr/>
      </w:pPr>
      <w:r>
        <w:rPr>
          <w:rFonts w:ascii="IRNazanin" w:hAnsi="IRNazanin" w:eastAsia="IRNazanin"/>
          <w:color w:val="111111"/>
          <w:sz w:val="28"/>
          <w:sz w:val="28"/>
          <w:szCs w:val="28"/>
          <w:rtl w:val="true"/>
          <w:lang w:bidi="fa-IR"/>
        </w:rPr>
        <w:t>در این فصل پژوهش‌های کیفی ارتباطات، در متون علوم انسانی مد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تحقیق ارتباطی کیفی، یک امر بین رشته‌ای در حوزۀ علوم انسانی است، که شامل علوم روانشناختی، مطالعات تاریخی، علوم اجتماعی، تئوری‌های اخلاقی، مطالعات سیاسی و قانونی، و انتقادات ادبی می باشد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که در مورد این مطالعات بین رشته‌ای وجود دارد، وجود تئوریهای مختلف با روایتهای متعدد است، که در برخی از موارد با هم توافق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 با ترکیب مناسب و خلاقانۀ آن‌ها، متناسب با آنچه مد نظر پژوهش است، پایۀ تئوریک پژوهش را فراهم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 ترکیب توافق قبلی بین محققان وجود ندارد، و این محقق و اقتضائات تحقیق اوست که ترکیب تئوریک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 از تئوری در پژوهش کیفی امری است متأخر، در نتیجه محققان گاهی در برقرار نمودن رابطه بین مفاهیم تئوریک، و جمع آوری اطلاعات و داده ها در روند پژوهش، و تحلیل داده های کیفی دچار مشکل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کاهش این گونه مشکلات، شناخت سنت های فکری است، که تئوری‌ها از درون آنها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سنت های فکری هم به انتخاب درست تئوری ها، و ترکیب مناسب آنها برای موضوع تحقیق کمک می‌کند و هم در جریان تحلیل و فهمیدن چرایی‌ها مؤثر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مقاله در مورد ترکیب شش سنت کلیدی در علوم انسانی و سازگار نمودن آنها، برای استفاده در تحقیقات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اتنومتدولوژی، تعامل گرایی نمادین، مردم نگاری ارتباطات، نظریۀ انتقادی مدرن و پست مدرن، فمینیسم و مطالعات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Verstehen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تحقیق ارتباطی کیفی، بر فهم امور اجتماعی تاکید دارد، نویسنده قبل از پرداختن به سنت‌های ذکر شده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چندین فیلسوف تفسیرگرا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تفهم یا فهم امور اجتماعی این گونه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امور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حال رخ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فعالیت اجتماعی را از نقطه نظر کنشگر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تفهم اصطلاحی است که ویلهم دیلتای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dilthy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قرن هجدهم به این امر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جیم باتیستا ویکو، بحث علم جدید و جداسازی علوم انسانی از علوم طبیعی را مطرح می کرد، و فهم مناسب از طبیعت انسانی و نیازهای او را در گروی مطالعۀ تاریخی اشکال فرهنگی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کانت به توسعۀ این نظریه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مفهوم تفهم در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واکنشی بود به استدلالات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پوزیتیویسم، برای مطالعۀ رفتار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قرن قوانین جهانی مشخصی برای رفتار انسان تعریف شده بود، که بر اساس آن‌ها انسان و زندگی اجتماعی او مورد مطالعه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پایه‌ای برای علم پدیدار شناسی اجتماعی و شیوه‌های دیگر تحقیق اجتماعی شد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شیوه‌های تحقیق تفسیری، حوزۀ هرمنوتیک بود، که با تفسیر کتاب مقدس کهن توسط ویلهم دیلتای آغاز، و تکنیک‌های آن بعدها توسط هانس گادامر فرمول بندی و منتشر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متد هرمنوتیک تفسیری شامل این مراحل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همدلانه با تجربۀ نویسندۀ متن، به کار گرفتن حرکت دوری و متناوب بین ویژگی های متن و زمینه، و در نظر گرفتن دانش کلی که متن در آن تولید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هرمنوتیک چه در سطح فلسفه و چه در سطح روش، به این دلیل که به فهم به مثابه عنصر بنیادین وضعیت انسانی اهمیت می‌دهد، می‌تواند دانش تحقیق کیفی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دیگر اهمیت بخشیدن به مفهوم تفهم، کاری بود که توسط ماکس وبر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استفاده از این مفهوم، روشی را در قالب نظریۀ کنش اجتماعی معنادار مطرح، و برای آن جایگاهی علمی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وبر متمرکز بر مطالعۀ رفتار هدف دار انسان‌ها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هوسرل نیز به شکل غیر مستقیم با تعریف مفهوم دنیای زندگان، و توصیف تعامل افراد در آن، به تقویت پایه‌های تفهم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اندیشیدن یا تفکر کاری ذهنی است، و زمانی مطرح می‌گردد که انسان با مسئله‌ای مواجه و خواستار 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ذهن تلاشی برای حل مسئله آغاز می‌گردد، که این تلاش ذهنی را تفکر یا اندیشه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برای حل مسئله، از مراحلی تشکیل شده است، که از تعریف مسئله به طور شفاف، روشن و ملموس آغاز می‌گردد، با پیدا کردن راه حل‌هایی برای حل مسئله ادامه می‌یابد، و با به کارگیری عملی بهترین راه حل و یافتن جواب نهایی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بهتر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دیگری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پایان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کتاب روش تحقیق کیفی، نوشتۀ بیوک محمدی</w:t>
      </w:r>
    </w:p>
    <w:p>
      <w:pPr>
        <w:pStyle w:val="BookText"/>
        <w:rPr/>
      </w:pPr>
      <w:r>
        <w:rPr>
          <w:rFonts w:ascii="IRNazanin" w:hAnsi="IRNazanin" w:eastAsia="IRNazanin"/>
          <w:color w:val="111111"/>
          <w:sz w:val="28"/>
          <w:sz w:val="28"/>
          <w:szCs w:val="28"/>
          <w:rtl w:val="true"/>
          <w:lang w:bidi="fa-IR"/>
        </w:rPr>
        <w:t>تعریف تحقیق و مشخصات، عوامل و انواع آن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درس با نحوۀ تهیه و تدوین پیشنهادۀ تحقیق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Research Proposal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آشنا می شویم، و روش علمی تحقيق، و انواع و ويژگی های آن را فرا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فرصتی فراهم خواهد شد تا به سوالات خود در مورد يک مسئله، به صورت علمی بيانديشيم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کاربردی این درس آن است که دانشجو آمادۀ تهیه یک پیشنهادۀ تحقیق منسجم و قابل قبول برای پایان نامۀ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هدف از آموزش روش تحقيق عبارتست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بخش های مختلف یک پروپوزال تحقیقاتی، و کسب مهارت لازم برای تهیۀ پیشنهادۀ تحقیق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فراگيري روش علمی دستیابی به حقايق و کشف مجهولات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جنبه های مختلف یک فعالیت تحقیقاتی، و کسب مهارت لازم براي اجراي پروژه هاي تحقيقاتي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مهارت لازم براي انجام پايان نامه هاي تحصيلي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تهیۀ طرح تحقیق تا 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سالیان و از ابتدای حیات بشر، انسان همیشه با تحقیق سروکار داشته، و در طول تاريخ به شيوه ها و روش های مختلفی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اشنایی انسان با تحقيق، و عدم انجام آن، دانش و علم انسان تا بدين پايه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تحقيق از ديدگاه فردی و اجتماعی، يک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که در زندگی خود جستجو و تحقيق نکند، به رشد و تکامل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ضرورت انجام تحقيق از ديدگاه علمی نيز انکارناپذير 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را مايۀ حيات علم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بدون انجام آن، علم همچون آبی که راکد مانده باشد، دچار گنديدگی و تعفن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این است که، تحقیقی می تواند راهگشا باشد، که نظام مند بوده و بر اساس اصول و موازین علمی صورت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چيست؟</w:t>
      </w:r>
    </w:p>
    <w:p>
      <w:pPr>
        <w:pStyle w:val="BookText"/>
        <w:rPr/>
      </w:pPr>
      <w:r>
        <w:rPr>
          <w:rFonts w:ascii="IRNazanin" w:hAnsi="IRNazanin" w:eastAsia="IRNazanin"/>
          <w:color w:val="111111"/>
          <w:sz w:val="28"/>
          <w:sz w:val="28"/>
          <w:szCs w:val="28"/>
          <w:rtl w:val="true"/>
          <w:lang w:bidi="fa-IR"/>
        </w:rPr>
        <w:t>تحقیق در لغت به معنای درست و راست گردانیدن، بررسی و پیدا کردن، يا جستجوی حقیقت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تحقیق و پژوهش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جايی دیگر آن را حقیقت پژوهی ناميده اند، و نیز گروهی از دانشمندان این گونه تحقیق را، عملی منظم که در نتیجۀ آن، پاسخ هایی برای سوالات مندرج در موضوع تحقیق به دست خواهد آمد،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به روش علمی را، مجموعۀ مقررات و قواعدی دانسته اند، که چگونگی جستجو برای یافتن حقایق مربوط به یک موضوع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مشخص است که وجه اشتراک در همه این تعاریف، جستجوی حقیقت است، و حقیقت پک پدیدۀ ذهنی است که با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ممکن است این امر در علوم تجربی صحیح باشد، ولی در علوم نظری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ما نيز در روش تحقیقی که به آن خواهیم پرداخت، به دنبال یافتن حقیقت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خلاصه منظور ما از روش علمی تحقیق، مجموعه ای از قواعد و رويه هاست که محقق برای جمع آوری حقایق و واقعیت ها دنبال می کند، تا آنها را تفسیر نموده، و نظم و قانون کلی حاکم بر پدیده ها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عبارت است از مجموعه فعاليت هايی منطقی، منظم، منسجم و هدفمند، که در پی دستيابی به يک يا ترکيبی از خواسته‌های زير، به صورت فردی يا گروهی صورت می‌گيرد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ارضای حس کنجکاوی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بنيادی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شرايط يا وضعیت برخی از پدیده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پيمايشی، همبستگی،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جستجوی پاسخ و راه‌حل برای يک مسأله و مشکل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کاربردی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از نظر لغوی به معنای بررسی و پیدا کردن حقیقت است، ولی در تعریف اصطلاحی و از نظر علمی، عبارتست از تلاش و انجام یک فعالیت منظم و هدف دار، برای رسیدن به حقیقت، پاسخ به سؤال و دستیابی به دانش و آگاهی بیشتر در مورد یک پدیده یا مسئله، به منظور چاره جویی، با استفاده از مراحل و روش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را می توان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 و ثبت عینی و سیستماتیک مشاهدات کنترل شده، که ممکن است به پروراندن قوانین کلی، اصول، یا نظریه هایی بینجامد، و به پیش بینی یا احتمالاً به کنترل نهایی رویدادها منتج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مشخصات تحقيق</w:t>
      </w:r>
    </w:p>
    <w:p>
      <w:pPr>
        <w:pStyle w:val="BookText"/>
        <w:rPr/>
      </w:pPr>
      <w:r>
        <w:rPr>
          <w:rFonts w:ascii="IRNazanin" w:hAnsi="IRNazanin" w:eastAsia="IRNazanin"/>
          <w:color w:val="111111"/>
          <w:sz w:val="28"/>
          <w:sz w:val="28"/>
          <w:szCs w:val="28"/>
          <w:rtl w:val="true"/>
          <w:lang w:bidi="fa-IR"/>
        </w:rPr>
        <w:t>یک تحقیق مشخصات زیر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معطوف به حل مسئله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یک رابطه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به پروراندن قوانین کلی، اصول یا نظریه هایی تأکید می کند، که برای پیش بینی رویدادهای آینده مفیدند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از روی نمونه های مشاهده شده، خصایص کلی پدیدۀ مورد نظر استنباط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چیزی بیشتر از بازیابی اطلاعات و یا جمع آوری سادۀ اطلاعات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بر آزمایش های قابل مشاهده، یا شواهد تجربی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تحقیق باید قابل مشاهده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تحقیقی باید قابل بازسازی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محقق دیگری همان کار را در شرایط یکسان انجام دهد، باید به همان نتایج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مستلزم مشاهده و توصیف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 اندازه گیری کمّی، و دقیق ترین شکل توصیف را به کار می برد، و اگر ممکن یا مناسب نباشد، توصیف های کیفی یا غیرکمی را در مشاهدات به کار می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های معتبر برای جمع آوری اطلاعات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به تخصص نیاز دارد</w:t>
      </w:r>
      <w:r>
        <w:rPr>
          <w:rFonts w:eastAsia="IRNazanin" w:cs="IRNazanin"/>
          <w:color w:val="111111"/>
          <w:sz w:val="28"/>
          <w:szCs w:val="28"/>
          <w:rtl w:val="true"/>
          <w:lang w:bidi="fa-IR"/>
        </w:rPr>
        <w:t xml:space="preserve">. </w:t>
      </w:r>
      <w:bookmarkStart w:id="87" w:name="pg8602_103077"/>
    </w:p>
    <w:p>
      <w:pPr>
        <w:pStyle w:val="BookText"/>
        <w:rPr/>
      </w:pPr>
      <w:bookmarkEnd w:id="87"/>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باید به دور از عواطف و تعصب های شخصی، تلاش کند به صورت منطقی و عینی، داده های جمع آوری شده خود را، با به کار بردن آزمون های ممکن محک بزند، و به دنبال آزمایش فرضیۀ خود باشد نه اثبات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به دنبال حل مسائل جدید، بکر و اصیل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باید صبور و شکیبا باشد و در کار شتاب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با دقت ثبت و گزارش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گاهی نیازمند شهامت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بازسازی</w:t>
      </w:r>
    </w:p>
    <w:p>
      <w:pPr>
        <w:pStyle w:val="BookText"/>
        <w:rPr/>
      </w:pPr>
      <w:r>
        <w:rPr>
          <w:rFonts w:ascii="IRNazanin" w:hAnsi="IRNazanin" w:eastAsia="IRNazanin"/>
          <w:color w:val="111111"/>
          <w:sz w:val="28"/>
          <w:sz w:val="28"/>
          <w:szCs w:val="28"/>
          <w:rtl w:val="true"/>
          <w:lang w:bidi="fa-IR"/>
        </w:rPr>
        <w:t>هر کار تحقیقی باید قابل بازسازی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محقق دیگری همان کار را در شرایط یکسان انجام دهد، باید به همان نتایج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دانش از طریق تجربیات شخصی و غیرقابل بازسازی را نمی‌توان تحقیق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 که یک تحقیق را انجام می‌دهد، روش‌ها و یافته‌های تحقیق را گزارش می‌کند، تا محققان بعدی بتوانند آن را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محققان بعدی می‌خواهند، یافته‌های گزارش شده را مطالعه کنند، تا دانش بیشتری در مورد موضوع مورد علاقۀ خود به دست آورند، و یافته‌های دیگران را تایید یا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تحقیق باید قابل بازسازی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تحقیق، به عنوان یک فن معتبرسازی مطرح است، و اهمیت بسیار زیادی دارد</w:t>
      </w:r>
      <w:r>
        <w:rPr>
          <w:rFonts w:eastAsia="IRNazanin" w:cs="IRNazanin"/>
          <w:color w:val="111111"/>
          <w:sz w:val="28"/>
          <w:szCs w:val="28"/>
          <w:rtl w:val="true"/>
          <w:lang w:bidi="fa-IR"/>
        </w:rPr>
        <w:t>.</w:t>
      </w:r>
    </w:p>
    <w:p>
      <w:pPr>
        <w:pStyle w:val="Heading2"/>
        <w:numPr>
          <w:ilvl w:val="1"/>
          <w:numId w:val="1"/>
        </w:numPr>
        <w:rPr/>
      </w:pPr>
      <w:bookmarkStart w:id="88" w:name="__RefHeading___Toc1990790_653776707"/>
      <w:bookmarkStart w:id="89" w:name="_Toc32"/>
      <w:bookmarkEnd w:id="88"/>
      <w:r>
        <w:rPr/>
        <w:t>5</w:t>
      </w:r>
      <w:r>
        <w:rPr>
          <w:rtl w:val="true"/>
        </w:rPr>
        <w:t xml:space="preserve">- </w:t>
      </w:r>
      <w:r>
        <w:rPr>
          <w:rtl w:val="true"/>
        </w:rPr>
        <w:t>خلاصه ای کتاب روش تحقیق کیفی درمکاتب تفسیری</w:t>
      </w:r>
      <w:r>
        <w:rPr>
          <w:rtl w:val="true"/>
        </w:rPr>
        <w:t>(</w:t>
      </w:r>
      <w:r>
        <w:rPr>
          <w:rtl w:val="true"/>
        </w:rPr>
        <w:t>زمینه ها و کاربرد</w:t>
      </w:r>
      <w:r>
        <w:rPr>
          <w:rtl w:val="true"/>
        </w:rPr>
        <w:t>)</w:t>
      </w:r>
      <w:r>
        <w:rPr>
          <w:rtl w:val="true"/>
        </w:rPr>
        <w:t>، تألیف علیرضا محسن تبریزی</w:t>
      </w:r>
      <w:bookmarkEnd w:id="89"/>
    </w:p>
    <w:p>
      <w:pPr>
        <w:pStyle w:val="BookText"/>
        <w:rPr/>
      </w:pPr>
      <w:r>
        <w:rPr>
          <w:rFonts w:ascii="IRNazanin" w:hAnsi="IRNazanin" w:eastAsia="IRNazanin"/>
          <w:color w:val="111111"/>
          <w:sz w:val="28"/>
          <w:sz w:val="28"/>
          <w:szCs w:val="28"/>
          <w:rtl w:val="true"/>
          <w:lang w:bidi="fa-IR"/>
        </w:rPr>
        <w:t>این کتاب علاوه بر بررسی زمینه های تاریخی شکل گیری و توسعۀ روش های کیفی در علوم اجتماعی، به روش شناسی پارادایم های جامعه شناسی و مکاتب نظری هر یک پرداخته، و به طور اخص، ضمن تشریح روش شناسی پارادایم تفهمی، و مکاتب تفسیرگرای این پارادایم، سنخ شناسی روش های کیفی آن را ارائه</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انواع روش های کیفی، برحسب ویژگی ها و زمینه های کاربرد هر یک تشریح می شوند</w:t>
      </w:r>
      <w:r>
        <w:rPr>
          <w:rFonts w:eastAsia="IRNazanin" w:cs="IRNazanin"/>
          <w:color w:val="111111"/>
          <w:sz w:val="28"/>
          <w:szCs w:val="28"/>
          <w:rtl w:val="true"/>
          <w:lang w:bidi="fa-IR"/>
        </w:rPr>
        <w:t>.</w:t>
      </w:r>
    </w:p>
    <w:p>
      <w:pPr>
        <w:pStyle w:val="Heading2"/>
        <w:numPr>
          <w:ilvl w:val="1"/>
          <w:numId w:val="1"/>
        </w:numPr>
        <w:rPr/>
      </w:pPr>
      <w:bookmarkStart w:id="90" w:name="__RefHeading___Toc1990792_653776707"/>
      <w:bookmarkStart w:id="91" w:name="_Toc33"/>
      <w:bookmarkEnd w:id="90"/>
      <w:r>
        <w:rPr/>
        <w:t>6</w:t>
      </w:r>
      <w:r>
        <w:rPr>
          <w:rtl w:val="true"/>
        </w:rPr>
        <w:t xml:space="preserve">- </w:t>
      </w:r>
      <w:r>
        <w:rPr>
          <w:rtl w:val="true"/>
        </w:rPr>
        <w:t>کتاب کاربرد تحلیل گفتمان در فهم منابع دینی، تألیف دکتر حسن بشیر</w:t>
      </w:r>
      <w:bookmarkEnd w:id="91"/>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هفت فصل تدوين شده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معناشناسی و رویکرد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مي‌شود</w:t>
      </w:r>
      <w:r>
        <w:rPr>
          <w:rFonts w:eastAsia="IRNazanin" w:cs="IRNazanin"/>
          <w:color w:val="111111"/>
          <w:sz w:val="28"/>
          <w:szCs w:val="28"/>
          <w:rtl w:val="true"/>
          <w:lang w:bidi="fa-IR"/>
        </w:rPr>
        <w:t xml:space="preserve">. </w:t>
      </w:r>
      <w:bookmarkStart w:id="92" w:name="pg8602_103080"/>
    </w:p>
    <w:p>
      <w:pPr>
        <w:pStyle w:val="BookText"/>
        <w:rPr/>
      </w:pPr>
      <w:bookmarkEnd w:id="92"/>
      <w:r>
        <w:rPr>
          <w:rFonts w:ascii="IRNazanin" w:hAnsi="IRNazanin" w:eastAsia="IRNazanin"/>
          <w:color w:val="111111"/>
          <w:sz w:val="28"/>
          <w:sz w:val="28"/>
          <w:szCs w:val="28"/>
          <w:rtl w:val="true"/>
          <w:lang w:bidi="fa-IR"/>
        </w:rPr>
        <w:t xml:space="preserve">تحلیل گفتمان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discourse analysis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ره آوردهای تحلیل محتوا در فهم متون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تحلیل محتوای کمی، ره‌آوردهای تحلیل محتوا در فهم متون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تحلیل محتوای کیفی، گفتمان و تحلیل گفتمان در علوم اجتماعی، دیپلماسی گفتمانی انتخابات و رسانه‌های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تحلیل گفتمان به روش پدام، مقدمه‌ای بر تحلیل گفتمان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گفتمان و تحلیل گفتمان در متون روایی دینی، عناوين فصل‌هاي دوم تا هفتم اين كتاب را تشكيل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بیگانه، قرائتی با تحلیل 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کتاب‌های تحلیل گفتمان رسانه‌های جهان،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تحلیل شبکه ای و تحلیل 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ديگر آثار دكتر حسن بشير در زمينۀ تحليل گفتمان است</w:t>
      </w:r>
      <w:r>
        <w:rPr>
          <w:rFonts w:eastAsia="IRNazanin" w:cs="IRNazanin"/>
          <w:color w:val="111111"/>
          <w:sz w:val="28"/>
          <w:szCs w:val="28"/>
          <w:rtl w:val="true"/>
          <w:lang w:bidi="fa-IR"/>
        </w:rPr>
        <w:t>.</w:t>
      </w:r>
    </w:p>
    <w:p>
      <w:pPr>
        <w:pStyle w:val="Heading2"/>
        <w:numPr>
          <w:ilvl w:val="1"/>
          <w:numId w:val="1"/>
        </w:numPr>
        <w:rPr/>
      </w:pPr>
      <w:bookmarkStart w:id="93" w:name="__RefHeading___Toc1990794_653776707"/>
      <w:bookmarkStart w:id="94" w:name="_Toc34"/>
      <w:bookmarkEnd w:id="93"/>
      <w:r>
        <w:rPr/>
        <w:t>7</w:t>
      </w:r>
      <w:r>
        <w:rPr>
          <w:rtl w:val="true"/>
        </w:rPr>
        <w:t>-</w:t>
      </w:r>
      <w:r>
        <w:rPr>
          <w:rtl w:val="true"/>
        </w:rPr>
        <w:t>خلاصه ای از کتاب شیوۀ تاریخ نگاری، ج</w:t>
      </w:r>
      <w:r>
        <w:rPr>
          <w:rtl w:val="true"/>
        </w:rPr>
        <w:t xml:space="preserve">. </w:t>
      </w:r>
      <w:r>
        <w:rPr>
          <w:rtl w:val="true"/>
        </w:rPr>
        <w:t>ر</w:t>
      </w:r>
      <w:r>
        <w:rPr>
          <w:rtl w:val="true"/>
        </w:rPr>
        <w:t xml:space="preserve">. </w:t>
      </w:r>
      <w:r>
        <w:rPr>
          <w:rtl w:val="true"/>
        </w:rPr>
        <w:t xml:space="preserve">آلتون، ترجمۀ منصوره اتحادیه </w:t>
      </w:r>
      <w:r>
        <w:rPr>
          <w:rtl w:val="true"/>
        </w:rPr>
        <w:t>(</w:t>
      </w:r>
      <w:r>
        <w:rPr>
          <w:rtl w:val="true"/>
        </w:rPr>
        <w:t>نظام مافی</w:t>
      </w:r>
      <w:r>
        <w:rPr>
          <w:rtl w:val="true"/>
        </w:rPr>
        <w:t>)</w:t>
      </w:r>
      <w:bookmarkEnd w:id="94"/>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تاریخ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در نیمۀ قرن بیستم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آن از روش های سنتی تاریخ نگاری دفاع می کند، و در شمار مورخین سنتی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نوگرایی های کسانی چون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پژوهش های میان رشته ای سر ناسازگاری داشته، و تاریخ را تنها در تاریخ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تاریخ نگاری سیاسی را بر دیگر انواع تاریخ نگاری ترجیح داده، و با تفسیر مارکسیستی از تاریخ به شدت مخالفت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 فصل از کتاب خود، انتقاداتی به مورخین دارد، و در فصل آخر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نگاری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آلتون نگارش شیوۀ تاریخ نگاری است، و به نکاتی دربارۀ مورخ حرفه ای و غیرحرفه ای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انتقادات نویسندۀ کتاب از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در واقع در پاسخ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نگارش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مورخ منصوره اتحادیه، در بخش دیباچه به علت ترجمۀ کتاب مذکور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شناخت اصول تاریخ نگاری، و غلبۀ جامعه شناسی بر تاریخ نگاری در رساله های 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نکاتی دربارۀ حذف مثال های تاریخ اروپا در قرون وسطی، و حذف مباحث مربوط به تدریس تاریخ در دانشگاه انگلیس بیان می کند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تره ور روپر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آلتون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نظرات و عقاید جاافتاده را برانگیخت و جدال محکمی را آغاز کرد، ولی در چالش هایش بی نصیب از زخم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ناظران بی طرف از شدت حملات او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او نیز به تعداد قربانیانش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شانس بودم که ضربۀ ملایمی از او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مذکور در سه فصل هدف، تحقیقات تاریخی، و نگارش تاریخ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p>
    <w:p>
      <w:pPr>
        <w:pStyle w:val="BookText"/>
        <w:rPr/>
      </w:pPr>
      <w:r>
        <w:rPr>
          <w:rFonts w:ascii="IRNazanin" w:hAnsi="IRNazanin" w:eastAsia="IRNazanin"/>
          <w:color w:val="111111"/>
          <w:sz w:val="28"/>
          <w:sz w:val="28"/>
          <w:szCs w:val="28"/>
          <w:rtl w:val="true"/>
          <w:lang w:bidi="fa-IR"/>
        </w:rPr>
        <w:t xml:space="preserve">نویسنده در آغاز بحث از دو کشف تحول آفرین انسان متجدد در درون و بیرون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تمدن یونانی را منشأ تاریخ نگاری معرفی می کند، و ریشۀ مطالعۀ عمیق اعمال گذشته و حال به شکل سیستماتیک را در یونانیان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تاریخ نگاری نزد دیگر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چینی ها و هندی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یونانیان منکر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ریشه یافتن تاریخ و تاریخ نگاری را در هلنیسم، یهودیت، و تفکر علمی می داند، و متون مذهبی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تاریخ ادواری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آلتون از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معلمی برای آینده، زمینه ساز مذهب، و دلیلی برای توجیه علت 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منظر دیگر، تاریخ پدیده ای نسبتاً جدید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به سیر تطور تاریخ نگاری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تاریخ را هرودوت می داند، که نتیجۀ کارش در تاریخ دوام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مورخین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نیه بور، پلی بیوس، لیوی، سالوست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می برد، که آثاری از آنها باقی نمانده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را وقایع نگار قرون وسطی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تعدادی از مورخین عهد رونسانس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برونی، ماکیاولی، گیچیاردین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 دلیل شهرت فرانسیس بیکن در این دوره را، پرداختن به زندگی هنری هفتم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او از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گام های هدفمند مطالعۀ تاریخ برداشته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علمی، نگارش تاریخ مدرن یا حرفه ای، بررسی مطالعۀ آثار واقعی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اومانیست، یافتن مفهوم دنیوی و غیر دینی از گذشته تا حال و آینده</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علمی و منظم تاریخ و انتقاد از مورخین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زمینه به افرادی چون دکتر جانسون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 شخصیت های گذشته، مگر توسط افرادی که با این اشخاص آشنایی داشته و آنها را توصیف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کاترین مورلند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درک اینکه چرا تاریخ ملال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نگارش تاریخ بر اساس اصول تحقیقات منظم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اساسی آن در شیوۀ اندیشیدن، هدف متخصص یا مورخ حرفه ای، و مطالعۀ تاریخ با برداشت علمی و عقلی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مطالعۀ تاریخ به صورت یک علم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مورخین انگلیسی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تاریخ نگاری می تواند در قاعدۀ کلی و قابل ملاحظۀ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مطالعۀ تاریخ برای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آلتون در نهایت، مورخان مدرن را برتر از مورخین ماقبل آنها می داند، و مطالعۀ تاریخ را کاری حرفه ای معرفی می کند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هدف از نگارش فصل اول را بحث درباره سه مسألۀ استقلال تاریخ، علم تاریخ و رابطۀ آن با دیگر علوم، و از همه مهم تر چرایی مطالعۀ تاریخ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علوم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روش، پرسش و 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مطالعۀ گفته ها، اندیشه ها، کردارها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همۀ گذشته قابل بازیابی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تاریخ مطالعۀ گذشته نیست، بلکه مطالعۀ آثاری است که از گذشته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شواهد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فقط روش مطالعۀ گذشته نیست، علوم اجتماعی، باستان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قادرند به سرگذشت انسان در گذشته و حال بپردازند، ولی هیچ کدام به طور خاص نمی توانند حال را مطالعه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با همه آنچه انسان ها در گذشته، گفته، اندیشیده و عمل کرده اند، و آثاری از آن به جای مانده است، سروکار دارد، و آن را از نقطه نظر تحول و خاص بودن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بررسی دیگری از تجربیات انسان، جوابگوی این تعریف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استقلال تاریخ از دیگر علوم باید شناخته و مشخص گردد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ویژگی خاص تاریخ عبارتست از توجه به وقایع، تحول و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در اصل، تحول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نهادها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وضع به وضع دیگر است، و وقایع ابزار و موضوع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تاریخ حرکت از وضع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وضع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تاریخی به تنهایی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آلتون بر دلیل خود برای اثبات استقلال تاریخ از دیگر علوم و معارف، به ویژه جامعه شناسی، اصرار دارد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انواع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آلتون نظر مورخین درباره انواع تاریخ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تاریخ دیگری جز تاریخ معاصر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مساوی با آثار به جا مانده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صحت علمی، فقط تجربیات و مشاهدات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آمریکایی این نظر را مورد تمسخر قرار می دهد و می پرسد آیا اساساً گذشته ربطی به مورخ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یک عهد بر سایر زمان ها بحث بی ثمری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تاریخ معاصر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تاریخ روسیه را در 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طی گذر سال ها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بعضی از روش های تاریخ نگاری را رد، و روش هایی را که با نظرش منطبق است تأیید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قرون وسطی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آلتون علت این اشتباه را بی اطلاعی، و درک محدود او از حیطۀ وسیع کار مورخ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دیدگاه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رد می کند، و بر برتری تاریخ های عمومی بر دیگر 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هکستر این تقسیم بندی تاریخ را به تونل تاریخ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انتقاد کسانی را که تاریخ نگاری موجود را تاریخ شاهان و اشراف، نه تاریخ مردم عادی می دانند، درست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مهم آلتون به جامعه شناسان و حامیانِ مورخ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وجه تمایز درک تاریخی را در فهم وقایع، تحول و جزئیات رویدادها دانسته، و به همین دلیل نتیجه گیری های جامعه شناسان را برای تاریخ بی ثمر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فرض کردن رویدادهای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به دلیل معنی یافتن در چارچوب تجربیات عام بشری قابل درک هستند،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لزوم تاریخ نگاریِ اداری، نظامی، اجتماعی و اقتصادی را به عنوان تونل و راهی برای دست یافتن به تاریخ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آلتون به وجه تمایز مورخ حرفه ای از غیرحرفه ای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مورخ حرفه ای را کسی می داند، که با درک درونی از تاریخ یک عصر، با آن زندگی می کند، و آن قدر دربارۀ موضوع تحقیق می خواند که صدای مردم آن عصر را می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باره به نصیحت معروف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دربارۀ یک عهد بخوانید، تا صدای مردم آن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کار مورخ غیرحرفه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مؤلف، لذت آفرینی، و امتیاز کار مورخ حرفه ای دانش افزایی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مورخ حرفه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شواهد، حیطه و چگونگی تولید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اینکه شواهد از نهادهای تولید کننده است، یا گروهی از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بردن به اینکه شواهد چه معنایی دارند و چه چیزهایی را نباید از شواهد انتظار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سؤالات درست، و حدس زدن پاسخ مناسب و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حدسیات و پیش بینی های درست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گرفتن شم مورخ حرفه ای از تخصص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مجهز و دارای قدرت بازنگری برتر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 یک هم عصر در تاریخ زندگی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افزودن اطلاعات شخصی و علاقه به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ایفای نقش فرهنگی مفید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تفکر و نکته سنجی و پیش بینی، نه پیش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کار دربارۀ مطالعه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حوصلۀ کسانی که به تحقیر محققین جوان ِجویای مطالعۀ موضوعات محدود و جزئی، می پردازند، همچنین کسانی که تکنیک مطالعه را از این طریق می آموزند،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آلتون دربارۀ مطالعه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باید به محققین جا افتاده نیز شک کرد، زیرا بجز ممتحنینی که برای خواندن رسالۀ دکتری دستمزد دریافت می کنند، دیگران اجباری به مطالعۀ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مدعی اند می توانند بین آنچه مهم است و آنچه زائد است تفاوت قائل شوند، سلیقۀ شخصی خود را به جای معیار انتقادی به کار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مباحث تاریخی رایج است، ولی کمتر اتفاق می افتد که نیازی به اطلاعات تاریخی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رقبای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علومی چون باستان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 شواهد و عمق بخشیدن به زمان، مانند تاریخ مصر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سوالات جدید مانند توجه به مسائل ساختاری جامعه، تحلیل سلسله مراتب طبقات اجتماعی، و روش های آماری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چشمان مورخ نسبت به آداب و رسوم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 و روانشناسی اجتماعی، علوم طبیعی و علوم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رقیبان تاریخند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نگاری آلمان در قرن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دو منبع الهام زبان شناسی و علوم فیزیک الهام می گرفت، که توجه آن به رویکرد علت و معلولی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دیدگاه فنی به تاریخ نگریستن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توجه به علوم دیگر در تاریخ بود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آلتون در نفی به کارگیری مفاهیم دیگر علوم در تاریخ، تفاوتی میان کسانی که از مفاهیم علوم طبیعی یا روان شناسی و جامعه شناسی برای تببین تاریخ استفاده می کنند،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همان میزان که از مفاهیمی مانند رشد و بلوغ تمدن، جبر اقتصادی و بیولوژیک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اسپنگلر به کار گرفته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دوری </w:t>
      </w:r>
    </w:p>
    <w:p>
      <w:pPr>
        <w:pStyle w:val="BookText"/>
        <w:rPr/>
      </w:pPr>
      <w:r>
        <w:rPr>
          <w:rFonts w:ascii="IRNazanin" w:hAnsi="IRNazanin" w:eastAsia="IRNazanin"/>
          <w:color w:val="111111"/>
          <w:sz w:val="28"/>
          <w:sz w:val="28"/>
          <w:szCs w:val="28"/>
          <w:rtl w:val="true"/>
          <w:lang w:bidi="fa-IR"/>
        </w:rPr>
        <w:t>می جوید، از بهره بردن از اصطلاحاتی چون فئودالیسم، طبقه، و مانند آنها در تاریخ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بیان می کند که باید با مطالعۀ شواهد تاریخی، شرایط تاریخی زندگی آنها را بشکافیم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آلتون معتقد است استفاده از علوم دیگر باید با احتیاط باشد و مورخان را از مدگرایی بر حذر می دارد، و نتیجه گیری بدون انتقاد و بدون پیش داوری، و عمل نکردن به قول افراد ناباب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معیار استقلال علمی این شاخه از معرفت بشری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مطالعۀ تاریخ سد محکمی است در برابر افراد با اعتماد به نفسی که جهان را طبقه بندی شده و آماری می بینند، و با زبان خاصی تفکر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مطالعۀ تاریخ دلیل خوبی برای جلوگیری از تندروی های جامعه شناسان باشد، اما کمتر مورخی به آن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تاریخ دو معنا دارد، یا به جریانات تاریخی به عنوان هدف اشاره می کند، یا به هدفی اطلاق می شود که مورخ با مطالعۀ خود بر آن دست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 نزدیک و به هم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مورخ ، هدف از مطالعۀ تاریخ، تبیین و توضیح به خواننده برای درک جریانات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تاریخ هدف دارد؟ آقای کار شخص درستکاری به نام اچ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فیشر را تمسخر می کند، زیرا زمانی می گفت هدفی برای تاریخ نمی بیند، جمله ای که امروز معروف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افراد دیگر دربارۀ هدف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پلوتارک خود را معلم طبقۀ حاکم می دانست، از دید او بهره بردن از علم برای این بود که شاگردان اصول اخلاقی عالی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کانیزررید چون هیچ کس در جامعه نمی تواند از کنترل اجتماعی فرار کند، مورخ باید این گونه کنترل ها را، که برای حفظ روال زندگی ما لازم است، تأیید و تصویب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نظریۀ او، وظیفۀ مورخ را نباید به وظیفۀ واعظ تشبیه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اچ کار و پلامب</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معتقد است وقایع را می توان از تاریخ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اتفاق افتادن برخی از وقایع، مثل انقلاب روسیه، ضروری بوده، و همین موجب پیشرفت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هدف است، در واقع سعی دارد خلأی را که با برداشتن خدا از تاریخ ایجاد می شود،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منزلۀ پیشرفت، و متکی به قدرت است، و فقط یکسری وقایع مسلسل وار در آن اتفاق میوفتد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حسرت خوردن برای گذشته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پلامب </w:t>
      </w:r>
    </w:p>
    <w:p>
      <w:pPr>
        <w:pStyle w:val="BookText"/>
        <w:rPr/>
      </w:pPr>
      <w:r>
        <w:rPr>
          <w:rFonts w:ascii="IRNazanin" w:hAnsi="IRNazanin" w:eastAsia="IRNazanin"/>
          <w:color w:val="111111"/>
          <w:sz w:val="28"/>
          <w:sz w:val="28"/>
          <w:szCs w:val="28"/>
          <w:rtl w:val="true"/>
          <w:lang w:bidi="fa-IR"/>
        </w:rPr>
        <w:t xml:space="preserve">اعتقادی به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ندارد، و معتقد است مورخین درس را آموزش می دهند تا مردم احساس خوش بینی کنند، وی در واقع مخالف نگرش رومانتیک به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معتقدند هدف اجتماعی مورخ، نشان دادن قدرت پیشرفت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منکر آن هستند که قربانی تئوری پیشرفت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نسبت به جبر اظهار بی اعتقادی می کنند، و به عبارتی به امکان وقوع پیشرفت تاریخ به شیوۀ دیگر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واقع هر دو در تفکرشان معتقد به جبرند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دکتر پلامب متوجه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مورخین خوبی هستند که در دام گزینش متعصبانه و تبعیض نمی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معتقدند تفسیر آنها از وقایع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دارند تنوع در گذشته را فراموش نکنند، تا بدین ترتیب به داستان خود بها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آلتون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دغدغۀ کار و پلامب از درگیری شخصی آنها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پلامب معتقد به جبر است، ولی حتی متوجه 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فقط با روشن کردن گذشته به انسان ها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وقایع فقط وقتی تبدیل به تاریخ می شود، که انسان متفکر آن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درست گذشته باید به اتفاقات توجه کرد، و آنها را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آلتون از دیدگاه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مستقیم رشد و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توین 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ادورای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جوامع و به وجود آمدن جامعۀ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قائل بودن به ایدۀ حرکت تاریخ به سوی هدفی خاص، انتقاد می کند، و معتقد است افرادی که تفسیر خطی یا دوری از تاریخ ارائه می کنند، توقع دارند تاریخ باب میل آنها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وقایع ناسازگار با توقع خود را حذف، و یا به زور تئوری خود را به تاریخ تحمیل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آنها تاریخ به معنی پیش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او به وجود آمدن تاریخ صحیح روش های روشنی دارد، از جمله مطالعه، کار جدی، اجتناب از تناقض در قضاوت یا تفسیر، توجه به مغلوبان و فاتحین، رها شدن فرد از زمان حال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آلتون، حذف نظراتی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وقایع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وفق مراد مورخ نیست، نادرست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تاریخ را تنها هدف تاریخ برای کشف حقیقت دانسته، و مورخان را به دوری از تبلیغ و تعصب دعوت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تاریخی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 شود چون امکان بازسازی گذشته نیست، پس حقیقتی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نمی توان منکر بعضی از اتفاقات گذشته شد، و هرچند که آن وقایع قابل بازسازی نباشد، باید دربارۀ دلایل آن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نمی تواند چیزی را اثبات کند، فقط باید تلاش دارد آنچه را که کشف کرده است،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معنا و هدفی را دنبال نمی کند، فقط مجموعه ای از وقایع است که مورخ آن را برگزیده و در </w:t>
      </w:r>
    </w:p>
    <w:p>
      <w:pPr>
        <w:pStyle w:val="BookText"/>
        <w:rPr/>
      </w:pPr>
      <w:r>
        <w:rPr>
          <w:rFonts w:ascii="IRNazanin" w:hAnsi="IRNazanin" w:eastAsia="IRNazanin"/>
          <w:color w:val="111111"/>
          <w:sz w:val="28"/>
          <w:sz w:val="28"/>
          <w:szCs w:val="28"/>
          <w:rtl w:val="true"/>
          <w:lang w:bidi="fa-IR"/>
        </w:rPr>
        <w:t xml:space="preserve">ذهن خود به آنها نظم بخشیده است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آلتون در این فصل از دو گروه انتقاد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فیلسوفانی که به واسطۀ فقدان اطلاعات، از امتناع حقایق قابل تأکید در تاریخ دم زده اند، و دوم از کسانی که تاریخ را مساوی با ذهنیات مورخان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دو گروه را شماتت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وجود دارد که واقعۀ گذشته را به واقعه ای تاریخی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تفاوت بین وقایع گذشته و وقایع تاریخی، وابسته به عنصر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مورخ با تفسیرخود، آن را به واقعه ای تاریخی بدل می کند نه آنچه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اختراع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حملاتش علیه آکتن در تاریخ مدرن کمبریج ربط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آکتن معتقد بود که تاریخ نهایی به زودی ارائه می شود، و کتابش نشان می دهد که تاریخ او به اهدافش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آلتون در انتقاد از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طرفدار نسبی گرایی حاصل از خلق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فقط در ذهن مورخ است و به آنچه او می خواهد تبدیل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وابسته به عنصر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مورخ را خالق تاریخ می داند که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بیان می کند که مورخ به دنبال کشف قوانین علمی، شبیه به قوانین علوم طبیعی نیست، اما با گزارش دقیق و توصیف مستند رویدادها، نوعی از دانش علمی را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چیزی را اثبات نمی کند، اما آن چه را کشف کرده است،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آلتون دیدگاهی را که معتقد است مورخ در تحقیق خود حضور دارد، به شدت نفی می کند، اما اشاره نمی کند که در نهایت مورخ با کدام مبنا و به چه دلیل از میان وقایع، گروهی را انتخاب و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مورد، تنها به این نکته اکتفا می کند که مورخ به منابع خویش محدود است، و در ارائۀ هر مطلبی آزاد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نفی دیدگاه های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سراغ روش در تاریخ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با تأکید بر این که مورخ بردۀ شواهد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یعنی مشاهده گر شواهد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را بر بازخوانی و نقد شواهد می گذارد، و اصلی ترین وظیفۀ مورخ را آگاهی کامل از تمام منابع، و نقد آنها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از این مرحله به بعد است که مورخ موفق می شود، سنگ بنای حقیقت را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بدون اطلاعات دقیق، جزئی، سلسله مراتبی و جغرافیای تاریخی هرگز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تاریخی در خلأ اتفاق نمی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آلتون یادگیری و آموزش، شناخت منابع، بررسی شواهد تاریخی، انتخاب دقیق حیطۀ اصلی، رعایت اصول تحقیق، بازبینی راه و روش، طرح سوالات کلی، قابل انعطاف و دقیق تر شدن سوالات، پاسخ مناسب به آنها، نقد هوشیارانه، و پرهیز از دخالت شخصی و قضاوت را، تنها راه حرفه ای شدن مورخ قلمداد می کند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باور دارد که با تمرین همیشگی است، که مورخین به طور طبیعی و به کمک عقل خویش، راه های کشف افتادگی های منابع تاریخی، و شناخت جعلیات را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هشدار می دهد که تخیلات مورخ، همواره باید با شواهد متقن و مستند مهار شوند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واقعه و روش در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نگاری روش شناخته شده ای است، که به وسیلۀ آن معنا و ارتباط واقعی رخدادهای گذشته تا جایی که ممکن است، از درون منابع بیرون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تاریخ قاعده ای کلی دارد، که بر این جریان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گذشته به خاطر شرایط خاصی که دارد، نشان می دهد که چگونه باید از شواهد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کار عجیبی نیست، ولی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آن را با برداشت های احساساتی افراد باهوش ولی غیرحرفه ای اشتباه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آثار باقی مانده از وقایع هستند، که باید آنها را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وفور منابع مواجه هستیم، و گاه با کمبود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فهرست کامل و به روز از موضوع مورد علاقۀ مورخ، و اطلاع از نوشته های مورخین دیگر بسیار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منابع تاریخی زیاد باشند، کار اصلی مورخ، کشف حقیقت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ثابت کرده است که آموزش واقعی و تجربی که در نتیجۀ کار منظم، بر روی تعداد معینی از منابع به دست می آید، نتایج درست تری خواهد داشت، تا کاری که با منابع بسیار، اما سطحی و انتخابی انجام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تاریخی و انتقاد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تأکید کرد که دیدن شواهد ملاک نیست، بلکه درست دیدن آنها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شواهد مرحلۀ مهمی از تاریخ نگاری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حرفه ای آموزش دیده، با دوری از تعصب، و به کارگیری اصول درست انتقادی، آنچه را که تحریف شده رد می کند، و حقیقت تاریخی را از دل آن بیرون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انتقاد به شواهد تاریخی، تعیین صحت و ارزیابی دقیق، و تشخیص جعلیات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جعل برای اهداف مالی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از شواهد تاریخی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مورخ تولید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ادبی، خاطرات، یادداشت ها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گذشته باقی مانده و به نقش مورخ ربطی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نامه های رسمی و اداری، ابنیۀ تاریخی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از تعداد و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پرسیدن سوال صحیح و مفید که جوابی منطقی تولید کند، و به کارگیری معیار احتمالات، می توان شواهد را کنترل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 نکته لازم است که، فقط آموزش صحیح و کسب اطلاعات می تواند مورخ را از اشتباه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 که شیوۀ شک و تردید به جا، و نقد کردن را آموخته باشد، کمتر تحت تأثیر تعصبات موجود در منابع قرار می گیرد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تخیلات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حقیقت تاریخی نیاز به ابزار دارد، که با فهمیدن آنچه شواهد واقعا بازگو می کنند، و ارتباط دادن آنها با یکدیگر مهیا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واقعه، اصطلاح معناداری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چیزهایی هستند که از واقعه تاریخی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واقعه با تحلیل منابع و شواهد داستان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در پایان مراحل جستجوی حقیقت، نتایج را می سنجد، و اگر به نتیجۀ مطلوب نرسید، آخرین آزمایش را انجام می دهد؛ وی با استفاده از قدرت تخیل خود آنچه موجب به وجود آمدن شواهد شده است را بازسازی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اغلب وقتی پیش می آید که در میانۀ تسلسل شواهد، خلأی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کار مورخ تخیل است، که با آموزش و علم کنترل شده و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موظف است مجهولات را به حداقل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تاریخ</w:t>
      </w:r>
    </w:p>
    <w:p>
      <w:pPr>
        <w:pStyle w:val="BookText"/>
        <w:rPr/>
      </w:pPr>
      <w:r>
        <w:rPr>
          <w:rFonts w:ascii="IRNazanin" w:hAnsi="IRNazanin" w:eastAsia="IRNazanin"/>
          <w:color w:val="111111"/>
          <w:sz w:val="28"/>
          <w:sz w:val="28"/>
          <w:szCs w:val="28"/>
          <w:rtl w:val="true"/>
          <w:lang w:bidi="fa-IR"/>
        </w:rPr>
        <w:t>مورخان تنها گردآورندگان داده های تحقیقاتی نیستند، قسمت دشوارتر کار آنها، هنگام تدوین و نگارش تاریخ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آداب نگارش تاریخ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بر خلاف بخش های دیگر کتاب، انتقادی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ابتدا به مواردی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نبودن حذف نابه جای شواهد، ضرورت کنترل پرسش های مورخ توسط منابع، لزوم استفاده و ترکیب دانش مورخ با خلاقیت او، کنترل گرایش های مورخ به هنگام نگارش، سبک نگارش، روان نویسی و دوری از اصطلاحات گنگ و نامفهوم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مباحث مهم در این فصل، تأکید بر روایتمندی تاریخ، و ممنوعیت استفادۀ غیرشفاف از اصطلاحاتی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جامعه شناسی و منطق به تاریخ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آخر کتاب آلتون از بین سه نوع تاریخ نگاری توصیفی، تحلیلی و روایی، با تبیین نوعی از تاریخ نگاری که آن را عتیقه 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نگاری فاقد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تاریخ نگاری روایی را مقبول و مطلوب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آلتون نه تنها تاریخ نگاری تحلیلی را فاقد امتیاز ویژه می داند، بلکه بر این باور است که این نوع از تاریخ نگاری، وحدت تاریخ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و روایت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بحث های مختلف تاریخی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تحلیل نمی تواند عامل زمان را نادیده بگیرد، روایت نیز نمی تواند از وقوع وقایع مختلف و همزمان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غیر این صورت، اولی تاریخی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شبیه جامعه شناسی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دومی تنها وقایع نگاری است</w:t>
      </w:r>
      <w:r>
        <w:rPr>
          <w:rFonts w:eastAsia="IRNazanin" w:cs="IRNazanin"/>
          <w:color w:val="111111"/>
          <w:sz w:val="28"/>
          <w:szCs w:val="28"/>
          <w:rtl w:val="true"/>
          <w:lang w:bidi="fa-IR"/>
        </w:rPr>
        <w:t xml:space="preserve">. </w:t>
      </w:r>
      <w:bookmarkStart w:id="95" w:name="pg8602_103101"/>
    </w:p>
    <w:p>
      <w:pPr>
        <w:pStyle w:val="BookText"/>
        <w:rPr/>
      </w:pPr>
      <w:bookmarkEnd w:id="95"/>
      <w:r>
        <w:rPr>
          <w:rFonts w:ascii="IRNazanin" w:hAnsi="IRNazanin" w:eastAsia="IRNazanin"/>
          <w:color w:val="111111"/>
          <w:sz w:val="28"/>
          <w:sz w:val="28"/>
          <w:szCs w:val="28"/>
          <w:rtl w:val="true"/>
          <w:lang w:bidi="fa-IR"/>
        </w:rPr>
        <w:t xml:space="preserve">سوال متداول در تاریخ نگاری تحلیلی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تاریخ نگاری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داستان را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آلتون تاریخ نگاری تحلیلی را به موزائیک سازی، و تاریخ نگاری روایی را به نقاشی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برای تحلیل در تاریخ یک استثناء آورده است؛ این که مورخ فقط به هنگام نتیجه گیری، مجاز به بهره گرفتن از تحلیل حوزه های معرفتی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توصیه و تاکید زیاد بر بهره جستن از فرم و ساختار، به همراه تخیل متناسب با روایتگری در تاریخ، و استفاده از روش های برآمده از ادبیات داستانی، که احتمالاً به واسطۀ تاریخ نگاری به آنها نظر داشته است، آلتون با همه تلاش هایش برای دفاع از تاریخ نگاری روایی، در نهایت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هرگونه کوشش برای برگرداندن روایت به جایگاه ارزشمندش در تاریخ نگاری، با مشکلاتی از جانب دوست و دشمن مواجه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2"/>
        <w:numPr>
          <w:ilvl w:val="1"/>
          <w:numId w:val="1"/>
        </w:numPr>
        <w:rPr/>
      </w:pPr>
      <w:bookmarkStart w:id="96" w:name="__RefHeading___Toc1990796_653776707"/>
      <w:bookmarkStart w:id="97" w:name="_Toc35"/>
      <w:bookmarkEnd w:id="96"/>
      <w:r>
        <w:rPr>
          <w:rtl w:val="true"/>
        </w:rPr>
        <w:t>فصل چهارم</w:t>
      </w:r>
      <w:r>
        <w:rPr>
          <w:rtl w:val="true"/>
        </w:rPr>
        <w:t xml:space="preserve">: </w:t>
      </w:r>
      <w:r>
        <w:rPr>
          <w:rtl w:val="true"/>
        </w:rPr>
        <w:t>آشنایی با برخی از نظریه ها</w:t>
      </w:r>
      <w:bookmarkEnd w:id="97"/>
    </w:p>
    <w:p>
      <w:pPr>
        <w:pStyle w:val="Heading2"/>
        <w:numPr>
          <w:ilvl w:val="1"/>
          <w:numId w:val="1"/>
        </w:numPr>
        <w:rPr/>
      </w:pPr>
      <w:bookmarkStart w:id="98" w:name="__RefHeading___Toc1990798_653776707"/>
      <w:bookmarkStart w:id="99" w:name="_Toc36"/>
      <w:bookmarkEnd w:id="98"/>
      <w:r>
        <w:rPr>
          <w:rtl w:val="true"/>
        </w:rPr>
        <w:t>نظریۀ شوتز</w:t>
      </w:r>
      <w:bookmarkEnd w:id="99"/>
    </w:p>
    <w:p>
      <w:pPr>
        <w:pStyle w:val="BookText"/>
        <w:rPr/>
      </w:pPr>
      <w:r>
        <w:rPr>
          <w:rFonts w:ascii="IRNazanin" w:hAnsi="IRNazanin" w:eastAsia="IRNazanin"/>
          <w:color w:val="111111"/>
          <w:sz w:val="28"/>
          <w:sz w:val="28"/>
          <w:szCs w:val="28"/>
          <w:rtl w:val="true"/>
          <w:lang w:bidi="fa-IR"/>
        </w:rPr>
        <w:t>آلفرد شوتز برای تبین پایه‌های ذهنی فعالیت های اجتماعی، مطالعات وبر و هوسرل را با هم تلفیق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پایۀ مفهومی برای مطالعۀ تفسیری ارتباطات فراهم آورد، و آن مفهوم بین الاذهانی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شوتز بدین وسیله به این مسئله که انسان ها چگونه ساختن دنیای زندگان را می‌آموزند؟، و اینکه چگونه بین کنش‌هایشان پیوستگی ایجاد می‌کنند؟،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شوتز مفهوم کنش معنادار وبر را پذیرفت، و سعی کرد نشان دهد که چگونه معنادار شدن، کنش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هر تعاملی برای افراد، محملی است که وقایع را معنا 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به این امر که افراد چگونه پیشرفت می‌کنند، مدیریت می‌کنند و چگونه ذخایر دانش خود را در فرایند معنادار کردن وقایع به کارمی‌گیرند،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ذخایر از نظر شوتز شامل وقایع، اعتقادات، آرزوها، نقش‌ها، و تمایزاتی است که افراد یاد گرفته‌اند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معتقد است که هر کنشگر خود و دیگری را از طریق رابطۀ بین الاذهانی تعریف می‌کند، و ما نه تنها این روابط را با هم عصرانمان می‌سازیم، بلکه آنها را با پیشینیان و آیندگانمان نیز برقرار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به رشد خود فهمی ما کمک می‌کند</w:t>
      </w:r>
      <w:r>
        <w:rPr>
          <w:rFonts w:eastAsia="IRNazanin" w:cs="IRNazanin"/>
          <w:color w:val="111111"/>
          <w:sz w:val="28"/>
          <w:szCs w:val="28"/>
          <w:rtl w:val="true"/>
          <w:lang w:bidi="fa-IR"/>
        </w:rPr>
        <w:t xml:space="preserve">. </w:t>
      </w:r>
      <w:bookmarkStart w:id="100" w:name="pg8602_103103"/>
    </w:p>
    <w:p>
      <w:pPr>
        <w:pStyle w:val="BookText"/>
        <w:rPr/>
      </w:pPr>
      <w:bookmarkEnd w:id="100"/>
      <w:r>
        <w:rPr>
          <w:rFonts w:ascii="IRNazanin" w:hAnsi="IRNazanin" w:eastAsia="IRNazanin"/>
          <w:color w:val="111111"/>
          <w:sz w:val="28"/>
          <w:sz w:val="28"/>
          <w:szCs w:val="28"/>
          <w:rtl w:val="true"/>
          <w:lang w:bidi="fa-IR"/>
        </w:rPr>
        <w:t>مطالعات شوتز وبر و هوسرل پیرامون مسئلۀ فهم، تجربیات زنده و کنش اجتماعی، بنیادی برای مفاهیم مرکزی تفسیر فراهم کرد، که شامل ساختار اجتماعی واقعیت، قواعد کاربرد زبان، در زندگی اجتماعی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اتنومتدولوژی از دل پدیدارشناسی اجتماعی بیرون آمده است، و اساس آن بر پایۀ نظریات هوسرل و شوتز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اتنومتودولوژی ابداعی از گارفینگل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اتنومتدولوژی در بررسی امور اجتماعی، به جای مطالعه بر تأثیر ساختارهای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هنجارها، ارزش‌ها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رفتار انسان ها تاکید دارد، و به توافق‌های زندگی روزمره و پروسه‌هایی که مردم برای ساختن روش‌های منظم و مشهود فعالیت‌ها استفاده می‌کنند،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رفتن به محل کار، خرید کردن، تماشای تلویزیون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وقایعی هستند که مردم به صورت منسجم، و به شکل ماهرانه در آن ایفای نقش می‌کنند و از دیگران نیز انتظاراتی برای ایفای ماهرانۀ نقششان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دانشمندان اتنومتدولوژیست این مسئله مطرح است، که مردم چگونه این کارها را انجام می‌دهند؟ آن‌ها در این زمینه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اتنومتولوژی یک رویکرد ویژه در جامعه شناسی است، چرا که مسیر معمول مطالعۀ رفتار انسان در جامعه شناسی را کنار گذاشته و مطالعات خود را بر روی ساختارهای محلی معنایی از طریق اعمال اجتماعی، و به طور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اتنومتدولوژی پژوهش‌های علم ارتباطات را در سه مورد تحت تأثیر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توسعۀ تحلیل گفتگو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اهمیت قواعد در ارتباط، که توسط آیرون سیکورل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عملکرد زبانی، که به چگونگی کاربرد قواعد زبانی توسط کنشگران می‌پردازد</w:t>
      </w:r>
      <w:r>
        <w:rPr>
          <w:rFonts w:eastAsia="IRNazanin" w:cs="IRNazanin"/>
          <w:color w:val="111111"/>
          <w:sz w:val="28"/>
          <w:szCs w:val="28"/>
          <w:rtl w:val="true"/>
          <w:lang w:bidi="fa-IR"/>
        </w:rPr>
        <w:t>.</w:t>
      </w:r>
    </w:p>
    <w:p>
      <w:pPr>
        <w:pStyle w:val="Heading2"/>
        <w:numPr>
          <w:ilvl w:val="1"/>
          <w:numId w:val="1"/>
        </w:numPr>
        <w:rPr/>
      </w:pPr>
      <w:bookmarkStart w:id="101" w:name="__RefHeading___Toc1990800_653776707"/>
      <w:bookmarkStart w:id="102" w:name="_Toc37"/>
      <w:bookmarkEnd w:id="101"/>
      <w:r>
        <w:rPr>
          <w:rtl w:val="true"/>
        </w:rPr>
        <w:t>نظریه های برماس</w:t>
      </w:r>
      <w:bookmarkEnd w:id="102"/>
    </w:p>
    <w:p>
      <w:pPr>
        <w:pStyle w:val="BookText"/>
        <w:rPr/>
      </w:pPr>
      <w:r>
        <w:rPr>
          <w:rFonts w:ascii="IRNazanin" w:hAnsi="IRNazanin" w:eastAsia="IRNazanin"/>
          <w:color w:val="111111"/>
          <w:sz w:val="28"/>
          <w:sz w:val="28"/>
          <w:szCs w:val="28"/>
          <w:rtl w:val="true"/>
          <w:lang w:bidi="fa-IR"/>
        </w:rPr>
        <w:t>علاقۀ فنی به کنترل و پیش بینی، علاقۀ عملی به توسعۀ شبکۀ معانی درون ضمنی، علاقۀ رهایی بخش از محدودیت‌های ایجاد شده توسط روابط خود، و تسلط بر روش و مطالعۀ متدولوژی پژوهش، برای هر پژوهشگری لازم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3" w:name="__RefHeading___Toc1990802_653776707"/>
      <w:bookmarkStart w:id="104" w:name="_Toc38"/>
      <w:bookmarkEnd w:id="103"/>
      <w:r>
        <w:rPr>
          <w:rtl w:val="true"/>
        </w:rPr>
        <w:t xml:space="preserve">نظریۀ لاكلاو و موفه </w:t>
      </w:r>
      <w:r>
        <w:rPr>
          <w:rtl w:val="true"/>
        </w:rPr>
        <w:t>(</w:t>
      </w:r>
      <w:r>
        <w:rPr/>
        <w:t>1985</w:t>
      </w:r>
      <w:r>
        <w:rPr>
          <w:rtl w:val="true"/>
        </w:rPr>
        <w:t>)</w:t>
      </w:r>
      <w:bookmarkStart w:id="105" w:name="pg8602_103105"/>
      <w:bookmarkEnd w:id="104"/>
    </w:p>
    <w:p>
      <w:pPr>
        <w:pStyle w:val="BookText"/>
        <w:rPr/>
      </w:pPr>
      <w:bookmarkEnd w:id="105"/>
      <w:r>
        <w:rPr>
          <w:rFonts w:ascii="IRNazanin" w:hAnsi="IRNazanin" w:eastAsia="IRNazanin"/>
          <w:color w:val="111111"/>
          <w:sz w:val="28"/>
          <w:sz w:val="28"/>
          <w:szCs w:val="28"/>
          <w:rtl w:val="true"/>
          <w:lang w:bidi="fa-IR"/>
        </w:rPr>
        <w:t>در میان همۀ نظریه‌پردازان گفتمان، نظریۀ لاکلا و موفه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اندیشمند بهتر از دیگران توانسته‌اند نظریه‌ای را که ریشه در زبان‌شناسی دارد به عرصة فرهنگ، اجتماع و سیاست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ارائۀ صورت‌بندی نظام‌مندی از نظریۀ گفتمان، به وسیلة ایجاد زنجیرۀ به هم پیوسته از مفاهیم جدید، ابزاری کارآمد برای شناخت و تبیین پدیده‌های سیاسی به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گسترد‌گی مؤلفه‌ها و تکثر مفاهیم در نظریة لاکلا و موفه موجب شده است، که بیشتر مطالب موجود در تبیین این نظریه، به نوعی در دام پراکندگی و عدم انسجام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دومی‌کوشند با ارائۀ دسته‌بندی منسجم و منظم از مولفه‌های نظریۀ گفتمان، به وسیلۀ برجسته‌سازی مفاهیم اصلی، قرار دادن سایر مفاهیم و مولفه‌ها ذیل آنها، و نیز ارائۀ مدل، فهم و چگونگی به‌کارگیری این نظریه را در موضوعات گوناگون سیاسی – اجتماعی، در قامت یک چهارچوب نظری – علمی، تسهیل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لاکلاو و موفه، تحلیل گفتمان سیاسی، و در حقیقت به نوعی تحلیل گفتمانی در دو 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رویدادهای ارتباطی و توجه به نظم گفتمانی،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تحلیل گفتمان، توضیح رویدادهای ارتباطی خاص، و تشكیل و دگرگونی نظم سیاسی گفتمان است</w:t>
      </w:r>
      <w:r>
        <w:rPr>
          <w:rFonts w:eastAsia="IRNazanin" w:cs="IRNazanin"/>
          <w:color w:val="111111"/>
          <w:sz w:val="28"/>
          <w:szCs w:val="28"/>
          <w:rtl w:val="true"/>
          <w:lang w:bidi="fa-IR"/>
        </w:rPr>
        <w:t>.</w:t>
      </w:r>
    </w:p>
    <w:p>
      <w:pPr>
        <w:pStyle w:val="Heading2"/>
        <w:numPr>
          <w:ilvl w:val="1"/>
          <w:numId w:val="1"/>
        </w:numPr>
        <w:rPr/>
      </w:pPr>
      <w:bookmarkStart w:id="106" w:name="__RefHeading___Toc1990804_653776707"/>
      <w:bookmarkStart w:id="107" w:name="_Toc39"/>
      <w:bookmarkEnd w:id="106"/>
      <w:r>
        <w:rPr>
          <w:rtl w:val="true"/>
        </w:rPr>
        <w:t>نظریۀ انتقادی</w:t>
      </w:r>
      <w:bookmarkEnd w:id="107"/>
    </w:p>
    <w:p>
      <w:pPr>
        <w:pStyle w:val="BookText"/>
        <w:rPr/>
      </w:pPr>
      <w:r>
        <w:rPr>
          <w:rFonts w:ascii="IRNazanin" w:hAnsi="IRNazanin" w:eastAsia="IRNazanin"/>
          <w:color w:val="111111"/>
          <w:sz w:val="28"/>
          <w:sz w:val="28"/>
          <w:szCs w:val="28"/>
          <w:rtl w:val="true"/>
          <w:lang w:bidi="fa-IR"/>
        </w:rPr>
        <w:t>این رویکرد ذاتاً به ارتباط وابسته است، و ارتباط را به مثابه واسطه ای می بیند که از طریق آن، کنشگران اجتماعی ادعاهای دانش را مطرح کرده و می سنجند، و استعدادهای خود را در زمینۀ خودفهمی و تصمیم گیری تحقق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محققان کیفی در این روش، شاهدی است بر لحظات محوری، که در آن گروه های تابع و حکم فرما، به وسیلۀ بیان علایقشان بر یکدیگر تأثیر می گذارند</w:t>
      </w:r>
      <w:r>
        <w:rPr>
          <w:rFonts w:eastAsia="IRNazanin" w:cs="IRNazanin"/>
          <w:color w:val="111111"/>
          <w:sz w:val="28"/>
          <w:szCs w:val="28"/>
          <w:rtl w:val="true"/>
          <w:lang w:bidi="fa-IR"/>
        </w:rPr>
        <w:t>.</w:t>
      </w:r>
    </w:p>
    <w:p>
      <w:pPr>
        <w:pStyle w:val="Heading2"/>
        <w:numPr>
          <w:ilvl w:val="1"/>
          <w:numId w:val="1"/>
        </w:numPr>
        <w:rPr/>
      </w:pPr>
      <w:bookmarkStart w:id="108" w:name="__RefHeading___Toc1990806_653776707"/>
      <w:bookmarkStart w:id="109" w:name="_Toc40"/>
      <w:bookmarkEnd w:id="108"/>
      <w:r>
        <w:rPr>
          <w:rtl w:val="true"/>
        </w:rPr>
        <w:t>نظریۀ انتقادی مدرنیستی</w:t>
      </w:r>
      <w:bookmarkEnd w:id="109"/>
    </w:p>
    <w:p>
      <w:pPr>
        <w:pStyle w:val="BookText"/>
        <w:rPr/>
      </w:pPr>
      <w:r>
        <w:rPr>
          <w:rFonts w:ascii="IRNazanin" w:hAnsi="IRNazanin" w:eastAsia="IRNazanin"/>
          <w:color w:val="111111"/>
          <w:sz w:val="28"/>
          <w:sz w:val="28"/>
          <w:szCs w:val="28"/>
          <w:rtl w:val="true"/>
          <w:lang w:bidi="fa-IR"/>
        </w:rPr>
        <w:t xml:space="preserve">یک تعریف محدودتر از نظریۀ انتقادی، از کار اعضای مکتب فرانکفورت در اوایل و اواسط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هورکهایمر، آدرنو، مارکوزه و خلفشان هابرماس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همانند نئومارکسیستها به طور خاص به اشکال قدرت و بی عدالتی که انقلاب صنعتی و سرمایه د اری باعث آن بود، به مثابه یک سیستم سیاسی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اقتصادی توجه نشان دادند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کیفی از نظریۀ انتقادی که بیانگر کشمکش ها، و تلاش برای روشن سازی و شاید تغییر شکل پیوندهای رمزگذاری شده بین بازنمایی، قدرت و تشکیلات هویتی است، تأثیر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های ایدئولوژیکی قدرت نهادی را، برای گسستن و دست کاری نمودن زنجیره‌های معنایی وابستگی‌های مرسوم، نشان دادند</w:t>
      </w:r>
      <w:r>
        <w:rPr>
          <w:rFonts w:eastAsia="IRNazanin" w:cs="IRNazanin"/>
          <w:color w:val="111111"/>
          <w:sz w:val="28"/>
          <w:szCs w:val="28"/>
          <w:rtl w:val="true"/>
          <w:lang w:bidi="fa-IR"/>
        </w:rPr>
        <w:t xml:space="preserve">. </w:t>
      </w:r>
      <w:bookmarkStart w:id="110" w:name="pg8602_103107"/>
    </w:p>
    <w:p>
      <w:pPr>
        <w:pStyle w:val="Heading2"/>
        <w:numPr>
          <w:ilvl w:val="1"/>
          <w:numId w:val="1"/>
        </w:numPr>
        <w:rPr/>
      </w:pPr>
      <w:bookmarkStart w:id="111" w:name="__RefHeading___Toc1990808_653776707"/>
      <w:bookmarkStart w:id="112" w:name="_Toc41"/>
      <w:bookmarkEnd w:id="110"/>
      <w:bookmarkEnd w:id="111"/>
      <w:r>
        <w:rPr>
          <w:rtl w:val="true"/>
        </w:rPr>
        <w:t>نظریۀ انتقادی پسامدرنیستی</w:t>
      </w:r>
      <w:bookmarkEnd w:id="112"/>
    </w:p>
    <w:p>
      <w:pPr>
        <w:pStyle w:val="BookText"/>
        <w:rPr/>
      </w:pPr>
      <w:r>
        <w:rPr>
          <w:rFonts w:ascii="IRNazanin" w:hAnsi="IRNazanin" w:eastAsia="IRNazanin"/>
          <w:color w:val="111111"/>
          <w:sz w:val="28"/>
          <w:sz w:val="28"/>
          <w:szCs w:val="28"/>
          <w:rtl w:val="true"/>
          <w:lang w:bidi="fa-IR"/>
        </w:rPr>
        <w:t>در فضای روشنفکرانه، پسامدرنیسم هم تحسین شده، و هم مورد تحقیر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رویکرد هم یک منبع نظری قدرتمند است، و هم یک کلیشۀ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پسامدرنیسم به تغییرات وسیعی اشاره دارد که در سیاست های جهانی، اقتصاد و زندگی اجتماعی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فروپاشی نظام‌های استعماری و متعاقب آن پراکندگی مردم، اطلاعات و تولیدات در مرزهای جغرافیایی، فروپاشی سرمایه داری صنعتی و ظهور جامعۀ اطلاعاتی، ظهور نظام‌های رسانه‌ای جهانی، فقدان اعتقاد به حقیقت و تضعیف فراروایت ها، و فرسایش هویت‌های سنتی و ایجاد ابهام، تکه سازی و تظاهر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کلی نظریه پردازان انتقادی اختلافی اساسی با محققین کیفی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انتقادی مدعی هستند که قوم نگاران به عنوان متخلفین اصلی، با سادگی و سطحی نگری تمام عیار خود، نظم اجتماعی موجود را به یکپارچگی و انسجام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 کیفی را می‌توان به دو بخش گسترده تقسیم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طراحی و برنامه‌ریزی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فرآیند پیدایش و گسترش مسئلۀ پژوهشی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اجازۀ ورود به محل پژوهش، شناخت درست و مناسب از افراد درون عرصۀ پژوهش، و استفاده از یک راهبرد نمونه‌گیری را به پژوهشگر می‌دهد، و زمانی آغاز می‌شود که ابزار و وسایل پژوهش کاملاً موجود و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پژوهش کیفی چهارچوبی شکل‌یافته از پرسش‌ها و ابزار پژوهش است</w:t>
      </w:r>
      <w:r>
        <w:rPr>
          <w:rFonts w:eastAsia="IRNazanin" w:cs="IRNazanin"/>
          <w:color w:val="111111"/>
          <w:sz w:val="28"/>
          <w:szCs w:val="28"/>
          <w:rtl w:val="true"/>
          <w:lang w:bidi="fa-IR"/>
        </w:rPr>
        <w:t>.</w:t>
      </w:r>
    </w:p>
    <w:p>
      <w:pPr>
        <w:pStyle w:val="Heading2"/>
        <w:numPr>
          <w:ilvl w:val="1"/>
          <w:numId w:val="1"/>
        </w:numPr>
        <w:rPr/>
      </w:pPr>
      <w:bookmarkStart w:id="113" w:name="__RefHeading___Toc1990810_653776707"/>
      <w:bookmarkStart w:id="114" w:name="_Toc42"/>
      <w:bookmarkEnd w:id="113"/>
      <w:r>
        <w:rPr>
          <w:rtl w:val="true"/>
        </w:rPr>
        <w:t>نظریۀ تعامل گرایی نمادین</w:t>
      </w:r>
      <w:bookmarkEnd w:id="114"/>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راغب هستند که بر اساس مفاهیمی که به آدم ها، اشیاء و اتفاقات می‌دهند،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وقتی افراد شرایط واقعی را توصیف می کنند، می‌دانند که پیامدهای بسیار واقعی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بدون زبان، تفکر، حس بودن و حضور اجتماعی در جامعه و در میان افراد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معنا در زبانی خلق می‌شود که مردم هم با دیگران و هم در تفکرات شخصی به کار می‌برند، زیرا معانی همراه ذاتی هیچ 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مردم اجازه می‌دهد تا درکی از خویشتن به دست آورند، و در اجتماع با دیگران تعامل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این نظریه، انسان ها در مقابل افراد، اشیاء و رویدادها، بر اساس مفهومی که به آنها نسبت می‌دهند،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هربرتمید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خود و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نظریۀ تعامل گرایی نمادین را بنیادی‌ترین نظریۀ ارتباطات انسانی می‌داند، که از بطن آن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آگاهانۀ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 درک حضور دیگران و رفتارشان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 می‌شود</w:t>
      </w:r>
      <w:r>
        <w:rPr>
          <w:rFonts w:eastAsia="IRNazanin" w:cs="IRNazanin"/>
          <w:color w:val="111111"/>
          <w:sz w:val="28"/>
          <w:szCs w:val="28"/>
          <w:rtl w:val="true"/>
          <w:lang w:bidi="fa-IR"/>
        </w:rPr>
        <w:t xml:space="preserve">. </w:t>
      </w:r>
      <w:bookmarkStart w:id="115" w:name="pg8602_103109"/>
    </w:p>
    <w:p>
      <w:pPr>
        <w:pStyle w:val="Heading2"/>
        <w:numPr>
          <w:ilvl w:val="1"/>
          <w:numId w:val="1"/>
        </w:numPr>
        <w:rPr/>
      </w:pPr>
      <w:bookmarkStart w:id="116" w:name="__RefHeading___Toc1990812_653776707"/>
      <w:bookmarkStart w:id="117" w:name="_Toc43"/>
      <w:bookmarkEnd w:id="115"/>
      <w:bookmarkEnd w:id="116"/>
      <w:r>
        <w:rPr>
          <w:rtl w:val="true"/>
        </w:rPr>
        <w:t>تئوری انتقادی پست مدرنیسم</w:t>
      </w:r>
      <w:bookmarkEnd w:id="117"/>
    </w:p>
    <w:p>
      <w:pPr>
        <w:pStyle w:val="BookText"/>
        <w:rPr/>
      </w:pPr>
      <w:r>
        <w:rPr>
          <w:rFonts w:ascii="IRNazanin" w:hAnsi="IRNazanin" w:eastAsia="IRNazanin"/>
          <w:color w:val="111111"/>
          <w:sz w:val="28"/>
          <w:sz w:val="28"/>
          <w:szCs w:val="28"/>
          <w:rtl w:val="true"/>
          <w:lang w:bidi="fa-IR"/>
        </w:rPr>
        <w:t xml:space="preserve">عبارت پست مدرنیسم برای نشان دادن تعدادی از پیشرفت‌های وابسته به هم و مهیج در زندگی اجتماعی، اقتصاد و سیاست‌های جهانی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نقل شده و نیروی عظیم جهانی سازی سنت‌های مردم نگارانه، مفهوم سازی و کاربرد سایت های تحقیقاتی را بی 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شاخصه‌های فرهنگی حتی در مکان ها جغرافیاعی ضمانت طولانی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محققان کیفی در یک تجدید نظر، حوزه‌های چند مکانی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multi_sited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مطالعات محققان نیروهای اجتماعی بزرگ مقیاس را، به وسیلۀ سنجش و مقایسۀ بنیان های محلی آنها به ویژه در مناسبات مشترک، ترسیم می‌نمایند</w:t>
      </w:r>
      <w:r>
        <w:rPr>
          <w:rFonts w:eastAsia="IRNazanin" w:cs="IRNazanin"/>
          <w:color w:val="111111"/>
          <w:sz w:val="28"/>
          <w:szCs w:val="28"/>
          <w:rtl w:val="true"/>
          <w:lang w:bidi="fa-IR"/>
        </w:rPr>
        <w:t>.</w:t>
      </w:r>
    </w:p>
    <w:p>
      <w:pPr>
        <w:pStyle w:val="Heading2"/>
        <w:numPr>
          <w:ilvl w:val="1"/>
          <w:numId w:val="1"/>
        </w:numPr>
        <w:rPr/>
      </w:pPr>
      <w:bookmarkStart w:id="118" w:name="__RefHeading___Toc1990814_653776707"/>
      <w:bookmarkStart w:id="119" w:name="_Toc44"/>
      <w:bookmarkEnd w:id="118"/>
      <w:r>
        <w:rPr>
          <w:rtl w:val="true"/>
        </w:rPr>
        <w:t>فمینیسم</w:t>
      </w:r>
      <w:bookmarkEnd w:id="119"/>
    </w:p>
    <w:p>
      <w:pPr>
        <w:pStyle w:val="BookText"/>
        <w:rPr/>
      </w:pPr>
      <w:r>
        <w:rPr>
          <w:rFonts w:ascii="IRNazanin" w:hAnsi="IRNazanin" w:eastAsia="IRNazanin"/>
          <w:color w:val="111111"/>
          <w:sz w:val="28"/>
          <w:sz w:val="28"/>
          <w:szCs w:val="28"/>
          <w:rtl w:val="true"/>
          <w:lang w:bidi="fa-IR"/>
        </w:rPr>
        <w:t>هرچند فمینیسم لایه‌ای از تئوری انتقادی است، اما موقعیت بحث برانگیز و ویژگی های غنی آن، برای تحقیق کیفی یک بحث مجزا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تئوری انتقادی، فمینیسم یک تئوری با متد تنها نیست، بلکه یک حوزۀ بسیار پربار از روایت‌های متعدد رقیب، در مورد ماهیت و نتایج هویت های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 شامل فمینیسم لیبرال، فمینیسم مارکسیستی، فمینیسم رادیکال، پست مدرن، پساساختارگرا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تئوری فمینیسم و متدهای آن، حداقل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بر تحقیقات ارتباطی مؤثر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الزام مفسران را به تحقیقات استقرایی و مشارکتی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تبین های بدیل تجربۀ انسانی محافظت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الزام را برای برآوردن نیازهای واقعی زنان هدایت می‌کنند، به عنوان مثال آزار جنسی در محیط‌های سازمانی، اخیراً مورد توجه و تحلیل محققان ارتباطی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تئوری‌ها و متدهای فمینیسم می‌توانند تفاوت‌های جنسی ملاحظه شده در هر فرصتی را نشان دهند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فمنیسم با تأکید بر روابط بین بازنمایی و تجربیات زنده، محققان کیفی را تشویق به آزمایش فرم و محتوای روایت‌های تحقیقی‌شان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فمنیسم بازپرسی انتقادی دانش آکادمیک را به مثابه گفتمان ریتوریک، تقویت کرده است</w:t>
      </w:r>
      <w:r>
        <w:rPr>
          <w:rFonts w:eastAsia="IRNazanin" w:cs="IRNazanin"/>
          <w:color w:val="111111"/>
          <w:sz w:val="28"/>
          <w:szCs w:val="28"/>
          <w:rtl w:val="true"/>
          <w:lang w:bidi="fa-IR"/>
        </w:rPr>
        <w:t xml:space="preserve">. </w:t>
      </w:r>
      <w:bookmarkStart w:id="120" w:name="pg8602_103111"/>
    </w:p>
    <w:p>
      <w:pPr>
        <w:pStyle w:val="Heading2"/>
        <w:numPr>
          <w:ilvl w:val="1"/>
          <w:numId w:val="1"/>
        </w:numPr>
        <w:rPr/>
      </w:pPr>
      <w:bookmarkStart w:id="121" w:name="__RefHeading___Toc1990816_653776707"/>
      <w:bookmarkStart w:id="122" w:name="_Toc45"/>
      <w:bookmarkEnd w:id="120"/>
      <w:bookmarkEnd w:id="121"/>
      <w:r>
        <w:rPr>
          <w:rtl w:val="true"/>
        </w:rPr>
        <w:t>مطالعات فرهنگی</w:t>
      </w:r>
      <w:bookmarkEnd w:id="122"/>
    </w:p>
    <w:p>
      <w:pPr>
        <w:pStyle w:val="BookText"/>
        <w:rPr/>
      </w:pPr>
      <w:r>
        <w:rPr>
          <w:rFonts w:ascii="IRNazanin" w:hAnsi="IRNazanin" w:eastAsia="IRNazanin"/>
          <w:color w:val="111111"/>
          <w:sz w:val="28"/>
          <w:sz w:val="28"/>
          <w:szCs w:val="28"/>
          <w:rtl w:val="true"/>
          <w:lang w:bidi="fa-IR"/>
        </w:rPr>
        <w:t>یک حوزۀ بین رشته ایست که گرایش شدیدی به انعکاس و نقد مدیریت مرسوم موضوعات فرهنگی دارد، و با هدف تحقق بخشیدن به مفاهیم تئوری انتقادی، برای کار در نهادهای دانشگاهی و فرهنگی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فرهنگی متشکل از یک بدنۀ گلچین شده از تئوری‌های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تعدادی از سنت های مطرح شده در بخش‌های قبل، به ویژه تئوری‌ها نئومارکسیست، فمنیست، روان تحلیلی، پساساختارگرا و اشکال هژمونی و هویت را، طرح کرده و تغییر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فرهنگی تمام ساختارها و اعمالی که زندگی و احساس در دنیای مدرن را تشکیل می‌دهند، به کار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مطالعۀ فعالیت‌های فرهنگی، بر تعدادی از تاثیرات تاریخی، شامل پیشرفت‌های انقلابی در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صنعتی سازی تولیدات انبوه، طلوع مکتب مصرف گرایی، رشد شهرنشینی، توسعۀ رسانه‌های جمعی و اکنون نظام های رسانه‌ای جدید، رشد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شود</w:t>
      </w:r>
      <w:r>
        <w:rPr>
          <w:rFonts w:eastAsia="IRNazanin" w:cs="IRNazanin"/>
          <w:color w:val="111111"/>
          <w:sz w:val="28"/>
          <w:szCs w:val="28"/>
          <w:rtl w:val="true"/>
          <w:lang w:bidi="fa-IR"/>
        </w:rPr>
        <w:t>.</w:t>
      </w:r>
    </w:p>
    <w:p>
      <w:pPr>
        <w:pStyle w:val="Heading2"/>
        <w:numPr>
          <w:ilvl w:val="1"/>
          <w:numId w:val="1"/>
        </w:numPr>
        <w:rPr/>
      </w:pPr>
      <w:bookmarkStart w:id="123" w:name="__RefHeading___Toc1990818_653776707"/>
      <w:bookmarkStart w:id="124" w:name="_Toc46"/>
      <w:bookmarkEnd w:id="123"/>
      <w:r>
        <w:rPr>
          <w:rtl w:val="true"/>
        </w:rPr>
        <w:t>مردم نگاری ارتباطات</w:t>
      </w:r>
      <w:bookmarkEnd w:id="124"/>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نگاری ارتباطات یکی از مهم‌ترین روش‌های پژوهش در مطالعات مردم شناسی است، که در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اروپائیان، به منظور شناخت شیوۀ زندگی مردم قاره‌های دیگر به کار برده شد، و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 مشاهدۀ همراه با مشارکت در زندگی جامعۀ مورد مطالعه، مصاحبه، و توصیف مبتنی است، و با روش‌های کمی پرسشنامه‌ای، و مبتنی بر آمار در سایر علوم انسانی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نگاری، زمینۀ پژوهش و گروه انسانی باید محدود و کوچک باشد، تا تعداد محدودی پژوهشگر بتوانند از این طریق مردم منطقه را مورد مطالعه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است که مطالعۀ مونوگرافی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مطالعات مردم شناسی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مردم شناسانۀ جنبه‌های مختلف گروه‌های انسانی، مبتنی بر مطالعۀ مردم نگاری حوزۀ مورد بررسی است، که به ویژگی‌های اقلیمی، اقتصادی، معیشتی، اجتماعی، خانوادگی، مذهبی، سیاسی، حکومتی، آیین‌ها و مراسم، اعتقادات و باورها، هنر، ادبیات شفاهی و سایر شئون، جزئیات و جنبه‌های زندگی می‌پردازد</w:t>
      </w:r>
      <w:r>
        <w:rPr>
          <w:rFonts w:eastAsia="IRNazanin" w:cs="IRNazanin"/>
          <w:color w:val="111111"/>
          <w:sz w:val="28"/>
          <w:szCs w:val="28"/>
          <w:rtl w:val="true"/>
          <w:lang w:bidi="fa-IR"/>
        </w:rPr>
        <w:t xml:space="preserve">. </w:t>
      </w:r>
      <w:bookmarkStart w:id="125" w:name="pg8602_103113"/>
    </w:p>
    <w:p>
      <w:pPr>
        <w:pStyle w:val="Heading2"/>
        <w:numPr>
          <w:ilvl w:val="1"/>
          <w:numId w:val="1"/>
        </w:numPr>
        <w:rPr/>
      </w:pPr>
      <w:bookmarkStart w:id="126" w:name="__RefHeading___Toc1990820_653776707"/>
      <w:bookmarkStart w:id="127" w:name="_Toc47"/>
      <w:bookmarkEnd w:id="125"/>
      <w:bookmarkEnd w:id="126"/>
      <w:r>
        <w:rPr>
          <w:rtl w:val="true"/>
        </w:rPr>
        <w:t>فصل پنجم</w:t>
      </w:r>
      <w:r>
        <w:rPr>
          <w:rtl w:val="true"/>
        </w:rPr>
        <w:t xml:space="preserve">: </w:t>
      </w:r>
      <w:r>
        <w:rPr>
          <w:rtl w:val="true"/>
        </w:rPr>
        <w:t>آشنایی با چند نمونه از روش های پژوهش کیفی</w:t>
      </w:r>
      <w:bookmarkEnd w:id="127"/>
    </w:p>
    <w:p>
      <w:pPr>
        <w:pStyle w:val="Heading2"/>
        <w:numPr>
          <w:ilvl w:val="1"/>
          <w:numId w:val="1"/>
        </w:numPr>
        <w:rPr/>
      </w:pPr>
      <w:bookmarkStart w:id="128" w:name="__RefHeading___Toc1990822_653776707"/>
      <w:bookmarkStart w:id="129" w:name="_Toc48"/>
      <w:bookmarkEnd w:id="128"/>
      <w:r>
        <w:rPr/>
        <w:t>1</w:t>
      </w:r>
      <w:r>
        <w:rPr>
          <w:rtl w:val="true"/>
        </w:rPr>
        <w:t>-</w:t>
      </w:r>
      <w:r>
        <w:rPr>
          <w:rtl w:val="true"/>
        </w:rPr>
        <w:t xml:space="preserve">روش دلفی </w:t>
      </w:r>
      <w:r>
        <w:rPr>
          <w:rtl w:val="true"/>
        </w:rPr>
        <w:t>(</w:t>
      </w:r>
      <w:r>
        <w:rPr/>
        <w:t>Delphi method</w:t>
      </w:r>
      <w:r>
        <w:rPr>
          <w:rtl w:val="true"/>
        </w:rPr>
        <w:t>)</w:t>
      </w:r>
      <w:bookmarkEnd w:id="129"/>
    </w:p>
    <w:p>
      <w:pPr>
        <w:pStyle w:val="BookText"/>
        <w:rPr/>
      </w:pPr>
      <w:r>
        <w:rPr>
          <w:rFonts w:ascii="IRNazanin" w:hAnsi="IRNazanin" w:eastAsia="IRNazanin"/>
          <w:color w:val="111111"/>
          <w:sz w:val="28"/>
          <w:sz w:val="28"/>
          <w:szCs w:val="28"/>
          <w:rtl w:val="true"/>
          <w:lang w:bidi="fa-IR"/>
        </w:rPr>
        <w:t>یک روش یا تکنیک ارتباطی ساختمند است، که در اصل به منظور پیش‌گویی سامان مند و تعاملی، با تکیه برهم‌اندیشی خبرگان ابداع شده و توسعه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که در آینده‌پژوهی استفاده می‌شود، عمدتاً اهدافی چون کشف ایده‌های نوآورانه و قابل اطمینان، یا تهیۀ اطلاعات مناسب برای تصمیم‌گیری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دلفی فرایندی ساختاریافته برای جمع‌آوری و طبقه‌بندی دانش موجود در نزد گروهی از کارشناسان و خبرگان است، که از طریق توزیع پرسشنامه در بین این افراد، و بازخورد کنترل شدۀ پاسخ‌ها و نظرات دریافتی صورت می‌گیرد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تکنیک دلفی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شاخص‌های تصمیم‌گیری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اینکه روش دلفی یک روش تصمیم‌گیری چندمعیاره نیست، اما در بسیاری موارد قبل از به کارگیری تکنیک‌های تصمیم‌گیری چندمعیاره، از این تکنیک برای غربال شاخص‌ها یا رسیدن به یک توافق در زمینۀ اهمیت شاخص‌های تصمیم‌گیری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دلفی بر اساس رویکرد پژوهش جدلی یعنی؛ نظر یا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عقیده یا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پادنظر یا آنتی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عقیدۀ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نهایتاً ساخت سنتز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و اجماع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 که در پی فرآیند ساخت نظریۀ تازه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هلمر، دلفی یک ابزار ارتباطی سودمند بین گروهی از خبرگان است، که فرموله کردن آرای اعضای گروه را آسان می‌کند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Wissema 1982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تأکید بر اهمیت روش دلفی، از آن به عنوان روشی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کاوش تک متغیره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پیش‌بینی آیندۀ فناوری‌ها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دلفی با این هدف طراحی شده است که بتواند مباحثات میان خبرگان را امکان‌پذیر کند، به‌طوری‌که از ورود تأثیر رفتارهای متقابل اجتماعی </w:t>
      </w:r>
    </w:p>
    <w:p>
      <w:pPr>
        <w:pStyle w:val="BookText"/>
        <w:rPr/>
      </w:pPr>
      <w:r>
        <w:rPr>
          <w:rFonts w:ascii="IRNazanin" w:hAnsi="IRNazanin" w:eastAsia="IRNazanin"/>
          <w:color w:val="111111"/>
          <w:sz w:val="28"/>
          <w:sz w:val="28"/>
          <w:szCs w:val="28"/>
          <w:rtl w:val="true"/>
          <w:lang w:bidi="fa-IR"/>
        </w:rPr>
        <w:t>که معمولاً در مباحثات گروهی اتفاق می‌افتد و منجر به مانعی در برابر شکل یافتن عقاید و نظرات می‌شود،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بالدوین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Baldwin 1975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باور دارد که در شرایط نابسندگی دانش موجود در نزد تصمیم گیرندگان، آنان ناگزیر به تصمیم‌سازی با اتکاء به ادراکات مستقیم خود یا آرای خبرگان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و پایۀ روش یا تکنیک دلفی بر این است که نظر متخصصان هر قلمرو علمی، در مورد پیش‌بینی آینده صائب‌ترین نظرست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بر خلاف روش‌های پژوهش پیمایشی، اعتبار روش دلفی نه به شمار شرکت کنندگان در پژوهش، که به اعتبار علمی متخصصان شرکت‌کننده در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کنندگان در تحقیق دلفی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کمینۀ تعداد شرکت کنندگان به چگونگی طراحی روش تحقیق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هیئت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پنل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متخصصان تشکیل می‌شود، که در آن ارتباط میان اعضاء، توسط رئیس یا ناظر هیئت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داخلی شرکت کنندگان به صورت ناشناس بوده و نظرات، پیش‌بینی‌ها و تمایلات به ارائه دهندگان آن‌ها منتسب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اطلاعات بدون اعلام هویت ارائه دهندگان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اصلی در روش‌های اولیۀ دلفی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ساختارسازی جریان اطلاعات</w:t>
      </w:r>
    </w:p>
    <w:p>
      <w:pPr>
        <w:pStyle w:val="BookText"/>
        <w:rPr/>
      </w:pPr>
      <w:r>
        <w:rPr>
          <w:rFonts w:ascii="IRNazanin" w:hAnsi="IRNazanin" w:eastAsia="IRNazanin"/>
          <w:color w:val="111111"/>
          <w:sz w:val="28"/>
          <w:sz w:val="28"/>
          <w:szCs w:val="28"/>
          <w:rtl w:val="true"/>
          <w:lang w:bidi="fa-IR"/>
        </w:rPr>
        <w:t>ارائۀ بازخورد به شرکت کنندگان</w:t>
      </w:r>
    </w:p>
    <w:p>
      <w:pPr>
        <w:pStyle w:val="BookText"/>
        <w:rPr/>
      </w:pPr>
      <w:r>
        <w:rPr>
          <w:rFonts w:ascii="IRNazanin" w:hAnsi="IRNazanin" w:eastAsia="IRNazanin"/>
          <w:color w:val="111111"/>
          <w:sz w:val="28"/>
          <w:sz w:val="28"/>
          <w:szCs w:val="28"/>
          <w:rtl w:val="true"/>
          <w:lang w:bidi="fa-IR"/>
        </w:rPr>
        <w:t>افشا نکردن هویت شرکت کنندگان</w:t>
      </w:r>
    </w:p>
    <w:p>
      <w:pPr>
        <w:pStyle w:val="BookText"/>
        <w:rPr/>
      </w:pPr>
      <w:r>
        <w:rPr>
          <w:rFonts w:ascii="IRNazanin" w:hAnsi="IRNazanin" w:eastAsia="IRNazanin"/>
          <w:color w:val="111111"/>
          <w:sz w:val="28"/>
          <w:sz w:val="28"/>
          <w:szCs w:val="28"/>
          <w:rtl w:val="true"/>
          <w:lang w:bidi="fa-IR"/>
        </w:rPr>
        <w:t>به رغم تفاوتهای قابل توجهی که در کاربرد روش دلفی وجود دارد، معمولاً پژوهش دلفی با یک پرسشنامه، که توسط یک تیم کوچک طراحی شده، و به گروه بزرگ‌تری از متخصصان فرستاده می‌شود، آغاز می‌گردد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پرسشنامه‌ها به شکلی تنظیم می‌شوند که مخاطبین ضمن استنباط کردن و فهمیدن مسئلۀ مطرح شده، بتوانند واکنش‌های فردی خود را بروز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پرسشنامه‌ها برگشت، طیف پاسخ ها و دلایلی که متخصصان برای پاسخ هایشان بیان کرده‌اند، مورد بررسی قرار گرفته و خلاصه نویسی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مواردی که مرتبط با اهداف زمینۀ تحقیق نباشد حذف، و از این طریق از مسائل منفی رایج در تعاملات داخل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با حوزۀ روانشناسی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خلاصۀ گزارش برای متخصصان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اجازه دارند که پاسخ هایشان را بر اساس نتایج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دور دوم مجدداً مورد ارزیابی محققان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در طول زمان و با پیشرفت کار، دیدگاه‌های </w:t>
      </w:r>
    </w:p>
    <w:p>
      <w:pPr>
        <w:pStyle w:val="BookText"/>
        <w:rPr/>
      </w:pPr>
      <w:r>
        <w:rPr>
          <w:rFonts w:ascii="IRNazanin" w:hAnsi="IRNazanin" w:eastAsia="IRNazanin"/>
          <w:color w:val="111111"/>
          <w:sz w:val="28"/>
          <w:sz w:val="28"/>
          <w:szCs w:val="28"/>
          <w:rtl w:val="true"/>
          <w:lang w:bidi="fa-IR"/>
        </w:rPr>
        <w:t>مخاطبین با موضوع مطروحه تطابق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ادامه می‌یابد تا اینکه اجماعی در مورد نظرات حاصل شود، یا مشخص شود که متخصصان به توافق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نکته در روش دلفی، غلبه بر نکات منفی موجود در کمیته‌های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فاولز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Fowles, 1978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عدم افشای هویت، بازخورد کنترل شده و پاسخ‌های مبتنی بر آمار، مهم‌ترین مشخصه‌های دلفی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دلفی یک روش آماری سفت و سخت برای پیش‌بینی آینده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نمونه گیری، نامشخص بودن رخدادهای آینده و نبود فرآیندهای خوش تعریف و شناخته شده برای انجام دادن مطالعات دلفی، تنها چند مورد از مواردی هستند که دلفی را از روش‌های علمی کنترل شده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مطالعۀ دلفی در مورد مسائلی باارزش است که نیازی به تکنیک‌های موشکافانۀ دقیق ندارند؛ مثلاً زمانی که داده‌ها ناکافی یا فاقد قطعیتند، وقتی نمونه‌های واقعی موجود نیست، یا وقتی که گردآوردن افراد و بحث کردن در مورد مسئله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تکنیک دلفی بر ناشناس بودن، بازخوردهای کنترل شده و پاسخ گروهی آماری تکیه دارد، و به این صورت از نفوذ افراد برجسته در گروه های بحث یا فشار گروه برای همنوایی اجتناب می‌کند، با استفاده از این تکنیک می توان به اجماعی معتبر از متخصصان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Fawle 1978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مراحل زیر را پیشنهاد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تیم اجرا و نظارت بر انجام دلفی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یک یا چند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شرکت در 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هیئت‌ها معمولاً کارشناسان و خبرگان قلمرو پژوهش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فعالیت‌های تنظیم پرسشنامه برای دور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پرسشنامه از دید نوشتاری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رفع ابهامات استنباطی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نخستین پرسشنامه به اعضای هیئت‌ها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پاسخ‌های رسیده در دور نخست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کردن پرسشنامۀ دور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بازنگری‌های مورد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پرسشنامۀ دور دوم برای اعضال هیئت‌ها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واکاوی پاسخ‌های رسیده در دور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دستیابی به پایداری در پاسخ‌های دریافتی ادامه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آماده‌سازی گزارش توسط تیم پردازشگر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نکته در این فرآیند، درک هدف‌های به کارگیری روش دلفی از طرف شرکت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درک نادرست، با پاسخ‌هایی نامرتبط از سوی شرکت کنندگان مواجه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دهندگان باید </w:t>
      </w:r>
      <w:bookmarkStart w:id="130" w:name="pg8602_103119"/>
    </w:p>
    <w:p>
      <w:pPr>
        <w:pStyle w:val="BookText"/>
        <w:rPr/>
      </w:pPr>
      <w:bookmarkEnd w:id="130"/>
      <w:r>
        <w:rPr>
          <w:rFonts w:ascii="IRNazanin" w:hAnsi="IRNazanin" w:eastAsia="IRNazanin"/>
          <w:color w:val="111111"/>
          <w:sz w:val="28"/>
          <w:sz w:val="28"/>
          <w:szCs w:val="28"/>
          <w:rtl w:val="true"/>
          <w:lang w:bidi="fa-IR"/>
        </w:rPr>
        <w:t>از دانش کافی در حوزۀ مربوطه برخوردار بوده، و با ادبیات موضوعی مقولۀ مورد بحث آشنایی داشته باشند؛ ولی در عین حال شاید لزوماً به تخصص بسیار بالا در زمینۀ مورد نظر نیازی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بخش قبل گفته شد، حداقل تعداد اعضاء هیئت ها برای دستیابی به نتیجۀ قابل اتکاء بستگی به طراحی پژوهش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نظر برکهوف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Berkhoff, 1975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شرایط آرمانی حتی گروه‌های چهار نفره هم می‌توانند عملکرد مناسبی داشته باشند</w:t>
      </w:r>
      <w:r>
        <w:rPr>
          <w:rFonts w:eastAsia="IRNazanin" w:cs="IRNazanin"/>
          <w:color w:val="111111"/>
          <w:sz w:val="28"/>
          <w:szCs w:val="28"/>
          <w:rtl w:val="true"/>
          <w:lang w:bidi="fa-IR"/>
        </w:rPr>
        <w:t>.</w:t>
      </w:r>
    </w:p>
    <w:p>
      <w:pPr>
        <w:pStyle w:val="Heading2"/>
        <w:numPr>
          <w:ilvl w:val="1"/>
          <w:numId w:val="1"/>
        </w:numPr>
        <w:rPr/>
      </w:pPr>
      <w:bookmarkStart w:id="131" w:name="__RefHeading___Toc1990824_653776707"/>
      <w:bookmarkStart w:id="132" w:name="_Toc49"/>
      <w:bookmarkEnd w:id="131"/>
      <w:r>
        <w:rPr/>
        <w:t>2</w:t>
      </w:r>
      <w:r>
        <w:rPr>
          <w:rtl w:val="true"/>
        </w:rPr>
        <w:t xml:space="preserve">- </w:t>
      </w:r>
      <w:r>
        <w:rPr>
          <w:rtl w:val="true"/>
        </w:rPr>
        <w:t>روش تئوری گراندد</w:t>
      </w:r>
      <w:bookmarkEnd w:id="132"/>
    </w:p>
    <w:p>
      <w:pPr>
        <w:pStyle w:val="BookText"/>
        <w:rPr/>
      </w:pPr>
      <w:r>
        <w:rPr>
          <w:rFonts w:ascii="IRNazanin" w:hAnsi="IRNazanin" w:eastAsia="IRNazanin"/>
          <w:color w:val="111111"/>
          <w:sz w:val="28"/>
          <w:sz w:val="28"/>
          <w:szCs w:val="28"/>
          <w:rtl w:val="true"/>
          <w:lang w:bidi="fa-IR"/>
        </w:rPr>
        <w:t xml:space="preserve">دو جامعه شناس به نام بارنی گلیسر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Barney Glaser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آنسلم استراوس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Anselm Strauss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گراندد تئوری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گراندد تئوری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Grounded 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فارسی با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نظریه‌پردازی داده‌بنیاد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زمینه 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گراندد تئوری یا نظریۀ زمینه بنیان یک روش تحقیق کیفی است، که به وسیلۀ آن، یک نظریه با استفاده از دسته ای از داده ها تکوین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این نظریه در یک سطح وسیع، یک فرایند، عمل یا تعامل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حاصل از اجرای چنین روش پژوهشی، نظریه ای فراگردی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مزایای روش گراندد تئوری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به شکل منظم و بر اساس داده های واقعی شکل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موقعیتی مناسب است که دانش ما در مورد آن محدود است، و تئوری قابل اعتنایی در آن موجود نیست، که بتوان بر اساس آن فرضیه ای برای آزمون تدوین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گراندد تئوری در طول تحقیق رشد می کند، و از رهگذر تعامل مستمر بین گردآوری و تحلیل داده‌ها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فلسفۀ روش گراندد تئوری</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فلسفۀ علمی روش گراندد تئوری بر اساس نظریۀ کنش متقابل نمادی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symbolic interactionism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نظریۀ گراندد تئوری ریشه در پارادایم تفسیری تعامل‌گرایی سمبولیک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تعامل‌گرایی سمبولیک، اعتقاد بر این است که مردم بر مبنای اینکه چگونه سمبل‌های خاص مانند پوشش، عبارات کلامی و غیرکلامی را معنی و تفسیر می‌نمایند، رفتار کرده، و با یکدیگر تعامل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استراوس و کوربین عناصر کلیدی روش گراندد تئوری، شامل نمونه گیری نظری، مقایسۀ ثابت، کدگذاری باز، محوری و انتخابی، یادآوری، و اشباع نظری،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مسلط بر نظریه پردازی زمینه بنیان قابل تفکیک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رهیافت نظام مند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Systematic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با اثر استراوس و کوربین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Strauss and Corbin, 1998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رهیافت ظاهرشونده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Emergent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مربوط به اثر گلیسر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Glaser, 1992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رهیافت ساخت گرایانه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Constructivist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توسط چارمز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Charmaz, 1990; 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حمایت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پردازی زمینه بنیان، یکی از استراتژی های پژوهش محسوب می شود، که از طریق آن نظریه پردازی بر مبنای مفاهیم اصلی حاصل از داده های موجود در زمینه،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نظریه پردازی مبتنی بر استعارۀ کولاژ و همانند مدل سطل زبالۀ تصمیم گیری می باشد، که از تلاقی تصادفی اجزاء، و البته با هنرنمایی نظریه پرداز، ترکیبی نو، بدیع و جذاب خلق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نظریه پرداز زمینه بنیان در زمینی متشکل از داده های پراکنده، متعدد و متنوع سیر نموده، و به منظور دستیابی به نظریه ای نو، آن ها را با هنرمندی ترکیب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یکی از اجزای مهم نظریه پردازی زمینه بنیان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های این روش محقق را مجبور می سازد که پیش فرض ها را در هم شکسته و از عناصر قدیمی، نظمی نو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روش گراندد تئوری</w:t>
      </w:r>
    </w:p>
    <w:p>
      <w:pPr>
        <w:pStyle w:val="BookText"/>
        <w:rPr/>
      </w:pPr>
      <w:r>
        <w:rPr>
          <w:rFonts w:ascii="IRNazanin" w:hAnsi="IRNazanin" w:eastAsia="IRNazanin"/>
          <w:color w:val="111111"/>
          <w:sz w:val="28"/>
          <w:sz w:val="28"/>
          <w:szCs w:val="28"/>
          <w:rtl w:val="true"/>
          <w:lang w:bidi="fa-IR"/>
        </w:rPr>
        <w:t>استراتژی نظریه پردازی زمینه بنیان از نوعی رویکرد استقرایی بهره می گیرد؛ یعنی روند شکل گیری نظریه در این استراتژی حرکت از جزء به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یک سلسله رویه های سیستماتیک را به کار می گیرد، تا دربارۀ پدیده مورد نظر، نظریه ای مبتنی بر استقرا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دربرگیرندۀ تنظیم نظری واقعیت تحت بررسی است، نه یک سلسله ارقام یا مجموعه ای از مطالب که به یکدیگر وصل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نظریه پردازی زمینه بنیان ساختن و پرداختن نظریه ای است، که در زمینۀ مورد مطالعه صادق و روشنگر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استراتژی پژوهش بر سه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مقوله ها و گزاره ها استوار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پژوهش نظریه پردازی زمینه بنیان، نظریۀ مورد نظر یک نظریۀ فراگردی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نظریه پردازان زمینه بنیان ممکن است یک تک ایده، مثلاً مهارت های رهبری را هم مورد تحقیق قرار دهند، ولی آن ها اغلب یک فراگرد را بررسی می کنند؛ زیرا درک جهان اجتماعی مستلزم این است که افراد با یکدیگر تعامل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پردازی زمینه بنیان، یک فراگرد، زنجیره ای از کنش ها و واکنش ها بین افراد و وقایع مربوط به یک موضوع است</w:t>
      </w:r>
      <w:r>
        <w:rPr>
          <w:rFonts w:eastAsia="IRNazanin" w:cs="IRNazanin"/>
          <w:color w:val="111111"/>
          <w:sz w:val="28"/>
          <w:szCs w:val="28"/>
          <w:rtl w:val="true"/>
          <w:lang w:bidi="fa-IR"/>
        </w:rPr>
        <w:t xml:space="preserve">. </w:t>
      </w:r>
      <w:bookmarkStart w:id="133" w:name="pg8602_103122"/>
    </w:p>
    <w:p>
      <w:pPr>
        <w:pStyle w:val="BookText"/>
        <w:rPr/>
      </w:pPr>
      <w:bookmarkEnd w:id="133"/>
      <w:r>
        <w:rPr>
          <w:rFonts w:ascii="IRNazanin" w:hAnsi="IRNazanin" w:eastAsia="IRNazanin"/>
          <w:color w:val="111111"/>
          <w:sz w:val="28"/>
          <w:sz w:val="28"/>
          <w:szCs w:val="28"/>
          <w:rtl w:val="true"/>
          <w:lang w:bidi="fa-IR"/>
        </w:rPr>
        <w:t>داده‌هایی که توسط نظریه پرداز زمینه بنیان برای تشریح فراگردها گردآوری می شود، شامل انواع مختلفی از داده های کیفی است، نظیر مشاهده، گفت و شنود، مصاحبه، اسناد و مدارک، خاطرات پاسخ دهندگان و تأملات شخصی خود 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پردازی زمینه بنیان از فراگردی استفاده می کند، که مستلزم گردآوری و تحلیل همزمان و زنجیره وار داده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استراتژی پژوهشی، از نمونه برداری نظری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نمونه‌برداری نظری، فراگرد جمع آوری داده برای تولید نظریه است، که بدان وسیله تحلیل گر به طور همزمان داده هایش را جمع آوری، کدگذاری و تحلیل کرده، و تصمیم می گیرد که برای بهبود نظریۀ خود تا هنگام ظهور آن، در آینده چه داده هایی را جمع آوری، و آنها را در کجا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 نظریه پردازی زمینه بنیان</w:t>
      </w:r>
    </w:p>
    <w:p>
      <w:pPr>
        <w:pStyle w:val="BookText"/>
        <w:rPr/>
      </w:pPr>
      <w:r>
        <w:rPr>
          <w:rFonts w:ascii="IRNazanin" w:hAnsi="IRNazanin" w:eastAsia="IRNazanin"/>
          <w:color w:val="111111"/>
          <w:sz w:val="28"/>
          <w:sz w:val="28"/>
          <w:szCs w:val="28"/>
          <w:rtl w:val="true"/>
          <w:lang w:bidi="fa-IR"/>
        </w:rPr>
        <w:t xml:space="preserve">نظریه پردازی داده بنیان مبتنی 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کدگذاری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کدگذاری باز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Open Coding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کدگذاری محوری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Axial Coding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کدگذاری انتخابی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Selective Coding</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1990826_653776707"/>
      <w:bookmarkStart w:id="135" w:name="_Toc50"/>
      <w:bookmarkEnd w:id="134"/>
      <w:r>
        <w:rPr/>
        <w:t>3</w:t>
      </w:r>
      <w:r>
        <w:rPr>
          <w:rtl w:val="true"/>
        </w:rPr>
        <w:t xml:space="preserve">- </w:t>
      </w:r>
      <w:r>
        <w:rPr>
          <w:rtl w:val="true"/>
        </w:rPr>
        <w:t xml:space="preserve">روش برساخت‌گرایی اجتماعی یا ساخت‌گرایی اجتماعی </w:t>
      </w:r>
      <w:r>
        <w:rPr/>
        <w:t>Social constructivism</w:t>
      </w:r>
      <w:r>
        <w:rPr>
          <w:rtl w:val="true"/>
        </w:rPr>
        <w:t>))</w:t>
      </w:r>
      <w:bookmarkEnd w:id="135"/>
    </w:p>
    <w:p>
      <w:pPr>
        <w:pStyle w:val="BookText"/>
        <w:rPr/>
      </w:pPr>
      <w:r>
        <w:rPr>
          <w:rFonts w:ascii="IRNazanin" w:hAnsi="IRNazanin" w:eastAsia="IRNazanin"/>
          <w:color w:val="111111"/>
          <w:sz w:val="28"/>
          <w:sz w:val="28"/>
          <w:szCs w:val="28"/>
          <w:rtl w:val="true"/>
          <w:lang w:bidi="fa-IR"/>
        </w:rPr>
        <w:t>یک نظریۀ جامعه‌شناختی در زمینۀ شناخت است که بر مبنای آن، رشد انسان به صورت اجتماعی صورت می پذیرد، و دانش از طریق کنش متقابل با دیگران برساخته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توسط پیتر برگر و تامس لاکمن،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اجتماعی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آن‌ها بر اساس تلفیقی از جامعه‌شناسی معرفت آلفرد شوتس و مفهوم نهادهای دورکیم بنیاد شده، و می‌کوشد به این پرسش پاسخ دهد که چگونه معنای ذهنی به واقعیتی اجتماعی تبدیل می‌شود</w:t>
      </w:r>
      <w:r>
        <w:rPr>
          <w:rFonts w:eastAsia="IRNazanin" w:cs="IRNazanin"/>
          <w:color w:val="111111"/>
          <w:sz w:val="28"/>
          <w:szCs w:val="28"/>
          <w:rtl w:val="true"/>
          <w:lang w:bidi="fa-IR"/>
        </w:rPr>
        <w:t>.</w:t>
      </w:r>
    </w:p>
    <w:p>
      <w:pPr>
        <w:pStyle w:val="Heading2"/>
        <w:numPr>
          <w:ilvl w:val="1"/>
          <w:numId w:val="1"/>
        </w:numPr>
        <w:rPr/>
      </w:pPr>
      <w:bookmarkStart w:id="136" w:name="__RefHeading___Toc1990828_653776707"/>
      <w:bookmarkStart w:id="137" w:name="_Toc51"/>
      <w:bookmarkEnd w:id="136"/>
      <w:r>
        <w:rPr/>
        <w:t>4</w:t>
      </w:r>
      <w:r>
        <w:rPr>
          <w:rtl w:val="true"/>
        </w:rPr>
        <w:t>-</w:t>
      </w:r>
      <w:r>
        <w:rPr>
          <w:rtl w:val="true"/>
        </w:rPr>
        <w:t xml:space="preserve">روش تحليل گفتمان </w:t>
      </w:r>
      <w:r>
        <w:rPr/>
        <w:t>Discourse Analysis</w:t>
      </w:r>
      <w:r>
        <w:rPr>
          <w:rtl w:val="true"/>
        </w:rPr>
        <w:t>))</w:t>
      </w:r>
      <w:bookmarkEnd w:id="137"/>
    </w:p>
    <w:p>
      <w:pPr>
        <w:pStyle w:val="BookText"/>
        <w:rPr/>
      </w:pPr>
      <w:r>
        <w:rPr>
          <w:rFonts w:ascii="IRNazanin" w:hAnsi="IRNazanin" w:eastAsia="IRNazanin"/>
          <w:color w:val="111111"/>
          <w:sz w:val="28"/>
          <w:sz w:val="28"/>
          <w:szCs w:val="28"/>
          <w:rtl w:val="true"/>
          <w:lang w:bidi="fa-IR"/>
        </w:rPr>
        <w:t xml:space="preserve">امروزه تحليل گفتمان يا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interdisciplinary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گرايشي بين رشته اي در علوم اجتماعي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ريشه در جنبش انتقادي ادبيات، زبانشناسي، نشانه شناسي، تاويل گرايي، هرمنوتيك گادامر، تبارشناسي، و ديرينه شناسي ميشل فوكو دارد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بنيان هاي فكري تحليل گفتمان فراتر از تحليل متن يا تحليل گفتار يا نوشتار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text analysis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مجموعه اي از گزاره هاست كه يك مفهوم كلي را در بر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تحليل گفتمان فراتر از </w:t>
      </w:r>
    </w:p>
    <w:p>
      <w:pPr>
        <w:pStyle w:val="BookText"/>
        <w:rPr/>
      </w:pPr>
      <w:r>
        <w:rPr>
          <w:rFonts w:ascii="IRNazanin" w:hAnsi="IRNazanin" w:eastAsia="IRNazanin"/>
          <w:color w:val="111111"/>
          <w:sz w:val="28"/>
          <w:sz w:val="28"/>
          <w:szCs w:val="28"/>
          <w:rtl w:val="true"/>
          <w:lang w:bidi="fa-IR"/>
        </w:rPr>
        <w:t xml:space="preserve">ديدگاه هارولد لاسول، دربارۀ تحليل فرستنده، تحليل پيام، تحليل وسيله، و تحليل 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گفتمان در هرمنوتيك با ريشه هاي روانشناختي، از ديدگاه شلاير ماخر و با ريشه هاي جامعه شناختي، از نظريات گادامر بهره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هرمنوتيك گادامر تاكيد دارد كه معناي متن مي تواند مستقل از آگاهي فردي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به نظريه </w:t>
      </w:r>
      <w:r>
        <w:rPr>
          <w:rFonts w:eastAsia="Times New Roman" w:cs="Times New Roman" w:ascii="Times New Roman" w:hAnsi="Times New Roman"/>
          <w:color w:val="111111"/>
          <w:sz w:val="28"/>
          <w:szCs w:val="28"/>
          <w:lang w:val="en-US" w:bidi="en-US"/>
        </w:rPr>
        <w:t>semantic autonomy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یعنی استقلال معناي ذاتي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اهداف تحليل گفتمان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 دادن رابطۀ بين نويسنده، متن و خواننده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ساختن ساختار عميق و پيچيدۀ توليد متن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توليد گفتمان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دادن تاثير بافت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واحدهاي زباني، محيط بلافصل مربوطه، و كل نظام زباني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بافت موقعيتي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اجتماعي، فرهنگي، سياسي، تاريخي و شناختي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گفتمان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 دادن موقعيت و شرايط خاص توليدكنندۀ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توليد گفتمان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بي ثباتي معنا؛ يعني معنا هميشه در حال تغيير است، هرگز كامل نيست و هيچ وقت</w:t>
      </w:r>
    </w:p>
    <w:p>
      <w:pPr>
        <w:pStyle w:val="BookText"/>
        <w:rPr/>
      </w:pPr>
      <w:r>
        <w:rPr>
          <w:rFonts w:ascii="Amiri" w:hAnsi="Amiri" w:eastAsia="Amiri" w:cs="Amiri"/>
          <w:color w:val="111111"/>
          <w:sz w:val="28"/>
          <w:sz w:val="28"/>
          <w:szCs w:val="28"/>
          <w:rtl w:val="true"/>
          <w:lang w:bidi="ar-SA"/>
        </w:rPr>
        <w:t>به طور كامل درك نمي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آشكار ساختن رابطۀ بين متن و ايدئولوژي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گفتمان از بدو پيدايش همواره درصدد بوده است تا نشان دهد كه هيچ متن يا گفتار و نوشتاري بي طرف نيست، بلكه به موقعيتي خاص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ممكن است كاملاً ناآگاهانه و غيرعامدانه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استفاده از تحلیل گفتمان</w:t>
      </w:r>
    </w:p>
    <w:p>
      <w:pPr>
        <w:pStyle w:val="BookText"/>
        <w:rPr/>
      </w:pPr>
      <w:r>
        <w:rPr>
          <w:rFonts w:ascii="IRNazanin" w:hAnsi="IRNazanin" w:eastAsia="IRNazanin"/>
          <w:color w:val="111111"/>
          <w:sz w:val="28"/>
          <w:sz w:val="28"/>
          <w:szCs w:val="28"/>
          <w:rtl w:val="true"/>
          <w:lang w:bidi="fa-IR"/>
        </w:rPr>
        <w:t>تحلیل گفتمان می‌تواند در مورد هر زمینه، مشکل و یا موقعیتی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تحلیل گفتمان اساساً یک خوانش تفسیری و ساختاری است، پس از هیچ رهنمود ویژه‌ای پیروی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یک راهنمایی دقیق و خاصی برای این روش وجود ندارد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همان‌اندازه که هر شخصی می‌تواند ازنظریات ژاک دریدا، میشل فوکو، ژولیا کریستوا و یا فدریک جیمسون استفاده کند، می‌تواند از نظریات متفکران پست مدرن و انتقادی نیز استفاده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تحلیل گفتمان معطوف به جمع‌آوری جواب‌های دقیق نیست، بلکه این روش به ما کمک می‌کند تا افق‌های دید شخصی‌مان را گسترش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می‌توانیم به افق های دید دیگران دست بیابیم، می‌توانیم برنامۀ کار، هیجانات ناشناخته و نارسایی‌های خود را بهتر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دقیق‌تر تحلیل گفتمان، آنچه را که در پشت اعمال وجود دارد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تحلیل گفتمان نظریه‌های علوم کتابداری را به کار می‌برد، و در برابر اعتبار و درستی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یا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نمی‌کند، و بیان یا ارزش خاصی را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گفتمان بر وجود پیام متن‌ها و قرارگرفتن آنها درون یک زمینۀ اجتماعی و یا تاریخی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تحلیل گفتمان روشن کردن هیجانات و سیاست‌هایی است، که شامل بحث برای یا علیه یک روش تحقیق خاص، قضیه یا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مسئله ای که می تواند به گفتمان تبدیل شود، تفکر غالب همان گفتمان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تحلیل کمی، تحلیل مضمونی، تحلیل زمینه ای، بافت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فرامتن، تحلیل گفتمان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گفتمان زیرشاخۀ تحلیل 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کمی با استفاده از اعداد و آمار پدیده ها را توصیف می کند، ولی تحلیل کیفی با استفاده از اعداد و ریاضیات، به چگونگی و چرایی پدیده 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تحقق فکر غالب یا گفتمان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اساسی رسانه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و موقعیت و جایگاه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بسیار مهمی که فوکو در مورد آن بسیار بحث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محتوا، ایده یا قوت فکر</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قضیه ها را از منظر حادثه نگاه کرد، باید ساختارشکنی کرد و ذهن رقیب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یعنی خواندن سناریو ها و فکرهای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یک فکر، ایده، و پارادایم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گفتن قضیه باید سناریوهای زیادی را نوشته و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مطالعۀ عمیق، هدفمند، و در جستجویی چرایی انجام دهد، و به محتوا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نقش مهمی دارد ولی باید به محتوا اهمیت داده شود</w:t>
      </w:r>
      <w:r>
        <w:rPr>
          <w:rFonts w:eastAsia="IRNazanin" w:cs="IRNazanin"/>
          <w:color w:val="111111"/>
          <w:sz w:val="28"/>
          <w:szCs w:val="28"/>
          <w:rtl w:val="true"/>
          <w:lang w:bidi="fa-IR"/>
        </w:rPr>
        <w:t xml:space="preserve">. </w:t>
      </w:r>
      <w:bookmarkStart w:id="138" w:name="pg8602_103129"/>
    </w:p>
    <w:p>
      <w:pPr>
        <w:pStyle w:val="BookText"/>
        <w:rPr/>
      </w:pPr>
      <w:bookmarkEnd w:id="138"/>
      <w:r>
        <w:rPr>
          <w:rFonts w:ascii="IRNazanin" w:hAnsi="IRNazanin" w:eastAsia="IRNazanin"/>
          <w:color w:val="111111"/>
          <w:sz w:val="28"/>
          <w:sz w:val="28"/>
          <w:szCs w:val="28"/>
          <w:rtl w:val="true"/>
          <w:lang w:bidi="fa-IR"/>
        </w:rPr>
        <w:t>از دید فوکو زبان، معرفت و دانش، سه ضلع مثلث قدرت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گفتمان، زبان نقشی اساسی دارد، زیرا زبان گفتمان را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متن، فرامتن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سازمان و فرد در</w:t>
      </w:r>
    </w:p>
    <w:p>
      <w:pPr>
        <w:pStyle w:val="BookText"/>
        <w:rPr/>
      </w:pPr>
      <w:r>
        <w:rPr>
          <w:rFonts w:ascii="IRNazanin" w:hAnsi="IRNazanin" w:eastAsia="IRNazanin"/>
          <w:color w:val="111111"/>
          <w:sz w:val="28"/>
          <w:sz w:val="28"/>
          <w:szCs w:val="28"/>
          <w:rtl w:val="true"/>
          <w:lang w:bidi="fa-IR"/>
        </w:rPr>
        <w:t>گفتمان سازی قدرت موثرند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قدرت دانش و معرفت هم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تشخیص داد که گفتمان جزو کدام مباحث سیاسی، اجتماعی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این کار به نمونه گیری هدفمند و سوگیری معقول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تحلیل گفتمان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واندایک از منظر زبان شناسی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فرکلاف از منظر روان شناسی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لاکلاو و موفه از منظر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زوج عمیق تر به مباحث پرداخته اند، و مطرح کرده اند که مفهوم شناسی و تحلیل گفتمان باید با نقد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همیشه سیاسی است، و ریشه در قدرت و سلطه گری دارد، و چون به قدرت می پردازد، باید نقد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در ایران بیشتر مورد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هژمونی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هژمونی مفهومی است برای توصیف نفوذ و تسلط یک گروه اجتماعی بر گروهی دیگر، چنان که گروه مسلط، درجه‌ای از رضایت گروه تحت سلطه را به دست می‌آورد، و این پدیده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با زور تسلط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ایدئولوژی کتاب گفتمان واندایک</w:t>
      </w:r>
    </w:p>
    <w:p>
      <w:pPr>
        <w:pStyle w:val="BookText"/>
        <w:rPr/>
      </w:pPr>
      <w:r>
        <w:rPr>
          <w:rFonts w:ascii="IRNazanin" w:hAnsi="IRNazanin" w:eastAsia="IRNazanin"/>
          <w:color w:val="111111"/>
          <w:sz w:val="28"/>
          <w:sz w:val="28"/>
          <w:szCs w:val="28"/>
          <w:rtl w:val="true"/>
          <w:lang w:bidi="fa-IR"/>
        </w:rPr>
        <w:t>همیشه در گفتمان، به دنبال دال مرکزی یا مفصل بندی یا مفاهیم اساسی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عدالت، و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موارد با توجه به شرایط تغییر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جستجوی ناگفته ها باید صورت بگیرد</w:t>
      </w:r>
      <w:r>
        <w:rPr>
          <w:rFonts w:eastAsia="IRNazanin" w:cs="IRNazanin"/>
          <w:color w:val="111111"/>
          <w:sz w:val="28"/>
          <w:szCs w:val="28"/>
          <w:rtl w:val="true"/>
          <w:lang w:bidi="fa-IR"/>
        </w:rPr>
        <w:t>.</w:t>
      </w:r>
    </w:p>
    <w:p>
      <w:pPr>
        <w:pStyle w:val="Heading2"/>
        <w:numPr>
          <w:ilvl w:val="1"/>
          <w:numId w:val="1"/>
        </w:numPr>
        <w:rPr/>
      </w:pPr>
      <w:bookmarkStart w:id="139" w:name="__RefHeading___Toc1990830_653776707"/>
      <w:bookmarkStart w:id="140" w:name="_Toc52"/>
      <w:bookmarkEnd w:id="139"/>
      <w:r>
        <w:rPr/>
        <w:t>5</w:t>
      </w:r>
      <w:r>
        <w:rPr>
          <w:rtl w:val="true"/>
        </w:rPr>
        <w:t xml:space="preserve">- </w:t>
      </w:r>
      <w:r>
        <w:rPr>
          <w:rtl w:val="true"/>
        </w:rPr>
        <w:t>روش تحلیل رگرسیون</w:t>
      </w:r>
      <w:bookmarkEnd w:id="140"/>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رگرسیون روش مناسبی برای تحلیل در پژوهش های دارای متغیر وابسته و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به صورت گسترده برای پیش‌بینی و شناخت ارتباط میان متغیر مستقل و وابسته، و شکل این روابط استفاده می شود</w:t>
      </w:r>
      <w:r>
        <w:rPr>
          <w:rFonts w:eastAsia="IRNazanin" w:cs="IRNazanin"/>
          <w:color w:val="111111"/>
          <w:sz w:val="28"/>
          <w:szCs w:val="28"/>
          <w:rtl w:val="true"/>
          <w:lang w:bidi="fa-IR"/>
        </w:rPr>
        <w:t xml:space="preserve">. </w:t>
      </w:r>
      <w:bookmarkStart w:id="141" w:name="pg8602_103131"/>
    </w:p>
    <w:p>
      <w:pPr>
        <w:pStyle w:val="Heading2"/>
        <w:numPr>
          <w:ilvl w:val="1"/>
          <w:numId w:val="1"/>
        </w:numPr>
        <w:rPr/>
      </w:pPr>
      <w:bookmarkStart w:id="142" w:name="__RefHeading___Toc1990832_653776707"/>
      <w:bookmarkStart w:id="143" w:name="_Toc53"/>
      <w:bookmarkEnd w:id="141"/>
      <w:bookmarkEnd w:id="142"/>
      <w:r>
        <w:rPr/>
        <w:t>6</w:t>
      </w:r>
      <w:r>
        <w:rPr>
          <w:rtl w:val="true"/>
        </w:rPr>
        <w:t xml:space="preserve">- </w:t>
      </w:r>
      <w:r>
        <w:rPr>
          <w:rtl w:val="true"/>
        </w:rPr>
        <w:t xml:space="preserve">روش تحلیل محتوا </w:t>
      </w:r>
      <w:r>
        <w:rPr>
          <w:rtl w:val="true"/>
        </w:rPr>
        <w:t>(</w:t>
      </w:r>
      <w:r>
        <w:rPr>
          <w:rtl w:val="true"/>
        </w:rPr>
        <w:t>تحلیل مضمون</w:t>
      </w:r>
      <w:r>
        <w:rPr>
          <w:rtl w:val="true"/>
        </w:rPr>
        <w:t>)</w:t>
      </w:r>
      <w:bookmarkEnd w:id="143"/>
    </w:p>
    <w:p>
      <w:pPr>
        <w:pStyle w:val="BookText"/>
        <w:rPr/>
      </w:pPr>
      <w:r>
        <w:rPr>
          <w:rFonts w:ascii="IRNazanin" w:hAnsi="IRNazanin" w:eastAsia="IRNazanin"/>
          <w:color w:val="111111"/>
          <w:sz w:val="28"/>
          <w:sz w:val="28"/>
          <w:szCs w:val="28"/>
          <w:rtl w:val="true"/>
          <w:lang w:bidi="fa-IR"/>
        </w:rPr>
        <w:t>از مهمترین و حساس ترین کارها در تحقیقات کیفی، شناخت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تأثیرگذار در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متعارف، ارزش های محقق، جهت گیری ها، و تحقیق و تجرب محقق دربارۀ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ضمنی و تا حدّی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ای که صرفاً یک بار در متن داده ها ظاهر شده را، نمی توان مضمون به حساب آورد، مگر آنکه نقش مهمی در تحلیل نهایی داده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معمولاً به معنی دو یا چند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ها باید از یکدیگر متمایز باشند، اگرچه هم پوشانی آنها تا حدودی اجتناب ناپذیر است، اما اگر مرز کاملاً مشخصی میان مضامین وجود نداشته باشد، نمی توان درک درستی از تحلیل ها و تفسیرها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چیست؟</w:t>
      </w:r>
    </w:p>
    <w:p>
      <w:pPr>
        <w:pStyle w:val="BookText"/>
        <w:rPr/>
      </w:pPr>
      <w:r>
        <w:rPr>
          <w:rFonts w:ascii="IRNazanin" w:hAnsi="IRNazanin" w:eastAsia="IRNazanin"/>
          <w:color w:val="111111"/>
          <w:sz w:val="28"/>
          <w:sz w:val="28"/>
          <w:szCs w:val="28"/>
          <w:rtl w:val="true"/>
          <w:lang w:bidi="fa-IR"/>
        </w:rPr>
        <w:t xml:space="preserve">در مقابل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های کمّی، در پژوهش های کیفی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بر کلمات و متن تکیه دارد، و ویژگی ای تکراری و متمایز در متن است، که به نظر پژوهشگر نشان دهندۀ درک و تجربۀ خاصی در رابطه با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کلیدی بودن یک مضمون ضرورتاً به سنجه های کمّی وابسته نیست، بلکه به این امر بستگی دارد که آیا چیز مهمی را در رابطه با سوال کلّی تحقیق به دست می دهد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لزوماً شیوع بیشتر در نمونۀ داده ها، تعیین کنندۀ مضمون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یک مضمون چیزی باشد که داده های زیادی از آن پشتیبانی می کند، و گاهی تنها یک یا دو جمله در مجموعه ی داده ها باشد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محقق برای تعیین اینکه چه چیزی مضمون است،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قضاوت از رهگذر خبرگی محقق و قرار گرفتن او در بستر تحقیق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تحلیل مضمون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Analysis Thematic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یک روش تحلیل کیفی قابل توجه، قوی و پرکاربرد برای تحلیل حجم زیادی از داده های پیچیده و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تحلیل و گزارش الگوهای موجود در داده های کیفی، فقط یک روش تحقیق نیست، بلکه رویکردی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و راهبردی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است، که به عنوان بخشی از فرآیند معنابخشی در بسیاری از روش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نظریه پردازی داده بنیاد، تحلیل روایی، نشانه شناختی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افزارهای رایانه ای نقش مهمی در توسعۀ کاربرد تحلیل مضمون در تحقیقات کیفی 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کاربرد آنها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کدگذاری متن، تخصیص کدها به مضامین، مرتبط کردن یادداشت های پژوهشگر با کدها، جستجوی پیشرفتۀ کدها، و عملیات بازخوانی داده های کدگذاری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کاربردها سرعت و دقت را بیشتر، و زمان صرف شده برای تحقیق را کمتر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پرکاربردترین نرم افزارها در این زمینه عبارتند از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MaxQDA, ti.ATLAS, NVivo</w:t>
      </w:r>
    </w:p>
    <w:p>
      <w:pPr>
        <w:pStyle w:val="BookText"/>
        <w:rPr/>
      </w:pPr>
      <w:r>
        <w:rPr>
          <w:rFonts w:ascii="IRNazanin" w:hAnsi="IRNazanin" w:eastAsia="IRNazanin"/>
          <w:color w:val="111111"/>
          <w:sz w:val="28"/>
          <w:sz w:val="28"/>
          <w:szCs w:val="28"/>
          <w:rtl w:val="true"/>
          <w:lang w:bidi="fa-IR"/>
        </w:rPr>
        <w:t>انواع تحلیل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جدی ترین تقسیم های تحلیل محتوا، دو گونۀ کمی و کیفی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کیفی تحلیل محتوا</w:t>
      </w:r>
    </w:p>
    <w:p>
      <w:pPr>
        <w:pStyle w:val="BookText"/>
        <w:rPr/>
      </w:pPr>
      <w:r>
        <w:rPr>
          <w:rFonts w:ascii="IRNazanin" w:hAnsi="IRNazanin" w:eastAsia="IRNazanin"/>
          <w:color w:val="111111"/>
          <w:sz w:val="28"/>
          <w:sz w:val="28"/>
          <w:szCs w:val="28"/>
          <w:rtl w:val="true"/>
          <w:lang w:bidi="fa-IR"/>
        </w:rPr>
        <w:t>گاهی استنباط نتایج، بر اساس بودن یا نبودن ویژگی هایی که در پیام تعریف شده است، غالباً برای اجرای بهتر مسائل در علوم اجتماعی کاربردی،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حامیان فنون کیفی این فرض را مورد تردید قرار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نتیجه گیری، لزوماً فراوانی شاخص ها نشانۀ اهمیت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گروه، وجود یا حذف صنعتی موضوع تحلیل محتوای کیفی، می تواند تمامی انواع ارتباط ثبت شده در دست نوشته ها، مصاحبه ها، گفتمان ها، قواعد مشاهدات، نوارهای ویدئو، مستندات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کمی، از شمارش واحدهای محتوایی استفاده می شود، و تلاش می گردد تا ویژگی های خاصی در متن اندازه 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محتوا از تکنیک‌های مربوط به روش اسنادی در پژوهش علوم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اسنادی به کلیۀ متدهایی گفته می شود، که در آنها هدف پژوهش با مطالعه، تحلیل، و بررسی اسناد و متون برآورده می‌شود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نام تحلیل محتوا پیداست، این تکنیک به تحلیل و آنالیز محتوا می پردازد، و می کوشد با استفاده از تحلیل، داده‌هایی را در مورد متن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آنچه تحلیل محتوا نامیده می شود، گونۀ خاصی از تحلیل است، که با شیوه های دیگری که می کوشند یافته‌هایی را از متن استخراج کنند،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هیژمن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تحلیل محتوا را شناسایی کرده و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معانی بیان، تحلیل اسطوره و روایت، تحلیل گفتمان، تحلیل ساختاری یا نشانه شناختی، تحلیل تفسیری، تحلیل محاوره، تحلیل انتقادی و تحلیل نرماتیو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اوقات این گونه های تحلیل محتوا، تحت عنوان تحلیل محتوای کیفی به کار می‌روند، ولی نقطۀ آغاز بحث ما در مورد تحلیل محتوای تکنیکی است، که به گونه ای خاص و با هدفی ویژه به تحلیل داده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مراحل کدگذاری مورد استفاده در تحقیقات کیفی شامل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کدگذاری باز بر مبنای مقولات استخراج شده از مطالعۀ مقدماتی مبانی نظری تحقیق،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کدگذاری محوری،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کدگذاری انتخابی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 گذاری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استراوس و کوربین کدگذاری باز را اینگونه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تحلیل که مشخصاً به نام گذاری و دسته بندی پدیده، از طریق بررسی دقیق داده ها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این نوع کدگذاری مفاهیم درون مصاحبه ها و اسناد و مدارک، بر اساس ارتباط با موضوعات مشابه طبقه بندی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این مرحله، تقطیر و خلاصه کردن انبوه اطلاعات کسب شده از مصاحبه ها و اسناد، به درون مفاهیم و دسته بندی هایی است، که در این سؤالات مشابه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کدگذاری نظری، دو گرایش برای تحلیل داده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پژوهشگران به تحلیل جزء به جزء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متون و داده ها را خط به خط و کلمه به کلمه مورد تحلیل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دلیل وقت گیر بودن این روش، تنها نکات و مضامین کلیدی را کدگذاری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کدگذاری محوری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کدگذاری محوری، ایجاد رابطه بین مقوله های تولید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کدگذاری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معمولاً بر اساس الگوی پارادایمی انجام می شود، و به نظریه پرداز کمک می کند، تا فرایند نظریه پردازی را به سهولت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ارتباط دهی در کدگذاری محوری، بر بسط و گسترش یکی از مقوله 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بندی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ایده یا رویداد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پدیده تعریف می شود، و سایر دسته بندی ها با این دسته بندی اصلی مرتبط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علّی موارد و رویدادهایی هستند که منجر به ایجاد و توسعه پدیده می گردند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به مجموعه ای ویژه از شرایط، و شرایط مداخله گر به مجموعۀ گسترده تری از شرایط اشاره دارند که پدیده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کنش یا تقابل، به اقدامات و پاسخ هایی اشاره می کنند که به عنوان نتیجۀ پدیده رخ می دهند، و در نهایت ستاده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یا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و پاسخ ها به پیامدها اشاره دارند</w:t>
      </w:r>
      <w:r>
        <w:rPr>
          <w:rFonts w:eastAsia="IRNazanin" w:cs="IRNazanin"/>
          <w:color w:val="111111"/>
          <w:sz w:val="28"/>
          <w:szCs w:val="28"/>
          <w:rtl w:val="true"/>
          <w:lang w:bidi="fa-IR"/>
        </w:rPr>
        <w:t xml:space="preserve">. </w:t>
      </w:r>
      <w:bookmarkStart w:id="144" w:name="pg8602_103137"/>
    </w:p>
    <w:p>
      <w:pPr>
        <w:pStyle w:val="BookText"/>
        <w:rPr/>
      </w:pPr>
      <w:bookmarkEnd w:id="144"/>
      <w:r>
        <w:rPr>
          <w:rFonts w:ascii="IRNazanin" w:hAnsi="IRNazanin" w:eastAsia="IRNazanin"/>
          <w:color w:val="111111"/>
          <w:sz w:val="28"/>
          <w:sz w:val="28"/>
          <w:szCs w:val="28"/>
          <w:rtl w:val="true"/>
          <w:lang w:bidi="fa-IR"/>
        </w:rPr>
        <w:t>کدگذاری انتخابی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کدگذاری انتخابی عبارت است از فرآیند انتخاب دسته بندی اصلی، مرتبط کردن نظام مند آن با دیگر دسته بندی ها، تأیید اعتبار این روابط، و تکمیل دسته بندی هایی که نیاز به اصلاح و توسعۀ بیشتر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کدگذاری انتخابی بر اساس نتایج کدگذاری باز و کدگذاری محوری، مرحلۀ اصلی نظریه پردازی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مقولۀ محوری را به شکل نظام مند به دیگر مقوله ها ربط داده و آن روابط را در چهارچوب یک روایت ارائه کرده، و مقوله هایی را که به بهبود و توسعۀ بیشتری نیاز دارند،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نظم سیاسی گفتمان، پیكربندی ساختمند ژانرها و گفتمان هایی است كه گفتمان سیاسی را تشكیل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 باز و متغیر كه گفتمان سیاسی را در نقطة مشخصی از زمان معین، و حدود آن را مشخص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مفصل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تكنیك هایی است كه در این گونه از تحلیل گفتمان بسیار رایج است، و منظور از آن کنار هم قرار دادن پدیده هایی است، كه به طور طبیعی در كنار هم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تلفیقی است از عناصری كه با قرار گرفتن در مجموعة جدید، هویتی تازه می یابند</w:t>
      </w:r>
      <w:r>
        <w:rPr>
          <w:rFonts w:eastAsia="IRNazanin" w:cs="IRNazanin"/>
          <w:color w:val="111111"/>
          <w:sz w:val="28"/>
          <w:szCs w:val="28"/>
          <w:rtl w:val="true"/>
          <w:lang w:bidi="fa-IR"/>
        </w:rPr>
        <w:t>.</w:t>
      </w:r>
    </w:p>
    <w:p>
      <w:pPr>
        <w:pStyle w:val="Heading2"/>
        <w:numPr>
          <w:ilvl w:val="1"/>
          <w:numId w:val="1"/>
        </w:numPr>
        <w:rPr/>
      </w:pPr>
      <w:bookmarkStart w:id="145" w:name="__RefHeading___Toc1990834_653776707"/>
      <w:bookmarkStart w:id="146" w:name="_Toc54"/>
      <w:bookmarkEnd w:id="145"/>
      <w:r>
        <w:rPr/>
        <w:t>7</w:t>
      </w:r>
      <w:r>
        <w:rPr>
          <w:rtl w:val="true"/>
        </w:rPr>
        <w:t>-</w:t>
      </w:r>
      <w:r>
        <w:rPr>
          <w:rtl w:val="true"/>
        </w:rPr>
        <w:t xml:space="preserve">روش تحلیل راهبردی </w:t>
      </w:r>
      <w:r>
        <w:rPr>
          <w:rtl w:val="true"/>
        </w:rPr>
        <w:t>(</w:t>
      </w:r>
      <w:r>
        <w:rPr/>
        <w:t>swot</w:t>
      </w:r>
      <w:r>
        <w:rPr>
          <w:rtl w:val="true"/>
        </w:rPr>
        <w:t>)</w:t>
      </w:r>
      <w:bookmarkEnd w:id="146"/>
    </w:p>
    <w:p>
      <w:pPr>
        <w:pStyle w:val="BookText"/>
        <w:rPr/>
      </w:pPr>
      <w:r>
        <w:rPr>
          <w:rFonts w:ascii="IRNazanin" w:hAnsi="IRNazanin" w:eastAsia="IRNazanin"/>
          <w:color w:val="111111"/>
          <w:sz w:val="28"/>
          <w:sz w:val="28"/>
          <w:szCs w:val="28"/>
          <w:rtl w:val="true"/>
          <w:lang w:bidi="fa-IR"/>
        </w:rPr>
        <w:t>این روش به توصیۀ مکتب پیش تدبیری، و برای شناسایی و تدوین راهبردهای بهینه برای سازمان ها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چهار دسته راهبرد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 قوت، فرصت،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 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و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مکاتب، راهبرد عبارتست از فرآیند تصمیم گیری که طی آن عوامل درونی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ها و قوت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عوامل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ها و تهدیدها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با یکدیگر مرتبط می شوند، که ارزش هر یک از آنها در تحقق اهداف سازمان به خوبی مشخص می گردد</w:t>
      </w:r>
      <w:r>
        <w:rPr>
          <w:rFonts w:eastAsia="IRNazanin" w:cs="IRNazanin"/>
          <w:color w:val="111111"/>
          <w:sz w:val="28"/>
          <w:szCs w:val="28"/>
          <w:rtl w:val="true"/>
          <w:lang w:bidi="fa-IR"/>
        </w:rPr>
        <w:t>.</w:t>
      </w:r>
    </w:p>
    <w:p>
      <w:pPr>
        <w:pStyle w:val="Heading2"/>
        <w:numPr>
          <w:ilvl w:val="1"/>
          <w:numId w:val="1"/>
        </w:numPr>
        <w:rPr/>
      </w:pPr>
      <w:bookmarkStart w:id="147" w:name="__RefHeading___Toc1990836_653776707"/>
      <w:bookmarkStart w:id="148" w:name="_Toc55"/>
      <w:bookmarkEnd w:id="147"/>
      <w:r>
        <w:rPr/>
        <w:t>8</w:t>
      </w:r>
      <w:r>
        <w:rPr>
          <w:rtl w:val="true"/>
        </w:rPr>
        <w:t xml:space="preserve">- </w:t>
      </w:r>
      <w:r>
        <w:rPr>
          <w:rtl w:val="true"/>
        </w:rPr>
        <w:t>روش پیمایشی</w:t>
      </w:r>
      <w:bookmarkEnd w:id="148"/>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شایع ترین روش های تحقیق به ویژه در کشور ما روش پیمایشی است، که از تعریف و تحدید مسئله آغاز می شود، با بیان پیشینه و فرضیات و نظریات، وارد حوزۀ عمل و میدان می گردد، و با تهیۀ پرسشنامه و ابزارهای دیگر ادامه می یابد، تا بالاخره پس از جمع آوری داده ها به کمک علم و نرم افزارهای آماری، به پردازش و بحث و بررسی یافته ها می پردازد</w:t>
      </w:r>
      <w:r>
        <w:rPr>
          <w:rFonts w:eastAsia="IRNazanin" w:cs="IRNazanin"/>
          <w:color w:val="111111"/>
          <w:sz w:val="28"/>
          <w:szCs w:val="28"/>
          <w:rtl w:val="true"/>
          <w:lang w:bidi="fa-IR"/>
        </w:rPr>
        <w:t xml:space="preserve">. </w:t>
      </w:r>
      <w:bookmarkStart w:id="149" w:name="pg8602_103139"/>
    </w:p>
    <w:p>
      <w:pPr>
        <w:pStyle w:val="BookText"/>
        <w:rPr/>
      </w:pPr>
      <w:bookmarkEnd w:id="149"/>
      <w:r>
        <w:rPr>
          <w:rFonts w:ascii="IRNazanin" w:hAnsi="IRNazanin" w:eastAsia="IRNazanin"/>
          <w:color w:val="111111"/>
          <w:sz w:val="28"/>
          <w:sz w:val="28"/>
          <w:szCs w:val="28"/>
          <w:rtl w:val="true"/>
          <w:lang w:bidi="fa-IR"/>
        </w:rPr>
        <w:t>در پیمایش از شیوه های مختلفی برای گردآوری داده ها استفاده می شود، از جمله پرسشنامه و 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تکنولوژی برای تسهیل و بهبود گردآوری داده ها نیز از مدت ها پیش مورد توجه پژوهشگران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استفاده از تلفن برای مصاحبه، به ویژه در حوزۀ بازاریابی به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انجام مصاحبه با کمک رایانه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پرسشنامه های رایانه ای مورد استفاده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ابداع و گسترش اینترنت و افزایش کاربران آن، به تدریج مزایا و قابلیت های آن برای انجام پیمایش مورد توجه قرار گرفت، و امروزه پیمایش های زیادی با استفاده از پرسشنامه های مبتنی بر اینترنت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های اینترنتی از جنبه های مختلف، کارآمدتر از پرسشنامه های چاپی سنتی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شناخت و بهره گیری از آنها می تواند به بهبود کیفی و کمی پژوهش های پیمایشی منجر شود</w:t>
      </w:r>
      <w:r>
        <w:rPr>
          <w:rFonts w:eastAsia="IRNazanin" w:cs="IRNazanin"/>
          <w:color w:val="111111"/>
          <w:sz w:val="28"/>
          <w:szCs w:val="28"/>
          <w:rtl w:val="true"/>
          <w:lang w:bidi="fa-IR"/>
        </w:rPr>
        <w:t>.</w:t>
      </w:r>
    </w:p>
    <w:p>
      <w:pPr>
        <w:pStyle w:val="Heading2"/>
        <w:numPr>
          <w:ilvl w:val="1"/>
          <w:numId w:val="1"/>
        </w:numPr>
        <w:rPr/>
      </w:pPr>
      <w:bookmarkStart w:id="150" w:name="__RefHeading___Toc1990838_653776707"/>
      <w:bookmarkStart w:id="151" w:name="_Toc56"/>
      <w:bookmarkEnd w:id="150"/>
      <w:r>
        <w:rPr/>
        <w:t>9</w:t>
      </w:r>
      <w:r>
        <w:rPr>
          <w:rtl w:val="true"/>
        </w:rPr>
        <w:t xml:space="preserve">- </w:t>
      </w:r>
      <w:r>
        <w:rPr>
          <w:rtl w:val="true"/>
        </w:rPr>
        <w:t>نمونه ای از سناریو نویسی در پژوهش ها</w:t>
      </w:r>
      <w:bookmarkEnd w:id="151"/>
    </w:p>
    <w:p>
      <w:pPr>
        <w:pStyle w:val="BookText"/>
        <w:rPr/>
      </w:pPr>
      <w:r>
        <w:rPr>
          <w:rFonts w:ascii="IRNazanin" w:hAnsi="IRNazanin" w:eastAsia="IRNazanin"/>
          <w:color w:val="111111"/>
          <w:sz w:val="28"/>
          <w:sz w:val="28"/>
          <w:szCs w:val="28"/>
          <w:rtl w:val="true"/>
          <w:lang w:bidi="fa-IR"/>
        </w:rPr>
        <w:t>پیامدهای اقتصادی، اجتماعی و زیست محیطی فعالیت شرکت ها، گزارشگری پایداری را به عنوان یکی از موضوعات چالش برانگیز تحقیقات حسابداری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تاثیر گزارشگری پایداری بر تداوم فعالیت آتی شرکت ها، پژوهش حاضر با عنوان آینده پژوهی گزارشگری پایداری، با به کارگیری رویکرد سناریونویسی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بر مبنای نوع داده، ترکیبی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بررسی پیشینۀ پژوهش و مصاحبه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خبرگان دانشگاهی و حرفه ای، عوامل موثر بر گزارشگری پایداری استخراج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استخراج شده،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بر اساس پرسشنامۀ خبره سنجی به عنوان عوامل معنادار شناسایی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استفاده از پرسشنامۀ تحلیل اثرات متقاطع، و نرم افزار میک مک، سه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 قانونی، بحران های آب و هوایی و زیست محیطی و وجود گروه های حمایت از محیط زیست، به عنوان پیشران های کلیدی مؤثر بر آیندۀ گزارشگری پایداری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بر اساس نظرات خبرگان،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 برای آیندۀ گزارشگری پایداری تدوین شده، و پیشنهاداتی در راستای هرکدام ارائه گردیده است</w:t>
      </w:r>
      <w:r>
        <w:rPr>
          <w:rFonts w:eastAsia="IRNazanin" w:cs="IRNazanin"/>
          <w:color w:val="111111"/>
          <w:sz w:val="28"/>
          <w:szCs w:val="28"/>
          <w:rtl w:val="true"/>
          <w:lang w:bidi="fa-IR"/>
        </w:rPr>
        <w:t>.</w:t>
      </w:r>
    </w:p>
    <w:p>
      <w:pPr>
        <w:pStyle w:val="Heading2"/>
        <w:numPr>
          <w:ilvl w:val="1"/>
          <w:numId w:val="1"/>
        </w:numPr>
        <w:rPr/>
      </w:pPr>
      <w:bookmarkStart w:id="152" w:name="__RefHeading___Toc1990840_653776707"/>
      <w:bookmarkStart w:id="153" w:name="_Toc57"/>
      <w:bookmarkEnd w:id="152"/>
      <w:r>
        <w:rPr/>
        <w:t>10</w:t>
      </w:r>
      <w:r>
        <w:rPr>
          <w:rtl w:val="true"/>
        </w:rPr>
        <w:t xml:space="preserve">- </w:t>
      </w:r>
      <w:r>
        <w:rPr>
          <w:rtl w:val="true"/>
        </w:rPr>
        <w:t>چند نمونه از موضوعات پژوهش های تاریخی</w:t>
      </w:r>
      <w:r>
        <w:rPr>
          <w:rtl w:val="true"/>
        </w:rPr>
        <w:t>:</w:t>
      </w:r>
      <w:bookmarkEnd w:id="153"/>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حکومت داری دولت‌های زیدیه در منطقۀ طبرستان در شمال ایران</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باعث شد تا زیدیه قریب به هفت قرن در منطقه طبرستان، در شمال ایران حکومت کنند؟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علل ماندگاری عقاید امامیه و افول و زوال عقاید فرقۀ اسماعیلیه در قرن پنجم هجری</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باعث شد که عقاید امامیه بر خلاف دیگر فرقه های تشیع مانند اسماعیلیه، دستخوش تحریف و تغییر نشوند؟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پیش زمینه های تشکیل دارالتقریب اسلامی در مصر و مجمع جهانی تقریب مذاهب در ایران</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اینکه امت اسلام بعد از پیامبر به صورت واحد در نیامد چه بود؟</w:t>
      </w:r>
    </w:p>
    <w:p>
      <w:pPr>
        <w:pStyle w:val="BookText"/>
        <w:rPr/>
      </w:pP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حساس زمانه این ضرورت را ایجاد می‌کند، که مسئلۀ تقریب به صورت محکم و جدی در بین مسلمانان تبلیغ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اختلافات باید برطرف شوند، و بنابر اصل و ضروریات اسلام، مثل قبلۀ واحد، کتاب واحد، و 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مذاهب اسلامی باید به فرمایش خداوند، در زیر پرچم اسلام به عنوان امت واحده، دست برادری و اخوت بفشارند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نقش آل بویه در تعمیق فرهنگ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مطالعۀ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عواملی موجب شد در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فرهنگ تشیع در مناطق مختلف سرزمین های اسلامی نفوذ کند؟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به عنوان یکی از دولت های مستقل شیعی عصر غیبت، با احیای آداب و رسوم و برگزاری مراسم مذهبی، موجبات ترویج و تعمیق فرهنگ تشیع را در بخش های وسیعی از سرزمین های مرکزی و غربی حوزۀ خلافت عباسی فراهم کرد</w:t>
      </w:r>
      <w:r>
        <w:rPr>
          <w:rFonts w:eastAsia="IRNazanin" w:cs="IRNazanin"/>
          <w:color w:val="111111"/>
          <w:sz w:val="28"/>
          <w:szCs w:val="28"/>
          <w:rtl w:val="true"/>
          <w:lang w:bidi="fa-IR"/>
        </w:rPr>
        <w:t xml:space="preserve">. </w:t>
      </w:r>
      <w:bookmarkStart w:id="154" w:name="pg8602_103143"/>
    </w:p>
    <w:p>
      <w:pPr>
        <w:pStyle w:val="BookText"/>
        <w:rPr/>
      </w:pPr>
      <w:bookmarkEnd w:id="154"/>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تأثیر خواجه نصیرالدین طوسی، بر پذیرش مذهب تشیع در حکومت مغول در ایران</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موجب شد که حاکمان مغول در ایران مذهب تشیع را بپذیرند؟</w:t>
      </w:r>
    </w:p>
    <w:p>
      <w:pPr>
        <w:pStyle w:val="BookText"/>
        <w:rPr/>
      </w:pP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پس از استقرار مغولان در ایران، به دلیل این که حاکمان جدید با بدنۀ اجتماع، و دین اسلام آشنا نبودند، خواجه نصیرالدین طوسی به عنوان یکی از مشاورین آنها، نقش مهمی را در پذیرش مذهب تشیع توسط آنان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نقش دولت های اموی در پیشرفت اسلام در آندلس</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به پیشرفت اسلام در آندلس کمک کرد؟</w:t>
      </w:r>
    </w:p>
    <w:p>
      <w:pPr>
        <w:pStyle w:val="BookText"/>
        <w:rPr/>
      </w:pP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پس از سقوط خلافتشان و هجرت کردن به آندلس، با نفوذ حکومت خود در بخش هایی از آندلس، موجبات گسترش اسلام به این منطقه را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واکاوی پیامدهای حکومت آل بویه، بر بهبود ساختار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جهان اسلام</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عواملی در بهبود ساختارهای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جهان اسلام موثر بوده است؟</w:t>
      </w:r>
    </w:p>
    <w:p>
      <w:pPr>
        <w:pStyle w:val="BookText"/>
        <w:rPr/>
      </w:pP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آل بویه، به عنوان نخستین دولت شیعی مستقل، با توجه به دامنۀ وسیع حکومت آن، در بهبود ساختارهای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جهان اسلام نقش مهمی داشته است</w:t>
      </w:r>
      <w:r>
        <w:rPr>
          <w:rFonts w:eastAsia="IRNazanin" w:cs="IRNazanin"/>
          <w:color w:val="111111"/>
          <w:sz w:val="28"/>
          <w:szCs w:val="28"/>
          <w:rtl w:val="true"/>
          <w:lang w:bidi="fa-IR"/>
        </w:rPr>
        <w:t>.</w:t>
      </w:r>
    </w:p>
    <w:p>
      <w:pPr>
        <w:pStyle w:val="Heading2"/>
        <w:numPr>
          <w:ilvl w:val="1"/>
          <w:numId w:val="1"/>
        </w:numPr>
        <w:rPr/>
      </w:pPr>
      <w:bookmarkStart w:id="155" w:name="__RefHeading___Toc1990842_653776707"/>
      <w:bookmarkStart w:id="156" w:name="_Toc58"/>
      <w:bookmarkEnd w:id="155"/>
      <w:r>
        <w:rPr>
          <w:rtl w:val="true"/>
        </w:rPr>
        <w:t>کلام آخر</w:t>
      </w:r>
      <w:r>
        <w:rPr>
          <w:rtl w:val="true"/>
        </w:rPr>
        <w:t>:</w:t>
      </w:r>
      <w:bookmarkEnd w:id="156"/>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بخش آموزش و پژوهش، به عنوان دو یار جدانشدنی در کنار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بردن از این دو بسیاری از گره های علمی با همت پژوهشگران گشوده، و مرواریدهای دست نیافتنی حوزۀ علم یافته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پژوهش از قوه به فعل در آید، و طرح های روی کاغذ با توانمند سازی پژوهشگران عملی شود، بسیاری </w:t>
      </w:r>
      <w:bookmarkStart w:id="157" w:name="pg8602_103145"/>
    </w:p>
    <w:p>
      <w:pPr>
        <w:pStyle w:val="BookText"/>
        <w:rPr/>
      </w:pPr>
      <w:bookmarkEnd w:id="157"/>
      <w:r>
        <w:rPr>
          <w:rFonts w:ascii="IRNazanin" w:hAnsi="IRNazanin" w:eastAsia="IRNazanin"/>
          <w:color w:val="111111"/>
          <w:sz w:val="28"/>
          <w:sz w:val="28"/>
          <w:szCs w:val="28"/>
          <w:rtl w:val="true"/>
          <w:lang w:bidi="fa-IR"/>
        </w:rPr>
        <w:t xml:space="preserve">از مشکلات سد راه علوم اسلامی از بین خواهد رفت، و انگیزۀ پژوهشگر نیز برای ادامۀ مسیر بیشتر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به پژوهشگر روحیۀ خستگی ناپذیری، ناامید نشدن از شکست های احتمالی، و پرهیز از قضاوت عجولانه را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کشف یک حقیقت و معلوم شدن یک مجهول برای پژوهشگر، لذت خلق اثر رخ خواهد داد، و شعفی که ایجاد می کند، موجب ایجاد انگیزۀ بیشتر برای ادامۀ مسیر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باید از ابتدا با انگیزۀ آموختن و رشد در این عرصه وارد شود، و به فکر قوی تر شدن ریشه های علم در وجود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امر مطالعۀ و پژوهش هدفمند، همزمان با شروع آموزش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باید به دنبال رفع گره های کوچک و بزرگ در علوم باشند، و دست از تلاش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یک درخت هر اندازه محکم تر باشد، قطع آن با تبر ناامیدی و رویدادهای پیش بینی نشده سخت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عرصۀ جهاد است، و مجاهدانی سخت کوش و دارای همت بلند می طلبد، که از موانع نهراسند، و با عبور از تنگ راه ها به مقصود اصلی برسند، و گامی در راه اعتلای اسلام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بر مبنای تجربیات نگارنده و کارگاه هایی که در آن شرکت کرده ،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بخشی از تلخیص کتب فوق الذکر حاصل مطالعۀ مولف است، که به منظور تسهیل امر جستجو، و آشنایی پژوهشگران با انواع کتب، نظریات و روش های پژوهش، در اختیار علاقمندان قرار گرفت</w:t>
      </w:r>
      <w:r>
        <w:rPr>
          <w:rFonts w:eastAsia="IRNazanin" w:cs="IRNazanin"/>
          <w:color w:val="111111"/>
          <w:sz w:val="28"/>
          <w:szCs w:val="28"/>
          <w:rtl w:val="true"/>
          <w:lang w:bidi="fa-IR"/>
        </w:rPr>
        <w:t>.</w:t>
      </w:r>
    </w:p>
    <w:p>
      <w:pPr>
        <w:pStyle w:val="Heading2"/>
        <w:numPr>
          <w:ilvl w:val="1"/>
          <w:numId w:val="1"/>
        </w:numPr>
        <w:rPr/>
      </w:pPr>
      <w:bookmarkStart w:id="158" w:name="__RefHeading___Toc1990844_653776707"/>
      <w:bookmarkStart w:id="159" w:name="_Toc59"/>
      <w:bookmarkEnd w:id="158"/>
      <w:r>
        <w:rPr>
          <w:rtl w:val="true"/>
        </w:rPr>
        <w:t xml:space="preserve">منابع </w:t>
      </w:r>
      <w:r>
        <w:rPr>
          <w:rtl w:val="true"/>
        </w:rPr>
        <w:t>:</w:t>
      </w:r>
      <w:bookmarkEnd w:id="1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p>
    <w:p>
      <w:pPr>
        <w:pStyle w:val="BookText"/>
        <w:rPr/>
      </w:pPr>
      <w:r>
        <w:rPr>
          <w:rFonts w:ascii="IRNazanin" w:hAnsi="IRNazanin" w:eastAsia="IRNazanin"/>
          <w:color w:val="111111"/>
          <w:sz w:val="28"/>
          <w:sz w:val="28"/>
          <w:szCs w:val="28"/>
          <w:rtl w:val="true"/>
          <w:lang w:bidi="fa-IR"/>
        </w:rPr>
        <w:t>استیون هینز، ترجمه رشید اصلانی،</w:t>
      </w:r>
    </w:p>
    <w:p>
      <w:pPr>
        <w:pStyle w:val="BookText"/>
        <w:rPr/>
      </w:pPr>
      <w:r>
        <w:rPr>
          <w:rFonts w:ascii="IRNazanin" w:hAnsi="IRNazanin" w:eastAsia="IRNazanin"/>
          <w:color w:val="111111"/>
          <w:sz w:val="28"/>
          <w:sz w:val="28"/>
          <w:szCs w:val="28"/>
          <w:rtl w:val="true"/>
          <w:lang w:bidi="fa-IR"/>
        </w:rPr>
        <w:t>رویکرد تفکر سیستمی، تهران، نشر نی،</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ابوالمعالی، خدیجه، پژوهش کیفی از</w:t>
      </w:r>
    </w:p>
    <w:p>
      <w:pPr>
        <w:pStyle w:val="BookText"/>
        <w:rPr/>
      </w:pPr>
      <w:r>
        <w:rPr>
          <w:rFonts w:ascii="IRNazanin" w:hAnsi="IRNazanin" w:eastAsia="IRNazanin"/>
          <w:color w:val="111111"/>
          <w:sz w:val="28"/>
          <w:sz w:val="28"/>
          <w:szCs w:val="28"/>
          <w:rtl w:val="true"/>
          <w:lang w:bidi="fa-IR"/>
        </w:rPr>
        <w:t>نظریه تا عمل،تهران،انتشارات علم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آنسلم استراس، جولیت کوربین،</w:t>
      </w:r>
    </w:p>
    <w:p>
      <w:pPr>
        <w:pStyle w:val="BookText"/>
        <w:rPr/>
      </w:pPr>
      <w:r>
        <w:rPr>
          <w:rFonts w:ascii="IRNazanin" w:hAnsi="IRNazanin" w:eastAsia="IRNazanin"/>
          <w:color w:val="111111"/>
          <w:sz w:val="28"/>
          <w:sz w:val="28"/>
          <w:szCs w:val="28"/>
          <w:rtl w:val="true"/>
          <w:lang w:bidi="fa-IR"/>
        </w:rPr>
        <w:t>ترجمه بیوک محمدی، اصول روش تحقیق کیفی، نظریۀ مبنایی، رویه ها وشیوه ها،تهران،پژوهشگاه</w:t>
      </w:r>
    </w:p>
    <w:p>
      <w:pPr>
        <w:pStyle w:val="BookText"/>
        <w:rPr/>
      </w:pPr>
      <w:r>
        <w:rPr>
          <w:rFonts w:ascii="IRNazanin" w:hAnsi="IRNazanin" w:eastAsia="IRNazanin"/>
          <w:color w:val="111111"/>
          <w:sz w:val="28"/>
          <w:sz w:val="28"/>
          <w:szCs w:val="28"/>
          <w:rtl w:val="true"/>
          <w:lang w:bidi="fa-IR"/>
        </w:rPr>
        <w:t>علوم انسانی و مطالعات فرهنگی،</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تامس لیندلف، برایان تیلور، ترجمۀ استاد</w:t>
      </w:r>
    </w:p>
    <w:p>
      <w:pPr>
        <w:pStyle w:val="BookText"/>
        <w:rPr/>
      </w:pPr>
      <w:r>
        <w:rPr>
          <w:rFonts w:ascii="IRNazanin" w:hAnsi="IRNazanin" w:eastAsia="IRNazanin"/>
          <w:color w:val="111111"/>
          <w:sz w:val="28"/>
          <w:sz w:val="28"/>
          <w:szCs w:val="28"/>
          <w:rtl w:val="true"/>
          <w:lang w:bidi="fa-IR"/>
        </w:rPr>
        <w:t>عبدالله گیویان ،روش‌های تحقیق کیفی در علوم ارتباطات،تهران، انتشارات</w:t>
      </w:r>
    </w:p>
    <w:p>
      <w:pPr>
        <w:pStyle w:val="BookText"/>
        <w:rPr/>
      </w:pPr>
      <w:r>
        <w:rPr>
          <w:rFonts w:ascii="IRNazanin" w:hAnsi="IRNazanin" w:eastAsia="IRNazanin"/>
          <w:color w:val="111111"/>
          <w:sz w:val="28"/>
          <w:sz w:val="28"/>
          <w:szCs w:val="28"/>
          <w:rtl w:val="true"/>
          <w:lang w:bidi="fa-IR"/>
        </w:rPr>
        <w:t>همشهری،</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آلتون، ترجمه منصوره 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شیوۀ تاریخ نگاری، تهران،تاریخ ایران،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بشیر،حسن،</w:t>
      </w:r>
    </w:p>
    <w:p>
      <w:pPr>
        <w:pStyle w:val="BookText"/>
        <w:rPr/>
      </w:pPr>
      <w:r>
        <w:rPr>
          <w:rFonts w:ascii="IRNazanin" w:hAnsi="IRNazanin" w:eastAsia="IRNazanin"/>
          <w:color w:val="111111"/>
          <w:sz w:val="28"/>
          <w:sz w:val="28"/>
          <w:szCs w:val="28"/>
          <w:rtl w:val="true"/>
          <w:lang w:bidi="fa-IR"/>
        </w:rPr>
        <w:t>کاربرد تحلیل گفتمان در فهم منابع دینی، دفتر نشر فرهنگ اسلامی،</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تبریزی، علیرضا ،روش تحقیق کیفی درمکاتب تفسیری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و کاربرد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اطلاعات،</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Dev.razavi.ir</w:t>
      </w:r>
    </w:p>
    <w:p>
      <w:pPr>
        <w:pStyle w:val="BookText"/>
        <w:rPr/>
      </w:pPr>
      <w:r>
        <w:rPr>
          <w:rFonts w:eastAsia="Times New Roman" w:cs="Times New Roman" w:ascii="Times New Roman" w:hAnsi="Times New Roman"/>
          <w:color w:val="111111"/>
          <w:sz w:val="28"/>
          <w:szCs w:val="28"/>
          <w:lang w:val="en-US" w:bidi="en-US"/>
        </w:rPr>
        <w:t>google</w:t>
      </w:r>
    </w:p>
    <w:p>
      <w:pPr>
        <w:pStyle w:val="BookText"/>
        <w:rPr/>
      </w:pPr>
      <w:r>
        <w:rPr>
          <w:rFonts w:eastAsia="Times New Roman" w:cs="Times New Roman" w:ascii="Times New Roman" w:hAnsi="Times New Roman"/>
          <w:color w:val="111111"/>
          <w:sz w:val="28"/>
          <w:szCs w:val="28"/>
          <w:lang w:val="en-US" w:bidi="en-US"/>
        </w:rPr>
        <w:t>https://cafebazaar.ir/developer/quran-isca</w:t>
      </w:r>
    </w:p>
    <w:p>
      <w:pPr>
        <w:pStyle w:val="BookText"/>
        <w:rPr/>
      </w:pPr>
      <w:r>
        <w:rPr>
          <w:rFonts w:eastAsia="Times New Roman" w:cs="Times New Roman" w:ascii="Times New Roman" w:hAnsi="Times New Roman"/>
          <w:color w:val="111111"/>
          <w:sz w:val="28"/>
          <w:szCs w:val="28"/>
          <w:lang w:val="en-US" w:bidi="en-US"/>
        </w:rPr>
        <w:t>www.gisoom.com</w:t>
      </w:r>
    </w:p>
    <w:p>
      <w:pPr>
        <w:pStyle w:val="BookText"/>
        <w:rPr/>
      </w:pPr>
      <w:r>
        <w:rPr>
          <w:rFonts w:eastAsia="Times New Roman" w:cs="Times New Roman" w:ascii="Times New Roman" w:hAnsi="Times New Roman"/>
          <w:color w:val="111111"/>
          <w:sz w:val="28"/>
          <w:szCs w:val="28"/>
          <w:lang w:val="en-US" w:bidi="en-US"/>
        </w:rPr>
        <w:t>Chakideh.com</w:t>
      </w:r>
    </w:p>
    <w:p>
      <w:pPr>
        <w:pStyle w:val="BookText"/>
        <w:rPr/>
      </w:pPr>
      <w:r>
        <w:rPr>
          <w:rFonts w:eastAsia="Times New Roman" w:cs="Times New Roman" w:ascii="Times New Roman" w:hAnsi="Times New Roman"/>
          <w:color w:val="111111"/>
          <w:sz w:val="28"/>
          <w:szCs w:val="28"/>
          <w:lang w:val="en-US" w:bidi="en-US"/>
        </w:rPr>
        <w:t>www.google.com/alerts</w:t>
      </w:r>
    </w:p>
    <w:p>
      <w:pPr>
        <w:pStyle w:val="BookText"/>
        <w:rPr/>
      </w:pPr>
      <w:r>
        <w:rPr>
          <w:rFonts w:eastAsia="Times New Roman" w:cs="Times New Roman" w:ascii="Times New Roman" w:hAnsi="Times New Roman"/>
          <w:color w:val="111111"/>
          <w:sz w:val="28"/>
          <w:szCs w:val="28"/>
          <w:lang w:val="en-US" w:bidi="en-US"/>
        </w:rPr>
        <w:t>https://drive.google.com/drive</w:t>
      </w:r>
    </w:p>
    <w:p>
      <w:pPr>
        <w:pStyle w:val="BookText"/>
        <w:rPr/>
      </w:pPr>
      <w:r>
        <w:rPr>
          <w:rFonts w:eastAsia="Times New Roman" w:cs="Times New Roman" w:ascii="Times New Roman" w:hAnsi="Times New Roman"/>
          <w:color w:val="111111"/>
          <w:sz w:val="28"/>
          <w:szCs w:val="28"/>
          <w:lang w:val="en-US" w:bidi="en-US"/>
        </w:rPr>
        <w:t>tebyan.net</w:t>
      </w:r>
    </w:p>
    <w:p>
      <w:pPr>
        <w:pStyle w:val="BookText"/>
        <w:rPr/>
      </w:pPr>
      <w:r>
        <w:rPr>
          <w:rFonts w:eastAsia="Times New Roman" w:cs="Times New Roman" w:ascii="Times New Roman" w:hAnsi="Times New Roman"/>
          <w:color w:val="111111"/>
          <w:sz w:val="28"/>
          <w:szCs w:val="28"/>
          <w:lang w:val="en-US" w:bidi="en-US"/>
        </w:rPr>
        <w:t>hawzah.net</w:t>
      </w:r>
    </w:p>
    <w:p>
      <w:pPr>
        <w:pStyle w:val="BookText"/>
        <w:rPr/>
      </w:pPr>
      <w:r>
        <w:rPr>
          <w:rFonts w:eastAsia="Times New Roman" w:cs="Times New Roman" w:ascii="Times New Roman" w:hAnsi="Times New Roman"/>
          <w:color w:val="111111"/>
          <w:sz w:val="28"/>
          <w:szCs w:val="28"/>
          <w:lang w:val="en-US" w:bidi="en-US"/>
        </w:rPr>
        <w:t>parsijoo.ir</w:t>
      </w:r>
    </w:p>
    <w:p>
      <w:pPr>
        <w:pStyle w:val="BookText"/>
        <w:rPr/>
      </w:pPr>
      <w:r>
        <w:rPr>
          <w:rFonts w:eastAsia="Times New Roman" w:cs="Times New Roman" w:ascii="Times New Roman" w:hAnsi="Times New Roman"/>
          <w:color w:val="111111"/>
          <w:sz w:val="28"/>
          <w:szCs w:val="28"/>
          <w:lang w:val="en-US" w:bidi="en-US"/>
        </w:rPr>
        <w:t>Academia www.academia.edu</w:t>
      </w:r>
    </w:p>
    <w:p>
      <w:pPr>
        <w:pStyle w:val="BookText"/>
        <w:rPr/>
      </w:pPr>
      <w:r>
        <w:rPr>
          <w:rFonts w:eastAsia="Times New Roman" w:cs="Times New Roman" w:ascii="Times New Roman" w:hAnsi="Times New Roman"/>
          <w:color w:val="111111"/>
          <w:sz w:val="28"/>
          <w:szCs w:val="28"/>
          <w:lang w:val="en-US" w:bidi="en-US"/>
        </w:rPr>
        <w:t>ORCID http://orcid.org</w:t>
      </w:r>
    </w:p>
    <w:p>
      <w:pPr>
        <w:pStyle w:val="BookText"/>
        <w:rPr/>
      </w:pPr>
      <w:r>
        <w:rPr>
          <w:rFonts w:eastAsia="Times New Roman" w:cs="Times New Roman" w:ascii="Times New Roman" w:hAnsi="Times New Roman"/>
          <w:color w:val="111111"/>
          <w:sz w:val="28"/>
          <w:szCs w:val="28"/>
          <w:lang w:val="en-US" w:bidi="en-US"/>
        </w:rPr>
        <w:t>ResearchGate</w:t>
      </w:r>
    </w:p>
    <w:p>
      <w:pPr>
        <w:pStyle w:val="BookText"/>
        <w:rPr/>
      </w:pPr>
      <w:r>
        <w:rPr>
          <w:rFonts w:eastAsia="Times New Roman" w:cs="Times New Roman" w:ascii="Times New Roman" w:hAnsi="Times New Roman"/>
          <w:color w:val="111111"/>
          <w:sz w:val="28"/>
          <w:szCs w:val="28"/>
          <w:lang w:val="en-US" w:bidi="en-US"/>
        </w:rPr>
        <w:t>www.researchgate.net</w:t>
      </w:r>
    </w:p>
    <w:p>
      <w:pPr>
        <w:pStyle w:val="BookText"/>
        <w:rPr/>
      </w:pPr>
      <w:r>
        <w:rPr>
          <w:rFonts w:eastAsia="Times New Roman" w:cs="Times New Roman" w:ascii="Times New Roman" w:hAnsi="Times New Roman"/>
          <w:color w:val="111111"/>
          <w:sz w:val="28"/>
          <w:szCs w:val="28"/>
          <w:lang w:val="en-US" w:bidi="en-US"/>
        </w:rPr>
        <w:t>Google Scholar</w:t>
      </w:r>
    </w:p>
    <w:p>
      <w:pPr>
        <w:pStyle w:val="BookText"/>
        <w:rPr/>
      </w:pPr>
      <w:r>
        <w:rPr>
          <w:rFonts w:eastAsia="Times New Roman" w:cs="Times New Roman" w:ascii="Times New Roman" w:hAnsi="Times New Roman"/>
          <w:color w:val="111111"/>
          <w:sz w:val="28"/>
          <w:szCs w:val="28"/>
          <w:lang w:val="en-US" w:bidi="en-US"/>
        </w:rPr>
        <w:t>https://scholar.google.com</w:t>
      </w:r>
    </w:p>
    <w:p>
      <w:pPr>
        <w:pStyle w:val="BookText"/>
        <w:rPr/>
      </w:pPr>
      <w:r>
        <w:rPr>
          <w:rFonts w:eastAsia="Times New Roman" w:cs="Times New Roman" w:ascii="Times New Roman" w:hAnsi="Times New Roman"/>
          <w:color w:val="111111"/>
          <w:sz w:val="28"/>
          <w:szCs w:val="28"/>
          <w:lang w:val="en-US" w:bidi="en-US"/>
        </w:rPr>
        <w:t>mendeley https://www.mendeley.com</w:t>
      </w:r>
    </w:p>
    <w:p>
      <w:pPr>
        <w:pStyle w:val="BookText"/>
        <w:rPr/>
      </w:pPr>
      <w:r>
        <w:rPr>
          <w:rFonts w:eastAsia="Times New Roman" w:cs="Times New Roman" w:ascii="Times New Roman" w:hAnsi="Times New Roman"/>
          <w:color w:val="111111"/>
          <w:sz w:val="28"/>
          <w:szCs w:val="28"/>
          <w:lang w:val="en-US" w:bidi="en-US"/>
        </w:rPr>
        <w:t>Linkedin www.linkedin.com</w:t>
      </w:r>
    </w:p>
    <w:p>
      <w:pPr>
        <w:pStyle w:val="BookText"/>
        <w:rPr/>
      </w:pPr>
      <w:r>
        <w:rPr>
          <w:rFonts w:eastAsia="Times New Roman" w:cs="Times New Roman" w:ascii="Times New Roman" w:hAnsi="Times New Roman"/>
          <w:color w:val="111111"/>
          <w:sz w:val="28"/>
          <w:szCs w:val="28"/>
          <w:lang w:val="en-US" w:bidi="en-US"/>
        </w:rPr>
        <w:t>https://drive.google.com/drive</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p://www.eshia.ir/help/libandroid</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2.jpeg"/><Relationship Id="rId100" Type="http://schemas.openxmlformats.org/officeDocument/2006/relationships/image" Target="media/image2.jpeg"/><Relationship Id="rId101" Type="http://schemas.openxmlformats.org/officeDocument/2006/relationships/footer" Target="footer94.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30436</Words>
  <Characters>125323</Characters>
  <CharactersWithSpaces>154721</CharactersWithSpaces>
  <Paragraphs>1192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2026-08-20T02:17:52Z</dcterms:created>
  <dc:creator>ghaemiyeh.com</dc:creator>
  <dc:description/>
  <dc:language>en-US</dc:language>
  <cp:lastModifiedBy/>
  <dcterms:modified xsi:type="dcterms:W3CDTF">2026-08-20T05:47:55Z</dcterms:modified>
  <cp:revision>1</cp:revision>
  <dc:subject/>
  <dc:title>آشنایی با روش های صید مروارید علم</dc:title>
</cp:coreProperties>
</file>

<file path=docProps/custom.xml><?xml version="1.0" encoding="utf-8"?>
<Properties xmlns="http://schemas.openxmlformats.org/officeDocument/2006/custom-properties" xmlns:vt="http://schemas.openxmlformats.org/officeDocument/2006/docPropsVTypes"/>
</file>