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الموجز فی 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2839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42841_23700411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42843_237004111">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2842845_237004111">
            <w:r>
              <w:rPr>
                <w:webHidden/>
                <w:rStyle w:val="IndexLink"/>
                <w:rtl w:val="true"/>
              </w:rPr>
              <w:t>الفهرس العام لهذا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842847_237004111">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2842849_237004111">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842851_237004111">
            <w:r>
              <w:rPr>
                <w:webHidden/>
                <w:rStyle w:val="IndexLink"/>
                <w:rtl w:val="true"/>
              </w:rPr>
              <w:t xml:space="preserve">الأمر الأوّل </w:t>
            </w:r>
            <w:r>
              <w:rPr>
                <w:rStyle w:val="IndexLink"/>
                <w:rtl w:val="true"/>
              </w:rPr>
              <w:t xml:space="preserve">: </w:t>
            </w:r>
            <w:r>
              <w:rPr>
                <w:rStyle w:val="IndexLink"/>
                <w:rtl w:val="true"/>
              </w:rPr>
              <w:t>تعریف علم الأصول</w:t>
            </w:r>
            <w:r>
              <w:rPr>
                <w:rStyle w:val="IndexLink"/>
                <w:rtl w:val="true"/>
              </w:rPr>
              <w:tab/>
            </w:r>
            <w:r>
              <w:rPr>
                <w:rStyle w:val="IndexLink"/>
              </w:rPr>
              <w:t>16</w:t>
            </w:r>
          </w:hyperlink>
        </w:p>
        <w:p>
          <w:pPr>
            <w:pStyle w:val="Contents3"/>
            <w:tabs>
              <w:tab w:val="clear" w:pos="8459"/>
              <w:tab w:val="right" w:pos="9026" w:leader="dot"/>
            </w:tabs>
            <w:rPr/>
          </w:pPr>
          <w:hyperlink w:anchor="__RefHeading___Toc2842853_237004111">
            <w:r>
              <w:rPr>
                <w:webHidden/>
                <w:rStyle w:val="IndexLink"/>
                <w:rtl w:val="true"/>
              </w:rPr>
              <w:t xml:space="preserve">الأمر الثانی </w:t>
            </w:r>
            <w:r>
              <w:rPr>
                <w:rStyle w:val="IndexLink"/>
                <w:rtl w:val="true"/>
              </w:rPr>
              <w:t xml:space="preserve">: </w:t>
            </w:r>
            <w:r>
              <w:rPr>
                <w:rStyle w:val="IndexLink"/>
                <w:rtl w:val="true"/>
              </w:rPr>
              <w:t>تقسیم مباحثه</w:t>
            </w:r>
            <w:r>
              <w:rPr>
                <w:rStyle w:val="IndexLink"/>
                <w:rtl w:val="true"/>
              </w:rPr>
              <w:tab/>
            </w:r>
            <w:r>
              <w:rPr>
                <w:rStyle w:val="IndexLink"/>
              </w:rPr>
              <w:t>17</w:t>
            </w:r>
          </w:hyperlink>
        </w:p>
        <w:p>
          <w:pPr>
            <w:pStyle w:val="Contents3"/>
            <w:tabs>
              <w:tab w:val="clear" w:pos="8459"/>
              <w:tab w:val="right" w:pos="9026" w:leader="dot"/>
            </w:tabs>
            <w:rPr/>
          </w:pPr>
          <w:hyperlink w:anchor="__RefHeading___Toc2842855_237004111">
            <w:r>
              <w:rPr>
                <w:webHidden/>
                <w:rStyle w:val="IndexLink"/>
                <w:rtl w:val="true"/>
              </w:rPr>
              <w:t xml:space="preserve">الأمر الثالث </w:t>
            </w:r>
            <w:r>
              <w:rPr>
                <w:rStyle w:val="IndexLink"/>
                <w:rtl w:val="true"/>
              </w:rPr>
              <w:t xml:space="preserve">: </w:t>
            </w:r>
            <w:r>
              <w:rPr>
                <w:rStyle w:val="IndexLink"/>
                <w:rtl w:val="true"/>
              </w:rPr>
              <w:t>الوضع</w:t>
            </w:r>
            <w:r>
              <w:rPr>
                <w:rStyle w:val="IndexLink"/>
                <w:rtl w:val="true"/>
              </w:rPr>
              <w:tab/>
            </w:r>
            <w:r>
              <w:rPr>
                <w:rStyle w:val="IndexLink"/>
              </w:rPr>
              <w:t>17</w:t>
            </w:r>
          </w:hyperlink>
        </w:p>
        <w:p>
          <w:pPr>
            <w:pStyle w:val="Contents3"/>
            <w:tabs>
              <w:tab w:val="clear" w:pos="8459"/>
              <w:tab w:val="right" w:pos="9026" w:leader="dot"/>
            </w:tabs>
            <w:rPr/>
          </w:pPr>
          <w:hyperlink w:anchor="__RefHeading___Toc2842857_237004111">
            <w:r>
              <w:rPr>
                <w:webHidden/>
                <w:rStyle w:val="IndexLink"/>
                <w:rtl w:val="true"/>
              </w:rPr>
              <w:t xml:space="preserve">الأمر الرابع </w:t>
            </w:r>
            <w:r>
              <w:rPr>
                <w:rStyle w:val="IndexLink"/>
                <w:rtl w:val="true"/>
              </w:rPr>
              <w:t xml:space="preserve">: </w:t>
            </w:r>
            <w:r>
              <w:rPr>
                <w:rStyle w:val="IndexLink"/>
                <w:rtl w:val="true"/>
              </w:rPr>
              <w:t>تقسیم الدلالة إلی تصوّریة وتصدیقیّة</w:t>
            </w:r>
            <w:r>
              <w:rPr>
                <w:rStyle w:val="IndexLink"/>
                <w:rtl w:val="true"/>
              </w:rPr>
              <w:tab/>
            </w:r>
            <w:r>
              <w:rPr>
                <w:rStyle w:val="IndexLink"/>
              </w:rPr>
              <w:t>20</w:t>
            </w:r>
          </w:hyperlink>
        </w:p>
        <w:p>
          <w:pPr>
            <w:pStyle w:val="Contents3"/>
            <w:tabs>
              <w:tab w:val="clear" w:pos="8459"/>
              <w:tab w:val="right" w:pos="9026" w:leader="dot"/>
            </w:tabs>
            <w:rPr/>
          </w:pPr>
          <w:hyperlink w:anchor="__RefHeading___Toc2842859_237004111">
            <w:r>
              <w:rPr>
                <w:webHidden/>
                <w:rStyle w:val="IndexLink"/>
                <w:rtl w:val="true"/>
              </w:rPr>
              <w:t xml:space="preserve">الأمر الخامس </w:t>
            </w:r>
            <w:r>
              <w:rPr>
                <w:rStyle w:val="IndexLink"/>
                <w:rtl w:val="true"/>
              </w:rPr>
              <w:t xml:space="preserve">: </w:t>
            </w:r>
            <w:r>
              <w:rPr>
                <w:rStyle w:val="IndexLink"/>
                <w:rtl w:val="true"/>
              </w:rPr>
              <w:t>الحقیقة والمجاز</w:t>
            </w:r>
            <w:r>
              <w:rPr>
                <w:rStyle w:val="IndexLink"/>
                <w:rtl w:val="true"/>
              </w:rPr>
              <w:tab/>
            </w:r>
            <w:r>
              <w:rPr>
                <w:rStyle w:val="IndexLink"/>
              </w:rPr>
              <w:t>21</w:t>
            </w:r>
          </w:hyperlink>
        </w:p>
        <w:p>
          <w:pPr>
            <w:pStyle w:val="Contents3"/>
            <w:tabs>
              <w:tab w:val="clear" w:pos="8459"/>
              <w:tab w:val="right" w:pos="9026" w:leader="dot"/>
            </w:tabs>
            <w:rPr/>
          </w:pPr>
          <w:hyperlink w:anchor="__RefHeading___Toc2842861_237004111">
            <w:r>
              <w:rPr>
                <w:webHidden/>
                <w:rStyle w:val="IndexLink"/>
                <w:rtl w:val="true"/>
              </w:rPr>
              <w:t xml:space="preserve">الأمر السادس </w:t>
            </w:r>
            <w:r>
              <w:rPr>
                <w:rStyle w:val="IndexLink"/>
                <w:rtl w:val="true"/>
              </w:rPr>
              <w:t xml:space="preserve">: </w:t>
            </w:r>
            <w:r>
              <w:rPr>
                <w:rStyle w:val="IndexLink"/>
                <w:rtl w:val="true"/>
              </w:rPr>
              <w:t>علامات الحقیقة و المجاز</w:t>
            </w:r>
            <w:r>
              <w:rPr>
                <w:rStyle w:val="IndexLink"/>
                <w:rtl w:val="true"/>
              </w:rPr>
              <w:tab/>
            </w:r>
            <w:r>
              <w:rPr>
                <w:rStyle w:val="IndexLink"/>
              </w:rPr>
              <w:t>22</w:t>
            </w:r>
          </w:hyperlink>
        </w:p>
        <w:p>
          <w:pPr>
            <w:pStyle w:val="Contents3"/>
            <w:tabs>
              <w:tab w:val="clear" w:pos="8459"/>
              <w:tab w:val="right" w:pos="9026" w:leader="dot"/>
            </w:tabs>
            <w:rPr/>
          </w:pPr>
          <w:hyperlink w:anchor="__RefHeading___Toc2842863_237004111">
            <w:r>
              <w:rPr>
                <w:webHidden/>
                <w:rStyle w:val="IndexLink"/>
                <w:rtl w:val="true"/>
              </w:rPr>
              <w:t xml:space="preserve">الأمر السابع </w:t>
            </w:r>
            <w:r>
              <w:rPr>
                <w:rStyle w:val="IndexLink"/>
                <w:rtl w:val="true"/>
              </w:rPr>
              <w:t xml:space="preserve">: </w:t>
            </w:r>
            <w:r>
              <w:rPr>
                <w:rStyle w:val="IndexLink"/>
                <w:rtl w:val="true"/>
              </w:rPr>
              <w:t>الأصول اللفظیة</w:t>
            </w:r>
            <w:r>
              <w:rPr>
                <w:rStyle w:val="IndexLink"/>
                <w:rtl w:val="true"/>
              </w:rPr>
              <w:tab/>
            </w:r>
            <w:r>
              <w:rPr>
                <w:rStyle w:val="IndexLink"/>
              </w:rPr>
              <w:t>25</w:t>
            </w:r>
          </w:hyperlink>
        </w:p>
        <w:p>
          <w:pPr>
            <w:pStyle w:val="Contents3"/>
            <w:tabs>
              <w:tab w:val="clear" w:pos="8459"/>
              <w:tab w:val="right" w:pos="9026" w:leader="dot"/>
            </w:tabs>
            <w:rPr/>
          </w:pPr>
          <w:hyperlink w:anchor="__RefHeading___Toc2842865_237004111">
            <w:r>
              <w:rPr>
                <w:webHidden/>
                <w:rStyle w:val="IndexLink"/>
                <w:rtl w:val="true"/>
              </w:rPr>
              <w:t xml:space="preserve">الأمر الثامن </w:t>
            </w:r>
            <w:r>
              <w:rPr>
                <w:rStyle w:val="IndexLink"/>
                <w:rtl w:val="true"/>
              </w:rPr>
              <w:t xml:space="preserve">: </w:t>
            </w:r>
            <w:r>
              <w:rPr>
                <w:rStyle w:val="IndexLink"/>
                <w:rtl w:val="true"/>
              </w:rPr>
              <w:t>الاشتراک والترادف</w:t>
            </w:r>
            <w:r>
              <w:rPr>
                <w:rStyle w:val="IndexLink"/>
                <w:rtl w:val="true"/>
              </w:rPr>
              <w:tab/>
            </w:r>
            <w:r>
              <w:rPr>
                <w:rStyle w:val="IndexLink"/>
              </w:rPr>
              <w:t>27</w:t>
            </w:r>
          </w:hyperlink>
        </w:p>
        <w:p>
          <w:pPr>
            <w:pStyle w:val="Contents3"/>
            <w:tabs>
              <w:tab w:val="clear" w:pos="8459"/>
              <w:tab w:val="right" w:pos="9026" w:leader="dot"/>
            </w:tabs>
            <w:rPr/>
          </w:pPr>
          <w:hyperlink w:anchor="__RefHeading___Toc2842867_237004111">
            <w:r>
              <w:rPr>
                <w:webHidden/>
                <w:rStyle w:val="IndexLink"/>
                <w:rtl w:val="true"/>
              </w:rPr>
              <w:t xml:space="preserve">الأمر التاسع </w:t>
            </w:r>
            <w:r>
              <w:rPr>
                <w:rStyle w:val="IndexLink"/>
                <w:rtl w:val="true"/>
              </w:rPr>
              <w:t xml:space="preserve">: </w:t>
            </w:r>
            <w:r>
              <w:rPr>
                <w:rStyle w:val="IndexLink"/>
                <w:rtl w:val="true"/>
              </w:rPr>
              <w:t>استعمال المشترک فی أکثر من معنی</w:t>
            </w:r>
            <w:r>
              <w:rPr>
                <w:rStyle w:val="IndexLink"/>
                <w:rtl w:val="true"/>
              </w:rPr>
              <w:tab/>
            </w:r>
            <w:r>
              <w:rPr>
                <w:rStyle w:val="IndexLink"/>
              </w:rPr>
              <w:t>29</w:t>
            </w:r>
          </w:hyperlink>
        </w:p>
        <w:p>
          <w:pPr>
            <w:pStyle w:val="Contents3"/>
            <w:tabs>
              <w:tab w:val="clear" w:pos="8459"/>
              <w:tab w:val="right" w:pos="9026" w:leader="dot"/>
            </w:tabs>
            <w:rPr/>
          </w:pPr>
          <w:hyperlink w:anchor="__RefHeading___Toc2842869_237004111">
            <w:r>
              <w:rPr>
                <w:webHidden/>
                <w:rStyle w:val="IndexLink"/>
                <w:rtl w:val="true"/>
              </w:rPr>
              <w:t xml:space="preserve">الأمر العاشر </w:t>
            </w:r>
            <w:r>
              <w:rPr>
                <w:rStyle w:val="IndexLink"/>
                <w:rtl w:val="true"/>
              </w:rPr>
              <w:t xml:space="preserve">: </w:t>
            </w:r>
            <w:r>
              <w:rPr>
                <w:rStyle w:val="IndexLink"/>
                <w:rtl w:val="true"/>
              </w:rPr>
              <w:t>الحقیقة الشرعیة</w:t>
            </w:r>
            <w:r>
              <w:rPr>
                <w:rStyle w:val="IndexLink"/>
                <w:rtl w:val="true"/>
              </w:rPr>
              <w:tab/>
            </w:r>
            <w:r>
              <w:rPr>
                <w:rStyle w:val="IndexLink"/>
              </w:rPr>
              <w:t>30</w:t>
            </w:r>
          </w:hyperlink>
        </w:p>
        <w:p>
          <w:pPr>
            <w:pStyle w:val="Contents3"/>
            <w:tabs>
              <w:tab w:val="clear" w:pos="8459"/>
              <w:tab w:val="right" w:pos="9026" w:leader="dot"/>
            </w:tabs>
            <w:rPr/>
          </w:pPr>
          <w:hyperlink w:anchor="__RefHeading___Toc2842871_237004111">
            <w:r>
              <w:rPr>
                <w:webHidden/>
                <w:rStyle w:val="IndexLink"/>
                <w:rtl w:val="true"/>
              </w:rPr>
              <w:t xml:space="preserve">الأمر الحادی عشر </w:t>
            </w:r>
            <w:r>
              <w:rPr>
                <w:rStyle w:val="IndexLink"/>
                <w:rtl w:val="true"/>
              </w:rPr>
              <w:t xml:space="preserve">: </w:t>
            </w:r>
            <w:r>
              <w:rPr>
                <w:rStyle w:val="IndexLink"/>
                <w:rtl w:val="true"/>
              </w:rPr>
              <w:t>الصحیح والأعم</w:t>
            </w:r>
            <w:r>
              <w:rPr>
                <w:rStyle w:val="IndexLink"/>
                <w:rtl w:val="true"/>
              </w:rPr>
              <w:tab/>
            </w:r>
            <w:r>
              <w:rPr>
                <w:rStyle w:val="IndexLink"/>
              </w:rPr>
              <w:t>31</w:t>
            </w:r>
          </w:hyperlink>
        </w:p>
        <w:p>
          <w:pPr>
            <w:pStyle w:val="Contents3"/>
            <w:tabs>
              <w:tab w:val="clear" w:pos="8459"/>
              <w:tab w:val="right" w:pos="9026" w:leader="dot"/>
            </w:tabs>
            <w:rPr/>
          </w:pPr>
          <w:hyperlink w:anchor="__RefHeading___Toc2842873_237004111">
            <w:r>
              <w:rPr>
                <w:webHidden/>
                <w:rStyle w:val="IndexLink"/>
                <w:rtl w:val="true"/>
              </w:rPr>
              <w:t xml:space="preserve">الأمر الثانی عشر </w:t>
            </w:r>
            <w:r>
              <w:rPr>
                <w:rStyle w:val="IndexLink"/>
                <w:rtl w:val="true"/>
              </w:rPr>
              <w:t xml:space="preserve">: </w:t>
            </w:r>
            <w:r>
              <w:rPr>
                <w:rStyle w:val="IndexLink"/>
                <w:rtl w:val="true"/>
              </w:rPr>
              <w:t>هل المشتق حقیقة فی خصوص المتلبس بالمبدإ بالفعل أو أعمّ منه وممّا انقضی عنه المبدأ</w:t>
            </w:r>
            <w:r>
              <w:rPr>
                <w:rStyle w:val="IndexLink"/>
                <w:rtl w:val="true"/>
              </w:rPr>
              <w:tab/>
            </w:r>
            <w:r>
              <w:rPr>
                <w:rStyle w:val="IndexLink"/>
              </w:rPr>
              <w:t>33</w:t>
            </w:r>
          </w:hyperlink>
        </w:p>
        <w:p>
          <w:pPr>
            <w:pStyle w:val="Contents2"/>
            <w:tabs>
              <w:tab w:val="clear" w:pos="8743"/>
              <w:tab w:val="right" w:pos="9026" w:leader="dot"/>
            </w:tabs>
            <w:rPr/>
          </w:pPr>
          <w:hyperlink w:anchor="__RefHeading___Toc2842875_237004111">
            <w:r>
              <w:rPr>
                <w:webHidden/>
                <w:rStyle w:val="IndexLink"/>
                <w:rtl w:val="true"/>
              </w:rPr>
              <w:t xml:space="preserve">المقصد الأوّل </w:t>
            </w:r>
            <w:r>
              <w:rPr>
                <w:rStyle w:val="IndexLink"/>
                <w:rtl w:val="true"/>
              </w:rPr>
              <w:t xml:space="preserve">: </w:t>
            </w:r>
            <w:r>
              <w:rPr>
                <w:rStyle w:val="IndexLink"/>
                <w:rtl w:val="true"/>
              </w:rPr>
              <w:t>فی الأوامر</w:t>
            </w:r>
            <w:r>
              <w:rPr>
                <w:rStyle w:val="IndexLink"/>
                <w:rtl w:val="true"/>
              </w:rPr>
              <w:tab/>
            </w:r>
            <w:r>
              <w:rPr>
                <w:rStyle w:val="IndexLink"/>
              </w:rPr>
              <w:t>38</w:t>
            </w:r>
          </w:hyperlink>
        </w:p>
        <w:p>
          <w:pPr>
            <w:pStyle w:val="Contents3"/>
            <w:tabs>
              <w:tab w:val="clear" w:pos="8459"/>
              <w:tab w:val="right" w:pos="9026" w:leader="dot"/>
            </w:tabs>
            <w:rPr/>
          </w:pPr>
          <w:hyperlink w:anchor="__RefHeading___Toc2842877_23700411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842879_237004111">
            <w:r>
              <w:rPr>
                <w:webHidden/>
                <w:rStyle w:val="IndexLink"/>
                <w:rtl w:val="true"/>
              </w:rPr>
              <w:t xml:space="preserve">الفصل الأوّل </w:t>
            </w:r>
            <w:r>
              <w:rPr>
                <w:rStyle w:val="IndexLink"/>
                <w:rtl w:val="true"/>
              </w:rPr>
              <w:t xml:space="preserve">: </w:t>
            </w:r>
            <w:r>
              <w:rPr>
                <w:rStyle w:val="IndexLink"/>
                <w:rtl w:val="true"/>
              </w:rPr>
              <w:t>فی مادّة الأمر</w:t>
            </w:r>
            <w:r>
              <w:rPr>
                <w:rStyle w:val="IndexLink"/>
                <w:rtl w:val="true"/>
              </w:rPr>
              <w:tab/>
            </w:r>
            <w:r>
              <w:rPr>
                <w:rStyle w:val="IndexLink"/>
              </w:rPr>
              <w:t>39</w:t>
            </w:r>
          </w:hyperlink>
        </w:p>
        <w:p>
          <w:pPr>
            <w:pStyle w:val="Contents3"/>
            <w:tabs>
              <w:tab w:val="clear" w:pos="8459"/>
              <w:tab w:val="right" w:pos="9026" w:leader="dot"/>
            </w:tabs>
            <w:rPr/>
          </w:pPr>
          <w:hyperlink w:anchor="__RefHeading___Toc2842881_237004111">
            <w:r>
              <w:rPr>
                <w:webHidden/>
                <w:rStyle w:val="IndexLink"/>
                <w:rtl w:val="true"/>
              </w:rPr>
              <w:t xml:space="preserve">الفصل الثانی </w:t>
            </w:r>
            <w:r>
              <w:rPr>
                <w:rStyle w:val="IndexLink"/>
                <w:rtl w:val="true"/>
              </w:rPr>
              <w:t xml:space="preserve">: </w:t>
            </w:r>
            <w:r>
              <w:rPr>
                <w:rStyle w:val="IndexLink"/>
                <w:rtl w:val="true"/>
              </w:rPr>
              <w:t>فی هیئة الأمر</w:t>
            </w:r>
            <w:r>
              <w:rPr>
                <w:rStyle w:val="IndexLink"/>
                <w:rtl w:val="true"/>
              </w:rPr>
              <w:tab/>
            </w:r>
            <w:r>
              <w:rPr>
                <w:rStyle w:val="IndexLink"/>
              </w:rPr>
              <w:t>42</w:t>
            </w:r>
          </w:hyperlink>
        </w:p>
        <w:p>
          <w:pPr>
            <w:pStyle w:val="Contents4"/>
            <w:tabs>
              <w:tab w:val="clear" w:pos="8176"/>
              <w:tab w:val="right" w:pos="9026" w:leader="dot"/>
            </w:tabs>
            <w:rPr/>
          </w:pPr>
          <w:hyperlink w:anchor="__RefHeading___Toc2842883_237004111">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842885_237004111">
            <w:r>
              <w:rPr>
                <w:webHidden/>
                <w:rStyle w:val="IndexLink"/>
                <w:rtl w:val="true"/>
              </w:rPr>
              <w:t xml:space="preserve">المبحث الأوّل </w:t>
            </w:r>
            <w:r>
              <w:rPr>
                <w:rStyle w:val="IndexLink"/>
                <w:rtl w:val="true"/>
              </w:rPr>
              <w:t xml:space="preserve">: </w:t>
            </w:r>
            <w:r>
              <w:rPr>
                <w:rStyle w:val="IndexLink"/>
                <w:rtl w:val="true"/>
              </w:rPr>
              <w:t>فی بیان مفاد الهیئة</w:t>
            </w:r>
            <w:r>
              <w:rPr>
                <w:rStyle w:val="IndexLink"/>
                <w:rtl w:val="true"/>
              </w:rPr>
              <w:tab/>
            </w:r>
            <w:r>
              <w:rPr>
                <w:rStyle w:val="IndexLink"/>
              </w:rPr>
              <w:t>42</w:t>
            </w:r>
          </w:hyperlink>
        </w:p>
        <w:p>
          <w:pPr>
            <w:pStyle w:val="Contents4"/>
            <w:tabs>
              <w:tab w:val="clear" w:pos="8176"/>
              <w:tab w:val="right" w:pos="9026" w:leader="dot"/>
            </w:tabs>
            <w:rPr/>
          </w:pPr>
          <w:hyperlink w:anchor="__RefHeading___Toc2842887_237004111">
            <w:r>
              <w:rPr>
                <w:webHidden/>
                <w:rStyle w:val="IndexLink"/>
                <w:rtl w:val="true"/>
              </w:rPr>
              <w:t xml:space="preserve">المبحث الثانی </w:t>
            </w:r>
            <w:r>
              <w:rPr>
                <w:rStyle w:val="IndexLink"/>
                <w:rtl w:val="true"/>
              </w:rPr>
              <w:t xml:space="preserve">: </w:t>
            </w:r>
            <w:r>
              <w:rPr>
                <w:rStyle w:val="IndexLink"/>
                <w:rtl w:val="true"/>
              </w:rPr>
              <w:t>دلالة هیئة الأمر علی الوجوب</w:t>
            </w:r>
            <w:r>
              <w:rPr>
                <w:rStyle w:val="IndexLink"/>
                <w:rtl w:val="true"/>
              </w:rPr>
              <w:tab/>
            </w:r>
            <w:r>
              <w:rPr>
                <w:rStyle w:val="IndexLink"/>
              </w:rPr>
              <w:t>44</w:t>
            </w:r>
          </w:hyperlink>
        </w:p>
        <w:p>
          <w:pPr>
            <w:pStyle w:val="Contents4"/>
            <w:tabs>
              <w:tab w:val="clear" w:pos="8176"/>
              <w:tab w:val="right" w:pos="9026" w:leader="dot"/>
            </w:tabs>
            <w:rPr/>
          </w:pPr>
          <w:hyperlink w:anchor="__RefHeading___Toc2842889_237004111">
            <w:r>
              <w:rPr>
                <w:webHidden/>
                <w:rStyle w:val="IndexLink"/>
                <w:rtl w:val="true"/>
              </w:rPr>
              <w:t xml:space="preserve">المبحث الثالث </w:t>
            </w:r>
            <w:r>
              <w:rPr>
                <w:rStyle w:val="IndexLink"/>
                <w:rtl w:val="true"/>
              </w:rPr>
              <w:t xml:space="preserve">: </w:t>
            </w:r>
            <w:r>
              <w:rPr>
                <w:rStyle w:val="IndexLink"/>
                <w:rtl w:val="true"/>
              </w:rPr>
              <w:t>استفادة الوجوب من أسالیب أخری</w:t>
            </w:r>
            <w:r>
              <w:rPr>
                <w:rStyle w:val="IndexLink"/>
                <w:rtl w:val="true"/>
              </w:rPr>
              <w:tab/>
            </w:r>
            <w:r>
              <w:rPr>
                <w:rStyle w:val="IndexLink"/>
              </w:rPr>
              <w:t>44</w:t>
            </w:r>
          </w:hyperlink>
        </w:p>
        <w:p>
          <w:pPr>
            <w:pStyle w:val="Contents4"/>
            <w:tabs>
              <w:tab w:val="clear" w:pos="8176"/>
              <w:tab w:val="right" w:pos="9026" w:leader="dot"/>
            </w:tabs>
            <w:rPr/>
          </w:pPr>
          <w:hyperlink w:anchor="__RefHeading___Toc2842891_237004111">
            <w:r>
              <w:rPr>
                <w:webHidden/>
                <w:rStyle w:val="IndexLink"/>
                <w:rtl w:val="true"/>
              </w:rPr>
              <w:t xml:space="preserve">المبحث الرابع </w:t>
            </w:r>
            <w:r>
              <w:rPr>
                <w:rStyle w:val="IndexLink"/>
                <w:rtl w:val="true"/>
              </w:rPr>
              <w:t xml:space="preserve">: </w:t>
            </w:r>
            <w:r>
              <w:rPr>
                <w:rStyle w:val="IndexLink"/>
                <w:rtl w:val="true"/>
              </w:rPr>
              <w:t>الأمر عقیب الحظر</w:t>
            </w:r>
            <w:r>
              <w:rPr>
                <w:rStyle w:val="IndexLink"/>
                <w:rtl w:val="true"/>
              </w:rPr>
              <w:tab/>
            </w:r>
            <w:r>
              <w:rPr>
                <w:rStyle w:val="IndexLink"/>
              </w:rPr>
              <w:t>45</w:t>
            </w:r>
          </w:hyperlink>
        </w:p>
        <w:p>
          <w:pPr>
            <w:pStyle w:val="Contents4"/>
            <w:tabs>
              <w:tab w:val="clear" w:pos="8176"/>
              <w:tab w:val="right" w:pos="9026" w:leader="dot"/>
            </w:tabs>
            <w:rPr/>
          </w:pPr>
          <w:hyperlink w:anchor="__RefHeading___Toc2842893_237004111">
            <w:r>
              <w:rPr>
                <w:webHidden/>
                <w:rStyle w:val="IndexLink"/>
                <w:rtl w:val="true"/>
              </w:rPr>
              <w:t xml:space="preserve">المبحث الخامس </w:t>
            </w:r>
            <w:r>
              <w:rPr>
                <w:rStyle w:val="IndexLink"/>
                <w:rtl w:val="true"/>
              </w:rPr>
              <w:t xml:space="preserve">: </w:t>
            </w:r>
            <w:r>
              <w:rPr>
                <w:rStyle w:val="IndexLink"/>
                <w:rtl w:val="true"/>
              </w:rPr>
              <w:t>المرّة والتکرار</w:t>
            </w:r>
            <w:r>
              <w:rPr>
                <w:rStyle w:val="IndexLink"/>
                <w:rtl w:val="true"/>
              </w:rPr>
              <w:tab/>
            </w:r>
            <w:r>
              <w:rPr>
                <w:rStyle w:val="IndexLink"/>
              </w:rPr>
              <w:t>46</w:t>
            </w:r>
          </w:hyperlink>
        </w:p>
        <w:p>
          <w:pPr>
            <w:pStyle w:val="Contents4"/>
            <w:tabs>
              <w:tab w:val="clear" w:pos="8176"/>
              <w:tab w:val="right" w:pos="9026" w:leader="dot"/>
            </w:tabs>
            <w:rPr/>
          </w:pPr>
          <w:hyperlink w:anchor="__RefHeading___Toc2842895_237004111">
            <w:r>
              <w:rPr>
                <w:webHidden/>
                <w:rStyle w:val="IndexLink"/>
                <w:rtl w:val="true"/>
              </w:rPr>
              <w:t xml:space="preserve">المبحث السادس </w:t>
            </w:r>
            <w:r>
              <w:rPr>
                <w:rStyle w:val="IndexLink"/>
                <w:rtl w:val="true"/>
              </w:rPr>
              <w:t xml:space="preserve">: </w:t>
            </w:r>
            <w:r>
              <w:rPr>
                <w:rStyle w:val="IndexLink"/>
                <w:rtl w:val="true"/>
              </w:rPr>
              <w:t>الفور والتراخی</w:t>
            </w:r>
            <w:r>
              <w:rPr>
                <w:rStyle w:val="IndexLink"/>
                <w:rtl w:val="true"/>
              </w:rPr>
              <w:tab/>
            </w:r>
            <w:r>
              <w:rPr>
                <w:rStyle w:val="IndexLink"/>
              </w:rPr>
              <w:t>46</w:t>
            </w:r>
          </w:hyperlink>
        </w:p>
        <w:p>
          <w:pPr>
            <w:pStyle w:val="Contents3"/>
            <w:tabs>
              <w:tab w:val="clear" w:pos="8459"/>
              <w:tab w:val="right" w:pos="9026" w:leader="dot"/>
            </w:tabs>
            <w:rPr/>
          </w:pPr>
          <w:hyperlink w:anchor="__RefHeading___Toc2842897_237004111">
            <w:r>
              <w:rPr>
                <w:webHidden/>
                <w:rStyle w:val="IndexLink"/>
                <w:rtl w:val="true"/>
              </w:rPr>
              <w:t xml:space="preserve">الفصل الثالث </w:t>
            </w:r>
            <w:r>
              <w:rPr>
                <w:rStyle w:val="IndexLink"/>
                <w:rtl w:val="true"/>
              </w:rPr>
              <w:t xml:space="preserve">: </w:t>
            </w:r>
            <w:r>
              <w:rPr>
                <w:rStyle w:val="IndexLink"/>
                <w:rtl w:val="true"/>
              </w:rPr>
              <w:t>فی الإجزاء</w:t>
            </w:r>
            <w:r>
              <w:rPr>
                <w:rStyle w:val="IndexLink"/>
                <w:rtl w:val="true"/>
              </w:rPr>
              <w:tab/>
            </w:r>
            <w:r>
              <w:rPr>
                <w:rStyle w:val="IndexLink"/>
              </w:rPr>
              <w:t>48</w:t>
            </w:r>
          </w:hyperlink>
        </w:p>
        <w:p>
          <w:pPr>
            <w:pStyle w:val="Contents4"/>
            <w:tabs>
              <w:tab w:val="clear" w:pos="8176"/>
              <w:tab w:val="right" w:pos="9026" w:leader="dot"/>
            </w:tabs>
            <w:rPr/>
          </w:pPr>
          <w:hyperlink w:anchor="__RefHeading___Toc2842899_237004111">
            <w:r>
              <w:rPr>
                <w:webHidden/>
                <w:rStyle w:val="IndexLink"/>
                <w:rtl w:val="true"/>
              </w:rPr>
              <w:t>تصدیر</w:t>
            </w:r>
            <w:r>
              <w:rPr>
                <w:rStyle w:val="IndexLink"/>
                <w:rtl w:val="true"/>
              </w:rPr>
              <w:tab/>
            </w:r>
            <w:r>
              <w:rPr>
                <w:rStyle w:val="IndexLink"/>
              </w:rPr>
              <w:t>48</w:t>
            </w:r>
          </w:hyperlink>
        </w:p>
        <w:p>
          <w:pPr>
            <w:pStyle w:val="Contents4"/>
            <w:tabs>
              <w:tab w:val="clear" w:pos="8176"/>
              <w:tab w:val="right" w:pos="9026" w:leader="dot"/>
            </w:tabs>
            <w:rPr/>
          </w:pPr>
          <w:hyperlink w:anchor="__RefHeading___Toc2842901_237004111">
            <w:r>
              <w:rPr>
                <w:webHidden/>
                <w:rStyle w:val="IndexLink"/>
                <w:rtl w:val="true"/>
              </w:rPr>
              <w:t xml:space="preserve">المبحث الأوّل </w:t>
            </w:r>
            <w:r>
              <w:rPr>
                <w:rStyle w:val="IndexLink"/>
                <w:rtl w:val="true"/>
              </w:rPr>
              <w:t xml:space="preserve">: </w:t>
            </w:r>
            <w:r>
              <w:rPr>
                <w:rStyle w:val="IndexLink"/>
                <w:rtl w:val="true"/>
              </w:rPr>
              <w:t>إجزاء الأمر الواقعی الاضطراری عن الاختیاریّ</w:t>
            </w:r>
            <w:r>
              <w:rPr>
                <w:rStyle w:val="IndexLink"/>
                <w:rtl w:val="true"/>
              </w:rPr>
              <w:tab/>
            </w:r>
            <w:r>
              <w:rPr>
                <w:rStyle w:val="IndexLink"/>
              </w:rPr>
              <w:t>48</w:t>
            </w:r>
          </w:hyperlink>
        </w:p>
        <w:p>
          <w:pPr>
            <w:pStyle w:val="Contents4"/>
            <w:tabs>
              <w:tab w:val="clear" w:pos="8176"/>
              <w:tab w:val="right" w:pos="9026" w:leader="dot"/>
            </w:tabs>
            <w:rPr/>
          </w:pPr>
          <w:hyperlink w:anchor="__RefHeading___Toc2842903_237004111">
            <w:r>
              <w:rPr>
                <w:webHidden/>
                <w:rStyle w:val="IndexLink"/>
                <w:rtl w:val="true"/>
              </w:rPr>
              <w:t xml:space="preserve">المبحث الثانی </w:t>
            </w:r>
            <w:r>
              <w:rPr>
                <w:rStyle w:val="IndexLink"/>
                <w:rtl w:val="true"/>
              </w:rPr>
              <w:t xml:space="preserve">: </w:t>
            </w:r>
            <w:r>
              <w:rPr>
                <w:rStyle w:val="IndexLink"/>
                <w:rtl w:val="true"/>
              </w:rPr>
              <w:t>فی إجزاء الأمر الظاهری عن الأمر الواقعی</w:t>
            </w:r>
            <w:r>
              <w:rPr>
                <w:rStyle w:val="IndexLink"/>
                <w:rtl w:val="true"/>
              </w:rPr>
              <w:tab/>
            </w:r>
            <w:r>
              <w:rPr>
                <w:rStyle w:val="IndexLink"/>
              </w:rPr>
              <w:t>50</w:t>
            </w:r>
          </w:hyperlink>
        </w:p>
        <w:p>
          <w:pPr>
            <w:pStyle w:val="Contents3"/>
            <w:tabs>
              <w:tab w:val="clear" w:pos="8459"/>
              <w:tab w:val="right" w:pos="9026" w:leader="dot"/>
            </w:tabs>
            <w:rPr/>
          </w:pPr>
          <w:hyperlink w:anchor="__RefHeading___Toc2842905_237004111">
            <w:r>
              <w:rPr>
                <w:webHidden/>
                <w:rStyle w:val="IndexLink"/>
                <w:rtl w:val="true"/>
              </w:rPr>
              <w:t xml:space="preserve">الفصل الرابع </w:t>
            </w:r>
            <w:r>
              <w:rPr>
                <w:rStyle w:val="IndexLink"/>
                <w:rtl w:val="true"/>
              </w:rPr>
              <w:t xml:space="preserve">: </w:t>
            </w:r>
            <w:r>
              <w:rPr>
                <w:rStyle w:val="IndexLink"/>
                <w:rtl w:val="true"/>
              </w:rPr>
              <w:t>فی مقدّمة الواجب</w:t>
            </w:r>
            <w:r>
              <w:rPr>
                <w:rStyle w:val="IndexLink"/>
                <w:rtl w:val="true"/>
              </w:rPr>
              <w:tab/>
            </w:r>
            <w:r>
              <w:rPr>
                <w:rStyle w:val="IndexLink"/>
              </w:rPr>
              <w:t>52</w:t>
            </w:r>
          </w:hyperlink>
        </w:p>
        <w:p>
          <w:pPr>
            <w:pStyle w:val="Contents4"/>
            <w:tabs>
              <w:tab w:val="clear" w:pos="8176"/>
              <w:tab w:val="right" w:pos="9026" w:leader="dot"/>
            </w:tabs>
            <w:rPr/>
          </w:pPr>
          <w:hyperlink w:anchor="__RefHeading___Toc2842907_237004111">
            <w:r>
              <w:rPr>
                <w:webHidden/>
                <w:rStyle w:val="IndexLink"/>
                <w:rtl w:val="true"/>
              </w:rPr>
              <w:t>تعریف المقدّمة</w:t>
            </w:r>
            <w:r>
              <w:rPr>
                <w:rStyle w:val="IndexLink"/>
                <w:rtl w:val="true"/>
              </w:rPr>
              <w:tab/>
            </w:r>
            <w:r>
              <w:rPr>
                <w:rStyle w:val="IndexLink"/>
              </w:rPr>
              <w:t>52</w:t>
            </w:r>
          </w:hyperlink>
        </w:p>
        <w:p>
          <w:pPr>
            <w:pStyle w:val="Contents4"/>
            <w:tabs>
              <w:tab w:val="clear" w:pos="8176"/>
              <w:tab w:val="right" w:pos="9026" w:leader="dot"/>
            </w:tabs>
            <w:rPr/>
          </w:pPr>
          <w:hyperlink w:anchor="__RefHeading___Toc2842909_237004111">
            <w:r>
              <w:rPr>
                <w:webHidden/>
                <w:rStyle w:val="IndexLink"/>
                <w:rtl w:val="true"/>
              </w:rPr>
              <w:t xml:space="preserve">الأوّل </w:t>
            </w:r>
            <w:r>
              <w:rPr>
                <w:rStyle w:val="IndexLink"/>
                <w:rtl w:val="true"/>
              </w:rPr>
              <w:t xml:space="preserve">: </w:t>
            </w:r>
            <w:r>
              <w:rPr>
                <w:rStyle w:val="IndexLink"/>
                <w:rtl w:val="true"/>
              </w:rPr>
              <w:t>تقسیمها إلی داخلیة وخارجیة</w:t>
            </w:r>
            <w:r>
              <w:rPr>
                <w:rStyle w:val="IndexLink"/>
                <w:rtl w:val="true"/>
              </w:rPr>
              <w:tab/>
            </w:r>
            <w:r>
              <w:rPr>
                <w:rStyle w:val="IndexLink"/>
              </w:rPr>
              <w:t>52</w:t>
            </w:r>
          </w:hyperlink>
        </w:p>
        <w:p>
          <w:pPr>
            <w:pStyle w:val="Contents4"/>
            <w:tabs>
              <w:tab w:val="clear" w:pos="8176"/>
              <w:tab w:val="right" w:pos="9026" w:leader="dot"/>
            </w:tabs>
            <w:rPr/>
          </w:pPr>
          <w:hyperlink w:anchor="__RefHeading___Toc2842911_237004111">
            <w:r>
              <w:rPr>
                <w:webHidden/>
                <w:rStyle w:val="IndexLink"/>
                <w:rtl w:val="true"/>
              </w:rPr>
              <w:t xml:space="preserve">الثانی </w:t>
            </w:r>
            <w:r>
              <w:rPr>
                <w:rStyle w:val="IndexLink"/>
                <w:rtl w:val="true"/>
              </w:rPr>
              <w:t xml:space="preserve">: </w:t>
            </w:r>
            <w:r>
              <w:rPr>
                <w:rStyle w:val="IndexLink"/>
                <w:rtl w:val="true"/>
              </w:rPr>
              <w:t>تقسیمها إلی عقلیة وشرعیة وعادیة</w:t>
            </w:r>
            <w:r>
              <w:rPr>
                <w:rStyle w:val="IndexLink"/>
                <w:rtl w:val="true"/>
              </w:rPr>
              <w:tab/>
            </w:r>
            <w:r>
              <w:rPr>
                <w:rStyle w:val="IndexLink"/>
              </w:rPr>
              <w:t>53</w:t>
            </w:r>
          </w:hyperlink>
        </w:p>
        <w:p>
          <w:pPr>
            <w:pStyle w:val="Contents4"/>
            <w:tabs>
              <w:tab w:val="clear" w:pos="8176"/>
              <w:tab w:val="right" w:pos="9026" w:leader="dot"/>
            </w:tabs>
            <w:rPr/>
          </w:pPr>
          <w:hyperlink w:anchor="__RefHeading___Toc2842913_237004111">
            <w:r>
              <w:rPr>
                <w:webHidden/>
                <w:rStyle w:val="IndexLink"/>
                <w:rtl w:val="true"/>
              </w:rPr>
              <w:t xml:space="preserve">الثالث </w:t>
            </w:r>
            <w:r>
              <w:rPr>
                <w:rStyle w:val="IndexLink"/>
                <w:rtl w:val="true"/>
              </w:rPr>
              <w:t xml:space="preserve">: </w:t>
            </w:r>
            <w:r>
              <w:rPr>
                <w:rStyle w:val="IndexLink"/>
                <w:rtl w:val="true"/>
              </w:rPr>
              <w:t>تقسیمها إلی مقدّمة الوجود والصحّة والوجوب والعلم</w:t>
            </w:r>
            <w:r>
              <w:rPr>
                <w:rStyle w:val="IndexLink"/>
                <w:rtl w:val="true"/>
              </w:rPr>
              <w:tab/>
            </w:r>
            <w:r>
              <w:rPr>
                <w:rStyle w:val="IndexLink"/>
              </w:rPr>
              <w:t>53</w:t>
            </w:r>
          </w:hyperlink>
        </w:p>
        <w:p>
          <w:pPr>
            <w:pStyle w:val="Contents4"/>
            <w:tabs>
              <w:tab w:val="clear" w:pos="8176"/>
              <w:tab w:val="right" w:pos="9026" w:leader="dot"/>
            </w:tabs>
            <w:rPr/>
          </w:pPr>
          <w:hyperlink w:anchor="__RefHeading___Toc2842915_237004111">
            <w:r>
              <w:rPr>
                <w:webHidden/>
                <w:rStyle w:val="IndexLink"/>
                <w:rtl w:val="true"/>
              </w:rPr>
              <w:t xml:space="preserve">الرابع </w:t>
            </w:r>
            <w:r>
              <w:rPr>
                <w:rStyle w:val="IndexLink"/>
                <w:rtl w:val="true"/>
              </w:rPr>
              <w:t xml:space="preserve">: </w:t>
            </w:r>
            <w:r>
              <w:rPr>
                <w:rStyle w:val="IndexLink"/>
                <w:rtl w:val="true"/>
              </w:rPr>
              <w:t>تقسیمها إلی السبب والشرط والمعدّ والمانع</w:t>
            </w:r>
            <w:r>
              <w:rPr>
                <w:rStyle w:val="IndexLink"/>
                <w:rtl w:val="true"/>
              </w:rPr>
              <w:tab/>
            </w:r>
            <w:r>
              <w:rPr>
                <w:rStyle w:val="IndexLink"/>
              </w:rPr>
              <w:t>54</w:t>
            </w:r>
          </w:hyperlink>
        </w:p>
        <w:p>
          <w:pPr>
            <w:pStyle w:val="Contents4"/>
            <w:tabs>
              <w:tab w:val="clear" w:pos="8176"/>
              <w:tab w:val="right" w:pos="9026" w:leader="dot"/>
            </w:tabs>
            <w:rPr/>
          </w:pPr>
          <w:hyperlink w:anchor="__RefHeading___Toc2842917_237004111">
            <w:r>
              <w:rPr>
                <w:webHidden/>
                <w:rStyle w:val="IndexLink"/>
                <w:rtl w:val="true"/>
              </w:rPr>
              <w:t xml:space="preserve">الخامس </w:t>
            </w:r>
            <w:r>
              <w:rPr>
                <w:rStyle w:val="IndexLink"/>
                <w:rtl w:val="true"/>
              </w:rPr>
              <w:t xml:space="preserve">: </w:t>
            </w:r>
            <w:r>
              <w:rPr>
                <w:rStyle w:val="IndexLink"/>
                <w:rtl w:val="true"/>
              </w:rPr>
              <w:t>تقسیمها إلی مفوّتة وغیر مفوّتة</w:t>
            </w:r>
            <w:r>
              <w:rPr>
                <w:rStyle w:val="IndexLink"/>
                <w:rtl w:val="true"/>
              </w:rPr>
              <w:tab/>
            </w:r>
            <w:r>
              <w:rPr>
                <w:rStyle w:val="IndexLink"/>
              </w:rPr>
              <w:t>55</w:t>
            </w:r>
          </w:hyperlink>
        </w:p>
        <w:p>
          <w:pPr>
            <w:pStyle w:val="Contents4"/>
            <w:tabs>
              <w:tab w:val="clear" w:pos="8176"/>
              <w:tab w:val="right" w:pos="9026" w:leader="dot"/>
            </w:tabs>
            <w:rPr/>
          </w:pPr>
          <w:hyperlink w:anchor="__RefHeading___Toc2842919_237004111">
            <w:r>
              <w:rPr>
                <w:webHidden/>
                <w:rStyle w:val="IndexLink"/>
                <w:rtl w:val="true"/>
              </w:rPr>
              <w:t xml:space="preserve">السادس </w:t>
            </w:r>
            <w:r>
              <w:rPr>
                <w:rStyle w:val="IndexLink"/>
                <w:rtl w:val="true"/>
              </w:rPr>
              <w:t xml:space="preserve">: </w:t>
            </w:r>
            <w:r>
              <w:rPr>
                <w:rStyle w:val="IndexLink"/>
                <w:rtl w:val="true"/>
              </w:rPr>
              <w:t>تقسیمها إلی مقدّمة عبادیة وغیرها</w:t>
            </w:r>
            <w:r>
              <w:rPr>
                <w:rStyle w:val="IndexLink"/>
                <w:rtl w:val="true"/>
              </w:rPr>
              <w:tab/>
            </w:r>
            <w:r>
              <w:rPr>
                <w:rStyle w:val="IndexLink"/>
              </w:rPr>
              <w:t>55</w:t>
            </w:r>
          </w:hyperlink>
        </w:p>
        <w:p>
          <w:pPr>
            <w:pStyle w:val="Contents3"/>
            <w:tabs>
              <w:tab w:val="clear" w:pos="8459"/>
              <w:tab w:val="right" w:pos="9026" w:leader="dot"/>
            </w:tabs>
            <w:rPr/>
          </w:pPr>
          <w:hyperlink w:anchor="__RefHeading___Toc2842921_237004111">
            <w:r>
              <w:rPr>
                <w:webHidden/>
                <w:rStyle w:val="IndexLink"/>
                <w:rtl w:val="true"/>
              </w:rPr>
              <w:t xml:space="preserve">الفصل الخامس </w:t>
            </w:r>
            <w:r>
              <w:rPr>
                <w:rStyle w:val="IndexLink"/>
                <w:rtl w:val="true"/>
              </w:rPr>
              <w:t xml:space="preserve">: </w:t>
            </w:r>
            <w:r>
              <w:rPr>
                <w:rStyle w:val="IndexLink"/>
                <w:rtl w:val="true"/>
              </w:rPr>
              <w:t>فی تقسیمات الواجب</w:t>
            </w:r>
            <w:r>
              <w:rPr>
                <w:rStyle w:val="IndexLink"/>
                <w:rtl w:val="true"/>
              </w:rPr>
              <w:tab/>
            </w:r>
            <w:r>
              <w:rPr>
                <w:rStyle w:val="IndexLink"/>
              </w:rPr>
              <w:t>57</w:t>
            </w:r>
          </w:hyperlink>
        </w:p>
        <w:p>
          <w:pPr>
            <w:pStyle w:val="Contents4"/>
            <w:tabs>
              <w:tab w:val="clear" w:pos="8176"/>
              <w:tab w:val="right" w:pos="9026" w:leader="dot"/>
            </w:tabs>
            <w:rPr/>
          </w:pPr>
          <w:hyperlink w:anchor="__RefHeading___Toc2842923_237004111">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842925_237004111">
            <w:r>
              <w:rPr>
                <w:webHidden/>
                <w:rStyle w:val="IndexLink"/>
              </w:rPr>
              <w:t>1</w:t>
            </w:r>
            <w:r>
              <w:rPr>
                <w:rStyle w:val="IndexLink"/>
                <w:rtl w:val="true"/>
              </w:rPr>
              <w:t xml:space="preserve">. </w:t>
            </w:r>
            <w:r>
              <w:rPr>
                <w:rStyle w:val="IndexLink"/>
                <w:rtl w:val="true"/>
              </w:rPr>
              <w:t>تقسیم الواجب إلی مطلق و مشروط</w:t>
            </w:r>
            <w:r>
              <w:rPr>
                <w:rStyle w:val="IndexLink"/>
                <w:rtl w:val="true"/>
              </w:rPr>
              <w:tab/>
            </w:r>
            <w:r>
              <w:rPr>
                <w:rStyle w:val="IndexLink"/>
              </w:rPr>
              <w:t>57</w:t>
            </w:r>
          </w:hyperlink>
        </w:p>
        <w:p>
          <w:pPr>
            <w:pStyle w:val="Contents4"/>
            <w:tabs>
              <w:tab w:val="clear" w:pos="8176"/>
              <w:tab w:val="right" w:pos="9026" w:leader="dot"/>
            </w:tabs>
            <w:rPr/>
          </w:pPr>
          <w:hyperlink w:anchor="__RefHeading___Toc2842927_237004111">
            <w:r>
              <w:rPr>
                <w:webHidden/>
                <w:rStyle w:val="IndexLink"/>
              </w:rPr>
              <w:t>2</w:t>
            </w:r>
            <w:r>
              <w:rPr>
                <w:rStyle w:val="IndexLink"/>
                <w:rtl w:val="true"/>
              </w:rPr>
              <w:t xml:space="preserve">. </w:t>
            </w:r>
            <w:r>
              <w:rPr>
                <w:rStyle w:val="IndexLink"/>
                <w:rtl w:val="true"/>
              </w:rPr>
              <w:t>تقسیم الواجب إلی المؤقّت و غیر المؤقّت</w:t>
            </w:r>
            <w:r>
              <w:rPr>
                <w:rStyle w:val="IndexLink"/>
                <w:rtl w:val="true"/>
              </w:rPr>
              <w:tab/>
            </w:r>
            <w:r>
              <w:rPr>
                <w:rStyle w:val="IndexLink"/>
              </w:rPr>
              <w:t>58</w:t>
            </w:r>
          </w:hyperlink>
        </w:p>
        <w:p>
          <w:pPr>
            <w:pStyle w:val="Contents5"/>
            <w:tabs>
              <w:tab w:val="clear" w:pos="7892"/>
              <w:tab w:val="right" w:pos="9026" w:leader="dot"/>
            </w:tabs>
            <w:rPr/>
          </w:pPr>
          <w:hyperlink w:anchor="__RefHeading___Toc2842929_237004111">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2842931_237004111">
            <w:r>
              <w:rPr>
                <w:webHidden/>
                <w:rStyle w:val="IndexLink"/>
                <w:rtl w:val="true"/>
              </w:rPr>
              <w:t xml:space="preserve">تتمة </w:t>
            </w:r>
            <w:r>
              <w:rPr>
                <w:rStyle w:val="IndexLink"/>
                <w:rtl w:val="true"/>
              </w:rPr>
              <w:t xml:space="preserve">: </w:t>
            </w:r>
            <w:r>
              <w:rPr>
                <w:rStyle w:val="IndexLink"/>
                <w:rtl w:val="true"/>
              </w:rPr>
              <w:t>هل القضاء تابع للأداء؟</w:t>
            </w:r>
            <w:r>
              <w:rPr>
                <w:rStyle w:val="IndexLink"/>
                <w:rtl w:val="true"/>
              </w:rPr>
              <w:tab/>
            </w:r>
            <w:r>
              <w:rPr>
                <w:rStyle w:val="IndexLink"/>
              </w:rPr>
              <w:t>59</w:t>
            </w:r>
          </w:hyperlink>
        </w:p>
        <w:p>
          <w:pPr>
            <w:pStyle w:val="Contents4"/>
            <w:tabs>
              <w:tab w:val="clear" w:pos="8176"/>
              <w:tab w:val="right" w:pos="9026" w:leader="dot"/>
            </w:tabs>
            <w:rPr/>
          </w:pPr>
          <w:hyperlink w:anchor="__RefHeading___Toc2842933_237004111">
            <w:r>
              <w:rPr>
                <w:webHidden/>
                <w:rStyle w:val="IndexLink"/>
              </w:rPr>
              <w:t>3</w:t>
            </w:r>
            <w:r>
              <w:rPr>
                <w:rStyle w:val="IndexLink"/>
                <w:rtl w:val="true"/>
              </w:rPr>
              <w:t xml:space="preserve">. </w:t>
            </w:r>
            <w:r>
              <w:rPr>
                <w:rStyle w:val="IndexLink"/>
                <w:rtl w:val="true"/>
              </w:rPr>
              <w:t>تقسیم الواجب إلی النفسی و الغیری</w:t>
            </w:r>
            <w:r>
              <w:rPr>
                <w:rStyle w:val="IndexLink"/>
                <w:rtl w:val="true"/>
              </w:rPr>
              <w:tab/>
            </w:r>
            <w:r>
              <w:rPr>
                <w:rStyle w:val="IndexLink"/>
              </w:rPr>
              <w:t>60</w:t>
            </w:r>
          </w:hyperlink>
        </w:p>
        <w:p>
          <w:pPr>
            <w:pStyle w:val="Contents4"/>
            <w:tabs>
              <w:tab w:val="clear" w:pos="8176"/>
              <w:tab w:val="right" w:pos="9026" w:leader="dot"/>
            </w:tabs>
            <w:rPr/>
          </w:pPr>
          <w:hyperlink w:anchor="__RefHeading___Toc2842935_237004111">
            <w:r>
              <w:rPr>
                <w:webHidden/>
                <w:rStyle w:val="IndexLink"/>
              </w:rPr>
              <w:t>4</w:t>
            </w:r>
            <w:r>
              <w:rPr>
                <w:rStyle w:val="IndexLink"/>
                <w:rtl w:val="true"/>
              </w:rPr>
              <w:t xml:space="preserve">. </w:t>
            </w:r>
            <w:r>
              <w:rPr>
                <w:rStyle w:val="IndexLink"/>
                <w:rtl w:val="true"/>
              </w:rPr>
              <w:t>تقسیم الواجب إلی أصلی و تبعی</w:t>
            </w:r>
            <w:r>
              <w:rPr>
                <w:rStyle w:val="IndexLink"/>
                <w:rtl w:val="true"/>
              </w:rPr>
              <w:tab/>
            </w:r>
            <w:r>
              <w:rPr>
                <w:rStyle w:val="IndexLink"/>
              </w:rPr>
              <w:t>60</w:t>
            </w:r>
          </w:hyperlink>
        </w:p>
        <w:p>
          <w:pPr>
            <w:pStyle w:val="Contents4"/>
            <w:tabs>
              <w:tab w:val="clear" w:pos="8176"/>
              <w:tab w:val="right" w:pos="9026" w:leader="dot"/>
            </w:tabs>
            <w:rPr/>
          </w:pPr>
          <w:hyperlink w:anchor="__RefHeading___Toc2842937_237004111">
            <w:r>
              <w:rPr>
                <w:webHidden/>
                <w:rStyle w:val="IndexLink"/>
              </w:rPr>
              <w:t>5</w:t>
            </w:r>
            <w:r>
              <w:rPr>
                <w:rStyle w:val="IndexLink"/>
                <w:rtl w:val="true"/>
              </w:rPr>
              <w:t xml:space="preserve">. </w:t>
            </w:r>
            <w:r>
              <w:rPr>
                <w:rStyle w:val="IndexLink"/>
                <w:rtl w:val="true"/>
              </w:rPr>
              <w:t>تقسیم الواجب إلی العینی و الکفائی</w:t>
            </w:r>
            <w:r>
              <w:rPr>
                <w:rStyle w:val="IndexLink"/>
                <w:rtl w:val="true"/>
              </w:rPr>
              <w:tab/>
            </w:r>
            <w:r>
              <w:rPr>
                <w:rStyle w:val="IndexLink"/>
              </w:rPr>
              <w:t>60</w:t>
            </w:r>
          </w:hyperlink>
        </w:p>
        <w:p>
          <w:pPr>
            <w:pStyle w:val="Contents4"/>
            <w:tabs>
              <w:tab w:val="clear" w:pos="8176"/>
              <w:tab w:val="right" w:pos="9026" w:leader="dot"/>
            </w:tabs>
            <w:rPr/>
          </w:pPr>
          <w:hyperlink w:anchor="__RefHeading___Toc2842939_237004111">
            <w:r>
              <w:rPr>
                <w:webHidden/>
                <w:rStyle w:val="IndexLink"/>
              </w:rPr>
              <w:t>6</w:t>
            </w:r>
            <w:r>
              <w:rPr>
                <w:rStyle w:val="IndexLink"/>
                <w:rtl w:val="true"/>
              </w:rPr>
              <w:t xml:space="preserve">. </w:t>
            </w:r>
            <w:r>
              <w:rPr>
                <w:rStyle w:val="IndexLink"/>
                <w:rtl w:val="true"/>
              </w:rPr>
              <w:t>تقسیم الواجب إلی التعیینی و التخییری</w:t>
            </w:r>
            <w:r>
              <w:rPr>
                <w:rStyle w:val="IndexLink"/>
                <w:rtl w:val="true"/>
              </w:rPr>
              <w:tab/>
            </w:r>
            <w:r>
              <w:rPr>
                <w:rStyle w:val="IndexLink"/>
              </w:rPr>
              <w:t>60</w:t>
            </w:r>
          </w:hyperlink>
        </w:p>
        <w:p>
          <w:pPr>
            <w:pStyle w:val="Contents4"/>
            <w:tabs>
              <w:tab w:val="clear" w:pos="8176"/>
              <w:tab w:val="right" w:pos="9026" w:leader="dot"/>
            </w:tabs>
            <w:rPr/>
          </w:pPr>
          <w:hyperlink w:anchor="__RefHeading___Toc2842941_237004111">
            <w:r>
              <w:rPr>
                <w:webHidden/>
                <w:rStyle w:val="IndexLink"/>
              </w:rPr>
              <w:t>7</w:t>
            </w:r>
            <w:r>
              <w:rPr>
                <w:rStyle w:val="IndexLink"/>
                <w:rtl w:val="true"/>
              </w:rPr>
              <w:t xml:space="preserve">. </w:t>
            </w:r>
            <w:r>
              <w:rPr>
                <w:rStyle w:val="IndexLink"/>
                <w:rtl w:val="true"/>
              </w:rPr>
              <w:t>تقسیم الواجب إلی التوصّلی و التعبّدی</w:t>
            </w:r>
            <w:r>
              <w:rPr>
                <w:rStyle w:val="IndexLink"/>
                <w:rtl w:val="true"/>
              </w:rPr>
              <w:tab/>
            </w:r>
            <w:r>
              <w:rPr>
                <w:rStyle w:val="IndexLink"/>
              </w:rPr>
              <w:t>61</w:t>
            </w:r>
          </w:hyperlink>
        </w:p>
        <w:p>
          <w:pPr>
            <w:pStyle w:val="Contents3"/>
            <w:tabs>
              <w:tab w:val="clear" w:pos="8459"/>
              <w:tab w:val="right" w:pos="9026" w:leader="dot"/>
            </w:tabs>
            <w:rPr/>
          </w:pPr>
          <w:hyperlink w:anchor="__RefHeading___Toc2842943_237004111">
            <w:r>
              <w:rPr>
                <w:webHidden/>
                <w:rStyle w:val="IndexLink"/>
                <w:rtl w:val="true"/>
              </w:rPr>
              <w:t xml:space="preserve">الفصل السادس </w:t>
            </w:r>
            <w:r>
              <w:rPr>
                <w:rStyle w:val="IndexLink"/>
                <w:rtl w:val="true"/>
              </w:rPr>
              <w:t xml:space="preserve">: </w:t>
            </w:r>
            <w:r>
              <w:rPr>
                <w:rStyle w:val="IndexLink"/>
                <w:rtl w:val="true"/>
              </w:rPr>
              <w:t>فی اقتضاء الأمر بالشیء ، النهی عن ضدّه</w:t>
            </w:r>
            <w:r>
              <w:rPr>
                <w:rStyle w:val="IndexLink"/>
                <w:rtl w:val="true"/>
              </w:rPr>
              <w:tab/>
            </w:r>
            <w:r>
              <w:rPr>
                <w:rStyle w:val="IndexLink"/>
              </w:rPr>
              <w:t>62</w:t>
            </w:r>
          </w:hyperlink>
        </w:p>
        <w:p>
          <w:pPr>
            <w:pStyle w:val="Contents4"/>
            <w:tabs>
              <w:tab w:val="clear" w:pos="8176"/>
              <w:tab w:val="right" w:pos="9026" w:leader="dot"/>
            </w:tabs>
            <w:rPr/>
          </w:pPr>
          <w:hyperlink w:anchor="__RefHeading___Toc2842945_237004111">
            <w:r>
              <w:rPr>
                <w:webHidden/>
                <w:rStyle w:val="IndexLink"/>
                <w:rtl w:val="true"/>
              </w:rPr>
              <w:t>الضد العامّ و الخاص</w:t>
            </w:r>
            <w:r>
              <w:rPr>
                <w:rStyle w:val="IndexLink"/>
                <w:rtl w:val="true"/>
              </w:rPr>
              <w:tab/>
            </w:r>
            <w:r>
              <w:rPr>
                <w:rStyle w:val="IndexLink"/>
              </w:rPr>
              <w:t>62</w:t>
            </w:r>
          </w:hyperlink>
        </w:p>
        <w:p>
          <w:pPr>
            <w:pStyle w:val="Contents4"/>
            <w:tabs>
              <w:tab w:val="clear" w:pos="8176"/>
              <w:tab w:val="right" w:pos="9026" w:leader="dot"/>
            </w:tabs>
            <w:rPr/>
          </w:pPr>
          <w:hyperlink w:anchor="__RefHeading___Toc2842947_237004111">
            <w:r>
              <w:rPr>
                <w:webHidden/>
                <w:rStyle w:val="IndexLink"/>
                <w:rtl w:val="true"/>
              </w:rPr>
              <w:t xml:space="preserve">المسألة الأولی </w:t>
            </w:r>
            <w:r>
              <w:rPr>
                <w:rStyle w:val="IndexLink"/>
                <w:rtl w:val="true"/>
              </w:rPr>
              <w:t xml:space="preserve">: </w:t>
            </w:r>
            <w:r>
              <w:rPr>
                <w:rStyle w:val="IndexLink"/>
                <w:rtl w:val="true"/>
              </w:rPr>
              <w:t>الضدّ العام</w:t>
            </w:r>
            <w:r>
              <w:rPr>
                <w:rStyle w:val="IndexLink"/>
                <w:rtl w:val="true"/>
              </w:rPr>
              <w:tab/>
            </w:r>
            <w:r>
              <w:rPr>
                <w:rStyle w:val="IndexLink"/>
              </w:rPr>
              <w:t>63</w:t>
            </w:r>
          </w:hyperlink>
        </w:p>
        <w:p>
          <w:pPr>
            <w:pStyle w:val="Contents4"/>
            <w:tabs>
              <w:tab w:val="clear" w:pos="8176"/>
              <w:tab w:val="right" w:pos="9026" w:leader="dot"/>
            </w:tabs>
            <w:rPr/>
          </w:pPr>
          <w:hyperlink w:anchor="__RefHeading___Toc2842949_237004111">
            <w:r>
              <w:rPr>
                <w:webHidden/>
                <w:rStyle w:val="IndexLink"/>
                <w:rtl w:val="true"/>
              </w:rPr>
              <w:t xml:space="preserve">المسألة الثانیة </w:t>
            </w:r>
            <w:r>
              <w:rPr>
                <w:rStyle w:val="IndexLink"/>
                <w:rtl w:val="true"/>
              </w:rPr>
              <w:t xml:space="preserve">: </w:t>
            </w:r>
            <w:r>
              <w:rPr>
                <w:rStyle w:val="IndexLink"/>
                <w:rtl w:val="true"/>
              </w:rPr>
              <w:t>الضدّ الخاص</w:t>
            </w:r>
            <w:r>
              <w:rPr>
                <w:rStyle w:val="IndexLink"/>
                <w:rtl w:val="true"/>
              </w:rPr>
              <w:tab/>
            </w:r>
            <w:r>
              <w:rPr>
                <w:rStyle w:val="IndexLink"/>
              </w:rPr>
              <w:t>63</w:t>
            </w:r>
          </w:hyperlink>
        </w:p>
        <w:p>
          <w:pPr>
            <w:pStyle w:val="Contents4"/>
            <w:tabs>
              <w:tab w:val="clear" w:pos="8176"/>
              <w:tab w:val="right" w:pos="9026" w:leader="dot"/>
            </w:tabs>
            <w:rPr/>
          </w:pPr>
          <w:hyperlink w:anchor="__RefHeading___Toc2842951_237004111">
            <w:r>
              <w:rPr>
                <w:webHidden/>
                <w:rStyle w:val="IndexLink"/>
                <w:rtl w:val="true"/>
              </w:rPr>
              <w:t xml:space="preserve">الثمرة الفقهیة للمسألة </w:t>
            </w:r>
            <w:r>
              <w:rPr>
                <w:rStyle w:val="IndexLink"/>
                <w:rtl w:val="true"/>
              </w:rPr>
              <w:t>:</w:t>
              <w:tab/>
            </w:r>
            <w:r>
              <w:rPr>
                <w:rStyle w:val="IndexLink"/>
              </w:rPr>
              <w:t>64</w:t>
            </w:r>
          </w:hyperlink>
        </w:p>
        <w:p>
          <w:pPr>
            <w:pStyle w:val="Contents3"/>
            <w:tabs>
              <w:tab w:val="clear" w:pos="8459"/>
              <w:tab w:val="right" w:pos="9026" w:leader="dot"/>
            </w:tabs>
            <w:rPr/>
          </w:pPr>
          <w:hyperlink w:anchor="__RefHeading___Toc2842953_237004111">
            <w:r>
              <w:rPr>
                <w:webHidden/>
                <w:rStyle w:val="IndexLink"/>
                <w:rtl w:val="true"/>
              </w:rPr>
              <w:t xml:space="preserve">الفصل السابع </w:t>
            </w:r>
            <w:r>
              <w:rPr>
                <w:rStyle w:val="IndexLink"/>
                <w:rtl w:val="true"/>
              </w:rPr>
              <w:t xml:space="preserve">: </w:t>
            </w:r>
            <w:r>
              <w:rPr>
                <w:rStyle w:val="IndexLink"/>
                <w:rtl w:val="true"/>
              </w:rPr>
              <w:t>فی نسخ الوجوب و بقاء الجواز</w:t>
            </w:r>
            <w:r>
              <w:rPr>
                <w:rStyle w:val="IndexLink"/>
                <w:rtl w:val="true"/>
              </w:rPr>
              <w:tab/>
            </w:r>
            <w:r>
              <w:rPr>
                <w:rStyle w:val="IndexLink"/>
              </w:rPr>
              <w:t>65</w:t>
            </w:r>
          </w:hyperlink>
        </w:p>
        <w:p>
          <w:pPr>
            <w:pStyle w:val="Contents3"/>
            <w:tabs>
              <w:tab w:val="clear" w:pos="8459"/>
              <w:tab w:val="right" w:pos="9026" w:leader="dot"/>
            </w:tabs>
            <w:rPr/>
          </w:pPr>
          <w:hyperlink w:anchor="__RefHeading___Toc2842955_237004111">
            <w:r>
              <w:rPr>
                <w:webHidden/>
                <w:rStyle w:val="IndexLink"/>
                <w:rtl w:val="true"/>
              </w:rPr>
              <w:t xml:space="preserve">الفصل الثامن </w:t>
            </w:r>
            <w:r>
              <w:rPr>
                <w:rStyle w:val="IndexLink"/>
                <w:rtl w:val="true"/>
              </w:rPr>
              <w:t xml:space="preserve">: </w:t>
            </w:r>
            <w:r>
              <w:rPr>
                <w:rStyle w:val="IndexLink"/>
                <w:rtl w:val="true"/>
              </w:rPr>
              <w:t>فی الأمر بالأمر بفعل ، أمر بذلک الفعل</w:t>
            </w:r>
            <w:r>
              <w:rPr>
                <w:rStyle w:val="IndexLink"/>
                <w:rtl w:val="true"/>
              </w:rPr>
              <w:tab/>
            </w:r>
            <w:r>
              <w:rPr>
                <w:rStyle w:val="IndexLink"/>
              </w:rPr>
              <w:t>67</w:t>
            </w:r>
          </w:hyperlink>
        </w:p>
        <w:p>
          <w:pPr>
            <w:pStyle w:val="Contents3"/>
            <w:tabs>
              <w:tab w:val="clear" w:pos="8459"/>
              <w:tab w:val="right" w:pos="9026" w:leader="dot"/>
            </w:tabs>
            <w:rPr/>
          </w:pPr>
          <w:hyperlink w:anchor="__RefHeading___Toc2842957_237004111">
            <w:r>
              <w:rPr>
                <w:webHidden/>
                <w:rStyle w:val="IndexLink"/>
                <w:rtl w:val="true"/>
              </w:rPr>
              <w:t xml:space="preserve">الفصل التاسع </w:t>
            </w:r>
            <w:r>
              <w:rPr>
                <w:rStyle w:val="IndexLink"/>
                <w:rtl w:val="true"/>
              </w:rPr>
              <w:t xml:space="preserve">: </w:t>
            </w:r>
            <w:r>
              <w:rPr>
                <w:rStyle w:val="IndexLink"/>
                <w:rtl w:val="true"/>
              </w:rPr>
              <w:t>فی الأمر بالشیء بعد الأمر به</w:t>
            </w:r>
            <w:r>
              <w:rPr>
                <w:rStyle w:val="IndexLink"/>
                <w:rtl w:val="true"/>
              </w:rPr>
              <w:tab/>
            </w:r>
            <w:r>
              <w:rPr>
                <w:rStyle w:val="IndexLink"/>
              </w:rPr>
              <w:t>68</w:t>
            </w:r>
          </w:hyperlink>
        </w:p>
        <w:p>
          <w:pPr>
            <w:pStyle w:val="Contents2"/>
            <w:tabs>
              <w:tab w:val="clear" w:pos="8743"/>
              <w:tab w:val="right" w:pos="9026" w:leader="dot"/>
            </w:tabs>
            <w:rPr/>
          </w:pPr>
          <w:hyperlink w:anchor="__RefHeading___Toc2842959_237004111">
            <w:r>
              <w:rPr>
                <w:webHidden/>
                <w:rStyle w:val="IndexLink"/>
                <w:rtl w:val="true"/>
              </w:rPr>
              <w:t xml:space="preserve">المقصد الثانی </w:t>
            </w:r>
            <w:r>
              <w:rPr>
                <w:rStyle w:val="IndexLink"/>
                <w:rtl w:val="true"/>
              </w:rPr>
              <w:t xml:space="preserve">: </w:t>
            </w:r>
            <w:r>
              <w:rPr>
                <w:rStyle w:val="IndexLink"/>
                <w:rtl w:val="true"/>
              </w:rPr>
              <w:t>فی النواهی</w:t>
            </w:r>
            <w:r>
              <w:rPr>
                <w:rStyle w:val="IndexLink"/>
                <w:rtl w:val="true"/>
              </w:rPr>
              <w:tab/>
            </w:r>
            <w:r>
              <w:rPr>
                <w:rStyle w:val="IndexLink"/>
              </w:rPr>
              <w:t>70</w:t>
            </w:r>
          </w:hyperlink>
        </w:p>
        <w:p>
          <w:pPr>
            <w:pStyle w:val="Contents3"/>
            <w:tabs>
              <w:tab w:val="clear" w:pos="8459"/>
              <w:tab w:val="right" w:pos="9026" w:leader="dot"/>
            </w:tabs>
            <w:rPr/>
          </w:pPr>
          <w:hyperlink w:anchor="__RefHeading___Toc2842961_237004111">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842963_237004111">
            <w:r>
              <w:rPr>
                <w:webHidden/>
                <w:rStyle w:val="IndexLink"/>
                <w:rtl w:val="true"/>
              </w:rPr>
              <w:t xml:space="preserve">الفصل الأوّل </w:t>
            </w:r>
            <w:r>
              <w:rPr>
                <w:rStyle w:val="IndexLink"/>
                <w:rtl w:val="true"/>
              </w:rPr>
              <w:t xml:space="preserve">: </w:t>
            </w:r>
            <w:r>
              <w:rPr>
                <w:rStyle w:val="IndexLink"/>
                <w:rtl w:val="true"/>
              </w:rPr>
              <w:t>فی مادة النهی و صیغته</w:t>
            </w:r>
            <w:r>
              <w:rPr>
                <w:rStyle w:val="IndexLink"/>
                <w:rtl w:val="true"/>
              </w:rPr>
              <w:tab/>
            </w:r>
            <w:r>
              <w:rPr>
                <w:rStyle w:val="IndexLink"/>
              </w:rPr>
              <w:t>71</w:t>
            </w:r>
          </w:hyperlink>
        </w:p>
        <w:p>
          <w:pPr>
            <w:pStyle w:val="Contents3"/>
            <w:tabs>
              <w:tab w:val="clear" w:pos="8459"/>
              <w:tab w:val="right" w:pos="9026" w:leader="dot"/>
            </w:tabs>
            <w:rPr/>
          </w:pPr>
          <w:hyperlink w:anchor="__RefHeading___Toc2842965_237004111">
            <w:r>
              <w:rPr>
                <w:webHidden/>
                <w:rStyle w:val="IndexLink"/>
                <w:rtl w:val="true"/>
              </w:rPr>
              <w:t xml:space="preserve">الفصل الثانی </w:t>
            </w:r>
            <w:r>
              <w:rPr>
                <w:rStyle w:val="IndexLink"/>
                <w:rtl w:val="true"/>
              </w:rPr>
              <w:t xml:space="preserve">: </w:t>
            </w:r>
            <w:r>
              <w:rPr>
                <w:rStyle w:val="IndexLink"/>
                <w:rtl w:val="true"/>
              </w:rPr>
              <w:t>اجتماع الأمر و النهی فی شیء واحد بعنوانین</w:t>
            </w:r>
            <w:r>
              <w:rPr>
                <w:rStyle w:val="IndexLink"/>
                <w:rtl w:val="true"/>
              </w:rPr>
              <w:tab/>
            </w:r>
            <w:r>
              <w:rPr>
                <w:rStyle w:val="IndexLink"/>
              </w:rPr>
              <w:t>73</w:t>
            </w:r>
          </w:hyperlink>
        </w:p>
        <w:p>
          <w:pPr>
            <w:pStyle w:val="Contents4"/>
            <w:tabs>
              <w:tab w:val="clear" w:pos="8176"/>
              <w:tab w:val="right" w:pos="9026" w:leader="dot"/>
            </w:tabs>
            <w:rPr/>
          </w:pPr>
          <w:hyperlink w:anchor="__RefHeading___Toc2842967_237004111">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842969_237004111">
            <w:r>
              <w:rPr>
                <w:webHidden/>
                <w:rStyle w:val="IndexLink"/>
                <w:rtl w:val="true"/>
              </w:rPr>
              <w:t xml:space="preserve">الأمر الأوّل </w:t>
            </w:r>
            <w:r>
              <w:rPr>
                <w:rStyle w:val="IndexLink"/>
                <w:rtl w:val="true"/>
              </w:rPr>
              <w:t xml:space="preserve">: </w:t>
            </w:r>
            <w:r>
              <w:rPr>
                <w:rStyle w:val="IndexLink"/>
                <w:rtl w:val="true"/>
              </w:rPr>
              <w:t>فی أنواع الاجتماع</w:t>
            </w:r>
            <w:r>
              <w:rPr>
                <w:rStyle w:val="IndexLink"/>
                <w:rtl w:val="true"/>
              </w:rPr>
              <w:tab/>
            </w:r>
            <w:r>
              <w:rPr>
                <w:rStyle w:val="IndexLink"/>
              </w:rPr>
              <w:t>73</w:t>
            </w:r>
          </w:hyperlink>
        </w:p>
        <w:p>
          <w:pPr>
            <w:pStyle w:val="Contents4"/>
            <w:tabs>
              <w:tab w:val="clear" w:pos="8176"/>
              <w:tab w:val="right" w:pos="9026" w:leader="dot"/>
            </w:tabs>
            <w:rPr/>
          </w:pPr>
          <w:hyperlink w:anchor="__RefHeading___Toc2842971_237004111">
            <w:r>
              <w:rPr>
                <w:webHidden/>
                <w:rStyle w:val="IndexLink"/>
                <w:rtl w:val="true"/>
              </w:rPr>
              <w:t xml:space="preserve">الأمر الثانی </w:t>
            </w:r>
            <w:r>
              <w:rPr>
                <w:rStyle w:val="IndexLink"/>
                <w:rtl w:val="true"/>
              </w:rPr>
              <w:t xml:space="preserve">: </w:t>
            </w:r>
            <w:r>
              <w:rPr>
                <w:rStyle w:val="IndexLink"/>
                <w:rtl w:val="true"/>
              </w:rPr>
              <w:t>ما هو المراد من الواحد فی العنوان؟</w:t>
            </w:r>
            <w:r>
              <w:rPr>
                <w:rStyle w:val="IndexLink"/>
                <w:rtl w:val="true"/>
              </w:rPr>
              <w:tab/>
            </w:r>
            <w:r>
              <w:rPr>
                <w:rStyle w:val="IndexLink"/>
              </w:rPr>
              <w:t>74</w:t>
            </w:r>
          </w:hyperlink>
        </w:p>
        <w:p>
          <w:pPr>
            <w:pStyle w:val="Contents4"/>
            <w:tabs>
              <w:tab w:val="clear" w:pos="8176"/>
              <w:tab w:val="right" w:pos="9026" w:leader="dot"/>
            </w:tabs>
            <w:rPr/>
          </w:pPr>
          <w:hyperlink w:anchor="__RefHeading___Toc2842973_237004111">
            <w:r>
              <w:rPr>
                <w:webHidden/>
                <w:rStyle w:val="IndexLink"/>
                <w:rtl w:val="true"/>
              </w:rPr>
              <w:t xml:space="preserve">الأمر الثالث </w:t>
            </w:r>
            <w:r>
              <w:rPr>
                <w:rStyle w:val="IndexLink"/>
                <w:rtl w:val="true"/>
              </w:rPr>
              <w:t xml:space="preserve">: </w:t>
            </w:r>
            <w:r>
              <w:rPr>
                <w:rStyle w:val="IndexLink"/>
                <w:rtl w:val="true"/>
              </w:rPr>
              <w:t>الأقوال فی المسألة</w:t>
            </w:r>
            <w:r>
              <w:rPr>
                <w:rStyle w:val="IndexLink"/>
                <w:rtl w:val="true"/>
              </w:rPr>
              <w:tab/>
            </w:r>
            <w:r>
              <w:rPr>
                <w:rStyle w:val="IndexLink"/>
              </w:rPr>
              <w:t>74</w:t>
            </w:r>
          </w:hyperlink>
        </w:p>
        <w:p>
          <w:pPr>
            <w:pStyle w:val="Contents3"/>
            <w:tabs>
              <w:tab w:val="clear" w:pos="8459"/>
              <w:tab w:val="right" w:pos="9026" w:leader="dot"/>
            </w:tabs>
            <w:rPr/>
          </w:pPr>
          <w:hyperlink w:anchor="__RefHeading___Toc2842975_237004111">
            <w:r>
              <w:rPr>
                <w:webHidden/>
                <w:rStyle w:val="IndexLink"/>
                <w:rtl w:val="true"/>
              </w:rPr>
              <w:t xml:space="preserve">الفصل الثالث </w:t>
            </w:r>
            <w:r>
              <w:rPr>
                <w:rStyle w:val="IndexLink"/>
                <w:rtl w:val="true"/>
              </w:rPr>
              <w:t xml:space="preserve">: </w:t>
            </w:r>
            <w:r>
              <w:rPr>
                <w:rStyle w:val="IndexLink"/>
                <w:rtl w:val="true"/>
              </w:rPr>
              <w:t>فی اقتضاء النهی للفساد</w:t>
            </w:r>
            <w:r>
              <w:rPr>
                <w:rStyle w:val="IndexLink"/>
                <w:rtl w:val="true"/>
              </w:rPr>
              <w:tab/>
            </w:r>
            <w:r>
              <w:rPr>
                <w:rStyle w:val="IndexLink"/>
              </w:rPr>
              <w:t>77</w:t>
            </w:r>
          </w:hyperlink>
        </w:p>
        <w:p>
          <w:pPr>
            <w:pStyle w:val="Contents4"/>
            <w:tabs>
              <w:tab w:val="clear" w:pos="8176"/>
              <w:tab w:val="right" w:pos="9026" w:leader="dot"/>
            </w:tabs>
            <w:rPr/>
          </w:pPr>
          <w:hyperlink w:anchor="__RefHeading___Toc2842977_237004111">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842979_237004111">
            <w:r>
              <w:rPr>
                <w:webHidden/>
                <w:rStyle w:val="IndexLink"/>
                <w:rtl w:val="true"/>
              </w:rPr>
              <w:t xml:space="preserve">المقام الأوّل </w:t>
            </w:r>
            <w:r>
              <w:rPr>
                <w:rStyle w:val="IndexLink"/>
                <w:rtl w:val="true"/>
              </w:rPr>
              <w:t xml:space="preserve">: </w:t>
            </w:r>
            <w:r>
              <w:rPr>
                <w:rStyle w:val="IndexLink"/>
                <w:rtl w:val="true"/>
              </w:rPr>
              <w:t>فی العبادات</w:t>
            </w:r>
            <w:r>
              <w:rPr>
                <w:rStyle w:val="IndexLink"/>
                <w:rtl w:val="true"/>
              </w:rPr>
              <w:tab/>
            </w:r>
            <w:r>
              <w:rPr>
                <w:rStyle w:val="IndexLink"/>
              </w:rPr>
              <w:t>77</w:t>
            </w:r>
          </w:hyperlink>
        </w:p>
        <w:p>
          <w:pPr>
            <w:pStyle w:val="Contents4"/>
            <w:tabs>
              <w:tab w:val="clear" w:pos="8176"/>
              <w:tab w:val="right" w:pos="9026" w:leader="dot"/>
            </w:tabs>
            <w:rPr/>
          </w:pPr>
          <w:hyperlink w:anchor="__RefHeading___Toc2842981_237004111">
            <w:r>
              <w:rPr>
                <w:webHidden/>
                <w:rStyle w:val="IndexLink"/>
                <w:rtl w:val="true"/>
              </w:rPr>
              <w:t xml:space="preserve">المقام الثانی </w:t>
            </w:r>
            <w:r>
              <w:rPr>
                <w:rStyle w:val="IndexLink"/>
                <w:rtl w:val="true"/>
              </w:rPr>
              <w:t xml:space="preserve">: </w:t>
            </w:r>
            <w:r>
              <w:rPr>
                <w:rStyle w:val="IndexLink"/>
                <w:rtl w:val="true"/>
              </w:rPr>
              <w:t>فی المعاملات</w:t>
            </w:r>
            <w:r>
              <w:rPr>
                <w:rStyle w:val="IndexLink"/>
                <w:rtl w:val="true"/>
              </w:rPr>
              <w:tab/>
            </w:r>
            <w:r>
              <w:rPr>
                <w:rStyle w:val="IndexLink"/>
              </w:rPr>
              <w:t>79</w:t>
            </w:r>
          </w:hyperlink>
        </w:p>
        <w:p>
          <w:pPr>
            <w:pStyle w:val="Contents2"/>
            <w:tabs>
              <w:tab w:val="clear" w:pos="8743"/>
              <w:tab w:val="right" w:pos="9026" w:leader="dot"/>
            </w:tabs>
            <w:rPr/>
          </w:pPr>
          <w:hyperlink w:anchor="__RefHeading___Toc2842983_237004111">
            <w:r>
              <w:rPr>
                <w:webHidden/>
                <w:rStyle w:val="IndexLink"/>
                <w:rtl w:val="true"/>
              </w:rPr>
              <w:t xml:space="preserve">المقصد الثالث </w:t>
            </w:r>
            <w:r>
              <w:rPr>
                <w:rStyle w:val="IndexLink"/>
                <w:rtl w:val="true"/>
              </w:rPr>
              <w:t xml:space="preserve">: </w:t>
            </w:r>
            <w:r>
              <w:rPr>
                <w:rStyle w:val="IndexLink"/>
                <w:rtl w:val="true"/>
              </w:rPr>
              <w:t>فی المفاهیم</w:t>
            </w:r>
            <w:r>
              <w:rPr>
                <w:rStyle w:val="IndexLink"/>
                <w:rtl w:val="true"/>
              </w:rPr>
              <w:tab/>
            </w:r>
            <w:r>
              <w:rPr>
                <w:rStyle w:val="IndexLink"/>
              </w:rPr>
              <w:t>84</w:t>
            </w:r>
          </w:hyperlink>
        </w:p>
        <w:p>
          <w:pPr>
            <w:pStyle w:val="Contents3"/>
            <w:tabs>
              <w:tab w:val="clear" w:pos="8459"/>
              <w:tab w:val="right" w:pos="9026" w:leader="dot"/>
            </w:tabs>
            <w:rPr/>
          </w:pPr>
          <w:hyperlink w:anchor="__RefHeading___Toc2842985_237004111">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842987_237004111">
            <w:r>
              <w:rPr>
                <w:webHidden/>
                <w:rStyle w:val="IndexLink"/>
                <w:rtl w:val="true"/>
              </w:rPr>
              <w:t xml:space="preserve">الأمر الأوّل </w:t>
            </w:r>
            <w:r>
              <w:rPr>
                <w:rStyle w:val="IndexLink"/>
                <w:rtl w:val="true"/>
              </w:rPr>
              <w:t xml:space="preserve">: </w:t>
            </w:r>
            <w:r>
              <w:rPr>
                <w:rStyle w:val="IndexLink"/>
                <w:rtl w:val="true"/>
              </w:rPr>
              <w:t xml:space="preserve">تعریف المفهوم والمنطوق </w:t>
            </w:r>
            <w:r>
              <w:rPr>
                <w:rStyle w:val="IndexLink"/>
                <w:rtl w:val="true"/>
              </w:rPr>
              <w:t>:</w:t>
              <w:tab/>
            </w:r>
            <w:r>
              <w:rPr>
                <w:rStyle w:val="IndexLink"/>
              </w:rPr>
              <w:t>85</w:t>
            </w:r>
          </w:hyperlink>
        </w:p>
        <w:p>
          <w:pPr>
            <w:pStyle w:val="Contents3"/>
            <w:tabs>
              <w:tab w:val="clear" w:pos="8459"/>
              <w:tab w:val="right" w:pos="9026" w:leader="dot"/>
            </w:tabs>
            <w:rPr/>
          </w:pPr>
          <w:hyperlink w:anchor="__RefHeading___Toc2842989_237004111">
            <w:r>
              <w:rPr>
                <w:webHidden/>
                <w:rStyle w:val="IndexLink"/>
                <w:rtl w:val="true"/>
              </w:rPr>
              <w:t xml:space="preserve">الأمر الثانی </w:t>
            </w:r>
            <w:r>
              <w:rPr>
                <w:rStyle w:val="IndexLink"/>
                <w:rtl w:val="true"/>
              </w:rPr>
              <w:t xml:space="preserve">: </w:t>
            </w:r>
            <w:r>
              <w:rPr>
                <w:rStyle w:val="IndexLink"/>
                <w:rtl w:val="true"/>
              </w:rPr>
              <w:t xml:space="preserve">تقسیم المدلول المنطوقی إلی صریح وغیر صریح </w:t>
            </w:r>
            <w:r>
              <w:rPr>
                <w:rStyle w:val="IndexLink"/>
                <w:rtl w:val="true"/>
              </w:rPr>
              <w:t>:</w:t>
              <w:tab/>
            </w:r>
            <w:r>
              <w:rPr>
                <w:rStyle w:val="IndexLink"/>
              </w:rPr>
              <w:t>86</w:t>
            </w:r>
          </w:hyperlink>
        </w:p>
        <w:p>
          <w:pPr>
            <w:pStyle w:val="Contents3"/>
            <w:tabs>
              <w:tab w:val="clear" w:pos="8459"/>
              <w:tab w:val="right" w:pos="9026" w:leader="dot"/>
            </w:tabs>
            <w:rPr/>
          </w:pPr>
          <w:hyperlink w:anchor="__RefHeading___Toc2842991_237004111">
            <w:r>
              <w:rPr>
                <w:webHidden/>
                <w:rStyle w:val="IndexLink"/>
                <w:rtl w:val="true"/>
              </w:rPr>
              <w:t xml:space="preserve">الأمر الثالث </w:t>
            </w:r>
            <w:r>
              <w:rPr>
                <w:rStyle w:val="IndexLink"/>
                <w:rtl w:val="true"/>
              </w:rPr>
              <w:t xml:space="preserve">: </w:t>
            </w:r>
            <w:r>
              <w:rPr>
                <w:rStyle w:val="IndexLink"/>
                <w:rtl w:val="true"/>
              </w:rPr>
              <w:t xml:space="preserve">النزاع فی باب المفاهیم صغروی </w:t>
            </w:r>
            <w:r>
              <w:rPr>
                <w:rStyle w:val="IndexLink"/>
                <w:rtl w:val="true"/>
              </w:rPr>
              <w:t>:</w:t>
              <w:tab/>
            </w:r>
            <w:r>
              <w:rPr>
                <w:rStyle w:val="IndexLink"/>
              </w:rPr>
              <w:t>87</w:t>
            </w:r>
          </w:hyperlink>
        </w:p>
        <w:p>
          <w:pPr>
            <w:pStyle w:val="Contents3"/>
            <w:tabs>
              <w:tab w:val="clear" w:pos="8459"/>
              <w:tab w:val="right" w:pos="9026" w:leader="dot"/>
            </w:tabs>
            <w:rPr/>
          </w:pPr>
          <w:hyperlink w:anchor="__RefHeading___Toc2842993_237004111">
            <w:r>
              <w:rPr>
                <w:webHidden/>
                <w:rStyle w:val="IndexLink"/>
                <w:rtl w:val="true"/>
              </w:rPr>
              <w:t xml:space="preserve">الأمر الرابع </w:t>
            </w:r>
            <w:r>
              <w:rPr>
                <w:rStyle w:val="IndexLink"/>
                <w:rtl w:val="true"/>
              </w:rPr>
              <w:t xml:space="preserve">: </w:t>
            </w:r>
            <w:r>
              <w:rPr>
                <w:rStyle w:val="IndexLink"/>
                <w:rtl w:val="true"/>
              </w:rPr>
              <w:t xml:space="preserve">تقسیم المفهوم إلی مخالف وموافق </w:t>
            </w:r>
            <w:r>
              <w:rPr>
                <w:rStyle w:val="IndexLink"/>
                <w:rtl w:val="true"/>
              </w:rPr>
              <w:t>:</w:t>
              <w:tab/>
            </w:r>
            <w:r>
              <w:rPr>
                <w:rStyle w:val="IndexLink"/>
              </w:rPr>
              <w:t>87</w:t>
            </w:r>
          </w:hyperlink>
        </w:p>
        <w:p>
          <w:pPr>
            <w:pStyle w:val="Contents3"/>
            <w:tabs>
              <w:tab w:val="clear" w:pos="8459"/>
              <w:tab w:val="right" w:pos="9026" w:leader="dot"/>
            </w:tabs>
            <w:rPr/>
          </w:pPr>
          <w:hyperlink w:anchor="__RefHeading___Toc2842995_237004111">
            <w:r>
              <w:rPr>
                <w:webHidden/>
                <w:rStyle w:val="IndexLink"/>
                <w:rtl w:val="true"/>
              </w:rPr>
              <w:t xml:space="preserve">الأمر الخامس </w:t>
            </w:r>
            <w:r>
              <w:rPr>
                <w:rStyle w:val="IndexLink"/>
                <w:rtl w:val="true"/>
              </w:rPr>
              <w:t xml:space="preserve">: </w:t>
            </w:r>
            <w:r>
              <w:rPr>
                <w:rStyle w:val="IndexLink"/>
                <w:rtl w:val="true"/>
              </w:rPr>
              <w:t>أقسام مفهوم المخالف</w:t>
            </w:r>
            <w:r>
              <w:rPr>
                <w:rStyle w:val="IndexLink"/>
                <w:rtl w:val="true"/>
              </w:rPr>
              <w:tab/>
            </w:r>
            <w:r>
              <w:rPr>
                <w:rStyle w:val="IndexLink"/>
              </w:rPr>
              <w:t>88</w:t>
            </w:r>
          </w:hyperlink>
        </w:p>
        <w:p>
          <w:pPr>
            <w:pStyle w:val="Contents4"/>
            <w:tabs>
              <w:tab w:val="clear" w:pos="8176"/>
              <w:tab w:val="right" w:pos="9026" w:leader="dot"/>
            </w:tabs>
            <w:rPr/>
          </w:pPr>
          <w:hyperlink w:anchor="__RefHeading___Toc2842997_237004111">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2842999_237004111">
            <w:r>
              <w:rPr>
                <w:webHidden/>
                <w:rStyle w:val="IndexLink"/>
                <w:rtl w:val="true"/>
              </w:rPr>
              <w:t xml:space="preserve">الأوّل </w:t>
            </w:r>
            <w:r>
              <w:rPr>
                <w:rStyle w:val="IndexLink"/>
                <w:rtl w:val="true"/>
              </w:rPr>
              <w:t xml:space="preserve">: </w:t>
            </w:r>
            <w:r>
              <w:rPr>
                <w:rStyle w:val="IndexLink"/>
                <w:rtl w:val="true"/>
              </w:rPr>
              <w:t>مفهوم الشرط</w:t>
            </w:r>
            <w:r>
              <w:rPr>
                <w:rStyle w:val="IndexLink"/>
                <w:rtl w:val="true"/>
              </w:rPr>
              <w:tab/>
            </w:r>
            <w:r>
              <w:rPr>
                <w:rStyle w:val="IndexLink"/>
              </w:rPr>
              <w:t>89</w:t>
            </w:r>
          </w:hyperlink>
        </w:p>
        <w:p>
          <w:pPr>
            <w:pStyle w:val="Contents5"/>
            <w:tabs>
              <w:tab w:val="clear" w:pos="7892"/>
              <w:tab w:val="right" w:pos="9026" w:leader="dot"/>
            </w:tabs>
            <w:rPr/>
          </w:pPr>
          <w:hyperlink w:anchor="__RefHeading___Toc2843001_237004111">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843003_237004111">
            <w:r>
              <w:rPr>
                <w:webHidden/>
                <w:rStyle w:val="IndexLink"/>
                <w:rtl w:val="true"/>
              </w:rPr>
              <w:t>تطبیقات</w:t>
            </w:r>
            <w:r>
              <w:rPr>
                <w:rStyle w:val="IndexLink"/>
                <w:rtl w:val="true"/>
              </w:rPr>
              <w:tab/>
            </w:r>
            <w:r>
              <w:rPr>
                <w:rStyle w:val="IndexLink"/>
              </w:rPr>
              <w:t>92</w:t>
            </w:r>
          </w:hyperlink>
        </w:p>
        <w:p>
          <w:pPr>
            <w:pStyle w:val="Contents5"/>
            <w:tabs>
              <w:tab w:val="clear" w:pos="7892"/>
              <w:tab w:val="right" w:pos="9026" w:leader="dot"/>
            </w:tabs>
            <w:rPr/>
          </w:pPr>
          <w:hyperlink w:anchor="__RefHeading___Toc2843005_237004111">
            <w:r>
              <w:rPr>
                <w:webHidden/>
                <w:rStyle w:val="IndexLink"/>
                <w:rtl w:val="true"/>
              </w:rPr>
              <w:t xml:space="preserve">التنبیه الأوّل </w:t>
            </w:r>
            <w:r>
              <w:rPr>
                <w:rStyle w:val="IndexLink"/>
                <w:rtl w:val="true"/>
              </w:rPr>
              <w:t xml:space="preserve">: </w:t>
            </w:r>
            <w:r>
              <w:rPr>
                <w:rStyle w:val="IndexLink"/>
                <w:rtl w:val="true"/>
              </w:rPr>
              <w:t>إذا تعدّد الشرط و اتّحد الجزاء</w:t>
            </w:r>
            <w:r>
              <w:rPr>
                <w:rStyle w:val="IndexLink"/>
                <w:rtl w:val="true"/>
              </w:rPr>
              <w:tab/>
            </w:r>
            <w:r>
              <w:rPr>
                <w:rStyle w:val="IndexLink"/>
              </w:rPr>
              <w:t>94</w:t>
            </w:r>
          </w:hyperlink>
        </w:p>
        <w:p>
          <w:pPr>
            <w:pStyle w:val="Contents5"/>
            <w:tabs>
              <w:tab w:val="clear" w:pos="7892"/>
              <w:tab w:val="right" w:pos="9026" w:leader="dot"/>
            </w:tabs>
            <w:rPr/>
          </w:pPr>
          <w:hyperlink w:anchor="__RefHeading___Toc2843007_237004111">
            <w:r>
              <w:rPr>
                <w:webHidden/>
                <w:rStyle w:val="IndexLink"/>
                <w:rtl w:val="true"/>
              </w:rPr>
              <w:t xml:space="preserve">التنبیه الثانی </w:t>
            </w:r>
            <w:r>
              <w:rPr>
                <w:rStyle w:val="IndexLink"/>
                <w:rtl w:val="true"/>
              </w:rPr>
              <w:t xml:space="preserve">: </w:t>
            </w:r>
            <w:r>
              <w:rPr>
                <w:rStyle w:val="IndexLink"/>
                <w:rtl w:val="true"/>
              </w:rPr>
              <w:t>فی تداخل الأسباب و المسببات و عدمه</w:t>
            </w:r>
            <w:r>
              <w:rPr>
                <w:rStyle w:val="IndexLink"/>
                <w:rtl w:val="true"/>
              </w:rPr>
              <w:tab/>
            </w:r>
            <w:r>
              <w:rPr>
                <w:rStyle w:val="IndexLink"/>
              </w:rPr>
              <w:t>96</w:t>
            </w:r>
          </w:hyperlink>
        </w:p>
        <w:p>
          <w:pPr>
            <w:pStyle w:val="Contents4"/>
            <w:tabs>
              <w:tab w:val="clear" w:pos="8176"/>
              <w:tab w:val="right" w:pos="9026" w:leader="dot"/>
            </w:tabs>
            <w:rPr/>
          </w:pPr>
          <w:hyperlink w:anchor="__RefHeading___Toc2843009_237004111">
            <w:r>
              <w:rPr>
                <w:webHidden/>
                <w:rStyle w:val="IndexLink"/>
                <w:rtl w:val="true"/>
              </w:rPr>
              <w:t xml:space="preserve">الثانی </w:t>
            </w:r>
            <w:r>
              <w:rPr>
                <w:rStyle w:val="IndexLink"/>
                <w:rtl w:val="true"/>
              </w:rPr>
              <w:t xml:space="preserve">: </w:t>
            </w:r>
            <w:r>
              <w:rPr>
                <w:rStyle w:val="IndexLink"/>
                <w:rtl w:val="true"/>
              </w:rPr>
              <w:t>مفهوم الوصف</w:t>
            </w:r>
            <w:r>
              <w:rPr>
                <w:rStyle w:val="IndexLink"/>
                <w:rtl w:val="true"/>
              </w:rPr>
              <w:tab/>
            </w:r>
            <w:r>
              <w:rPr>
                <w:rStyle w:val="IndexLink"/>
              </w:rPr>
              <w:t>98</w:t>
            </w:r>
          </w:hyperlink>
        </w:p>
        <w:p>
          <w:pPr>
            <w:pStyle w:val="Contents4"/>
            <w:tabs>
              <w:tab w:val="clear" w:pos="8176"/>
              <w:tab w:val="right" w:pos="9026" w:leader="dot"/>
            </w:tabs>
            <w:rPr/>
          </w:pPr>
          <w:hyperlink w:anchor="__RefHeading___Toc2843011_237004111">
            <w:r>
              <w:rPr>
                <w:webHidden/>
                <w:rStyle w:val="IndexLink"/>
                <w:rtl w:val="true"/>
              </w:rPr>
              <w:t xml:space="preserve">الثالث </w:t>
            </w:r>
            <w:r>
              <w:rPr>
                <w:rStyle w:val="IndexLink"/>
                <w:rtl w:val="true"/>
              </w:rPr>
              <w:t xml:space="preserve">: </w:t>
            </w:r>
            <w:r>
              <w:rPr>
                <w:rStyle w:val="IndexLink"/>
                <w:rtl w:val="true"/>
              </w:rPr>
              <w:t>مفهوم الغایة</w:t>
            </w:r>
            <w:r>
              <w:rPr>
                <w:rStyle w:val="IndexLink"/>
                <w:rtl w:val="true"/>
              </w:rPr>
              <w:tab/>
            </w:r>
            <w:r>
              <w:rPr>
                <w:rStyle w:val="IndexLink"/>
              </w:rPr>
              <w:t>100</w:t>
            </w:r>
          </w:hyperlink>
        </w:p>
        <w:p>
          <w:pPr>
            <w:pStyle w:val="Contents4"/>
            <w:tabs>
              <w:tab w:val="clear" w:pos="8176"/>
              <w:tab w:val="right" w:pos="9026" w:leader="dot"/>
            </w:tabs>
            <w:rPr/>
          </w:pPr>
          <w:hyperlink w:anchor="__RefHeading___Toc2843013_237004111">
            <w:r>
              <w:rPr>
                <w:webHidden/>
                <w:rStyle w:val="IndexLink"/>
                <w:rtl w:val="true"/>
              </w:rPr>
              <w:t xml:space="preserve">الرابع </w:t>
            </w:r>
            <w:r>
              <w:rPr>
                <w:rStyle w:val="IndexLink"/>
                <w:rtl w:val="true"/>
              </w:rPr>
              <w:t xml:space="preserve">: </w:t>
            </w:r>
            <w:r>
              <w:rPr>
                <w:rStyle w:val="IndexLink"/>
                <w:rtl w:val="true"/>
              </w:rPr>
              <w:t>مفهوم الحصر</w:t>
            </w:r>
            <w:r>
              <w:rPr>
                <w:rStyle w:val="IndexLink"/>
                <w:rtl w:val="true"/>
              </w:rPr>
              <w:tab/>
            </w:r>
            <w:r>
              <w:rPr>
                <w:rStyle w:val="IndexLink"/>
              </w:rPr>
              <w:t>103</w:t>
            </w:r>
          </w:hyperlink>
        </w:p>
        <w:p>
          <w:pPr>
            <w:pStyle w:val="Contents4"/>
            <w:tabs>
              <w:tab w:val="clear" w:pos="8176"/>
              <w:tab w:val="right" w:pos="9026" w:leader="dot"/>
            </w:tabs>
            <w:rPr/>
          </w:pPr>
          <w:hyperlink w:anchor="__RefHeading___Toc2843015_237004111">
            <w:r>
              <w:rPr>
                <w:webHidden/>
                <w:rStyle w:val="IndexLink"/>
                <w:rtl w:val="true"/>
              </w:rPr>
              <w:t xml:space="preserve">الخامس </w:t>
            </w:r>
            <w:r>
              <w:rPr>
                <w:rStyle w:val="IndexLink"/>
                <w:rtl w:val="true"/>
              </w:rPr>
              <w:t xml:space="preserve">: </w:t>
            </w:r>
            <w:r>
              <w:rPr>
                <w:rStyle w:val="IndexLink"/>
                <w:rtl w:val="true"/>
              </w:rPr>
              <w:t>مفهوم العدد</w:t>
            </w:r>
            <w:r>
              <w:rPr>
                <w:rStyle w:val="IndexLink"/>
                <w:rtl w:val="true"/>
              </w:rPr>
              <w:tab/>
            </w:r>
            <w:r>
              <w:rPr>
                <w:rStyle w:val="IndexLink"/>
              </w:rPr>
              <w:t>107</w:t>
            </w:r>
          </w:hyperlink>
        </w:p>
        <w:p>
          <w:pPr>
            <w:pStyle w:val="Contents4"/>
            <w:tabs>
              <w:tab w:val="clear" w:pos="8176"/>
              <w:tab w:val="right" w:pos="9026" w:leader="dot"/>
            </w:tabs>
            <w:rPr/>
          </w:pPr>
          <w:hyperlink w:anchor="__RefHeading___Toc2843017_237004111">
            <w:r>
              <w:rPr>
                <w:webHidden/>
                <w:rStyle w:val="IndexLink"/>
                <w:rtl w:val="true"/>
              </w:rPr>
              <w:t xml:space="preserve">السادس </w:t>
            </w:r>
            <w:r>
              <w:rPr>
                <w:rStyle w:val="IndexLink"/>
                <w:rtl w:val="true"/>
              </w:rPr>
              <w:t xml:space="preserve">: </w:t>
            </w:r>
            <w:r>
              <w:rPr>
                <w:rStyle w:val="IndexLink"/>
                <w:rtl w:val="true"/>
              </w:rPr>
              <w:t>مفهوم اللقب</w:t>
            </w:r>
            <w:r>
              <w:rPr>
                <w:rStyle w:val="IndexLink"/>
                <w:rtl w:val="true"/>
              </w:rPr>
              <w:tab/>
            </w:r>
            <w:r>
              <w:rPr>
                <w:rStyle w:val="IndexLink"/>
              </w:rPr>
              <w:t>109</w:t>
            </w:r>
          </w:hyperlink>
        </w:p>
        <w:p>
          <w:pPr>
            <w:pStyle w:val="Contents2"/>
            <w:tabs>
              <w:tab w:val="clear" w:pos="8743"/>
              <w:tab w:val="right" w:pos="9026" w:leader="dot"/>
            </w:tabs>
            <w:rPr/>
          </w:pPr>
          <w:hyperlink w:anchor="__RefHeading___Toc2843019_237004111">
            <w:r>
              <w:rPr>
                <w:webHidden/>
                <w:rStyle w:val="IndexLink"/>
                <w:rtl w:val="true"/>
              </w:rPr>
              <w:t xml:space="preserve">المقصد الرابع </w:t>
            </w:r>
            <w:r>
              <w:rPr>
                <w:rStyle w:val="IndexLink"/>
                <w:rtl w:val="true"/>
              </w:rPr>
              <w:t xml:space="preserve">: </w:t>
            </w:r>
            <w:r>
              <w:rPr>
                <w:rStyle w:val="IndexLink"/>
                <w:rtl w:val="true"/>
              </w:rPr>
              <w:t>العموم و الخصوص</w:t>
            </w:r>
            <w:r>
              <w:rPr>
                <w:rStyle w:val="IndexLink"/>
                <w:rtl w:val="true"/>
              </w:rPr>
              <w:tab/>
            </w:r>
            <w:r>
              <w:rPr>
                <w:rStyle w:val="IndexLink"/>
              </w:rPr>
              <w:t>110</w:t>
            </w:r>
          </w:hyperlink>
        </w:p>
        <w:p>
          <w:pPr>
            <w:pStyle w:val="Contents3"/>
            <w:tabs>
              <w:tab w:val="clear" w:pos="8459"/>
              <w:tab w:val="right" w:pos="9026" w:leader="dot"/>
            </w:tabs>
            <w:rPr/>
          </w:pPr>
          <w:hyperlink w:anchor="__RefHeading___Toc2843021_23700411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843023_237004111">
            <w:r>
              <w:rPr>
                <w:webHidden/>
                <w:rStyle w:val="IndexLink"/>
                <w:rtl w:val="true"/>
              </w:rPr>
              <w:t xml:space="preserve">الفصل الأوّل </w:t>
            </w:r>
            <w:r>
              <w:rPr>
                <w:rStyle w:val="IndexLink"/>
                <w:rtl w:val="true"/>
              </w:rPr>
              <w:t xml:space="preserve">: </w:t>
            </w:r>
            <w:r>
              <w:rPr>
                <w:rStyle w:val="IndexLink"/>
                <w:rtl w:val="true"/>
              </w:rPr>
              <w:t>ألفاظ العموم</w:t>
            </w:r>
            <w:r>
              <w:rPr>
                <w:rStyle w:val="IndexLink"/>
                <w:rtl w:val="true"/>
              </w:rPr>
              <w:tab/>
            </w:r>
            <w:r>
              <w:rPr>
                <w:rStyle w:val="IndexLink"/>
              </w:rPr>
              <w:t>112</w:t>
            </w:r>
          </w:hyperlink>
        </w:p>
        <w:p>
          <w:pPr>
            <w:pStyle w:val="Contents3"/>
            <w:tabs>
              <w:tab w:val="clear" w:pos="8459"/>
              <w:tab w:val="right" w:pos="9026" w:leader="dot"/>
            </w:tabs>
            <w:rPr/>
          </w:pPr>
          <w:hyperlink w:anchor="__RefHeading___Toc2843025_237004111">
            <w:r>
              <w:rPr>
                <w:webHidden/>
                <w:rStyle w:val="IndexLink"/>
                <w:rtl w:val="true"/>
              </w:rPr>
              <w:t xml:space="preserve">الفصل الثانی </w:t>
            </w:r>
            <w:r>
              <w:rPr>
                <w:rStyle w:val="IndexLink"/>
                <w:rtl w:val="true"/>
              </w:rPr>
              <w:t xml:space="preserve">: </w:t>
            </w:r>
            <w:r>
              <w:rPr>
                <w:rStyle w:val="IndexLink"/>
                <w:rtl w:val="true"/>
              </w:rPr>
              <w:t>هل العام بعد التخصیص حقیقة أو مجاز؟</w:t>
            </w:r>
            <w:r>
              <w:rPr>
                <w:rStyle w:val="IndexLink"/>
                <w:rtl w:val="true"/>
              </w:rPr>
              <w:tab/>
            </w:r>
            <w:r>
              <w:rPr>
                <w:rStyle w:val="IndexLink"/>
              </w:rPr>
              <w:t>114</w:t>
            </w:r>
          </w:hyperlink>
        </w:p>
        <w:p>
          <w:pPr>
            <w:pStyle w:val="Contents3"/>
            <w:tabs>
              <w:tab w:val="clear" w:pos="8459"/>
              <w:tab w:val="right" w:pos="9026" w:leader="dot"/>
            </w:tabs>
            <w:rPr/>
          </w:pPr>
          <w:hyperlink w:anchor="__RefHeading___Toc2843027_237004111">
            <w:r>
              <w:rPr>
                <w:webHidden/>
                <w:rStyle w:val="IndexLink"/>
                <w:rtl w:val="true"/>
              </w:rPr>
              <w:t xml:space="preserve">الفصل الثالث </w:t>
            </w:r>
            <w:r>
              <w:rPr>
                <w:rStyle w:val="IndexLink"/>
                <w:rtl w:val="true"/>
              </w:rPr>
              <w:t xml:space="preserve">: </w:t>
            </w:r>
            <w:r>
              <w:rPr>
                <w:rStyle w:val="IndexLink"/>
                <w:rtl w:val="true"/>
              </w:rPr>
              <w:t>حجّیة العام المخصّص فی الباقی</w:t>
            </w:r>
            <w:r>
              <w:rPr>
                <w:rStyle w:val="IndexLink"/>
                <w:rtl w:val="true"/>
              </w:rPr>
              <w:tab/>
            </w:r>
            <w:r>
              <w:rPr>
                <w:rStyle w:val="IndexLink"/>
              </w:rPr>
              <w:t>117</w:t>
            </w:r>
          </w:hyperlink>
        </w:p>
        <w:p>
          <w:pPr>
            <w:pStyle w:val="Contents3"/>
            <w:tabs>
              <w:tab w:val="clear" w:pos="8459"/>
              <w:tab w:val="right" w:pos="9026" w:leader="dot"/>
            </w:tabs>
            <w:rPr/>
          </w:pPr>
          <w:hyperlink w:anchor="__RefHeading___Toc2843029_237004111">
            <w:r>
              <w:rPr>
                <w:webHidden/>
                <w:rStyle w:val="IndexLink"/>
                <w:rtl w:val="true"/>
              </w:rPr>
              <w:t xml:space="preserve">الفصل الرابع </w:t>
            </w:r>
            <w:r>
              <w:rPr>
                <w:rStyle w:val="IndexLink"/>
                <w:rtl w:val="true"/>
              </w:rPr>
              <w:t xml:space="preserve">: </w:t>
            </w:r>
            <w:r>
              <w:rPr>
                <w:rStyle w:val="IndexLink"/>
                <w:rtl w:val="true"/>
              </w:rPr>
              <w:t>التمسّک بالعام قبل الفحص عن المخصص</w:t>
            </w:r>
            <w:r>
              <w:rPr>
                <w:rStyle w:val="IndexLink"/>
                <w:rtl w:val="true"/>
              </w:rPr>
              <w:tab/>
            </w:r>
            <w:r>
              <w:rPr>
                <w:rStyle w:val="IndexLink"/>
              </w:rPr>
              <w:t>118</w:t>
            </w:r>
          </w:hyperlink>
        </w:p>
        <w:p>
          <w:pPr>
            <w:pStyle w:val="Contents3"/>
            <w:tabs>
              <w:tab w:val="clear" w:pos="8459"/>
              <w:tab w:val="right" w:pos="9026" w:leader="dot"/>
            </w:tabs>
            <w:rPr/>
          </w:pPr>
          <w:hyperlink w:anchor="__RefHeading___Toc2843031_237004111">
            <w:r>
              <w:rPr>
                <w:webHidden/>
                <w:rStyle w:val="IndexLink"/>
                <w:rtl w:val="true"/>
              </w:rPr>
              <w:t xml:space="preserve">الفصل الخامس </w:t>
            </w:r>
            <w:r>
              <w:rPr>
                <w:rStyle w:val="IndexLink"/>
                <w:rtl w:val="true"/>
              </w:rPr>
              <w:t xml:space="preserve">: </w:t>
            </w:r>
            <w:r>
              <w:rPr>
                <w:rStyle w:val="IndexLink"/>
                <w:rtl w:val="true"/>
              </w:rPr>
              <w:t>تخصیص العام بالمفهوم</w:t>
            </w:r>
            <w:r>
              <w:rPr>
                <w:rStyle w:val="IndexLink"/>
                <w:rtl w:val="true"/>
              </w:rPr>
              <w:tab/>
            </w:r>
            <w:r>
              <w:rPr>
                <w:rStyle w:val="IndexLink"/>
              </w:rPr>
              <w:t>119</w:t>
            </w:r>
          </w:hyperlink>
        </w:p>
        <w:p>
          <w:pPr>
            <w:pStyle w:val="Contents3"/>
            <w:tabs>
              <w:tab w:val="clear" w:pos="8459"/>
              <w:tab w:val="right" w:pos="9026" w:leader="dot"/>
            </w:tabs>
            <w:rPr/>
          </w:pPr>
          <w:hyperlink w:anchor="__RefHeading___Toc2843033_237004111">
            <w:r>
              <w:rPr>
                <w:webHidden/>
                <w:rStyle w:val="IndexLink"/>
                <w:rtl w:val="true"/>
              </w:rPr>
              <w:t xml:space="preserve">الفصل السادس </w:t>
            </w:r>
            <w:r>
              <w:rPr>
                <w:rStyle w:val="IndexLink"/>
                <w:rtl w:val="true"/>
              </w:rPr>
              <w:t xml:space="preserve">: </w:t>
            </w:r>
            <w:r>
              <w:rPr>
                <w:rStyle w:val="IndexLink"/>
                <w:rtl w:val="true"/>
              </w:rPr>
              <w:t>تخصیص الکتاب بخبر الواحد</w:t>
            </w:r>
            <w:r>
              <w:rPr>
                <w:rStyle w:val="IndexLink"/>
                <w:rtl w:val="true"/>
              </w:rPr>
              <w:tab/>
            </w:r>
            <w:r>
              <w:rPr>
                <w:rStyle w:val="IndexLink"/>
              </w:rPr>
              <w:t>120</w:t>
            </w:r>
          </w:hyperlink>
        </w:p>
        <w:p>
          <w:pPr>
            <w:pStyle w:val="Contents3"/>
            <w:tabs>
              <w:tab w:val="clear" w:pos="8459"/>
              <w:tab w:val="right" w:pos="9026" w:leader="dot"/>
            </w:tabs>
            <w:rPr/>
          </w:pPr>
          <w:hyperlink w:anchor="__RefHeading___Toc2843035_237004111">
            <w:r>
              <w:rPr>
                <w:webHidden/>
                <w:rStyle w:val="IndexLink"/>
                <w:rtl w:val="true"/>
              </w:rPr>
              <w:t xml:space="preserve">الفصل السابع </w:t>
            </w:r>
            <w:r>
              <w:rPr>
                <w:rStyle w:val="IndexLink"/>
                <w:rtl w:val="true"/>
              </w:rPr>
              <w:t xml:space="preserve">: </w:t>
            </w:r>
            <w:r>
              <w:rPr>
                <w:rStyle w:val="IndexLink"/>
                <w:rtl w:val="true"/>
              </w:rPr>
              <w:t>تعقیب الاستثناء للجمل المتعدّدة</w:t>
            </w:r>
            <w:r>
              <w:rPr>
                <w:rStyle w:val="IndexLink"/>
                <w:rtl w:val="true"/>
              </w:rPr>
              <w:tab/>
            </w:r>
            <w:r>
              <w:rPr>
                <w:rStyle w:val="IndexLink"/>
              </w:rPr>
              <w:t>122</w:t>
            </w:r>
          </w:hyperlink>
        </w:p>
        <w:p>
          <w:pPr>
            <w:pStyle w:val="Contents3"/>
            <w:tabs>
              <w:tab w:val="clear" w:pos="8459"/>
              <w:tab w:val="right" w:pos="9026" w:leader="dot"/>
            </w:tabs>
            <w:rPr/>
          </w:pPr>
          <w:hyperlink w:anchor="__RefHeading___Toc2843037_237004111">
            <w:r>
              <w:rPr>
                <w:webHidden/>
                <w:rStyle w:val="IndexLink"/>
                <w:rtl w:val="true"/>
              </w:rPr>
              <w:t xml:space="preserve">الفصل الثامن </w:t>
            </w:r>
            <w:r>
              <w:rPr>
                <w:rStyle w:val="IndexLink"/>
                <w:rtl w:val="true"/>
              </w:rPr>
              <w:t xml:space="preserve">: </w:t>
            </w:r>
            <w:r>
              <w:rPr>
                <w:rStyle w:val="IndexLink"/>
                <w:rtl w:val="true"/>
              </w:rPr>
              <w:t>النسخ و التخصیص</w:t>
            </w:r>
            <w:r>
              <w:rPr>
                <w:rStyle w:val="IndexLink"/>
                <w:rtl w:val="true"/>
              </w:rPr>
              <w:tab/>
            </w:r>
            <w:r>
              <w:rPr>
                <w:rStyle w:val="IndexLink"/>
              </w:rPr>
              <w:t>123</w:t>
            </w:r>
          </w:hyperlink>
        </w:p>
        <w:p>
          <w:pPr>
            <w:pStyle w:val="Contents2"/>
            <w:tabs>
              <w:tab w:val="clear" w:pos="8743"/>
              <w:tab w:val="right" w:pos="9026" w:leader="dot"/>
            </w:tabs>
            <w:rPr/>
          </w:pPr>
          <w:hyperlink w:anchor="__RefHeading___Toc2843039_237004111">
            <w:r>
              <w:rPr>
                <w:webHidden/>
                <w:rStyle w:val="IndexLink"/>
                <w:rtl w:val="true"/>
              </w:rPr>
              <w:t xml:space="preserve">المقصد الخامس </w:t>
            </w:r>
            <w:r>
              <w:rPr>
                <w:rStyle w:val="IndexLink"/>
                <w:rtl w:val="true"/>
              </w:rPr>
              <w:t xml:space="preserve">: </w:t>
            </w:r>
            <w:r>
              <w:rPr>
                <w:rStyle w:val="IndexLink"/>
                <w:rtl w:val="true"/>
              </w:rPr>
              <w:t>فی المطلق و المقید و المجمل و المبین</w:t>
            </w:r>
            <w:r>
              <w:rPr>
                <w:rStyle w:val="IndexLink"/>
                <w:rtl w:val="true"/>
              </w:rPr>
              <w:tab/>
            </w:r>
            <w:r>
              <w:rPr>
                <w:rStyle w:val="IndexLink"/>
              </w:rPr>
              <w:t>126</w:t>
            </w:r>
          </w:hyperlink>
        </w:p>
        <w:p>
          <w:pPr>
            <w:pStyle w:val="Contents3"/>
            <w:tabs>
              <w:tab w:val="clear" w:pos="8459"/>
              <w:tab w:val="right" w:pos="9026" w:leader="dot"/>
            </w:tabs>
            <w:rPr/>
          </w:pPr>
          <w:hyperlink w:anchor="__RefHeading___Toc2843041_237004111">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843043_237004111">
            <w:r>
              <w:rPr>
                <w:webHidden/>
                <w:rStyle w:val="IndexLink"/>
                <w:rtl w:val="true"/>
              </w:rPr>
              <w:t xml:space="preserve">الفصل الأوّل </w:t>
            </w:r>
            <w:r>
              <w:rPr>
                <w:rStyle w:val="IndexLink"/>
                <w:rtl w:val="true"/>
              </w:rPr>
              <w:t xml:space="preserve">: </w:t>
            </w:r>
            <w:r>
              <w:rPr>
                <w:rStyle w:val="IndexLink"/>
                <w:rtl w:val="true"/>
              </w:rPr>
              <w:t>تعریف المطلق</w:t>
            </w:r>
            <w:r>
              <w:rPr>
                <w:rStyle w:val="IndexLink"/>
                <w:rtl w:val="true"/>
              </w:rPr>
              <w:tab/>
            </w:r>
            <w:r>
              <w:rPr>
                <w:rStyle w:val="IndexLink"/>
              </w:rPr>
              <w:t>127</w:t>
            </w:r>
          </w:hyperlink>
        </w:p>
        <w:p>
          <w:pPr>
            <w:pStyle w:val="Contents3"/>
            <w:tabs>
              <w:tab w:val="clear" w:pos="8459"/>
              <w:tab w:val="right" w:pos="9026" w:leader="dot"/>
            </w:tabs>
            <w:rPr/>
          </w:pPr>
          <w:hyperlink w:anchor="__RefHeading___Toc2843045_237004111">
            <w:r>
              <w:rPr>
                <w:webHidden/>
                <w:rStyle w:val="IndexLink"/>
                <w:rtl w:val="true"/>
              </w:rPr>
              <w:t xml:space="preserve">الفصل الثانی </w:t>
            </w:r>
            <w:r>
              <w:rPr>
                <w:rStyle w:val="IndexLink"/>
                <w:rtl w:val="true"/>
              </w:rPr>
              <w:t xml:space="preserve">: </w:t>
            </w:r>
            <w:r>
              <w:rPr>
                <w:rStyle w:val="IndexLink"/>
                <w:rtl w:val="true"/>
              </w:rPr>
              <w:t>ألفاظ المطلق</w:t>
            </w:r>
            <w:r>
              <w:rPr>
                <w:rStyle w:val="IndexLink"/>
                <w:rtl w:val="true"/>
              </w:rPr>
              <w:tab/>
            </w:r>
            <w:r>
              <w:rPr>
                <w:rStyle w:val="IndexLink"/>
              </w:rPr>
              <w:t>129</w:t>
            </w:r>
          </w:hyperlink>
        </w:p>
        <w:p>
          <w:pPr>
            <w:pStyle w:val="Contents3"/>
            <w:tabs>
              <w:tab w:val="clear" w:pos="8459"/>
              <w:tab w:val="right" w:pos="9026" w:leader="dot"/>
            </w:tabs>
            <w:rPr/>
          </w:pPr>
          <w:hyperlink w:anchor="__RefHeading___Toc2843047_237004111">
            <w:r>
              <w:rPr>
                <w:webHidden/>
                <w:rStyle w:val="IndexLink"/>
                <w:rtl w:val="true"/>
              </w:rPr>
              <w:t xml:space="preserve">الفصل الثالث </w:t>
            </w:r>
            <w:r>
              <w:rPr>
                <w:rStyle w:val="IndexLink"/>
                <w:rtl w:val="true"/>
              </w:rPr>
              <w:t xml:space="preserve">: </w:t>
            </w:r>
            <w:r>
              <w:rPr>
                <w:rStyle w:val="IndexLink"/>
                <w:rtl w:val="true"/>
              </w:rPr>
              <w:t>فی أنّ تقیید المطلق لا یوجب المجازیة</w:t>
            </w:r>
            <w:r>
              <w:rPr>
                <w:rStyle w:val="IndexLink"/>
                <w:rtl w:val="true"/>
              </w:rPr>
              <w:tab/>
            </w:r>
            <w:r>
              <w:rPr>
                <w:rStyle w:val="IndexLink"/>
              </w:rPr>
              <w:t>131</w:t>
            </w:r>
          </w:hyperlink>
        </w:p>
        <w:p>
          <w:pPr>
            <w:pStyle w:val="Contents3"/>
            <w:tabs>
              <w:tab w:val="clear" w:pos="8459"/>
              <w:tab w:val="right" w:pos="9026" w:leader="dot"/>
            </w:tabs>
            <w:rPr/>
          </w:pPr>
          <w:hyperlink w:anchor="__RefHeading___Toc2843049_237004111">
            <w:r>
              <w:rPr>
                <w:webHidden/>
                <w:rStyle w:val="IndexLink"/>
                <w:rtl w:val="true"/>
              </w:rPr>
              <w:t xml:space="preserve">الفصل الرابع </w:t>
            </w:r>
            <w:r>
              <w:rPr>
                <w:rStyle w:val="IndexLink"/>
                <w:rtl w:val="true"/>
              </w:rPr>
              <w:t xml:space="preserve">: </w:t>
            </w:r>
            <w:r>
              <w:rPr>
                <w:rStyle w:val="IndexLink"/>
                <w:rtl w:val="true"/>
              </w:rPr>
              <w:t>مقدّمات الحکمة</w:t>
            </w:r>
            <w:r>
              <w:rPr>
                <w:rStyle w:val="IndexLink"/>
                <w:rtl w:val="true"/>
              </w:rPr>
              <w:tab/>
            </w:r>
            <w:r>
              <w:rPr>
                <w:rStyle w:val="IndexLink"/>
              </w:rPr>
              <w:t>132</w:t>
            </w:r>
          </w:hyperlink>
        </w:p>
        <w:p>
          <w:pPr>
            <w:pStyle w:val="Contents3"/>
            <w:tabs>
              <w:tab w:val="clear" w:pos="8459"/>
              <w:tab w:val="right" w:pos="9026" w:leader="dot"/>
            </w:tabs>
            <w:rPr/>
          </w:pPr>
          <w:hyperlink w:anchor="__RefHeading___Toc2843051_237004111">
            <w:r>
              <w:rPr>
                <w:webHidden/>
                <w:rStyle w:val="IndexLink"/>
                <w:rtl w:val="true"/>
              </w:rPr>
              <w:t xml:space="preserve">الفصل الخامس </w:t>
            </w:r>
            <w:r>
              <w:rPr>
                <w:rStyle w:val="IndexLink"/>
                <w:rtl w:val="true"/>
              </w:rPr>
              <w:t xml:space="preserve">: </w:t>
            </w:r>
            <w:r>
              <w:rPr>
                <w:rStyle w:val="IndexLink"/>
                <w:rtl w:val="true"/>
              </w:rPr>
              <w:t>المطلق و المقید المتنافیان</w:t>
            </w:r>
            <w:r>
              <w:rPr>
                <w:rStyle w:val="IndexLink"/>
                <w:rtl w:val="true"/>
              </w:rPr>
              <w:tab/>
            </w:r>
            <w:r>
              <w:rPr>
                <w:rStyle w:val="IndexLink"/>
              </w:rPr>
              <w:t>134</w:t>
            </w:r>
          </w:hyperlink>
        </w:p>
        <w:p>
          <w:pPr>
            <w:pStyle w:val="Contents3"/>
            <w:tabs>
              <w:tab w:val="clear" w:pos="8459"/>
              <w:tab w:val="right" w:pos="9026" w:leader="dot"/>
            </w:tabs>
            <w:rPr/>
          </w:pPr>
          <w:hyperlink w:anchor="__RefHeading___Toc2843053_237004111">
            <w:r>
              <w:rPr>
                <w:webHidden/>
                <w:rStyle w:val="IndexLink"/>
                <w:rtl w:val="true"/>
              </w:rPr>
              <w:t xml:space="preserve">الفصل السادس </w:t>
            </w:r>
            <w:r>
              <w:rPr>
                <w:rStyle w:val="IndexLink"/>
                <w:rtl w:val="true"/>
              </w:rPr>
              <w:t xml:space="preserve">: </w:t>
            </w:r>
            <w:r>
              <w:rPr>
                <w:rStyle w:val="IndexLink"/>
                <w:rtl w:val="true"/>
              </w:rPr>
              <w:t>المجمل و المبین</w:t>
            </w:r>
            <w:r>
              <w:rPr>
                <w:rStyle w:val="IndexLink"/>
                <w:rtl w:val="true"/>
              </w:rPr>
              <w:tab/>
            </w:r>
            <w:r>
              <w:rPr>
                <w:rStyle w:val="IndexLink"/>
              </w:rPr>
              <w:t>135</w:t>
            </w:r>
          </w:hyperlink>
        </w:p>
        <w:p>
          <w:pPr>
            <w:pStyle w:val="Contents2"/>
            <w:tabs>
              <w:tab w:val="clear" w:pos="8743"/>
              <w:tab w:val="right" w:pos="9026" w:leader="dot"/>
            </w:tabs>
            <w:rPr/>
          </w:pPr>
          <w:hyperlink w:anchor="__RefHeading___Toc2843055_237004111">
            <w:r>
              <w:rPr>
                <w:webHidden/>
                <w:rStyle w:val="IndexLink"/>
                <w:rtl w:val="true"/>
              </w:rPr>
              <w:t xml:space="preserve">المقصد السادس </w:t>
            </w:r>
            <w:r>
              <w:rPr>
                <w:rStyle w:val="IndexLink"/>
                <w:rtl w:val="true"/>
              </w:rPr>
              <w:t xml:space="preserve">: </w:t>
            </w:r>
            <w:r>
              <w:rPr>
                <w:rStyle w:val="IndexLink"/>
                <w:rtl w:val="true"/>
              </w:rPr>
              <w:t>فی الحجج و الأمارات</w:t>
            </w:r>
            <w:r>
              <w:rPr>
                <w:rStyle w:val="IndexLink"/>
                <w:rtl w:val="true"/>
              </w:rPr>
              <w:tab/>
            </w:r>
            <w:r>
              <w:rPr>
                <w:rStyle w:val="IndexLink"/>
              </w:rPr>
              <w:t>138</w:t>
            </w:r>
          </w:hyperlink>
        </w:p>
        <w:p>
          <w:pPr>
            <w:pStyle w:val="Contents3"/>
            <w:tabs>
              <w:tab w:val="clear" w:pos="8459"/>
              <w:tab w:val="right" w:pos="9026" w:leader="dot"/>
            </w:tabs>
            <w:rPr/>
          </w:pPr>
          <w:hyperlink w:anchor="__RefHeading___Toc2843057_237004111">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2843059_237004111">
            <w:r>
              <w:rPr>
                <w:webHidden/>
                <w:rStyle w:val="IndexLink"/>
                <w:rtl w:val="true"/>
              </w:rPr>
              <w:t xml:space="preserve">المقام الأوّل </w:t>
            </w:r>
            <w:r>
              <w:rPr>
                <w:rStyle w:val="IndexLink"/>
                <w:rtl w:val="true"/>
              </w:rPr>
              <w:t xml:space="preserve">: </w:t>
            </w:r>
            <w:r>
              <w:rPr>
                <w:rStyle w:val="IndexLink"/>
                <w:rtl w:val="true"/>
              </w:rPr>
              <w:t>القطع و أحکامه</w:t>
            </w:r>
            <w:r>
              <w:rPr>
                <w:rStyle w:val="IndexLink"/>
                <w:rtl w:val="true"/>
              </w:rPr>
              <w:tab/>
            </w:r>
            <w:r>
              <w:rPr>
                <w:rStyle w:val="IndexLink"/>
              </w:rPr>
              <w:t>142</w:t>
            </w:r>
          </w:hyperlink>
        </w:p>
        <w:p>
          <w:pPr>
            <w:pStyle w:val="Contents4"/>
            <w:tabs>
              <w:tab w:val="clear" w:pos="8176"/>
              <w:tab w:val="right" w:pos="9026" w:leader="dot"/>
            </w:tabs>
            <w:rPr/>
          </w:pPr>
          <w:hyperlink w:anchor="__RefHeading___Toc2843061_237004111">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843063_237004111">
            <w:r>
              <w:rPr>
                <w:webHidden/>
                <w:rStyle w:val="IndexLink"/>
                <w:rtl w:val="true"/>
              </w:rPr>
              <w:t xml:space="preserve">الفصل الأوّل </w:t>
            </w:r>
            <w:r>
              <w:rPr>
                <w:rStyle w:val="IndexLink"/>
                <w:rtl w:val="true"/>
              </w:rPr>
              <w:t xml:space="preserve">: </w:t>
            </w:r>
            <w:r>
              <w:rPr>
                <w:rStyle w:val="IndexLink"/>
                <w:rtl w:val="true"/>
              </w:rPr>
              <w:t>حجّیة القطع</w:t>
            </w:r>
            <w:r>
              <w:rPr>
                <w:rStyle w:val="IndexLink"/>
                <w:rtl w:val="true"/>
              </w:rPr>
              <w:tab/>
            </w:r>
            <w:r>
              <w:rPr>
                <w:rStyle w:val="IndexLink"/>
              </w:rPr>
              <w:t>142</w:t>
            </w:r>
          </w:hyperlink>
        </w:p>
        <w:p>
          <w:pPr>
            <w:pStyle w:val="Contents4"/>
            <w:tabs>
              <w:tab w:val="clear" w:pos="8176"/>
              <w:tab w:val="right" w:pos="9026" w:leader="dot"/>
            </w:tabs>
            <w:rPr/>
          </w:pPr>
          <w:hyperlink w:anchor="__RefHeading___Toc2843065_237004111">
            <w:r>
              <w:rPr>
                <w:webHidden/>
                <w:rStyle w:val="IndexLink"/>
                <w:rtl w:val="true"/>
              </w:rPr>
              <w:t xml:space="preserve">الفصل الثانی </w:t>
            </w:r>
            <w:r>
              <w:rPr>
                <w:rStyle w:val="IndexLink"/>
                <w:rtl w:val="true"/>
              </w:rPr>
              <w:t xml:space="preserve">: </w:t>
            </w:r>
            <w:r>
              <w:rPr>
                <w:rStyle w:val="IndexLink"/>
                <w:rtl w:val="true"/>
              </w:rPr>
              <w:t>التجرّی</w:t>
            </w:r>
            <w:r>
              <w:rPr>
                <w:rStyle w:val="IndexLink"/>
                <w:rtl w:val="true"/>
              </w:rPr>
              <w:tab/>
            </w:r>
            <w:r>
              <w:rPr>
                <w:rStyle w:val="IndexLink"/>
              </w:rPr>
              <w:t>144</w:t>
            </w:r>
          </w:hyperlink>
        </w:p>
        <w:p>
          <w:pPr>
            <w:pStyle w:val="Contents4"/>
            <w:tabs>
              <w:tab w:val="clear" w:pos="8176"/>
              <w:tab w:val="right" w:pos="9026" w:leader="dot"/>
            </w:tabs>
            <w:rPr/>
          </w:pPr>
          <w:hyperlink w:anchor="__RefHeading___Toc2843067_237004111">
            <w:r>
              <w:rPr>
                <w:webHidden/>
                <w:rStyle w:val="IndexLink"/>
                <w:rtl w:val="true"/>
              </w:rPr>
              <w:t xml:space="preserve">الفصل الثالث </w:t>
            </w:r>
            <w:r>
              <w:rPr>
                <w:rStyle w:val="IndexLink"/>
                <w:rtl w:val="true"/>
              </w:rPr>
              <w:t xml:space="preserve">: </w:t>
            </w:r>
            <w:r>
              <w:rPr>
                <w:rStyle w:val="IndexLink"/>
                <w:rtl w:val="true"/>
              </w:rPr>
              <w:t>تقسیم القطع إلی طریقی و موضوعی</w:t>
            </w:r>
            <w:r>
              <w:rPr>
                <w:rStyle w:val="IndexLink"/>
                <w:rtl w:val="true"/>
              </w:rPr>
              <w:tab/>
            </w:r>
            <w:r>
              <w:rPr>
                <w:rStyle w:val="IndexLink"/>
              </w:rPr>
              <w:t>146</w:t>
            </w:r>
          </w:hyperlink>
        </w:p>
        <w:p>
          <w:pPr>
            <w:pStyle w:val="Contents4"/>
            <w:tabs>
              <w:tab w:val="clear" w:pos="8176"/>
              <w:tab w:val="right" w:pos="9026" w:leader="dot"/>
            </w:tabs>
            <w:rPr/>
          </w:pPr>
          <w:hyperlink w:anchor="__RefHeading___Toc2843069_237004111">
            <w:r>
              <w:rPr>
                <w:webHidden/>
                <w:rStyle w:val="IndexLink"/>
                <w:rtl w:val="true"/>
              </w:rPr>
              <w:t xml:space="preserve">الفصل الرابع </w:t>
            </w:r>
            <w:r>
              <w:rPr>
                <w:rStyle w:val="IndexLink"/>
                <w:rtl w:val="true"/>
              </w:rPr>
              <w:t xml:space="preserve">: </w:t>
            </w:r>
            <w:r>
              <w:rPr>
                <w:rStyle w:val="IndexLink"/>
                <w:rtl w:val="true"/>
              </w:rPr>
              <w:t>قطع القطّاع</w:t>
            </w:r>
            <w:r>
              <w:rPr>
                <w:rStyle w:val="IndexLink"/>
                <w:rtl w:val="true"/>
              </w:rPr>
              <w:tab/>
            </w:r>
            <w:r>
              <w:rPr>
                <w:rStyle w:val="IndexLink"/>
              </w:rPr>
              <w:t>148</w:t>
            </w:r>
          </w:hyperlink>
        </w:p>
        <w:p>
          <w:pPr>
            <w:pStyle w:val="Contents4"/>
            <w:tabs>
              <w:tab w:val="clear" w:pos="8176"/>
              <w:tab w:val="right" w:pos="9026" w:leader="dot"/>
            </w:tabs>
            <w:rPr/>
          </w:pPr>
          <w:hyperlink w:anchor="__RefHeading___Toc2843071_237004111">
            <w:r>
              <w:rPr>
                <w:webHidden/>
                <w:rStyle w:val="IndexLink"/>
                <w:rtl w:val="true"/>
              </w:rPr>
              <w:t xml:space="preserve">الفصل الخامس </w:t>
            </w:r>
            <w:r>
              <w:rPr>
                <w:rStyle w:val="IndexLink"/>
                <w:rtl w:val="true"/>
              </w:rPr>
              <w:t xml:space="preserve">: </w:t>
            </w:r>
            <w:r>
              <w:rPr>
                <w:rStyle w:val="IndexLink"/>
                <w:rtl w:val="true"/>
              </w:rPr>
              <w:t>هل المعلوم إجمالا کالمعلوم تفصیلا؟</w:t>
            </w:r>
            <w:r>
              <w:rPr>
                <w:rStyle w:val="IndexLink"/>
                <w:rtl w:val="true"/>
              </w:rPr>
              <w:tab/>
            </w:r>
            <w:r>
              <w:rPr>
                <w:rStyle w:val="IndexLink"/>
              </w:rPr>
              <w:t>150</w:t>
            </w:r>
          </w:hyperlink>
        </w:p>
        <w:p>
          <w:pPr>
            <w:pStyle w:val="Contents4"/>
            <w:tabs>
              <w:tab w:val="clear" w:pos="8176"/>
              <w:tab w:val="right" w:pos="9026" w:leader="dot"/>
            </w:tabs>
            <w:rPr/>
          </w:pPr>
          <w:hyperlink w:anchor="__RefHeading___Toc2843073_237004111">
            <w:r>
              <w:rPr>
                <w:webHidden/>
                <w:rStyle w:val="IndexLink"/>
                <w:rtl w:val="true"/>
              </w:rPr>
              <w:t xml:space="preserve">الفصل السادس </w:t>
            </w:r>
            <w:r>
              <w:rPr>
                <w:rStyle w:val="IndexLink"/>
                <w:rtl w:val="true"/>
              </w:rPr>
              <w:t xml:space="preserve">: </w:t>
            </w:r>
            <w:r>
              <w:rPr>
                <w:rStyle w:val="IndexLink"/>
                <w:rtl w:val="true"/>
              </w:rPr>
              <w:t>حجّیة العقل</w:t>
            </w:r>
            <w:r>
              <w:rPr>
                <w:rStyle w:val="IndexLink"/>
                <w:rtl w:val="true"/>
              </w:rPr>
              <w:tab/>
            </w:r>
            <w:r>
              <w:rPr>
                <w:rStyle w:val="IndexLink"/>
              </w:rPr>
              <w:t>153</w:t>
            </w:r>
          </w:hyperlink>
        </w:p>
        <w:p>
          <w:pPr>
            <w:pStyle w:val="Contents4"/>
            <w:tabs>
              <w:tab w:val="clear" w:pos="8176"/>
              <w:tab w:val="right" w:pos="9026" w:leader="dot"/>
            </w:tabs>
            <w:rPr/>
          </w:pPr>
          <w:hyperlink w:anchor="__RefHeading___Toc2843075_237004111">
            <w:r>
              <w:rPr>
                <w:webHidden/>
                <w:rStyle w:val="IndexLink"/>
                <w:rtl w:val="true"/>
              </w:rPr>
              <w:t xml:space="preserve">الفصل السابع </w:t>
            </w:r>
            <w:r>
              <w:rPr>
                <w:rStyle w:val="IndexLink"/>
                <w:rtl w:val="true"/>
              </w:rPr>
              <w:t xml:space="preserve">: </w:t>
            </w:r>
            <w:r>
              <w:rPr>
                <w:rStyle w:val="IndexLink"/>
                <w:rtl w:val="true"/>
              </w:rPr>
              <w:t>فی حجّیة العرف و السیرة</w:t>
            </w:r>
            <w:r>
              <w:rPr>
                <w:rStyle w:val="IndexLink"/>
                <w:rtl w:val="true"/>
              </w:rPr>
              <w:tab/>
            </w:r>
            <w:r>
              <w:rPr>
                <w:rStyle w:val="IndexLink"/>
              </w:rPr>
              <w:t>157</w:t>
            </w:r>
          </w:hyperlink>
        </w:p>
        <w:p>
          <w:pPr>
            <w:pStyle w:val="Contents3"/>
            <w:tabs>
              <w:tab w:val="clear" w:pos="8459"/>
              <w:tab w:val="right" w:pos="9026" w:leader="dot"/>
            </w:tabs>
            <w:rPr/>
          </w:pPr>
          <w:hyperlink w:anchor="__RefHeading___Toc2843077_237004111">
            <w:r>
              <w:rPr>
                <w:webHidden/>
                <w:rStyle w:val="IndexLink"/>
                <w:rtl w:val="true"/>
              </w:rPr>
              <w:t xml:space="preserve">المقام الثانی </w:t>
            </w:r>
            <w:r>
              <w:rPr>
                <w:rStyle w:val="IndexLink"/>
                <w:rtl w:val="true"/>
              </w:rPr>
              <w:t xml:space="preserve">: </w:t>
            </w:r>
            <w:r>
              <w:rPr>
                <w:rStyle w:val="IndexLink"/>
                <w:rtl w:val="true"/>
              </w:rPr>
              <w:t>أحکام الظن المعتبر</w:t>
            </w:r>
            <w:r>
              <w:rPr>
                <w:rStyle w:val="IndexLink"/>
                <w:rtl w:val="true"/>
              </w:rPr>
              <w:tab/>
            </w:r>
            <w:r>
              <w:rPr>
                <w:rStyle w:val="IndexLink"/>
              </w:rPr>
              <w:t>161</w:t>
            </w:r>
          </w:hyperlink>
        </w:p>
        <w:p>
          <w:pPr>
            <w:pStyle w:val="Contents4"/>
            <w:tabs>
              <w:tab w:val="clear" w:pos="8176"/>
              <w:tab w:val="right" w:pos="9026" w:leader="dot"/>
            </w:tabs>
            <w:rPr/>
          </w:pPr>
          <w:hyperlink w:anchor="__RefHeading___Toc2843079_237004111">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843081_237004111">
            <w:r>
              <w:rPr>
                <w:webHidden/>
                <w:rStyle w:val="IndexLink"/>
                <w:rtl w:val="true"/>
              </w:rPr>
              <w:t xml:space="preserve">الفصل الأوّل </w:t>
            </w:r>
            <w:r>
              <w:rPr>
                <w:rStyle w:val="IndexLink"/>
                <w:rtl w:val="true"/>
              </w:rPr>
              <w:t xml:space="preserve">: </w:t>
            </w:r>
            <w:r>
              <w:rPr>
                <w:rStyle w:val="IndexLink"/>
                <w:rtl w:val="true"/>
              </w:rPr>
              <w:t>حجّیة ظواهر الکتاب</w:t>
            </w:r>
            <w:r>
              <w:rPr>
                <w:rStyle w:val="IndexLink"/>
                <w:rtl w:val="true"/>
              </w:rPr>
              <w:tab/>
            </w:r>
            <w:r>
              <w:rPr>
                <w:rStyle w:val="IndexLink"/>
              </w:rPr>
              <w:t>163</w:t>
            </w:r>
          </w:hyperlink>
        </w:p>
        <w:p>
          <w:pPr>
            <w:pStyle w:val="Contents4"/>
            <w:tabs>
              <w:tab w:val="clear" w:pos="8176"/>
              <w:tab w:val="right" w:pos="9026" w:leader="dot"/>
            </w:tabs>
            <w:rPr/>
          </w:pPr>
          <w:hyperlink w:anchor="__RefHeading___Toc2843083_237004111">
            <w:r>
              <w:rPr>
                <w:webHidden/>
                <w:rStyle w:val="IndexLink"/>
                <w:rtl w:val="true"/>
              </w:rPr>
              <w:t xml:space="preserve">الفصل الثانی </w:t>
            </w:r>
            <w:r>
              <w:rPr>
                <w:rStyle w:val="IndexLink"/>
                <w:rtl w:val="true"/>
              </w:rPr>
              <w:t xml:space="preserve">: </w:t>
            </w:r>
            <w:r>
              <w:rPr>
                <w:rStyle w:val="IndexLink"/>
                <w:rtl w:val="true"/>
              </w:rPr>
              <w:t>الشهرة الفتوائیّة</w:t>
            </w:r>
            <w:r>
              <w:rPr>
                <w:rStyle w:val="IndexLink"/>
                <w:rtl w:val="true"/>
              </w:rPr>
              <w:tab/>
            </w:r>
            <w:r>
              <w:rPr>
                <w:rStyle w:val="IndexLink"/>
              </w:rPr>
              <w:t>167</w:t>
            </w:r>
          </w:hyperlink>
        </w:p>
        <w:p>
          <w:pPr>
            <w:pStyle w:val="Contents4"/>
            <w:tabs>
              <w:tab w:val="clear" w:pos="8176"/>
              <w:tab w:val="right" w:pos="9026" w:leader="dot"/>
            </w:tabs>
            <w:rPr/>
          </w:pPr>
          <w:hyperlink w:anchor="__RefHeading___Toc2843085_237004111">
            <w:r>
              <w:rPr>
                <w:webHidden/>
                <w:rStyle w:val="IndexLink"/>
                <w:rtl w:val="true"/>
              </w:rPr>
              <w:t xml:space="preserve">الفصل الثالث </w:t>
            </w:r>
            <w:r>
              <w:rPr>
                <w:rStyle w:val="IndexLink"/>
                <w:rtl w:val="true"/>
              </w:rPr>
              <w:t xml:space="preserve">: </w:t>
            </w:r>
            <w:r>
              <w:rPr>
                <w:rStyle w:val="IndexLink"/>
                <w:rtl w:val="true"/>
              </w:rPr>
              <w:t>حجّیة السنّة المحکیة بخبر الواحد</w:t>
            </w:r>
            <w:r>
              <w:rPr>
                <w:rStyle w:val="IndexLink"/>
                <w:rtl w:val="true"/>
              </w:rPr>
              <w:tab/>
            </w:r>
            <w:r>
              <w:rPr>
                <w:rStyle w:val="IndexLink"/>
              </w:rPr>
              <w:t>168</w:t>
            </w:r>
          </w:hyperlink>
        </w:p>
        <w:p>
          <w:pPr>
            <w:pStyle w:val="Contents5"/>
            <w:tabs>
              <w:tab w:val="clear" w:pos="7892"/>
              <w:tab w:val="right" w:pos="9026" w:leader="dot"/>
            </w:tabs>
            <w:rPr/>
          </w:pPr>
          <w:hyperlink w:anchor="__RefHeading___Toc2843087_237004111">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843089_237004111">
            <w:r>
              <w:rPr>
                <w:webHidden/>
                <w:rStyle w:val="IndexLink"/>
              </w:rPr>
              <w:t>1</w:t>
            </w:r>
            <w:r>
              <w:rPr>
                <w:rStyle w:val="IndexLink"/>
                <w:rtl w:val="true"/>
              </w:rPr>
              <w:t xml:space="preserve">. </w:t>
            </w:r>
            <w:r>
              <w:rPr>
                <w:rStyle w:val="IndexLink"/>
                <w:rtl w:val="true"/>
              </w:rPr>
              <w:t>الاستدلال بالکتاب العزیز</w:t>
            </w:r>
            <w:r>
              <w:rPr>
                <w:rStyle w:val="IndexLink"/>
                <w:rtl w:val="true"/>
              </w:rPr>
              <w:tab/>
            </w:r>
            <w:r>
              <w:rPr>
                <w:rStyle w:val="IndexLink"/>
              </w:rPr>
              <w:t>169</w:t>
            </w:r>
          </w:hyperlink>
        </w:p>
        <w:p>
          <w:pPr>
            <w:pStyle w:val="Contents6"/>
            <w:tabs>
              <w:tab w:val="clear" w:pos="7609"/>
              <w:tab w:val="right" w:pos="9026" w:leader="dot"/>
            </w:tabs>
            <w:rPr/>
          </w:pPr>
          <w:hyperlink w:anchor="__RefHeading___Toc2843091_237004111">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843093_237004111">
            <w:r>
              <w:rPr>
                <w:webHidden/>
                <w:rStyle w:val="IndexLink"/>
              </w:rPr>
              <w:t>1</w:t>
            </w:r>
            <w:r>
              <w:rPr>
                <w:rStyle w:val="IndexLink"/>
                <w:rtl w:val="true"/>
              </w:rPr>
              <w:t xml:space="preserve">. </w:t>
            </w:r>
            <w:r>
              <w:rPr>
                <w:rStyle w:val="IndexLink"/>
                <w:rtl w:val="true"/>
              </w:rPr>
              <w:t>آیة النبأ</w:t>
            </w:r>
            <w:r>
              <w:rPr>
                <w:rStyle w:val="IndexLink"/>
                <w:rtl w:val="true"/>
              </w:rPr>
              <w:tab/>
            </w:r>
            <w:r>
              <w:rPr>
                <w:rStyle w:val="IndexLink"/>
              </w:rPr>
              <w:t>169</w:t>
            </w:r>
          </w:hyperlink>
        </w:p>
        <w:p>
          <w:pPr>
            <w:pStyle w:val="Contents6"/>
            <w:tabs>
              <w:tab w:val="clear" w:pos="7609"/>
              <w:tab w:val="right" w:pos="9026" w:leader="dot"/>
            </w:tabs>
            <w:rPr/>
          </w:pPr>
          <w:hyperlink w:anchor="__RefHeading___Toc2843095_237004111">
            <w:r>
              <w:rPr>
                <w:webHidden/>
                <w:rStyle w:val="IndexLink"/>
              </w:rPr>
              <w:t>2</w:t>
            </w:r>
            <w:r>
              <w:rPr>
                <w:rStyle w:val="IndexLink"/>
                <w:rtl w:val="true"/>
              </w:rPr>
              <w:t xml:space="preserve">. </w:t>
            </w:r>
            <w:r>
              <w:rPr>
                <w:rStyle w:val="IndexLink"/>
                <w:rtl w:val="true"/>
              </w:rPr>
              <w:t>آیة النفر</w:t>
            </w:r>
            <w:r>
              <w:rPr>
                <w:rStyle w:val="IndexLink"/>
                <w:rtl w:val="true"/>
              </w:rPr>
              <w:tab/>
            </w:r>
            <w:r>
              <w:rPr>
                <w:rStyle w:val="IndexLink"/>
              </w:rPr>
              <w:t>172</w:t>
            </w:r>
          </w:hyperlink>
        </w:p>
        <w:p>
          <w:pPr>
            <w:pStyle w:val="Contents6"/>
            <w:tabs>
              <w:tab w:val="clear" w:pos="7609"/>
              <w:tab w:val="right" w:pos="9026" w:leader="dot"/>
            </w:tabs>
            <w:rPr/>
          </w:pPr>
          <w:hyperlink w:anchor="__RefHeading___Toc2843097_237004111">
            <w:r>
              <w:rPr>
                <w:webHidden/>
                <w:rStyle w:val="IndexLink"/>
              </w:rPr>
              <w:t>3</w:t>
            </w:r>
            <w:r>
              <w:rPr>
                <w:rStyle w:val="IndexLink"/>
                <w:rtl w:val="true"/>
              </w:rPr>
              <w:t xml:space="preserve">. </w:t>
            </w:r>
            <w:r>
              <w:rPr>
                <w:rStyle w:val="IndexLink"/>
                <w:rtl w:val="true"/>
              </w:rPr>
              <w:t>آیة الکتمان</w:t>
            </w:r>
            <w:r>
              <w:rPr>
                <w:rStyle w:val="IndexLink"/>
                <w:rtl w:val="true"/>
              </w:rPr>
              <w:tab/>
            </w:r>
            <w:r>
              <w:rPr>
                <w:rStyle w:val="IndexLink"/>
              </w:rPr>
              <w:t>173</w:t>
            </w:r>
          </w:hyperlink>
        </w:p>
        <w:p>
          <w:pPr>
            <w:pStyle w:val="Contents6"/>
            <w:tabs>
              <w:tab w:val="clear" w:pos="7609"/>
              <w:tab w:val="right" w:pos="9026" w:leader="dot"/>
            </w:tabs>
            <w:rPr/>
          </w:pPr>
          <w:hyperlink w:anchor="__RefHeading___Toc2843099_237004111">
            <w:r>
              <w:rPr>
                <w:webHidden/>
                <w:rStyle w:val="IndexLink"/>
              </w:rPr>
              <w:t>4</w:t>
            </w:r>
            <w:r>
              <w:rPr>
                <w:rStyle w:val="IndexLink"/>
                <w:rtl w:val="true"/>
              </w:rPr>
              <w:t xml:space="preserve">. </w:t>
            </w:r>
            <w:r>
              <w:rPr>
                <w:rStyle w:val="IndexLink"/>
                <w:rtl w:val="true"/>
              </w:rPr>
              <w:t>آیة السؤال</w:t>
            </w:r>
            <w:r>
              <w:rPr>
                <w:rStyle w:val="IndexLink"/>
                <w:rtl w:val="true"/>
              </w:rPr>
              <w:tab/>
            </w:r>
            <w:r>
              <w:rPr>
                <w:rStyle w:val="IndexLink"/>
              </w:rPr>
              <w:t>173</w:t>
            </w:r>
          </w:hyperlink>
        </w:p>
        <w:p>
          <w:pPr>
            <w:pStyle w:val="Contents5"/>
            <w:tabs>
              <w:tab w:val="clear" w:pos="7892"/>
              <w:tab w:val="right" w:pos="9026" w:leader="dot"/>
            </w:tabs>
            <w:rPr/>
          </w:pPr>
          <w:hyperlink w:anchor="__RefHeading___Toc2843101_237004111">
            <w:r>
              <w:rPr>
                <w:webHidden/>
                <w:rStyle w:val="IndexLink"/>
              </w:rPr>
              <w:t>2</w:t>
            </w:r>
            <w:r>
              <w:rPr>
                <w:rStyle w:val="IndexLink"/>
                <w:rtl w:val="true"/>
              </w:rPr>
              <w:t xml:space="preserve">. </w:t>
            </w:r>
            <w:r>
              <w:rPr>
                <w:rStyle w:val="IndexLink"/>
                <w:rtl w:val="true"/>
              </w:rPr>
              <w:t>الاستدلال بالروایات المتواترة</w:t>
            </w:r>
            <w:r>
              <w:rPr>
                <w:rStyle w:val="IndexLink"/>
                <w:rtl w:val="true"/>
              </w:rPr>
              <w:tab/>
            </w:r>
            <w:r>
              <w:rPr>
                <w:rStyle w:val="IndexLink"/>
              </w:rPr>
              <w:t>174</w:t>
            </w:r>
          </w:hyperlink>
        </w:p>
        <w:p>
          <w:pPr>
            <w:pStyle w:val="Contents5"/>
            <w:tabs>
              <w:tab w:val="clear" w:pos="7892"/>
              <w:tab w:val="right" w:pos="9026" w:leader="dot"/>
            </w:tabs>
            <w:rPr/>
          </w:pPr>
          <w:hyperlink w:anchor="__RefHeading___Toc2843103_237004111">
            <w:r>
              <w:rPr>
                <w:webHidden/>
                <w:rStyle w:val="IndexLink"/>
              </w:rPr>
              <w:t>3</w:t>
            </w:r>
            <w:r>
              <w:rPr>
                <w:rStyle w:val="IndexLink"/>
                <w:rtl w:val="true"/>
              </w:rPr>
              <w:t xml:space="preserve">. </w:t>
            </w:r>
            <w:r>
              <w:rPr>
                <w:rStyle w:val="IndexLink"/>
                <w:rtl w:val="true"/>
              </w:rPr>
              <w:t>الاستدلال بالإجماع</w:t>
            </w:r>
            <w:r>
              <w:rPr>
                <w:rStyle w:val="IndexLink"/>
                <w:rtl w:val="true"/>
              </w:rPr>
              <w:tab/>
            </w:r>
            <w:r>
              <w:rPr>
                <w:rStyle w:val="IndexLink"/>
              </w:rPr>
              <w:t>176</w:t>
            </w:r>
          </w:hyperlink>
        </w:p>
        <w:p>
          <w:pPr>
            <w:pStyle w:val="Contents5"/>
            <w:tabs>
              <w:tab w:val="clear" w:pos="7892"/>
              <w:tab w:val="right" w:pos="9026" w:leader="dot"/>
            </w:tabs>
            <w:rPr/>
          </w:pPr>
          <w:hyperlink w:anchor="__RefHeading___Toc2843105_237004111">
            <w:r>
              <w:rPr>
                <w:webHidden/>
                <w:rStyle w:val="IndexLink"/>
              </w:rPr>
              <w:t>4</w:t>
            </w:r>
            <w:r>
              <w:rPr>
                <w:rStyle w:val="IndexLink"/>
                <w:rtl w:val="true"/>
              </w:rPr>
              <w:t xml:space="preserve">. </w:t>
            </w:r>
            <w:r>
              <w:rPr>
                <w:rStyle w:val="IndexLink"/>
                <w:rtl w:val="true"/>
              </w:rPr>
              <w:t>الاستدلال بالسیرة العقلائیة</w:t>
            </w:r>
            <w:r>
              <w:rPr>
                <w:rStyle w:val="IndexLink"/>
                <w:rtl w:val="true"/>
              </w:rPr>
              <w:tab/>
            </w:r>
            <w:r>
              <w:rPr>
                <w:rStyle w:val="IndexLink"/>
              </w:rPr>
              <w:t>176</w:t>
            </w:r>
          </w:hyperlink>
        </w:p>
        <w:p>
          <w:pPr>
            <w:pStyle w:val="Contents4"/>
            <w:tabs>
              <w:tab w:val="clear" w:pos="8176"/>
              <w:tab w:val="right" w:pos="9026" w:leader="dot"/>
            </w:tabs>
            <w:rPr/>
          </w:pPr>
          <w:hyperlink w:anchor="__RefHeading___Toc2843107_237004111">
            <w:r>
              <w:rPr>
                <w:webHidden/>
                <w:rStyle w:val="IndexLink"/>
                <w:rtl w:val="true"/>
              </w:rPr>
              <w:t xml:space="preserve">الفصل الرابع </w:t>
            </w:r>
            <w:r>
              <w:rPr>
                <w:rStyle w:val="IndexLink"/>
                <w:rtl w:val="true"/>
              </w:rPr>
              <w:t xml:space="preserve">: </w:t>
            </w:r>
            <w:r>
              <w:rPr>
                <w:rStyle w:val="IndexLink"/>
                <w:rtl w:val="true"/>
              </w:rPr>
              <w:t>الکلام فی الإجماع</w:t>
            </w:r>
            <w:r>
              <w:rPr>
                <w:rStyle w:val="IndexLink"/>
                <w:rtl w:val="true"/>
              </w:rPr>
              <w:tab/>
            </w:r>
            <w:r>
              <w:rPr>
                <w:rStyle w:val="IndexLink"/>
              </w:rPr>
              <w:t>178</w:t>
            </w:r>
          </w:hyperlink>
        </w:p>
        <w:p>
          <w:pPr>
            <w:pStyle w:val="Contents4"/>
            <w:tabs>
              <w:tab w:val="clear" w:pos="8176"/>
              <w:tab w:val="right" w:pos="9026" w:leader="dot"/>
            </w:tabs>
            <w:rPr/>
          </w:pPr>
          <w:hyperlink w:anchor="__RefHeading___Toc2843109_237004111">
            <w:r>
              <w:rPr>
                <w:webHidden/>
                <w:rStyle w:val="IndexLink"/>
                <w:rtl w:val="true"/>
              </w:rPr>
              <w:t xml:space="preserve">الفصل الخامس </w:t>
            </w:r>
            <w:r>
              <w:rPr>
                <w:rStyle w:val="IndexLink"/>
                <w:rtl w:val="true"/>
              </w:rPr>
              <w:t xml:space="preserve">: </w:t>
            </w:r>
            <w:r>
              <w:rPr>
                <w:rStyle w:val="IndexLink"/>
                <w:rtl w:val="true"/>
              </w:rPr>
              <w:t>حجّیة قول اللغوی</w:t>
            </w:r>
            <w:r>
              <w:rPr>
                <w:rStyle w:val="IndexLink"/>
                <w:rtl w:val="true"/>
              </w:rPr>
              <w:tab/>
            </w:r>
            <w:r>
              <w:rPr>
                <w:rStyle w:val="IndexLink"/>
              </w:rPr>
              <w:t>182</w:t>
            </w:r>
          </w:hyperlink>
        </w:p>
        <w:p>
          <w:pPr>
            <w:pStyle w:val="Contents2"/>
            <w:tabs>
              <w:tab w:val="clear" w:pos="8743"/>
              <w:tab w:val="right" w:pos="9026" w:leader="dot"/>
            </w:tabs>
            <w:rPr/>
          </w:pPr>
          <w:hyperlink w:anchor="__RefHeading___Toc2843111_237004111">
            <w:r>
              <w:rPr>
                <w:webHidden/>
                <w:rStyle w:val="IndexLink"/>
                <w:rtl w:val="true"/>
              </w:rPr>
              <w:t xml:space="preserve">المقصد السابع </w:t>
            </w:r>
            <w:r>
              <w:rPr>
                <w:rStyle w:val="IndexLink"/>
                <w:rtl w:val="true"/>
              </w:rPr>
              <w:t xml:space="preserve">: </w:t>
            </w:r>
            <w:r>
              <w:rPr>
                <w:rStyle w:val="IndexLink"/>
                <w:rtl w:val="true"/>
              </w:rPr>
              <w:t>الأصول العملیة</w:t>
            </w:r>
            <w:r>
              <w:rPr>
                <w:rStyle w:val="IndexLink"/>
                <w:rtl w:val="true"/>
              </w:rPr>
              <w:tab/>
            </w:r>
            <w:r>
              <w:rPr>
                <w:rStyle w:val="IndexLink"/>
              </w:rPr>
              <w:t>184</w:t>
            </w:r>
          </w:hyperlink>
        </w:p>
        <w:p>
          <w:pPr>
            <w:pStyle w:val="Contents3"/>
            <w:tabs>
              <w:tab w:val="clear" w:pos="8459"/>
              <w:tab w:val="right" w:pos="9026" w:leader="dot"/>
            </w:tabs>
            <w:rPr/>
          </w:pPr>
          <w:hyperlink w:anchor="__RefHeading___Toc2843113_237004111">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2843115_237004111">
            <w:r>
              <w:rPr>
                <w:webHidden/>
                <w:rStyle w:val="IndexLink"/>
                <w:rtl w:val="true"/>
              </w:rPr>
              <w:t xml:space="preserve">الفصل الأوّل </w:t>
            </w:r>
            <w:r>
              <w:rPr>
                <w:rStyle w:val="IndexLink"/>
                <w:rtl w:val="true"/>
              </w:rPr>
              <w:t xml:space="preserve">: </w:t>
            </w:r>
            <w:r>
              <w:rPr>
                <w:rStyle w:val="IndexLink"/>
                <w:rtl w:val="true"/>
              </w:rPr>
              <w:t>أصالة البراءة</w:t>
            </w:r>
            <w:r>
              <w:rPr>
                <w:rStyle w:val="IndexLink"/>
                <w:rtl w:val="true"/>
              </w:rPr>
              <w:tab/>
            </w:r>
            <w:r>
              <w:rPr>
                <w:rStyle w:val="IndexLink"/>
              </w:rPr>
              <w:t>187</w:t>
            </w:r>
          </w:hyperlink>
        </w:p>
        <w:p>
          <w:pPr>
            <w:pStyle w:val="Contents4"/>
            <w:tabs>
              <w:tab w:val="clear" w:pos="8176"/>
              <w:tab w:val="right" w:pos="9026" w:leader="dot"/>
            </w:tabs>
            <w:rPr/>
          </w:pPr>
          <w:hyperlink w:anchor="__RefHeading___Toc2843117_237004111">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843119_237004111">
            <w:r>
              <w:rPr>
                <w:webHidden/>
                <w:rStyle w:val="IndexLink"/>
                <w:rtl w:val="true"/>
              </w:rPr>
              <w:t xml:space="preserve">المقام الأوّل </w:t>
            </w:r>
            <w:r>
              <w:rPr>
                <w:rStyle w:val="IndexLink"/>
                <w:rtl w:val="true"/>
              </w:rPr>
              <w:t xml:space="preserve">: </w:t>
            </w:r>
            <w:r>
              <w:rPr>
                <w:rStyle w:val="IndexLink"/>
                <w:rtl w:val="true"/>
              </w:rPr>
              <w:t>الشبهة التحریمیة</w:t>
            </w:r>
            <w:r>
              <w:rPr>
                <w:rStyle w:val="IndexLink"/>
                <w:rtl w:val="true"/>
              </w:rPr>
              <w:tab/>
            </w:r>
            <w:r>
              <w:rPr>
                <w:rStyle w:val="IndexLink"/>
              </w:rPr>
              <w:t>188</w:t>
            </w:r>
          </w:hyperlink>
        </w:p>
        <w:p>
          <w:pPr>
            <w:pStyle w:val="Contents5"/>
            <w:tabs>
              <w:tab w:val="clear" w:pos="7892"/>
              <w:tab w:val="right" w:pos="9026" w:leader="dot"/>
            </w:tabs>
            <w:rPr/>
          </w:pPr>
          <w:hyperlink w:anchor="__RefHeading___Toc2843121_237004111">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843123_237004111">
            <w:r>
              <w:rPr>
                <w:webHidden/>
                <w:rStyle w:val="IndexLink"/>
                <w:rtl w:val="true"/>
              </w:rPr>
              <w:t xml:space="preserve">المسألة الأولی </w:t>
            </w:r>
            <w:r>
              <w:rPr>
                <w:rStyle w:val="IndexLink"/>
                <w:rtl w:val="true"/>
              </w:rPr>
              <w:t xml:space="preserve">: </w:t>
            </w:r>
            <w:r>
              <w:rPr>
                <w:rStyle w:val="IndexLink"/>
                <w:rtl w:val="true"/>
              </w:rPr>
              <w:t>فی الشبهة الحکمیة التحریمیة لأجل فقدان النص</w:t>
            </w:r>
            <w:r>
              <w:rPr>
                <w:rStyle w:val="IndexLink"/>
                <w:rtl w:val="true"/>
              </w:rPr>
              <w:tab/>
            </w:r>
            <w:r>
              <w:rPr>
                <w:rStyle w:val="IndexLink"/>
              </w:rPr>
              <w:t>188</w:t>
            </w:r>
          </w:hyperlink>
        </w:p>
        <w:p>
          <w:pPr>
            <w:pStyle w:val="Contents6"/>
            <w:tabs>
              <w:tab w:val="clear" w:pos="7609"/>
              <w:tab w:val="right" w:pos="9026" w:leader="dot"/>
            </w:tabs>
            <w:rPr/>
          </w:pPr>
          <w:hyperlink w:anchor="__RefHeading___Toc2843125_237004111">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843127_237004111">
            <w:r>
              <w:rPr>
                <w:webHidden/>
                <w:rStyle w:val="IndexLink"/>
                <w:rtl w:val="true"/>
              </w:rPr>
              <w:t>أدلّة الأصولیین علی وجوب البرائة فی الشبهة الحکمیة التحریمیّة</w:t>
            </w:r>
            <w:r>
              <w:rPr>
                <w:rStyle w:val="IndexLink"/>
                <w:rtl w:val="true"/>
              </w:rPr>
              <w:tab/>
            </w:r>
            <w:r>
              <w:rPr>
                <w:rStyle w:val="IndexLink"/>
              </w:rPr>
              <w:t>188</w:t>
            </w:r>
          </w:hyperlink>
        </w:p>
        <w:p>
          <w:pPr>
            <w:pStyle w:val="Contents6"/>
            <w:tabs>
              <w:tab w:val="clear" w:pos="7609"/>
              <w:tab w:val="right" w:pos="9026" w:leader="dot"/>
            </w:tabs>
            <w:rPr/>
          </w:pPr>
          <w:hyperlink w:anchor="__RefHeading___Toc2843129_237004111">
            <w:r>
              <w:rPr>
                <w:webHidden/>
                <w:rStyle w:val="IndexLink"/>
                <w:rtl w:val="true"/>
              </w:rPr>
              <w:t>أدلّة الأخباریین علی وجوب الاحتیاط فی الشبهة الحکمیة التحریمیّة</w:t>
            </w:r>
            <w:r>
              <w:rPr>
                <w:rStyle w:val="IndexLink"/>
                <w:rtl w:val="true"/>
              </w:rPr>
              <w:tab/>
            </w:r>
            <w:r>
              <w:rPr>
                <w:rStyle w:val="IndexLink"/>
              </w:rPr>
              <w:t>193</w:t>
            </w:r>
          </w:hyperlink>
        </w:p>
        <w:p>
          <w:pPr>
            <w:pStyle w:val="Contents5"/>
            <w:tabs>
              <w:tab w:val="clear" w:pos="7892"/>
              <w:tab w:val="right" w:pos="9026" w:leader="dot"/>
            </w:tabs>
            <w:rPr/>
          </w:pPr>
          <w:hyperlink w:anchor="__RefHeading___Toc2843131_237004111">
            <w:r>
              <w:rPr>
                <w:webHidden/>
                <w:rStyle w:val="IndexLink"/>
                <w:rtl w:val="true"/>
              </w:rPr>
              <w:t xml:space="preserve">المسألة الثانیة </w:t>
            </w:r>
            <w:r>
              <w:rPr>
                <w:rStyle w:val="IndexLink"/>
                <w:rtl w:val="true"/>
              </w:rPr>
              <w:t xml:space="preserve">: </w:t>
            </w:r>
            <w:r>
              <w:rPr>
                <w:rStyle w:val="IndexLink"/>
                <w:rtl w:val="true"/>
              </w:rPr>
              <w:t>الشبهة الحکمیة التحریمیة لإجمال النصّ</w:t>
            </w:r>
            <w:r>
              <w:rPr>
                <w:rStyle w:val="IndexLink"/>
                <w:rtl w:val="true"/>
              </w:rPr>
              <w:tab/>
            </w:r>
            <w:r>
              <w:rPr>
                <w:rStyle w:val="IndexLink"/>
              </w:rPr>
              <w:t>199</w:t>
            </w:r>
          </w:hyperlink>
        </w:p>
        <w:p>
          <w:pPr>
            <w:pStyle w:val="Contents5"/>
            <w:tabs>
              <w:tab w:val="clear" w:pos="7892"/>
              <w:tab w:val="right" w:pos="9026" w:leader="dot"/>
            </w:tabs>
            <w:rPr/>
          </w:pPr>
          <w:hyperlink w:anchor="__RefHeading___Toc2843133_237004111">
            <w:r>
              <w:rPr>
                <w:webHidden/>
                <w:rStyle w:val="IndexLink"/>
                <w:rtl w:val="true"/>
              </w:rPr>
              <w:t xml:space="preserve">المسألة الثالثة </w:t>
            </w:r>
            <w:r>
              <w:rPr>
                <w:rStyle w:val="IndexLink"/>
                <w:rtl w:val="true"/>
              </w:rPr>
              <w:t xml:space="preserve">: </w:t>
            </w:r>
            <w:r>
              <w:rPr>
                <w:rStyle w:val="IndexLink"/>
                <w:rtl w:val="true"/>
              </w:rPr>
              <w:t>الشبهة الحکمیة التحریمیة لتعارض النصّین</w:t>
            </w:r>
            <w:r>
              <w:rPr>
                <w:rStyle w:val="IndexLink"/>
                <w:rtl w:val="true"/>
              </w:rPr>
              <w:tab/>
            </w:r>
            <w:r>
              <w:rPr>
                <w:rStyle w:val="IndexLink"/>
              </w:rPr>
              <w:t>199</w:t>
            </w:r>
          </w:hyperlink>
        </w:p>
        <w:p>
          <w:pPr>
            <w:pStyle w:val="Contents5"/>
            <w:tabs>
              <w:tab w:val="clear" w:pos="7892"/>
              <w:tab w:val="right" w:pos="9026" w:leader="dot"/>
            </w:tabs>
            <w:rPr/>
          </w:pPr>
          <w:hyperlink w:anchor="__RefHeading___Toc2843135_237004111">
            <w:r>
              <w:rPr>
                <w:webHidden/>
                <w:rStyle w:val="IndexLink"/>
                <w:rtl w:val="true"/>
              </w:rPr>
              <w:t xml:space="preserve">المسألة الرابعة </w:t>
            </w:r>
            <w:r>
              <w:rPr>
                <w:rStyle w:val="IndexLink"/>
                <w:rtl w:val="true"/>
              </w:rPr>
              <w:t xml:space="preserve">: </w:t>
            </w:r>
            <w:r>
              <w:rPr>
                <w:rStyle w:val="IndexLink"/>
                <w:rtl w:val="true"/>
              </w:rPr>
              <w:t>الشبهة الموضوعیّة التحریمیّة</w:t>
            </w:r>
            <w:r>
              <w:rPr>
                <w:rStyle w:val="IndexLink"/>
                <w:rtl w:val="true"/>
              </w:rPr>
              <w:tab/>
            </w:r>
            <w:r>
              <w:rPr>
                <w:rStyle w:val="IndexLink"/>
              </w:rPr>
              <w:t>199</w:t>
            </w:r>
          </w:hyperlink>
        </w:p>
        <w:p>
          <w:pPr>
            <w:pStyle w:val="Contents4"/>
            <w:tabs>
              <w:tab w:val="clear" w:pos="8176"/>
              <w:tab w:val="right" w:pos="9026" w:leader="dot"/>
            </w:tabs>
            <w:rPr/>
          </w:pPr>
          <w:hyperlink w:anchor="__RefHeading___Toc2843137_237004111">
            <w:r>
              <w:rPr>
                <w:webHidden/>
                <w:rStyle w:val="IndexLink"/>
                <w:rtl w:val="true"/>
              </w:rPr>
              <w:t xml:space="preserve">المقام الثانی </w:t>
            </w:r>
            <w:r>
              <w:rPr>
                <w:rStyle w:val="IndexLink"/>
                <w:rtl w:val="true"/>
              </w:rPr>
              <w:t xml:space="preserve">: </w:t>
            </w:r>
            <w:r>
              <w:rPr>
                <w:rStyle w:val="IndexLink"/>
                <w:rtl w:val="true"/>
              </w:rPr>
              <w:t>الشکّ فی الشبهة الوجوبیة</w:t>
            </w:r>
            <w:r>
              <w:rPr>
                <w:rStyle w:val="IndexLink"/>
                <w:rtl w:val="true"/>
              </w:rPr>
              <w:tab/>
            </w:r>
            <w:r>
              <w:rPr>
                <w:rStyle w:val="IndexLink"/>
              </w:rPr>
              <w:t>200</w:t>
            </w:r>
          </w:hyperlink>
        </w:p>
        <w:p>
          <w:pPr>
            <w:pStyle w:val="Contents3"/>
            <w:tabs>
              <w:tab w:val="clear" w:pos="8459"/>
              <w:tab w:val="right" w:pos="9026" w:leader="dot"/>
            </w:tabs>
            <w:rPr/>
          </w:pPr>
          <w:hyperlink w:anchor="__RefHeading___Toc2843139_237004111">
            <w:r>
              <w:rPr>
                <w:webHidden/>
                <w:rStyle w:val="IndexLink"/>
                <w:rtl w:val="true"/>
              </w:rPr>
              <w:t xml:space="preserve">الفصل الثانی </w:t>
            </w:r>
            <w:r>
              <w:rPr>
                <w:rStyle w:val="IndexLink"/>
                <w:rtl w:val="true"/>
              </w:rPr>
              <w:t xml:space="preserve">: </w:t>
            </w:r>
            <w:r>
              <w:rPr>
                <w:rStyle w:val="IndexLink"/>
                <w:rtl w:val="true"/>
              </w:rPr>
              <w:t>أصالة التخییر</w:t>
            </w:r>
            <w:r>
              <w:rPr>
                <w:rStyle w:val="IndexLink"/>
                <w:rtl w:val="true"/>
              </w:rPr>
              <w:tab/>
            </w:r>
            <w:r>
              <w:rPr>
                <w:rStyle w:val="IndexLink"/>
              </w:rPr>
              <w:t>201</w:t>
            </w:r>
          </w:hyperlink>
        </w:p>
        <w:p>
          <w:pPr>
            <w:pStyle w:val="Contents4"/>
            <w:tabs>
              <w:tab w:val="clear" w:pos="8176"/>
              <w:tab w:val="right" w:pos="9026" w:leader="dot"/>
            </w:tabs>
            <w:rPr/>
          </w:pPr>
          <w:hyperlink w:anchor="__RefHeading___Toc2843141_237004111">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2843143_237004111">
            <w:r>
              <w:rPr>
                <w:webHidden/>
                <w:rStyle w:val="IndexLink"/>
                <w:rtl w:val="true"/>
              </w:rPr>
              <w:t xml:space="preserve">المسألة الأولی </w:t>
            </w:r>
            <w:r>
              <w:rPr>
                <w:rStyle w:val="IndexLink"/>
                <w:rtl w:val="true"/>
              </w:rPr>
              <w:t xml:space="preserve">: </w:t>
            </w:r>
            <w:r>
              <w:rPr>
                <w:rStyle w:val="IndexLink"/>
                <w:rtl w:val="true"/>
              </w:rPr>
              <w:t>دوران الأمر بین المحذورین لفقدان النص</w:t>
            </w:r>
            <w:r>
              <w:rPr>
                <w:rStyle w:val="IndexLink"/>
                <w:rtl w:val="true"/>
              </w:rPr>
              <w:tab/>
            </w:r>
            <w:r>
              <w:rPr>
                <w:rStyle w:val="IndexLink"/>
              </w:rPr>
              <w:t>201</w:t>
            </w:r>
          </w:hyperlink>
        </w:p>
        <w:p>
          <w:pPr>
            <w:pStyle w:val="Contents4"/>
            <w:tabs>
              <w:tab w:val="clear" w:pos="8176"/>
              <w:tab w:val="right" w:pos="9026" w:leader="dot"/>
            </w:tabs>
            <w:rPr/>
          </w:pPr>
          <w:hyperlink w:anchor="__RefHeading___Toc2843145_237004111">
            <w:r>
              <w:rPr>
                <w:webHidden/>
                <w:rStyle w:val="IndexLink"/>
                <w:rtl w:val="true"/>
              </w:rPr>
              <w:t xml:space="preserve">المسألة الثانیة </w:t>
            </w:r>
            <w:r>
              <w:rPr>
                <w:rStyle w:val="IndexLink"/>
                <w:rtl w:val="true"/>
              </w:rPr>
              <w:t xml:space="preserve">: </w:t>
            </w:r>
            <w:r>
              <w:rPr>
                <w:rStyle w:val="IndexLink"/>
                <w:rtl w:val="true"/>
              </w:rPr>
              <w:t>دوران الأمر بین المحذورین لإجمال النص</w:t>
            </w:r>
            <w:r>
              <w:rPr>
                <w:rStyle w:val="IndexLink"/>
                <w:rtl w:val="true"/>
              </w:rPr>
              <w:tab/>
            </w:r>
            <w:r>
              <w:rPr>
                <w:rStyle w:val="IndexLink"/>
              </w:rPr>
              <w:t>202</w:t>
            </w:r>
          </w:hyperlink>
        </w:p>
        <w:p>
          <w:pPr>
            <w:pStyle w:val="Contents4"/>
            <w:tabs>
              <w:tab w:val="clear" w:pos="8176"/>
              <w:tab w:val="right" w:pos="9026" w:leader="dot"/>
            </w:tabs>
            <w:rPr/>
          </w:pPr>
          <w:hyperlink w:anchor="__RefHeading___Toc2843147_237004111">
            <w:r>
              <w:rPr>
                <w:webHidden/>
                <w:rStyle w:val="IndexLink"/>
                <w:rtl w:val="true"/>
              </w:rPr>
              <w:t xml:space="preserve">المسألة الثالثة </w:t>
            </w:r>
            <w:r>
              <w:rPr>
                <w:rStyle w:val="IndexLink"/>
                <w:rtl w:val="true"/>
              </w:rPr>
              <w:t xml:space="preserve">: </w:t>
            </w:r>
            <w:r>
              <w:rPr>
                <w:rStyle w:val="IndexLink"/>
                <w:rtl w:val="true"/>
              </w:rPr>
              <w:t>دوران الأمر بین المحذورین لتعارض النصّین</w:t>
            </w:r>
            <w:r>
              <w:rPr>
                <w:rStyle w:val="IndexLink"/>
                <w:rtl w:val="true"/>
              </w:rPr>
              <w:tab/>
            </w:r>
            <w:r>
              <w:rPr>
                <w:rStyle w:val="IndexLink"/>
              </w:rPr>
              <w:t>202</w:t>
            </w:r>
          </w:hyperlink>
        </w:p>
        <w:p>
          <w:pPr>
            <w:pStyle w:val="Contents4"/>
            <w:tabs>
              <w:tab w:val="clear" w:pos="8176"/>
              <w:tab w:val="right" w:pos="9026" w:leader="dot"/>
            </w:tabs>
            <w:rPr/>
          </w:pPr>
          <w:hyperlink w:anchor="__RefHeading___Toc2843149_237004111">
            <w:r>
              <w:rPr>
                <w:webHidden/>
                <w:rStyle w:val="IndexLink"/>
                <w:rtl w:val="true"/>
              </w:rPr>
              <w:t xml:space="preserve">المسألة الرابعة </w:t>
            </w:r>
            <w:r>
              <w:rPr>
                <w:rStyle w:val="IndexLink"/>
                <w:rtl w:val="true"/>
              </w:rPr>
              <w:t xml:space="preserve">: </w:t>
            </w:r>
            <w:r>
              <w:rPr>
                <w:rStyle w:val="IndexLink"/>
                <w:rtl w:val="true"/>
              </w:rPr>
              <w:t>دوران الأمر بین المحذورین فی الشبهة الموضوعیة</w:t>
            </w:r>
            <w:r>
              <w:rPr>
                <w:rStyle w:val="IndexLink"/>
                <w:rtl w:val="true"/>
              </w:rPr>
              <w:tab/>
            </w:r>
            <w:r>
              <w:rPr>
                <w:rStyle w:val="IndexLink"/>
              </w:rPr>
              <w:t>202</w:t>
            </w:r>
          </w:hyperlink>
        </w:p>
        <w:p>
          <w:pPr>
            <w:pStyle w:val="Contents3"/>
            <w:tabs>
              <w:tab w:val="clear" w:pos="8459"/>
              <w:tab w:val="right" w:pos="9026" w:leader="dot"/>
            </w:tabs>
            <w:rPr/>
          </w:pPr>
          <w:hyperlink w:anchor="__RefHeading___Toc2843151_237004111">
            <w:r>
              <w:rPr>
                <w:webHidden/>
                <w:rStyle w:val="IndexLink"/>
                <w:rtl w:val="true"/>
              </w:rPr>
              <w:t xml:space="preserve">الفصل الثالث </w:t>
            </w:r>
            <w:r>
              <w:rPr>
                <w:rStyle w:val="IndexLink"/>
                <w:rtl w:val="true"/>
              </w:rPr>
              <w:t xml:space="preserve">: </w:t>
            </w:r>
            <w:r>
              <w:rPr>
                <w:rStyle w:val="IndexLink"/>
                <w:rtl w:val="true"/>
              </w:rPr>
              <w:t>أصالة الاحتیاط</w:t>
            </w:r>
            <w:r>
              <w:rPr>
                <w:rStyle w:val="IndexLink"/>
                <w:rtl w:val="true"/>
              </w:rPr>
              <w:tab/>
            </w:r>
            <w:r>
              <w:rPr>
                <w:rStyle w:val="IndexLink"/>
              </w:rPr>
              <w:t>204</w:t>
            </w:r>
          </w:hyperlink>
        </w:p>
        <w:p>
          <w:pPr>
            <w:pStyle w:val="Contents4"/>
            <w:tabs>
              <w:tab w:val="clear" w:pos="8176"/>
              <w:tab w:val="right" w:pos="9026" w:leader="dot"/>
            </w:tabs>
            <w:rPr/>
          </w:pPr>
          <w:hyperlink w:anchor="__RefHeading___Toc2843153_237004111">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843155_237004111">
            <w:r>
              <w:rPr>
                <w:webHidden/>
                <w:rStyle w:val="IndexLink"/>
                <w:rtl w:val="true"/>
              </w:rPr>
              <w:t xml:space="preserve">المقام الأوّل </w:t>
            </w:r>
            <w:r>
              <w:rPr>
                <w:rStyle w:val="IndexLink"/>
                <w:rtl w:val="true"/>
              </w:rPr>
              <w:t xml:space="preserve">: </w:t>
            </w:r>
            <w:r>
              <w:rPr>
                <w:rStyle w:val="IndexLink"/>
                <w:rtl w:val="true"/>
              </w:rPr>
              <w:t>الشبهة التحریمیة</w:t>
            </w:r>
            <w:r>
              <w:rPr>
                <w:rStyle w:val="IndexLink"/>
                <w:rtl w:val="true"/>
              </w:rPr>
              <w:tab/>
            </w:r>
            <w:r>
              <w:rPr>
                <w:rStyle w:val="IndexLink"/>
              </w:rPr>
              <w:t>204</w:t>
            </w:r>
          </w:hyperlink>
        </w:p>
        <w:p>
          <w:pPr>
            <w:pStyle w:val="Contents5"/>
            <w:tabs>
              <w:tab w:val="clear" w:pos="7892"/>
              <w:tab w:val="right" w:pos="9026" w:leader="dot"/>
            </w:tabs>
            <w:rPr/>
          </w:pPr>
          <w:hyperlink w:anchor="__RefHeading___Toc2843157_237004111">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843159_237004111">
            <w:r>
              <w:rPr>
                <w:webHidden/>
                <w:rStyle w:val="IndexLink"/>
                <w:rtl w:val="true"/>
              </w:rPr>
              <w:t>حکم الشبهة المحصورة</w:t>
            </w:r>
            <w:r>
              <w:rPr>
                <w:rStyle w:val="IndexLink"/>
                <w:rtl w:val="true"/>
              </w:rPr>
              <w:tab/>
            </w:r>
            <w:r>
              <w:rPr>
                <w:rStyle w:val="IndexLink"/>
              </w:rPr>
              <w:t>205</w:t>
            </w:r>
          </w:hyperlink>
        </w:p>
        <w:p>
          <w:pPr>
            <w:pStyle w:val="Contents5"/>
            <w:tabs>
              <w:tab w:val="clear" w:pos="7892"/>
              <w:tab w:val="right" w:pos="9026" w:leader="dot"/>
            </w:tabs>
            <w:rPr/>
          </w:pPr>
          <w:hyperlink w:anchor="__RefHeading___Toc2843161_237004111">
            <w:r>
              <w:rPr>
                <w:webHidden/>
                <w:rStyle w:val="IndexLink"/>
                <w:rtl w:val="true"/>
              </w:rPr>
              <w:t>الشبهة غیر المحصورة</w:t>
            </w:r>
            <w:r>
              <w:rPr>
                <w:rStyle w:val="IndexLink"/>
                <w:rtl w:val="true"/>
              </w:rPr>
              <w:tab/>
            </w:r>
            <w:r>
              <w:rPr>
                <w:rStyle w:val="IndexLink"/>
              </w:rPr>
              <w:t>207</w:t>
            </w:r>
          </w:hyperlink>
        </w:p>
        <w:p>
          <w:pPr>
            <w:pStyle w:val="Contents4"/>
            <w:tabs>
              <w:tab w:val="clear" w:pos="8176"/>
              <w:tab w:val="right" w:pos="9026" w:leader="dot"/>
            </w:tabs>
            <w:rPr/>
          </w:pPr>
          <w:hyperlink w:anchor="__RefHeading___Toc2843163_237004111">
            <w:r>
              <w:rPr>
                <w:webHidden/>
                <w:rStyle w:val="IndexLink"/>
                <w:rtl w:val="true"/>
              </w:rPr>
              <w:t xml:space="preserve">المقام الثانی </w:t>
            </w:r>
            <w:r>
              <w:rPr>
                <w:rStyle w:val="IndexLink"/>
                <w:rtl w:val="true"/>
              </w:rPr>
              <w:t xml:space="preserve">: </w:t>
            </w:r>
            <w:r>
              <w:rPr>
                <w:rStyle w:val="IndexLink"/>
                <w:rtl w:val="true"/>
              </w:rPr>
              <w:t>الشبهة الوجوبیة</w:t>
            </w:r>
            <w:r>
              <w:rPr>
                <w:rStyle w:val="IndexLink"/>
                <w:rtl w:val="true"/>
              </w:rPr>
              <w:tab/>
            </w:r>
            <w:r>
              <w:rPr>
                <w:rStyle w:val="IndexLink"/>
              </w:rPr>
              <w:t>209</w:t>
            </w:r>
          </w:hyperlink>
        </w:p>
        <w:p>
          <w:pPr>
            <w:pStyle w:val="Contents5"/>
            <w:tabs>
              <w:tab w:val="clear" w:pos="7892"/>
              <w:tab w:val="right" w:pos="9026" w:leader="dot"/>
            </w:tabs>
            <w:rPr/>
          </w:pPr>
          <w:hyperlink w:anchor="__RefHeading___Toc2843165_237004111">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843167_237004111">
            <w:r>
              <w:rPr>
                <w:webHidden/>
                <w:rStyle w:val="IndexLink"/>
                <w:rtl w:val="true"/>
              </w:rPr>
              <w:t xml:space="preserve">الموضع الأوّل </w:t>
            </w:r>
            <w:r>
              <w:rPr>
                <w:rStyle w:val="IndexLink"/>
                <w:rtl w:val="true"/>
              </w:rPr>
              <w:t xml:space="preserve">: </w:t>
            </w:r>
            <w:r>
              <w:rPr>
                <w:rStyle w:val="IndexLink"/>
                <w:rtl w:val="true"/>
              </w:rPr>
              <w:t>الشبهة الوجوبیة الدائرة بین متباینین</w:t>
            </w:r>
            <w:r>
              <w:rPr>
                <w:rStyle w:val="IndexLink"/>
                <w:rtl w:val="true"/>
              </w:rPr>
              <w:tab/>
            </w:r>
            <w:r>
              <w:rPr>
                <w:rStyle w:val="IndexLink"/>
              </w:rPr>
              <w:t>209</w:t>
            </w:r>
          </w:hyperlink>
        </w:p>
        <w:p>
          <w:pPr>
            <w:pStyle w:val="Contents5"/>
            <w:tabs>
              <w:tab w:val="clear" w:pos="7892"/>
              <w:tab w:val="right" w:pos="9026" w:leader="dot"/>
            </w:tabs>
            <w:rPr/>
          </w:pPr>
          <w:hyperlink w:anchor="__RefHeading___Toc2843169_237004111">
            <w:r>
              <w:rPr>
                <w:webHidden/>
                <w:rStyle w:val="IndexLink"/>
                <w:rtl w:val="true"/>
              </w:rPr>
              <w:t xml:space="preserve">الموضع الثانی </w:t>
            </w:r>
            <w:r>
              <w:rPr>
                <w:rStyle w:val="IndexLink"/>
                <w:rtl w:val="true"/>
              </w:rPr>
              <w:t xml:space="preserve">: </w:t>
            </w:r>
            <w:r>
              <w:rPr>
                <w:rStyle w:val="IndexLink"/>
                <w:rtl w:val="true"/>
              </w:rPr>
              <w:t>الشبهة الوجوبیة الدائرة بین الأقل و الأکثر</w:t>
            </w:r>
            <w:r>
              <w:rPr>
                <w:rStyle w:val="IndexLink"/>
                <w:rtl w:val="true"/>
              </w:rPr>
              <w:tab/>
            </w:r>
            <w:r>
              <w:rPr>
                <w:rStyle w:val="IndexLink"/>
              </w:rPr>
              <w:t>210</w:t>
            </w:r>
          </w:hyperlink>
        </w:p>
        <w:p>
          <w:pPr>
            <w:pStyle w:val="Contents6"/>
            <w:tabs>
              <w:tab w:val="clear" w:pos="7609"/>
              <w:tab w:val="right" w:pos="9026" w:leader="dot"/>
            </w:tabs>
            <w:rPr/>
          </w:pPr>
          <w:hyperlink w:anchor="__RefHeading___Toc2843171_237004111">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843173_237004111">
            <w:r>
              <w:rPr>
                <w:webHidden/>
                <w:rStyle w:val="IndexLink"/>
                <w:rtl w:val="true"/>
              </w:rPr>
              <w:t xml:space="preserve">المسألة الأولی </w:t>
            </w:r>
            <w:r>
              <w:rPr>
                <w:rStyle w:val="IndexLink"/>
                <w:rtl w:val="true"/>
              </w:rPr>
              <w:t xml:space="preserve">: </w:t>
            </w:r>
            <w:r>
              <w:rPr>
                <w:rStyle w:val="IndexLink"/>
                <w:rtl w:val="true"/>
              </w:rPr>
              <w:t>دوران الأمر بین الأقل والأکثر لأجل فقدان النص</w:t>
            </w:r>
            <w:r>
              <w:rPr>
                <w:rStyle w:val="IndexLink"/>
                <w:rtl w:val="true"/>
              </w:rPr>
              <w:tab/>
            </w:r>
            <w:r>
              <w:rPr>
                <w:rStyle w:val="IndexLink"/>
              </w:rPr>
              <w:t>210</w:t>
            </w:r>
          </w:hyperlink>
        </w:p>
        <w:p>
          <w:pPr>
            <w:pStyle w:val="Contents6"/>
            <w:tabs>
              <w:tab w:val="clear" w:pos="7609"/>
              <w:tab w:val="right" w:pos="9026" w:leader="dot"/>
            </w:tabs>
            <w:rPr/>
          </w:pPr>
          <w:hyperlink w:anchor="__RefHeading___Toc2843175_237004111">
            <w:r>
              <w:rPr>
                <w:webHidden/>
                <w:rStyle w:val="IndexLink"/>
                <w:rtl w:val="true"/>
              </w:rPr>
              <w:t xml:space="preserve">المسألة الثانیة </w:t>
            </w:r>
            <w:r>
              <w:rPr>
                <w:rStyle w:val="IndexLink"/>
                <w:rtl w:val="true"/>
              </w:rPr>
              <w:t xml:space="preserve">: </w:t>
            </w:r>
            <w:r>
              <w:rPr>
                <w:rStyle w:val="IndexLink"/>
                <w:rtl w:val="true"/>
              </w:rPr>
              <w:t>دوران الأمر بین الأقل والأکثر لأجل إجمال النص</w:t>
            </w:r>
            <w:r>
              <w:rPr>
                <w:rStyle w:val="IndexLink"/>
                <w:rtl w:val="true"/>
              </w:rPr>
              <w:tab/>
            </w:r>
            <w:r>
              <w:rPr>
                <w:rStyle w:val="IndexLink"/>
              </w:rPr>
              <w:t>211</w:t>
            </w:r>
          </w:hyperlink>
        </w:p>
        <w:p>
          <w:pPr>
            <w:pStyle w:val="Contents6"/>
            <w:tabs>
              <w:tab w:val="clear" w:pos="7609"/>
              <w:tab w:val="right" w:pos="9026" w:leader="dot"/>
            </w:tabs>
            <w:rPr/>
          </w:pPr>
          <w:hyperlink w:anchor="__RefHeading___Toc2843177_237004111">
            <w:r>
              <w:rPr>
                <w:webHidden/>
                <w:rStyle w:val="IndexLink"/>
                <w:rtl w:val="true"/>
              </w:rPr>
              <w:t xml:space="preserve">المسألة الثالثة </w:t>
            </w:r>
            <w:r>
              <w:rPr>
                <w:rStyle w:val="IndexLink"/>
                <w:rtl w:val="true"/>
              </w:rPr>
              <w:t xml:space="preserve">: </w:t>
            </w:r>
            <w:r>
              <w:rPr>
                <w:rStyle w:val="IndexLink"/>
                <w:rtl w:val="true"/>
              </w:rPr>
              <w:t>دوران الأمر بین الأقل والأکثر لأجل تعارض النصّین</w:t>
            </w:r>
            <w:r>
              <w:rPr>
                <w:rStyle w:val="IndexLink"/>
                <w:rtl w:val="true"/>
              </w:rPr>
              <w:tab/>
            </w:r>
            <w:r>
              <w:rPr>
                <w:rStyle w:val="IndexLink"/>
              </w:rPr>
              <w:t>212</w:t>
            </w:r>
          </w:hyperlink>
        </w:p>
        <w:p>
          <w:pPr>
            <w:pStyle w:val="Contents6"/>
            <w:tabs>
              <w:tab w:val="clear" w:pos="7609"/>
              <w:tab w:val="right" w:pos="9026" w:leader="dot"/>
            </w:tabs>
            <w:rPr/>
          </w:pPr>
          <w:hyperlink w:anchor="__RefHeading___Toc2843179_237004111">
            <w:r>
              <w:rPr>
                <w:webHidden/>
                <w:rStyle w:val="IndexLink"/>
                <w:rtl w:val="true"/>
              </w:rPr>
              <w:t xml:space="preserve">المسألة الرابعة </w:t>
            </w:r>
            <w:r>
              <w:rPr>
                <w:rStyle w:val="IndexLink"/>
                <w:rtl w:val="true"/>
              </w:rPr>
              <w:t xml:space="preserve">: </w:t>
            </w:r>
            <w:r>
              <w:rPr>
                <w:rStyle w:val="IndexLink"/>
                <w:rtl w:val="true"/>
              </w:rPr>
              <w:t>دوران الأمر بین الأقل والأکثر فی الشبهة الموضوعیة</w:t>
            </w:r>
            <w:r>
              <w:rPr>
                <w:rStyle w:val="IndexLink"/>
                <w:rtl w:val="true"/>
              </w:rPr>
              <w:tab/>
            </w:r>
            <w:r>
              <w:rPr>
                <w:rStyle w:val="IndexLink"/>
              </w:rPr>
              <w:t>212</w:t>
            </w:r>
          </w:hyperlink>
        </w:p>
        <w:p>
          <w:pPr>
            <w:pStyle w:val="Contents6"/>
            <w:tabs>
              <w:tab w:val="clear" w:pos="7609"/>
              <w:tab w:val="right" w:pos="9026" w:leader="dot"/>
            </w:tabs>
            <w:rPr/>
          </w:pPr>
          <w:hyperlink w:anchor="__RefHeading___Toc2843181_237004111">
            <w:r>
              <w:rPr>
                <w:webHidden/>
                <w:rStyle w:val="IndexLink"/>
                <w:rtl w:val="true"/>
              </w:rPr>
              <w:t>حکم الشکّ فی المانعیة و القاطعیة</w:t>
            </w:r>
            <w:r>
              <w:rPr>
                <w:rStyle w:val="IndexLink"/>
                <w:rtl w:val="true"/>
              </w:rPr>
              <w:tab/>
            </w:r>
            <w:r>
              <w:rPr>
                <w:rStyle w:val="IndexLink"/>
              </w:rPr>
              <w:t>212</w:t>
            </w:r>
          </w:hyperlink>
        </w:p>
        <w:p>
          <w:pPr>
            <w:pStyle w:val="Contents3"/>
            <w:tabs>
              <w:tab w:val="clear" w:pos="8459"/>
              <w:tab w:val="right" w:pos="9026" w:leader="dot"/>
            </w:tabs>
            <w:rPr/>
          </w:pPr>
          <w:hyperlink w:anchor="__RefHeading___Toc2843183_237004111">
            <w:r>
              <w:rPr>
                <w:webHidden/>
                <w:rStyle w:val="IndexLink"/>
                <w:rtl w:val="true"/>
              </w:rPr>
              <w:t xml:space="preserve">الفصل الرابع </w:t>
            </w:r>
            <w:r>
              <w:rPr>
                <w:rStyle w:val="IndexLink"/>
                <w:rtl w:val="true"/>
              </w:rPr>
              <w:t xml:space="preserve">: </w:t>
            </w:r>
            <w:r>
              <w:rPr>
                <w:rStyle w:val="IndexLink"/>
                <w:rtl w:val="true"/>
              </w:rPr>
              <w:t>الاستصحاب</w:t>
            </w:r>
            <w:r>
              <w:rPr>
                <w:rStyle w:val="IndexLink"/>
                <w:rtl w:val="true"/>
              </w:rPr>
              <w:tab/>
            </w:r>
            <w:r>
              <w:rPr>
                <w:rStyle w:val="IndexLink"/>
              </w:rPr>
              <w:t>214</w:t>
            </w:r>
          </w:hyperlink>
        </w:p>
        <w:p>
          <w:pPr>
            <w:pStyle w:val="Contents4"/>
            <w:tabs>
              <w:tab w:val="clear" w:pos="8176"/>
              <w:tab w:val="right" w:pos="9026" w:leader="dot"/>
            </w:tabs>
            <w:rPr/>
          </w:pPr>
          <w:hyperlink w:anchor="__RefHeading___Toc2843185_237004111">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2843187_237004111">
            <w:r>
              <w:rPr>
                <w:webHidden/>
                <w:rStyle w:val="IndexLink"/>
                <w:rtl w:val="true"/>
              </w:rPr>
              <w:t xml:space="preserve">الأوّل </w:t>
            </w:r>
            <w:r>
              <w:rPr>
                <w:rStyle w:val="IndexLink"/>
                <w:rtl w:val="true"/>
              </w:rPr>
              <w:t xml:space="preserve">: </w:t>
            </w:r>
            <w:r>
              <w:rPr>
                <w:rStyle w:val="IndexLink"/>
                <w:rtl w:val="true"/>
              </w:rPr>
              <w:t>تعریف الاستصحاب</w:t>
            </w:r>
            <w:r>
              <w:rPr>
                <w:rStyle w:val="IndexLink"/>
                <w:rtl w:val="true"/>
              </w:rPr>
              <w:tab/>
            </w:r>
            <w:r>
              <w:rPr>
                <w:rStyle w:val="IndexLink"/>
              </w:rPr>
              <w:t>214</w:t>
            </w:r>
          </w:hyperlink>
        </w:p>
        <w:p>
          <w:pPr>
            <w:pStyle w:val="Contents4"/>
            <w:tabs>
              <w:tab w:val="clear" w:pos="8176"/>
              <w:tab w:val="right" w:pos="9026" w:leader="dot"/>
            </w:tabs>
            <w:rPr/>
          </w:pPr>
          <w:hyperlink w:anchor="__RefHeading___Toc2843189_237004111">
            <w:r>
              <w:rPr>
                <w:webHidden/>
                <w:rStyle w:val="IndexLink"/>
                <w:rtl w:val="true"/>
              </w:rPr>
              <w:t xml:space="preserve">الثانی </w:t>
            </w:r>
            <w:r>
              <w:rPr>
                <w:rStyle w:val="IndexLink"/>
                <w:rtl w:val="true"/>
              </w:rPr>
              <w:t xml:space="preserve">: </w:t>
            </w:r>
            <w:r>
              <w:rPr>
                <w:rStyle w:val="IndexLink"/>
                <w:rtl w:val="true"/>
              </w:rPr>
              <w:t>أرکان الاستصحاب</w:t>
            </w:r>
            <w:r>
              <w:rPr>
                <w:rStyle w:val="IndexLink"/>
                <w:rtl w:val="true"/>
              </w:rPr>
              <w:tab/>
            </w:r>
            <w:r>
              <w:rPr>
                <w:rStyle w:val="IndexLink"/>
              </w:rPr>
              <w:t>214</w:t>
            </w:r>
          </w:hyperlink>
        </w:p>
        <w:p>
          <w:pPr>
            <w:pStyle w:val="Contents4"/>
            <w:tabs>
              <w:tab w:val="clear" w:pos="8176"/>
              <w:tab w:val="right" w:pos="9026" w:leader="dot"/>
            </w:tabs>
            <w:rPr/>
          </w:pPr>
          <w:hyperlink w:anchor="__RefHeading___Toc2843191_237004111">
            <w:r>
              <w:rPr>
                <w:webHidden/>
                <w:rStyle w:val="IndexLink"/>
                <w:rtl w:val="true"/>
              </w:rPr>
              <w:t xml:space="preserve">الثالث </w:t>
            </w:r>
            <w:r>
              <w:rPr>
                <w:rStyle w:val="IndexLink"/>
                <w:rtl w:val="true"/>
              </w:rPr>
              <w:t xml:space="preserve">: </w:t>
            </w:r>
            <w:r>
              <w:rPr>
                <w:rStyle w:val="IndexLink"/>
                <w:rtl w:val="true"/>
              </w:rPr>
              <w:t>تطبیقات</w:t>
            </w:r>
            <w:r>
              <w:rPr>
                <w:rStyle w:val="IndexLink"/>
                <w:rtl w:val="true"/>
              </w:rPr>
              <w:tab/>
            </w:r>
            <w:r>
              <w:rPr>
                <w:rStyle w:val="IndexLink"/>
              </w:rPr>
              <w:t>215</w:t>
            </w:r>
          </w:hyperlink>
        </w:p>
        <w:p>
          <w:pPr>
            <w:pStyle w:val="Contents4"/>
            <w:tabs>
              <w:tab w:val="clear" w:pos="8176"/>
              <w:tab w:val="right" w:pos="9026" w:leader="dot"/>
            </w:tabs>
            <w:rPr/>
          </w:pPr>
          <w:hyperlink w:anchor="__RefHeading___Toc2843193_237004111">
            <w:r>
              <w:rPr>
                <w:webHidden/>
                <w:rStyle w:val="IndexLink"/>
                <w:rtl w:val="true"/>
              </w:rPr>
              <w:t xml:space="preserve">الرابع </w:t>
            </w:r>
            <w:r>
              <w:rPr>
                <w:rStyle w:val="IndexLink"/>
                <w:rtl w:val="true"/>
              </w:rPr>
              <w:t xml:space="preserve">: </w:t>
            </w:r>
            <w:r>
              <w:rPr>
                <w:rStyle w:val="IndexLink"/>
                <w:rtl w:val="true"/>
              </w:rPr>
              <w:t>الفرق بین الاستصحاب و قاعدة الیقین</w:t>
            </w:r>
            <w:r>
              <w:rPr>
                <w:rStyle w:val="IndexLink"/>
                <w:rtl w:val="true"/>
              </w:rPr>
              <w:tab/>
            </w:r>
            <w:r>
              <w:rPr>
                <w:rStyle w:val="IndexLink"/>
              </w:rPr>
              <w:t>215</w:t>
            </w:r>
          </w:hyperlink>
        </w:p>
        <w:p>
          <w:pPr>
            <w:pStyle w:val="Contents4"/>
            <w:tabs>
              <w:tab w:val="clear" w:pos="8176"/>
              <w:tab w:val="right" w:pos="9026" w:leader="dot"/>
            </w:tabs>
            <w:rPr/>
          </w:pPr>
          <w:hyperlink w:anchor="__RefHeading___Toc2843195_237004111">
            <w:r>
              <w:rPr>
                <w:webHidden/>
                <w:rStyle w:val="IndexLink"/>
                <w:rtl w:val="true"/>
              </w:rPr>
              <w:t>أدلّة حجّیة الاستصحاب</w:t>
            </w:r>
            <w:r>
              <w:rPr>
                <w:rStyle w:val="IndexLink"/>
                <w:rtl w:val="true"/>
              </w:rPr>
              <w:tab/>
            </w:r>
            <w:r>
              <w:rPr>
                <w:rStyle w:val="IndexLink"/>
              </w:rPr>
              <w:t>216</w:t>
            </w:r>
          </w:hyperlink>
        </w:p>
        <w:p>
          <w:pPr>
            <w:pStyle w:val="Contents5"/>
            <w:tabs>
              <w:tab w:val="clear" w:pos="7892"/>
              <w:tab w:val="right" w:pos="9026" w:leader="dot"/>
            </w:tabs>
            <w:rPr/>
          </w:pPr>
          <w:hyperlink w:anchor="__RefHeading___Toc2843197_237004111">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2843199_237004111">
            <w:r>
              <w:rPr>
                <w:webHidden/>
                <w:rStyle w:val="IndexLink"/>
              </w:rPr>
              <w:t>1</w:t>
            </w:r>
            <w:r>
              <w:rPr>
                <w:rStyle w:val="IndexLink"/>
                <w:rtl w:val="true"/>
              </w:rPr>
              <w:t xml:space="preserve">. </w:t>
            </w:r>
            <w:r>
              <w:rPr>
                <w:rStyle w:val="IndexLink"/>
                <w:rtl w:val="true"/>
              </w:rPr>
              <w:t>صحیحة زرارة الأولی</w:t>
            </w:r>
            <w:r>
              <w:rPr>
                <w:rStyle w:val="IndexLink"/>
                <w:rtl w:val="true"/>
              </w:rPr>
              <w:tab/>
            </w:r>
            <w:r>
              <w:rPr>
                <w:rStyle w:val="IndexLink"/>
              </w:rPr>
              <w:t>217</w:t>
            </w:r>
          </w:hyperlink>
        </w:p>
        <w:p>
          <w:pPr>
            <w:pStyle w:val="Contents5"/>
            <w:tabs>
              <w:tab w:val="clear" w:pos="7892"/>
              <w:tab w:val="right" w:pos="9026" w:leader="dot"/>
            </w:tabs>
            <w:rPr/>
          </w:pPr>
          <w:hyperlink w:anchor="__RefHeading___Toc2843201_237004111">
            <w:r>
              <w:rPr>
                <w:webHidden/>
                <w:rStyle w:val="IndexLink"/>
              </w:rPr>
              <w:t>2</w:t>
            </w:r>
            <w:r>
              <w:rPr>
                <w:rStyle w:val="IndexLink"/>
                <w:rtl w:val="true"/>
              </w:rPr>
              <w:t xml:space="preserve">. </w:t>
            </w:r>
            <w:r>
              <w:rPr>
                <w:rStyle w:val="IndexLink"/>
                <w:rtl w:val="true"/>
              </w:rPr>
              <w:t>صحیحة زرارة الثانیة</w:t>
            </w:r>
            <w:r>
              <w:rPr>
                <w:rStyle w:val="IndexLink"/>
                <w:rtl w:val="true"/>
              </w:rPr>
              <w:tab/>
            </w:r>
            <w:r>
              <w:rPr>
                <w:rStyle w:val="IndexLink"/>
              </w:rPr>
              <w:t>217</w:t>
            </w:r>
          </w:hyperlink>
        </w:p>
        <w:p>
          <w:pPr>
            <w:pStyle w:val="Contents5"/>
            <w:tabs>
              <w:tab w:val="clear" w:pos="7892"/>
              <w:tab w:val="right" w:pos="9026" w:leader="dot"/>
            </w:tabs>
            <w:rPr/>
          </w:pPr>
          <w:hyperlink w:anchor="__RefHeading___Toc2843203_237004111">
            <w:r>
              <w:rPr>
                <w:webHidden/>
                <w:rStyle w:val="IndexLink"/>
              </w:rPr>
              <w:t>3</w:t>
            </w:r>
            <w:r>
              <w:rPr>
                <w:rStyle w:val="IndexLink"/>
                <w:rtl w:val="true"/>
              </w:rPr>
              <w:t xml:space="preserve">. </w:t>
            </w:r>
            <w:r>
              <w:rPr>
                <w:rStyle w:val="IndexLink"/>
                <w:rtl w:val="true"/>
              </w:rPr>
              <w:t>حدیث الأربعمائة</w:t>
            </w:r>
            <w:r>
              <w:rPr>
                <w:rStyle w:val="IndexLink"/>
                <w:rtl w:val="true"/>
              </w:rPr>
              <w:tab/>
            </w:r>
            <w:r>
              <w:rPr>
                <w:rStyle w:val="IndexLink"/>
              </w:rPr>
              <w:t>219</w:t>
            </w:r>
          </w:hyperlink>
        </w:p>
        <w:p>
          <w:pPr>
            <w:pStyle w:val="Contents4"/>
            <w:tabs>
              <w:tab w:val="clear" w:pos="8176"/>
              <w:tab w:val="right" w:pos="9026" w:leader="dot"/>
            </w:tabs>
            <w:rPr/>
          </w:pPr>
          <w:hyperlink w:anchor="__RefHeading___Toc2843205_237004111">
            <w:r>
              <w:rPr>
                <w:webHidden/>
                <w:rStyle w:val="IndexLink"/>
                <w:rtl w:val="true"/>
              </w:rPr>
              <w:t>فی تنبیهات الاستصحاب</w:t>
            </w:r>
            <w:r>
              <w:rPr>
                <w:rStyle w:val="IndexLink"/>
                <w:rtl w:val="true"/>
              </w:rPr>
              <w:tab/>
            </w:r>
            <w:r>
              <w:rPr>
                <w:rStyle w:val="IndexLink"/>
              </w:rPr>
              <w:t>220</w:t>
            </w:r>
          </w:hyperlink>
        </w:p>
        <w:p>
          <w:pPr>
            <w:pStyle w:val="Contents5"/>
            <w:tabs>
              <w:tab w:val="clear" w:pos="7892"/>
              <w:tab w:val="right" w:pos="9026" w:leader="dot"/>
            </w:tabs>
            <w:rPr/>
          </w:pPr>
          <w:hyperlink w:anchor="__RefHeading___Toc2843207_237004111">
            <w:r>
              <w:rPr>
                <w:webHidden/>
                <w:rStyle w:val="IndexLink"/>
                <w:rtl w:val="true"/>
              </w:rPr>
              <w:t xml:space="preserve">التنبیه الأوّل </w:t>
            </w:r>
            <w:r>
              <w:rPr>
                <w:rStyle w:val="IndexLink"/>
                <w:rtl w:val="true"/>
              </w:rPr>
              <w:t xml:space="preserve">: </w:t>
            </w:r>
            <w:r>
              <w:rPr>
                <w:rStyle w:val="IndexLink"/>
                <w:rtl w:val="true"/>
              </w:rPr>
              <w:t>فی فعلیة الشک</w:t>
            </w:r>
            <w:r>
              <w:rPr>
                <w:rStyle w:val="IndexLink"/>
                <w:rtl w:val="true"/>
              </w:rPr>
              <w:tab/>
            </w:r>
            <w:r>
              <w:rPr>
                <w:rStyle w:val="IndexLink"/>
              </w:rPr>
              <w:t>220</w:t>
            </w:r>
          </w:hyperlink>
        </w:p>
        <w:p>
          <w:pPr>
            <w:pStyle w:val="Contents5"/>
            <w:tabs>
              <w:tab w:val="clear" w:pos="7892"/>
              <w:tab w:val="right" w:pos="9026" w:leader="dot"/>
            </w:tabs>
            <w:rPr/>
          </w:pPr>
          <w:hyperlink w:anchor="__RefHeading___Toc2843209_237004111">
            <w:r>
              <w:rPr>
                <w:webHidden/>
                <w:rStyle w:val="IndexLink"/>
                <w:rtl w:val="true"/>
              </w:rPr>
              <w:t xml:space="preserve">التنبیه الثانی </w:t>
            </w:r>
            <w:r>
              <w:rPr>
                <w:rStyle w:val="IndexLink"/>
                <w:rtl w:val="true"/>
              </w:rPr>
              <w:t xml:space="preserve">: </w:t>
            </w:r>
            <w:r>
              <w:rPr>
                <w:rStyle w:val="IndexLink"/>
                <w:rtl w:val="true"/>
              </w:rPr>
              <w:t>فی استصحاب الکلّی</w:t>
            </w:r>
            <w:r>
              <w:rPr>
                <w:rStyle w:val="IndexLink"/>
                <w:rtl w:val="true"/>
              </w:rPr>
              <w:tab/>
            </w:r>
            <w:r>
              <w:rPr>
                <w:rStyle w:val="IndexLink"/>
              </w:rPr>
              <w:t>220</w:t>
            </w:r>
          </w:hyperlink>
        </w:p>
        <w:p>
          <w:pPr>
            <w:pStyle w:val="Contents5"/>
            <w:tabs>
              <w:tab w:val="clear" w:pos="7892"/>
              <w:tab w:val="right" w:pos="9026" w:leader="dot"/>
            </w:tabs>
            <w:rPr/>
          </w:pPr>
          <w:hyperlink w:anchor="__RefHeading___Toc2843211_237004111">
            <w:r>
              <w:rPr>
                <w:webHidden/>
                <w:rStyle w:val="IndexLink"/>
                <w:rtl w:val="true"/>
              </w:rPr>
              <w:t xml:space="preserve">التنبیه الثالث </w:t>
            </w:r>
            <w:r>
              <w:rPr>
                <w:rStyle w:val="IndexLink"/>
                <w:rtl w:val="true"/>
              </w:rPr>
              <w:t xml:space="preserve">: </w:t>
            </w:r>
            <w:r>
              <w:rPr>
                <w:rStyle w:val="IndexLink"/>
                <w:rtl w:val="true"/>
              </w:rPr>
              <w:t>عدم حجّیة الأصل المثبت</w:t>
            </w:r>
            <w:r>
              <w:rPr>
                <w:rStyle w:val="IndexLink"/>
                <w:rtl w:val="true"/>
              </w:rPr>
              <w:tab/>
            </w:r>
            <w:r>
              <w:rPr>
                <w:rStyle w:val="IndexLink"/>
              </w:rPr>
              <w:t>222</w:t>
            </w:r>
          </w:hyperlink>
        </w:p>
        <w:p>
          <w:pPr>
            <w:pStyle w:val="Contents5"/>
            <w:tabs>
              <w:tab w:val="clear" w:pos="7892"/>
              <w:tab w:val="right" w:pos="9026" w:leader="dot"/>
            </w:tabs>
            <w:rPr/>
          </w:pPr>
          <w:hyperlink w:anchor="__RefHeading___Toc2843213_237004111">
            <w:r>
              <w:rPr>
                <w:webHidden/>
                <w:rStyle w:val="IndexLink"/>
                <w:rtl w:val="true"/>
              </w:rPr>
              <w:t xml:space="preserve">التنبیه الرابع </w:t>
            </w:r>
            <w:r>
              <w:rPr>
                <w:rStyle w:val="IndexLink"/>
                <w:rtl w:val="true"/>
              </w:rPr>
              <w:t xml:space="preserve">: </w:t>
            </w:r>
            <w:r>
              <w:rPr>
                <w:rStyle w:val="IndexLink"/>
                <w:rtl w:val="true"/>
              </w:rPr>
              <w:t>تقدّم الأصل السببی علی المسببی</w:t>
            </w:r>
            <w:r>
              <w:rPr>
                <w:rStyle w:val="IndexLink"/>
                <w:rtl w:val="true"/>
              </w:rPr>
              <w:tab/>
            </w:r>
            <w:r>
              <w:rPr>
                <w:rStyle w:val="IndexLink"/>
              </w:rPr>
              <w:t>224</w:t>
            </w:r>
          </w:hyperlink>
        </w:p>
        <w:p>
          <w:pPr>
            <w:pStyle w:val="Contents5"/>
            <w:tabs>
              <w:tab w:val="clear" w:pos="7892"/>
              <w:tab w:val="right" w:pos="9026" w:leader="dot"/>
            </w:tabs>
            <w:rPr/>
          </w:pPr>
          <w:hyperlink w:anchor="__RefHeading___Toc2843215_237004111">
            <w:r>
              <w:rPr>
                <w:webHidden/>
                <w:rStyle w:val="IndexLink"/>
                <w:rtl w:val="true"/>
              </w:rPr>
              <w:t xml:space="preserve">التنبیه الخامس </w:t>
            </w:r>
            <w:r>
              <w:rPr>
                <w:rStyle w:val="IndexLink"/>
                <w:rtl w:val="true"/>
              </w:rPr>
              <w:t xml:space="preserve">: </w:t>
            </w:r>
            <w:r>
              <w:rPr>
                <w:rStyle w:val="IndexLink"/>
                <w:rtl w:val="true"/>
              </w:rPr>
              <w:t>تقدّم الاستصحاب علی سائر الأصول</w:t>
            </w:r>
            <w:r>
              <w:rPr>
                <w:rStyle w:val="IndexLink"/>
                <w:rtl w:val="true"/>
              </w:rPr>
              <w:tab/>
            </w:r>
            <w:r>
              <w:rPr>
                <w:rStyle w:val="IndexLink"/>
              </w:rPr>
              <w:t>225</w:t>
            </w:r>
          </w:hyperlink>
        </w:p>
        <w:p>
          <w:pPr>
            <w:pStyle w:val="Contents2"/>
            <w:tabs>
              <w:tab w:val="clear" w:pos="8743"/>
              <w:tab w:val="right" w:pos="9026" w:leader="dot"/>
            </w:tabs>
            <w:rPr/>
          </w:pPr>
          <w:hyperlink w:anchor="__RefHeading___Toc2843217_237004111">
            <w:r>
              <w:rPr>
                <w:webHidden/>
                <w:rStyle w:val="IndexLink"/>
                <w:rtl w:val="true"/>
              </w:rPr>
              <w:t xml:space="preserve">المقصد الثامن </w:t>
            </w:r>
            <w:r>
              <w:rPr>
                <w:rStyle w:val="IndexLink"/>
                <w:rtl w:val="true"/>
              </w:rPr>
              <w:t xml:space="preserve">: </w:t>
            </w:r>
            <w:r>
              <w:rPr>
                <w:rStyle w:val="IndexLink"/>
                <w:rtl w:val="true"/>
              </w:rPr>
              <w:t>فی تعارض الأدلّة الشرعیة</w:t>
            </w:r>
            <w:r>
              <w:rPr>
                <w:rStyle w:val="IndexLink"/>
                <w:rtl w:val="true"/>
              </w:rPr>
              <w:tab/>
            </w:r>
            <w:r>
              <w:rPr>
                <w:rStyle w:val="IndexLink"/>
              </w:rPr>
              <w:t>226</w:t>
            </w:r>
          </w:hyperlink>
        </w:p>
        <w:p>
          <w:pPr>
            <w:pStyle w:val="Contents3"/>
            <w:tabs>
              <w:tab w:val="clear" w:pos="8459"/>
              <w:tab w:val="right" w:pos="9026" w:leader="dot"/>
            </w:tabs>
            <w:rPr/>
          </w:pPr>
          <w:hyperlink w:anchor="__RefHeading___Toc2843219_237004111">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2843221_237004111">
            <w:r>
              <w:rPr>
                <w:webHidden/>
                <w:rStyle w:val="IndexLink"/>
                <w:rtl w:val="true"/>
              </w:rPr>
              <w:t xml:space="preserve">الفصل الأوّل </w:t>
            </w:r>
            <w:r>
              <w:rPr>
                <w:rStyle w:val="IndexLink"/>
                <w:rtl w:val="true"/>
              </w:rPr>
              <w:t xml:space="preserve">: </w:t>
            </w:r>
            <w:r>
              <w:rPr>
                <w:rStyle w:val="IndexLink"/>
                <w:rtl w:val="true"/>
              </w:rPr>
              <w:t>فی الجمع بین الدلیلین أو التعارض غیر المستقر</w:t>
            </w:r>
            <w:r>
              <w:rPr>
                <w:rStyle w:val="IndexLink"/>
                <w:rtl w:val="true"/>
              </w:rPr>
              <w:tab/>
            </w:r>
            <w:r>
              <w:rPr>
                <w:rStyle w:val="IndexLink"/>
              </w:rPr>
              <w:t>228</w:t>
            </w:r>
          </w:hyperlink>
        </w:p>
        <w:p>
          <w:pPr>
            <w:pStyle w:val="Contents3"/>
            <w:tabs>
              <w:tab w:val="clear" w:pos="8459"/>
              <w:tab w:val="right" w:pos="9026" w:leader="dot"/>
            </w:tabs>
            <w:rPr/>
          </w:pPr>
          <w:hyperlink w:anchor="__RefHeading___Toc2843223_237004111">
            <w:r>
              <w:rPr>
                <w:webHidden/>
                <w:rStyle w:val="IndexLink"/>
                <w:rtl w:val="true"/>
              </w:rPr>
              <w:t xml:space="preserve">الفصل الثانی </w:t>
            </w:r>
            <w:r>
              <w:rPr>
                <w:rStyle w:val="IndexLink"/>
                <w:rtl w:val="true"/>
              </w:rPr>
              <w:t xml:space="preserve">: </w:t>
            </w:r>
            <w:r>
              <w:rPr>
                <w:rStyle w:val="IndexLink"/>
                <w:rtl w:val="true"/>
              </w:rPr>
              <w:t>التعارض المستقر أو إعمال الترجیح و التخییر</w:t>
            </w:r>
            <w:r>
              <w:rPr>
                <w:rStyle w:val="IndexLink"/>
                <w:rtl w:val="true"/>
              </w:rPr>
              <w:tab/>
            </w:r>
            <w:r>
              <w:rPr>
                <w:rStyle w:val="IndexLink"/>
              </w:rPr>
              <w:t>233</w:t>
            </w:r>
          </w:hyperlink>
        </w:p>
        <w:p>
          <w:pPr>
            <w:pStyle w:val="Contents4"/>
            <w:tabs>
              <w:tab w:val="clear" w:pos="8176"/>
              <w:tab w:val="right" w:pos="9026" w:leader="dot"/>
            </w:tabs>
            <w:rPr/>
          </w:pPr>
          <w:hyperlink w:anchor="__RefHeading___Toc2843225_237004111">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843227_237004111">
            <w:r>
              <w:rPr>
                <w:webHidden/>
                <w:rStyle w:val="IndexLink"/>
                <w:rtl w:val="true"/>
              </w:rPr>
              <w:t xml:space="preserve">الأوّل </w:t>
            </w:r>
            <w:r>
              <w:rPr>
                <w:rStyle w:val="IndexLink"/>
                <w:rtl w:val="true"/>
              </w:rPr>
              <w:t xml:space="preserve">: </w:t>
            </w:r>
            <w:r>
              <w:rPr>
                <w:rStyle w:val="IndexLink"/>
                <w:rtl w:val="true"/>
              </w:rPr>
              <w:t>ما هی القاعدة الأوّلیة عند التعارض؟</w:t>
            </w:r>
            <w:r>
              <w:rPr>
                <w:rStyle w:val="IndexLink"/>
                <w:rtl w:val="true"/>
              </w:rPr>
              <w:tab/>
            </w:r>
            <w:r>
              <w:rPr>
                <w:rStyle w:val="IndexLink"/>
              </w:rPr>
              <w:t>233</w:t>
            </w:r>
          </w:hyperlink>
        </w:p>
        <w:p>
          <w:pPr>
            <w:pStyle w:val="Contents4"/>
            <w:tabs>
              <w:tab w:val="clear" w:pos="8176"/>
              <w:tab w:val="right" w:pos="9026" w:leader="dot"/>
            </w:tabs>
            <w:rPr/>
          </w:pPr>
          <w:hyperlink w:anchor="__RefHeading___Toc2843229_237004111">
            <w:r>
              <w:rPr>
                <w:webHidden/>
                <w:rStyle w:val="IndexLink"/>
                <w:rtl w:val="true"/>
              </w:rPr>
              <w:t xml:space="preserve">الثانی </w:t>
            </w:r>
            <w:r>
              <w:rPr>
                <w:rStyle w:val="IndexLink"/>
                <w:rtl w:val="true"/>
              </w:rPr>
              <w:t xml:space="preserve">: </w:t>
            </w:r>
            <w:r>
              <w:rPr>
                <w:rStyle w:val="IndexLink"/>
                <w:rtl w:val="true"/>
              </w:rPr>
              <w:t>ما هی القاعدة الثانویة عند التعارض؟</w:t>
            </w:r>
            <w:r>
              <w:rPr>
                <w:rStyle w:val="IndexLink"/>
                <w:rtl w:val="true"/>
              </w:rPr>
              <w:tab/>
            </w:r>
            <w:r>
              <w:rPr>
                <w:rStyle w:val="IndexLink"/>
              </w:rPr>
              <w:t>234</w:t>
            </w:r>
          </w:hyperlink>
        </w:p>
        <w:p>
          <w:pPr>
            <w:pStyle w:val="Contents5"/>
            <w:tabs>
              <w:tab w:val="clear" w:pos="7892"/>
              <w:tab w:val="right" w:pos="9026" w:leader="dot"/>
            </w:tabs>
            <w:rPr/>
          </w:pPr>
          <w:hyperlink w:anchor="__RefHeading___Toc2843231_237004111">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2843233_237004111">
            <w:r>
              <w:rPr>
                <w:webHidden/>
                <w:rStyle w:val="IndexLink"/>
                <w:rtl w:val="true"/>
              </w:rPr>
              <w:t xml:space="preserve">الصورة الأولی </w:t>
            </w:r>
            <w:r>
              <w:rPr>
                <w:rStyle w:val="IndexLink"/>
                <w:rtl w:val="true"/>
              </w:rPr>
              <w:t xml:space="preserve">: </w:t>
            </w:r>
            <w:r>
              <w:rPr>
                <w:rStyle w:val="IndexLink"/>
                <w:rtl w:val="true"/>
              </w:rPr>
              <w:t>الخبران المتعارضان المتکافئان</w:t>
            </w:r>
            <w:r>
              <w:rPr>
                <w:rStyle w:val="IndexLink"/>
                <w:rtl w:val="true"/>
              </w:rPr>
              <w:tab/>
            </w:r>
            <w:r>
              <w:rPr>
                <w:rStyle w:val="IndexLink"/>
              </w:rPr>
              <w:t>234</w:t>
            </w:r>
          </w:hyperlink>
        </w:p>
        <w:p>
          <w:pPr>
            <w:pStyle w:val="Contents5"/>
            <w:tabs>
              <w:tab w:val="clear" w:pos="7892"/>
              <w:tab w:val="right" w:pos="9026" w:leader="dot"/>
            </w:tabs>
            <w:rPr/>
          </w:pPr>
          <w:hyperlink w:anchor="__RefHeading___Toc2843235_237004111">
            <w:r>
              <w:rPr>
                <w:webHidden/>
                <w:rStyle w:val="IndexLink"/>
                <w:rtl w:val="true"/>
              </w:rPr>
              <w:t xml:space="preserve">الصورة الثانیة </w:t>
            </w:r>
            <w:r>
              <w:rPr>
                <w:rStyle w:val="IndexLink"/>
                <w:rtl w:val="true"/>
              </w:rPr>
              <w:t xml:space="preserve">: </w:t>
            </w:r>
            <w:r>
              <w:rPr>
                <w:rStyle w:val="IndexLink"/>
                <w:rtl w:val="true"/>
              </w:rPr>
              <w:t>الخبران المتعارضان غیر المتکافئین</w:t>
            </w:r>
            <w:r>
              <w:rPr>
                <w:rStyle w:val="IndexLink"/>
                <w:rtl w:val="true"/>
              </w:rPr>
              <w:tab/>
            </w:r>
            <w:r>
              <w:rPr>
                <w:rStyle w:val="IndexLink"/>
              </w:rPr>
              <w:t>236</w:t>
            </w:r>
          </w:hyperlink>
        </w:p>
        <w:p>
          <w:pPr>
            <w:pStyle w:val="Contents6"/>
            <w:tabs>
              <w:tab w:val="clear" w:pos="7609"/>
              <w:tab w:val="right" w:pos="9026" w:leader="dot"/>
            </w:tabs>
            <w:rPr/>
          </w:pPr>
          <w:hyperlink w:anchor="__RefHeading___Toc2843237_237004111">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2843239_237004111">
            <w:r>
              <w:rPr>
                <w:webHidden/>
                <w:rStyle w:val="IndexLink"/>
                <w:rtl w:val="true"/>
              </w:rPr>
              <w:t xml:space="preserve">الأمر الأوّل </w:t>
            </w:r>
            <w:r>
              <w:rPr>
                <w:rStyle w:val="IndexLink"/>
                <w:rtl w:val="true"/>
              </w:rPr>
              <w:t xml:space="preserve">: </w:t>
            </w:r>
            <w:r>
              <w:rPr>
                <w:rStyle w:val="IndexLink"/>
                <w:rtl w:val="true"/>
              </w:rPr>
              <w:t>فی بیان المرجّحات الخبریة</w:t>
            </w:r>
            <w:r>
              <w:rPr>
                <w:rStyle w:val="IndexLink"/>
                <w:rtl w:val="true"/>
              </w:rPr>
              <w:tab/>
            </w:r>
            <w:r>
              <w:rPr>
                <w:rStyle w:val="IndexLink"/>
              </w:rPr>
              <w:t>237</w:t>
            </w:r>
          </w:hyperlink>
        </w:p>
        <w:p>
          <w:pPr>
            <w:pStyle w:val="Contents6"/>
            <w:tabs>
              <w:tab w:val="clear" w:pos="7609"/>
              <w:tab w:val="right" w:pos="9026" w:leader="dot"/>
            </w:tabs>
            <w:rPr/>
          </w:pPr>
          <w:hyperlink w:anchor="__RefHeading___Toc2843241_237004111">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843243_237004111">
            <w:r>
              <w:rPr>
                <w:webHidden/>
                <w:rStyle w:val="IndexLink"/>
                <w:rtl w:val="true"/>
              </w:rPr>
              <w:t>أ</w:t>
            </w:r>
            <w:r>
              <w:rPr>
                <w:rStyle w:val="IndexLink"/>
                <w:rtl w:val="true"/>
              </w:rPr>
              <w:t xml:space="preserve">. </w:t>
            </w:r>
            <w:r>
              <w:rPr>
                <w:rStyle w:val="IndexLink"/>
                <w:rtl w:val="true"/>
              </w:rPr>
              <w:t>الترجیح بصفات الراوی</w:t>
            </w:r>
            <w:r>
              <w:rPr>
                <w:rStyle w:val="IndexLink"/>
                <w:rtl w:val="true"/>
              </w:rPr>
              <w:tab/>
            </w:r>
            <w:r>
              <w:rPr>
                <w:rStyle w:val="IndexLink"/>
              </w:rPr>
              <w:t>237</w:t>
            </w:r>
          </w:hyperlink>
        </w:p>
        <w:p>
          <w:pPr>
            <w:pStyle w:val="Contents6"/>
            <w:tabs>
              <w:tab w:val="clear" w:pos="7609"/>
              <w:tab w:val="right" w:pos="9026" w:leader="dot"/>
            </w:tabs>
            <w:rPr/>
          </w:pPr>
          <w:hyperlink w:anchor="__RefHeading___Toc2843245_237004111">
            <w:r>
              <w:rPr>
                <w:webHidden/>
                <w:rStyle w:val="IndexLink"/>
                <w:rtl w:val="true"/>
              </w:rPr>
              <w:t xml:space="preserve">ب </w:t>
            </w:r>
            <w:r>
              <w:rPr>
                <w:rStyle w:val="IndexLink"/>
                <w:rtl w:val="true"/>
              </w:rPr>
              <w:t xml:space="preserve">: </w:t>
            </w:r>
            <w:r>
              <w:rPr>
                <w:rStyle w:val="IndexLink"/>
                <w:rtl w:val="true"/>
              </w:rPr>
              <w:t>الترجیح بالشهرة العملیّة</w:t>
            </w:r>
            <w:r>
              <w:rPr>
                <w:rStyle w:val="IndexLink"/>
                <w:rtl w:val="true"/>
              </w:rPr>
              <w:tab/>
            </w:r>
            <w:r>
              <w:rPr>
                <w:rStyle w:val="IndexLink"/>
              </w:rPr>
              <w:t>239</w:t>
            </w:r>
          </w:hyperlink>
        </w:p>
        <w:p>
          <w:pPr>
            <w:pStyle w:val="Contents6"/>
            <w:tabs>
              <w:tab w:val="clear" w:pos="7609"/>
              <w:tab w:val="right" w:pos="9026" w:leader="dot"/>
            </w:tabs>
            <w:rPr/>
          </w:pPr>
          <w:hyperlink w:anchor="__RefHeading___Toc2843247_237004111">
            <w:r>
              <w:rPr>
                <w:webHidden/>
                <w:rStyle w:val="IndexLink"/>
                <w:rtl w:val="true"/>
              </w:rPr>
              <w:t xml:space="preserve">ج </w:t>
            </w:r>
            <w:r>
              <w:rPr>
                <w:rStyle w:val="IndexLink"/>
                <w:rtl w:val="true"/>
              </w:rPr>
              <w:t xml:space="preserve">: </w:t>
            </w:r>
            <w:r>
              <w:rPr>
                <w:rStyle w:val="IndexLink"/>
                <w:rtl w:val="true"/>
              </w:rPr>
              <w:t>الترجیح بموافقة الکتاب</w:t>
            </w:r>
            <w:r>
              <w:rPr>
                <w:rStyle w:val="IndexLink"/>
                <w:rtl w:val="true"/>
              </w:rPr>
              <w:tab/>
            </w:r>
            <w:r>
              <w:rPr>
                <w:rStyle w:val="IndexLink"/>
              </w:rPr>
              <w:t>239</w:t>
            </w:r>
          </w:hyperlink>
        </w:p>
        <w:p>
          <w:pPr>
            <w:pStyle w:val="Contents6"/>
            <w:tabs>
              <w:tab w:val="clear" w:pos="7609"/>
              <w:tab w:val="right" w:pos="9026" w:leader="dot"/>
            </w:tabs>
            <w:rPr/>
          </w:pPr>
          <w:hyperlink w:anchor="__RefHeading___Toc2843249_237004111">
            <w:r>
              <w:rPr>
                <w:webHidden/>
                <w:rStyle w:val="IndexLink"/>
                <w:rtl w:val="true"/>
              </w:rPr>
              <w:t xml:space="preserve">د </w:t>
            </w:r>
            <w:r>
              <w:rPr>
                <w:rStyle w:val="IndexLink"/>
                <w:rtl w:val="true"/>
              </w:rPr>
              <w:t xml:space="preserve">: </w:t>
            </w:r>
            <w:r>
              <w:rPr>
                <w:rStyle w:val="IndexLink"/>
                <w:rtl w:val="true"/>
              </w:rPr>
              <w:t>الترجیح بمخالفة العامة</w:t>
            </w:r>
            <w:r>
              <w:rPr>
                <w:rStyle w:val="IndexLink"/>
                <w:rtl w:val="true"/>
              </w:rPr>
              <w:tab/>
            </w:r>
            <w:r>
              <w:rPr>
                <w:rStyle w:val="IndexLink"/>
              </w:rPr>
              <w:t>241</w:t>
            </w:r>
          </w:hyperlink>
        </w:p>
        <w:p>
          <w:pPr>
            <w:pStyle w:val="Contents6"/>
            <w:tabs>
              <w:tab w:val="clear" w:pos="7609"/>
              <w:tab w:val="right" w:pos="9026" w:leader="dot"/>
            </w:tabs>
            <w:rPr/>
          </w:pPr>
          <w:hyperlink w:anchor="__RefHeading___Toc2843251_237004111">
            <w:r>
              <w:rPr>
                <w:webHidden/>
                <w:rStyle w:val="IndexLink"/>
                <w:rtl w:val="true"/>
              </w:rPr>
              <w:t>وجه الإفتاء بالتقیة</w:t>
            </w:r>
            <w:r>
              <w:rPr>
                <w:rStyle w:val="IndexLink"/>
                <w:rtl w:val="true"/>
              </w:rPr>
              <w:tab/>
            </w:r>
            <w:r>
              <w:rPr>
                <w:rStyle w:val="IndexLink"/>
              </w:rPr>
              <w:t>241</w:t>
            </w:r>
          </w:hyperlink>
        </w:p>
        <w:p>
          <w:pPr>
            <w:pStyle w:val="Contents6"/>
            <w:tabs>
              <w:tab w:val="clear" w:pos="7609"/>
              <w:tab w:val="right" w:pos="9026" w:leader="dot"/>
            </w:tabs>
            <w:rPr/>
          </w:pPr>
          <w:hyperlink w:anchor="__RefHeading___Toc2843253_237004111">
            <w:r>
              <w:rPr>
                <w:webHidden/>
                <w:rStyle w:val="IndexLink"/>
                <w:rtl w:val="true"/>
              </w:rPr>
              <w:t xml:space="preserve">الأمر الثانی </w:t>
            </w:r>
            <w:r>
              <w:rPr>
                <w:rStyle w:val="IndexLink"/>
                <w:rtl w:val="true"/>
              </w:rPr>
              <w:t xml:space="preserve">: </w:t>
            </w:r>
            <w:r>
              <w:rPr>
                <w:rStyle w:val="IndexLink"/>
                <w:rtl w:val="true"/>
              </w:rPr>
              <w:t>الأخذ بالمرجحات لازم</w:t>
            </w:r>
            <w:r>
              <w:rPr>
                <w:rStyle w:val="IndexLink"/>
                <w:rtl w:val="true"/>
              </w:rPr>
              <w:tab/>
            </w:r>
            <w:r>
              <w:rPr>
                <w:rStyle w:val="IndexLink"/>
              </w:rPr>
              <w:t>242</w:t>
            </w:r>
          </w:hyperlink>
        </w:p>
        <w:p>
          <w:pPr>
            <w:pStyle w:val="Contents6"/>
            <w:tabs>
              <w:tab w:val="clear" w:pos="7609"/>
              <w:tab w:val="right" w:pos="9026" w:leader="dot"/>
            </w:tabs>
            <w:rPr/>
          </w:pPr>
          <w:hyperlink w:anchor="__RefHeading___Toc2843255_237004111">
            <w:r>
              <w:rPr>
                <w:webHidden/>
                <w:rStyle w:val="IndexLink"/>
                <w:rtl w:val="true"/>
              </w:rPr>
              <w:t xml:space="preserve">الأمر الثالث </w:t>
            </w:r>
            <w:r>
              <w:rPr>
                <w:rStyle w:val="IndexLink"/>
                <w:rtl w:val="true"/>
              </w:rPr>
              <w:t xml:space="preserve">: </w:t>
            </w:r>
            <w:r>
              <w:rPr>
                <w:rStyle w:val="IndexLink"/>
                <w:rtl w:val="true"/>
              </w:rPr>
              <w:t>التعدّی من المنصوص إلی غیر المنصوص</w:t>
            </w:r>
            <w:r>
              <w:rPr>
                <w:rStyle w:val="IndexLink"/>
                <w:rtl w:val="true"/>
              </w:rPr>
              <w:tab/>
            </w:r>
            <w:r>
              <w:rPr>
                <w:rStyle w:val="IndexLink"/>
              </w:rPr>
              <w:t>243</w:t>
            </w:r>
          </w:hyperlink>
        </w:p>
        <w:p>
          <w:pPr>
            <w:pStyle w:val="Contents4"/>
            <w:tabs>
              <w:tab w:val="clear" w:pos="8176"/>
              <w:tab w:val="right" w:pos="9026" w:leader="dot"/>
            </w:tabs>
            <w:rPr/>
          </w:pPr>
          <w:hyperlink w:anchor="__RefHeading___Toc2843257_237004111">
            <w:r>
              <w:rPr>
                <w:webHidden/>
                <w:rStyle w:val="IndexLink"/>
                <w:rtl w:val="true"/>
              </w:rPr>
              <w:t xml:space="preserve">خاتمة المطاف </w:t>
            </w:r>
            <w:r>
              <w:rPr>
                <w:rStyle w:val="IndexLink"/>
                <w:rtl w:val="true"/>
              </w:rPr>
              <w:t xml:space="preserve">: </w:t>
            </w:r>
            <w:r>
              <w:rPr>
                <w:rStyle w:val="IndexLink"/>
                <w:rtl w:val="true"/>
              </w:rPr>
              <w:t>التعارض علی نحو العموم والخصوص من وجه</w:t>
            </w:r>
            <w:r>
              <w:rPr>
                <w:rStyle w:val="IndexLink"/>
                <w:rtl w:val="true"/>
              </w:rPr>
              <w:tab/>
            </w:r>
            <w:r>
              <w:rPr>
                <w:rStyle w:val="IndexLink"/>
              </w:rPr>
              <w:t>244</w:t>
            </w:r>
          </w:hyperlink>
        </w:p>
        <w:p>
          <w:pPr>
            <w:pStyle w:val="Contents2"/>
            <w:tabs>
              <w:tab w:val="clear" w:pos="8743"/>
              <w:tab w:val="right" w:pos="9026" w:leader="dot"/>
            </w:tabs>
            <w:rPr/>
          </w:pPr>
          <w:hyperlink w:anchor="__RefHeading___Toc2843259_237004111">
            <w:r>
              <w:rPr>
                <w:webHidden/>
                <w:rStyle w:val="IndexLink"/>
                <w:rtl w:val="true"/>
              </w:rPr>
              <w:t>فهرس المحتویات</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4_54192"/>
      <w:bookmarkStart w:id="1" w:name="pg6354_54192"/>
      <w:bookmarkEnd w:id="1"/>
    </w:p>
    <w:p>
      <w:pPr>
        <w:pStyle w:val="Heading2"/>
        <w:numPr>
          <w:ilvl w:val="1"/>
          <w:numId w:val="1"/>
        </w:numPr>
        <w:rPr/>
      </w:pPr>
      <w:bookmarkStart w:id="2" w:name="pg6354_54192"/>
      <w:bookmarkStart w:id="3" w:name="__RefHeading___Toc2842839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فی 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موسسه‌الامام‌الصادق علیه‌ السلام،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۳۰۶۶۹۸۰</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آثار و تالیفات آیت الله شیخ جعفر سبحانی است که به زبان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حوزه ‌های علمیه به عنوان متن درسی تدریس می‌شود و جایگاه ویژه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مهم‌ترین مسائل اصولی به گونه موجز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مؤلف از تالیف این کتاب، آشنا کردن مبتدیان، با مسائل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بر یک مقدمه و هشت مقصد است که در خلال این مباحث،تقریبا تمام رئوس مطالب علم اصول به گونه ای موجز بیان گردیده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2841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54_54196"/>
      <w:bookmarkStart w:id="8" w:name="pg6354_54196"/>
      <w:bookmarkEnd w:id="8"/>
    </w:p>
    <w:p>
      <w:pPr>
        <w:pStyle w:val="Heading2"/>
        <w:numPr>
          <w:ilvl w:val="1"/>
          <w:numId w:val="1"/>
        </w:numPr>
        <w:rPr/>
      </w:pPr>
      <w:bookmarkStart w:id="9" w:name="pg6354_54196"/>
      <w:bookmarkStart w:id="10" w:name="__RefHeading___Toc2842843_237004111"/>
      <w:bookmarkStart w:id="11" w:name="_Toc3"/>
      <w:bookmarkEnd w:id="9"/>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سیّد الأنبیاء والمرسلین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وجیز فی أصول الفقه یستعرض أهمّ المسائل الأصولیّة الّتی تعدّ أسسا لاستنباط الأحکام الشرعیة من مصادرها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وضعته للمبتدئین فی هذا الفن ، والغرض من وراء ذلک ، إیقافهم علی أمّهات المسائل من دون إیجاز مخلّ ، ولا إطناب مملّ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کتاب المعالم الذی ألّفه الشیخ حسن بن زین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الدراج فی الحوزات العلمیة لهذا الغرض ، وقد 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فی العصور السالفة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لمّا طرحت بعد تألیفه ، أبحاث أصولیة جدیدة لم یتعرض لها هذا الکتاب، اقتضت الحاجة إلی تألیف کتاب آخر یضمّ فی طیّاته الأبحاث الأصولیة الجدیدة بعبارات واضحة ، ومتلائمة مع اللغة العلمیة الدارجة فی الحوزة مع تطبیقات تساعده بشکل أفضل علی فهم المسائل الأصولیة فی مختلف الأبواب والإشارة إلی مواضعها فی الکتب الفقهیة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استعرضت فیه ما هو المشهور لدی المتأخرین من أصحابنا الأصولیین إلاّ شیئا نادرا ، وربما کان المختار عندی غیره ، لکن لم أشر إلیه لتوخّی الإیجاز ، وصیانة الذهن عن التشویش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ترکت الخوض فی البحوث المطروحة فی الدراسات العلیا ، وربما أشرت إلی بعض عناوینها فی الهامش ، وأسمیته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إیعازا إلی أنّ الکتاب صورة موجزة للمسائل الأصولیة المطروحة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والنهج السائد فی الکتب الدراسیة هو الاقتصار علی أقلّ العبارات بتعابیر وافیة بالمراد وخالیة عن التعقید وإیکال التفصیل والشرح إلی الأستاذ وإلاّ یخرج عن کونه متنا دراسیا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ورائدنا فی تنظیم المقاصد والمباحث هو الکتب المتداولة فی الأصول ، نظیر الفرائد والکفایة وتقریرات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والأمل أن یکون الکتاب وافیا بالغایة المنشودة ، واقعا مورد الرضا ونسأل الله سبحانه أن یوفقنا لما فیه الخیر والرشاد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12" w:name="pg6354_54198"/>
    </w:p>
    <w:p>
      <w:pPr>
        <w:pStyle w:val="Heading2"/>
        <w:numPr>
          <w:ilvl w:val="1"/>
          <w:numId w:val="1"/>
        </w:numPr>
        <w:rPr/>
      </w:pPr>
      <w:bookmarkStart w:id="13" w:name="__RefHeading___Toc2842845_237004111"/>
      <w:bookmarkStart w:id="14" w:name="_Toc4"/>
      <w:bookmarkEnd w:id="12"/>
      <w:bookmarkEnd w:id="13"/>
      <w:r>
        <w:rPr>
          <w:rtl w:val="true"/>
        </w:rPr>
        <w:t>الفهرس العام لهذا الکتاب</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تتضمّن اثنی عشر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فی الأوامر وفیه تسعة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النواهی وفیه ستة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 فی المفاهیم وفیه خمسة أمور وستة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الرابع فی العموم والخصوص وفیه ثمانیة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فی المطلق والمقید والمجمل والمبین وفیه ستة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 فی الحجج والأمارات وفیه مقامان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 فی الأصول العملیة وفیه فصول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الثامن فی تعارض الأدلّة وفیه أمور أربعة وفصلان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الخوض فی المباحث الأصولیّة نذکر أمورا کمقدّمة للکتاب </w:t>
      </w:r>
      <w:r>
        <w:rPr>
          <w:rFonts w:eastAsia="IRNazanin" w:cs="IRNazanin"/>
          <w:color w:val="111111"/>
          <w:sz w:val="28"/>
          <w:szCs w:val="28"/>
          <w:rtl w:val="true"/>
          <w:lang w:bidi="fa-IR"/>
        </w:rPr>
        <w:t xml:space="preserve">: </w:t>
      </w:r>
      <w:bookmarkStart w:id="15" w:name="pg6354_54199"/>
    </w:p>
    <w:p>
      <w:pPr>
        <w:pStyle w:val="Heading2"/>
        <w:numPr>
          <w:ilvl w:val="1"/>
          <w:numId w:val="1"/>
        </w:numPr>
        <w:rPr/>
      </w:pPr>
      <w:bookmarkStart w:id="16" w:name="__RefHeading___Toc2842847_237004111"/>
      <w:bookmarkStart w:id="17" w:name="_Toc5"/>
      <w:bookmarkEnd w:id="15"/>
      <w:bookmarkEnd w:id="16"/>
      <w:r>
        <w:rPr>
          <w:rtl w:val="true"/>
        </w:rPr>
        <w:t>المقدّمة</w:t>
      </w:r>
      <w:bookmarkEnd w:id="17"/>
    </w:p>
    <w:p>
      <w:pPr>
        <w:pStyle w:val="Heading3"/>
        <w:numPr>
          <w:ilvl w:val="2"/>
          <w:numId w:val="1"/>
        </w:numPr>
        <w:rPr/>
      </w:pPr>
      <w:bookmarkStart w:id="18" w:name="__RefHeading___Toc2842849_237004111"/>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و فیها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الأصول وموضوعه وغایته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المباحث الأصولیة إلی لفظیة وعقلیة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وأقسامه الأربعة وتقسیمه أیضا إلی شخصی ونوعی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الدلالة إلی تصوریة وتصدیقیة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والترادف وإمکانهما ووقوعهما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المشترک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والمتشرعیة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العبادات والمعاملات موضوعة للصحیح أو للأعم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وأنّه موضوع للمتلبس بالمبدإ أو للأعم</w:t>
      </w:r>
      <w:r>
        <w:rPr>
          <w:rFonts w:eastAsia="IRNazanin" w:cs="IRNazanin"/>
          <w:color w:val="111111"/>
          <w:sz w:val="28"/>
          <w:szCs w:val="28"/>
          <w:rtl w:val="true"/>
          <w:lang w:bidi="fa-IR"/>
        </w:rPr>
        <w:t xml:space="preserve">. </w:t>
      </w:r>
      <w:bookmarkStart w:id="20" w:name="pg6354_54200"/>
    </w:p>
    <w:p>
      <w:pPr>
        <w:pStyle w:val="Heading3"/>
        <w:numPr>
          <w:ilvl w:val="2"/>
          <w:numId w:val="1"/>
        </w:numPr>
        <w:rPr/>
      </w:pPr>
      <w:bookmarkStart w:id="21" w:name="__RefHeading___Toc2842851_237004111"/>
      <w:bookmarkStart w:id="22" w:name="_Toc7"/>
      <w:bookmarkEnd w:id="20"/>
      <w:bookmarkEnd w:id="21"/>
      <w:r>
        <w:rPr>
          <w:rtl w:val="true"/>
        </w:rPr>
        <w:t xml:space="preserve">الأمر الأوّل </w:t>
      </w:r>
      <w:r>
        <w:rPr>
          <w:rtl w:val="true"/>
        </w:rPr>
        <w:t xml:space="preserve">: </w:t>
      </w:r>
      <w:r>
        <w:rPr>
          <w:rtl w:val="true"/>
        </w:rPr>
        <w:t>تعریف علم الأصول</w:t>
      </w:r>
      <w:bookmarkEnd w:id="22"/>
    </w:p>
    <w:p>
      <w:pPr>
        <w:pStyle w:val="BookText"/>
        <w:rPr/>
      </w:pPr>
      <w:r>
        <w:rPr>
          <w:rFonts w:ascii="IRNazanin" w:hAnsi="IRNazanin" w:eastAsia="IRNazanin"/>
          <w:color w:val="111111"/>
          <w:sz w:val="28"/>
          <w:sz w:val="28"/>
          <w:szCs w:val="28"/>
          <w:rtl w:val="true"/>
          <w:lang w:bidi="fa-IR"/>
        </w:rPr>
        <w:t>وموضوعه وغایته</w:t>
      </w:r>
    </w:p>
    <w:p>
      <w:pPr>
        <w:pStyle w:val="BookText"/>
        <w:rPr/>
      </w:pPr>
      <w:r>
        <w:rPr>
          <w:rFonts w:ascii="IRNazanin" w:hAnsi="IRNazanin" w:eastAsia="IRNazanin"/>
          <w:color w:val="111111"/>
          <w:sz w:val="28"/>
          <w:sz w:val="28"/>
          <w:szCs w:val="28"/>
          <w:rtl w:val="true"/>
          <w:lang w:bidi="fa-IR"/>
        </w:rPr>
        <w:t>إنّ لفظة أصول الفقه تشتمل علی کلمتین تدلاّن علی أنّ هنا أصولا وقواعد یتّکل الفقه علیها ، فلا بدّ من تعریف الفقه أوّلا ، ثمّ تعریف أصوله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المعروف فی تعریفه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العلم بالأحکام الشرعیة الفرعیة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الاعتقادیة والمسائل الأصولیة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المقلّد بالأحکام ، فإنّه وإن کان عالما بالأحکام ، لکنّه لا عن دلیل تفصیلی ، بل بتبع دلیل إجمالی وهو حجّیة رأی المجتهد فی حقّه فی عامة الأحکام ، وأمّا المجتهد فهو عالم بکلّ حکم عن دلیله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الأصول وإلیک بیان أمور ثلاثة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یبحث فیه عن القواعد التی یتوصّل بها إلی استنباط الأحکام الشرعیة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فعلم أصول الفقه من مبادئ الفقه ، ویتکفّل بیان کیفیّة إقامة الدلیل علی الحکم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یصلح لأن یکون حجّة فی الفقه ومن شأنه أن یقع فی طریق الاستنباط</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لیس کلّ قاعدة علمیة تصلح لأن تکون حجّة فی الفقه ، فلیس لمسائل العلوم الطبیعیة ولا الریاضیة ، هذه الصلاحیة ، وإنّما هی لعدید من المسائل ، </w:t>
      </w:r>
      <w:bookmarkStart w:id="23" w:name="pg6354_54201"/>
    </w:p>
    <w:p>
      <w:pPr>
        <w:pStyle w:val="BookText"/>
        <w:rPr/>
      </w:pPr>
      <w:bookmarkEnd w:id="23"/>
      <w:r>
        <w:rPr>
          <w:rFonts w:ascii="IRNazanin" w:hAnsi="IRNazanin" w:eastAsia="IRNazanin"/>
          <w:color w:val="111111"/>
          <w:sz w:val="28"/>
          <w:sz w:val="28"/>
          <w:szCs w:val="28"/>
          <w:rtl w:val="true"/>
          <w:lang w:bidi="fa-IR"/>
        </w:rPr>
        <w:t>کظواهر الکتاب وخبر الواحد ، والشهرة الفتوائیة ،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استنباط الأحکام الشرعیة عن أدلّتها والعثور علی أمور یحتج بها فی الفقه علی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یعلم وجه الحاجة إلی أصول الفقه ، فإنّ الحاجة إلیه کالحاجة إلی علم المنطق ، فکما أنّ المنطق یرسم النهج الصحیح فی کیفیة إقامة البرهان ، فهکذا الحال فی علم الأصول ؛ فإنّه یبیّن کیفیة إقامة الدلیل علی الحکم الشرعی</w:t>
      </w:r>
      <w:r>
        <w:rPr>
          <w:rFonts w:eastAsia="IRNazanin" w:cs="IRNazanin"/>
          <w:color w:val="111111"/>
          <w:sz w:val="28"/>
          <w:szCs w:val="28"/>
          <w:rtl w:val="true"/>
          <w:lang w:bidi="fa-IR"/>
        </w:rPr>
        <w:t>.</w:t>
      </w:r>
    </w:p>
    <w:p>
      <w:pPr>
        <w:pStyle w:val="Heading3"/>
        <w:numPr>
          <w:ilvl w:val="2"/>
          <w:numId w:val="1"/>
        </w:numPr>
        <w:rPr/>
      </w:pPr>
      <w:bookmarkStart w:id="24" w:name="__RefHeading___Toc2842853_237004111"/>
      <w:bookmarkStart w:id="25" w:name="_Toc8"/>
      <w:bookmarkEnd w:id="24"/>
      <w:r>
        <w:rPr>
          <w:rtl w:val="true"/>
        </w:rPr>
        <w:t xml:space="preserve">الأمر الثانی </w:t>
      </w:r>
      <w:r>
        <w:rPr>
          <w:rtl w:val="true"/>
        </w:rPr>
        <w:t xml:space="preserve">: </w:t>
      </w:r>
      <w:r>
        <w:rPr>
          <w:rtl w:val="true"/>
        </w:rPr>
        <w:t>تقسیم مباحثه</w:t>
      </w:r>
      <w:bookmarkEnd w:id="25"/>
    </w:p>
    <w:p>
      <w:pPr>
        <w:pStyle w:val="BookText"/>
        <w:rPr/>
      </w:pPr>
      <w:r>
        <w:rPr>
          <w:rFonts w:ascii="IRNazanin" w:hAnsi="IRNazanin" w:eastAsia="IRNazanin"/>
          <w:color w:val="111111"/>
          <w:sz w:val="28"/>
          <w:sz w:val="28"/>
          <w:szCs w:val="28"/>
          <w:rtl w:val="true"/>
          <w:lang w:bidi="fa-IR"/>
        </w:rPr>
        <w:t xml:space="preserve">تنقسم المباحث الأصولیة إلی أربعة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اللفظیة ویقع البحث فیها عن مدالیل الألفاظ وظواهرها التی تقع فی طریق الاستنباط نظیر ظهور صیغة الأمر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العقلیة ویقع البحث فیها عن الأحکام العقلیة الکلیة التی تقع فی طریق الاستنباط نظیر البحث عن وجود الملازمة بین وجوب الشیء ووجوب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الحجج والأمارات کالبحث عن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الأصول العملیة ، وهی تبحث عن مرجع المجتهد عند فقد الدلیل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تقسیمها بملاک آخر وهو تقسیمها إلی مباحث لفظیّة ، وعقلیّة وهذا هو الرائج بین المتأخّرین ورتّبنا کتابنا علی ترتیب مباحث الکفایة</w:t>
      </w:r>
      <w:r>
        <w:rPr>
          <w:rFonts w:eastAsia="IRNazanin" w:cs="IRNazanin"/>
          <w:color w:val="111111"/>
          <w:sz w:val="28"/>
          <w:szCs w:val="28"/>
          <w:rtl w:val="true"/>
          <w:lang w:bidi="fa-IR"/>
        </w:rPr>
        <w:t>.</w:t>
      </w:r>
    </w:p>
    <w:p>
      <w:pPr>
        <w:pStyle w:val="Heading3"/>
        <w:numPr>
          <w:ilvl w:val="2"/>
          <w:numId w:val="1"/>
        </w:numPr>
        <w:rPr/>
      </w:pPr>
      <w:bookmarkStart w:id="26" w:name="__RefHeading___Toc2842855_237004111"/>
      <w:bookmarkStart w:id="27" w:name="_Toc9"/>
      <w:bookmarkEnd w:id="26"/>
      <w:r>
        <w:rPr>
          <w:rtl w:val="true"/>
        </w:rPr>
        <w:t xml:space="preserve">الأمر الثالث </w:t>
      </w:r>
      <w:r>
        <w:rPr>
          <w:rtl w:val="true"/>
        </w:rPr>
        <w:t xml:space="preserve">: </w:t>
      </w:r>
      <w:r>
        <w:rPr>
          <w:rtl w:val="true"/>
        </w:rPr>
        <w:t>الوضع</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دلالة الألفاظ علی معانیها دلالة لفظیة وضعیة والوضع قد عرّف بوجوه </w:t>
      </w:r>
    </w:p>
    <w:p>
      <w:pPr>
        <w:pStyle w:val="BookText"/>
        <w:rPr/>
      </w:pPr>
      <w:r>
        <w:rPr>
          <w:rFonts w:ascii="IRNazanin" w:hAnsi="IRNazanin" w:eastAsia="IRNazanin"/>
          <w:color w:val="111111"/>
          <w:sz w:val="28"/>
          <w:sz w:val="28"/>
          <w:szCs w:val="28"/>
          <w:rtl w:val="true"/>
          <w:lang w:bidi="fa-IR"/>
        </w:rPr>
        <w:t xml:space="preserve">أوضحها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اللفظ فی مقابل المعنی وتعیینه للدلالة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نحو اختصاص للّفظ بالمعنی وارتباط خاص بینهما ناشئ من تخصیصه به تارة ، ویسمّی بالوضع التعیینی ، وکثرة استعماله فیه أخری ویسمّی بالوضع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التعریفین واضح ، فإنّ الأوّل لا یشمل إلاّ التعیینی بخلاف الثانی فانّه أعمّ منه ومن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الوضع</w:t>
      </w:r>
    </w:p>
    <w:p>
      <w:pPr>
        <w:pStyle w:val="BookText"/>
        <w:rPr/>
      </w:pPr>
      <w:r>
        <w:rPr>
          <w:rFonts w:ascii="IRNazanin" w:hAnsi="IRNazanin" w:eastAsia="IRNazanin"/>
          <w:color w:val="111111"/>
          <w:sz w:val="28"/>
          <w:sz w:val="28"/>
          <w:szCs w:val="28"/>
          <w:rtl w:val="true"/>
          <w:lang w:bidi="fa-IR"/>
        </w:rPr>
        <w:t xml:space="preserve">ثمّ إنّ للوضع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أقساما 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المیزان فی کون الوضع خاصّا أو عامّا هو کون المعنی الملحوظ حین الوضع جزئیا أو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الملحوظ خاصّا ووضع اللفظ بازائه ، فهو من القسم الأوّل ، کوضع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الملحوظ عامّا ووضع اللفظ بازائه ، فهو من القسم الثانی ، کأسماء الأجناس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الملحوظ عامّا ولم یوضع اللفظ بازائه بل وضع لمصادیق ذلک </w:t>
      </w:r>
    </w:p>
    <w:p>
      <w:pPr>
        <w:pStyle w:val="BookText"/>
        <w:rPr/>
      </w:pPr>
      <w:r>
        <w:rPr>
          <w:rFonts w:ascii="IRNazanin" w:hAnsi="IRNazanin" w:eastAsia="IRNazanin"/>
          <w:color w:val="111111"/>
          <w:sz w:val="28"/>
          <w:sz w:val="28"/>
          <w:szCs w:val="28"/>
          <w:rtl w:val="true"/>
          <w:lang w:bidi="fa-IR"/>
        </w:rPr>
        <w:t xml:space="preserve">العام ، فهو من القسم الثالث ، کالأدوات والحروف علی ما هو المشهور ، فالواضع علی هذا القول تصوّر مفهومی الابتداء والانتهاء الکلیّین ثمّ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لمصادیقهما الجزئیة التی یعبّر عنها بالمعانی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الملحوظ خاصّا ، ووضع اللفظ للجامع بین هذا الخاص والفرد الآخر ، فهو من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إمکان الأوّلین ووقوعهما فی عالم الوضع ، وإمکان الثالث ، وإنّما البحث فی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الوضع فی الحروف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إمکان الرابع فضلا عن وقوعه ، فالمشهور استحالة الرابع فیقع الکلام فیما هو الفرق بین الثالث حیث قیل بإمکانه ، والرابع حیث قیل بامتناعه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الملحوظ العام فی القسم الثالث له قابلیة الحکایة عن مصادیقه وجزئیاته، فللواضع أن یتصوّر مفهوم الابتداء والانتهاء ویضع اللّفظ لمصادیقهما التی تحکی عنها مفاهیمهما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الرابع فإنّ الملحوظ لأجل تشخّصه بخصوصیات یکون خاصّا ، لیست له قابلیة الحکایة عن الجامع بین الأفراد ، حتی یوضع اللّفظ بازائه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العام یصلح لأن یکون مرآة لمصادیقه الواقعة تحته ، ولکن الخاص لأجل تضیّقه وتقیّده لا یصلح أن یکون مرآة للجامع بینه وبین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الوضع بحسب اللفظ الموضوع</w:t>
      </w:r>
    </w:p>
    <w:p>
      <w:pPr>
        <w:pStyle w:val="BookText"/>
        <w:rPr/>
      </w:pPr>
      <w:r>
        <w:rPr>
          <w:rFonts w:ascii="IRNazanin" w:hAnsi="IRNazanin" w:eastAsia="IRNazanin"/>
          <w:color w:val="111111"/>
          <w:sz w:val="28"/>
          <w:sz w:val="28"/>
          <w:szCs w:val="28"/>
          <w:rtl w:val="true"/>
          <w:lang w:bidi="fa-IR"/>
        </w:rPr>
        <w:t>ثمّ إنّ ما مرّ کان تقسیما للوضع حسب المعنی ، وثمة تقسیم آخر له حسب اللفظ الموضوع إلی شخصی ونوعی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اللفظ الموضوع متصوّرا بشخصه ، فیکون الوضع شخصیّا کتصوّر </w:t>
      </w:r>
      <w:bookmarkStart w:id="28" w:name="pg6354_54204"/>
    </w:p>
    <w:p>
      <w:pPr>
        <w:pStyle w:val="BookText"/>
        <w:rPr/>
      </w:pPr>
      <w:bookmarkEnd w:id="28"/>
      <w:r>
        <w:rPr>
          <w:rFonts w:ascii="IRNazanin" w:hAnsi="IRNazanin" w:eastAsia="IRNazanin"/>
          <w:color w:val="111111"/>
          <w:sz w:val="28"/>
          <w:sz w:val="28"/>
          <w:szCs w:val="28"/>
          <w:rtl w:val="true"/>
          <w:lang w:bidi="fa-IR"/>
        </w:rPr>
        <w:t xml:space="preserve">لفظ زید بشخصه ؛ وأمّا إذا کان متصوّرا بوجهه وعنوانه ، فیکون الوضع نوعیّا ، کهیئة الفعل الماضی التی هی موضوعة لانتساب الفعل إلی الفاعل فی الزمان الماضی ، ولکن الموضوع لیس الهیئة الشخصیة فی ضرب أو نصر مثلا ، بل مطلق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أیّ مادة من المواد تحقّقت ، وبذلک یعلم أنّ وضع الهیئة فی الفاعل والمفعول والمفعال هو نوعی لا شخصی</w:t>
      </w:r>
      <w:r>
        <w:rPr>
          <w:rFonts w:eastAsia="IRNazanin" w:cs="IRNazanin"/>
          <w:color w:val="111111"/>
          <w:sz w:val="28"/>
          <w:szCs w:val="28"/>
          <w:rtl w:val="true"/>
          <w:lang w:bidi="fa-IR"/>
        </w:rPr>
        <w:t>.</w:t>
      </w:r>
    </w:p>
    <w:p>
      <w:pPr>
        <w:pStyle w:val="Heading3"/>
        <w:numPr>
          <w:ilvl w:val="2"/>
          <w:numId w:val="1"/>
        </w:numPr>
        <w:rPr/>
      </w:pPr>
      <w:bookmarkStart w:id="29" w:name="__RefHeading___Toc2842857_237004111"/>
      <w:bookmarkStart w:id="30" w:name="_Toc10"/>
      <w:bookmarkEnd w:id="29"/>
      <w:r>
        <w:rPr>
          <w:rtl w:val="true"/>
        </w:rPr>
        <w:t xml:space="preserve">الأمر الرابع </w:t>
      </w:r>
      <w:r>
        <w:rPr>
          <w:rtl w:val="true"/>
        </w:rPr>
        <w:t xml:space="preserve">: </w:t>
      </w:r>
      <w:r>
        <w:rPr>
          <w:rtl w:val="true"/>
        </w:rPr>
        <w:t>تقسیم الدلالة إلی تصوّریة وتصدیقیّة</w:t>
      </w:r>
      <w:bookmarkEnd w:id="30"/>
    </w:p>
    <w:p>
      <w:pPr>
        <w:pStyle w:val="BookText"/>
        <w:rPr/>
      </w:pPr>
      <w:r>
        <w:rPr>
          <w:rFonts w:ascii="IRNazanin" w:hAnsi="IRNazanin" w:eastAsia="IRNazanin"/>
          <w:color w:val="111111"/>
          <w:sz w:val="28"/>
          <w:sz w:val="28"/>
          <w:szCs w:val="28"/>
          <w:rtl w:val="true"/>
          <w:lang w:bidi="fa-IR"/>
        </w:rPr>
        <w:t>تنقسم دلالة اللّفظ إلی تصوّریة وتصدیقیّة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فالدلالة التصوّریة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انتقال الذهن إلی معنی اللّفظ بمجرّد سماعه وإن لم یقصده اللاّفظ ، کما إذا سمعه من الساهی أو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دلالة اللّفظ علی أنّ المعنی مراد للمتکلّم ومقصود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فالدلالة الأولی تحصل بالعلم باللغة ، وأمّا الثانیة فتتوقف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عالما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البیان والإفادة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جادّا لا هازلا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ینصب قرینة علی خلاف المعنی الحقیقی</w:t>
      </w:r>
      <w:r>
        <w:rPr>
          <w:rFonts w:eastAsia="IRNazanin" w:cs="IRNazanin"/>
          <w:color w:val="111111"/>
          <w:sz w:val="28"/>
          <w:szCs w:val="28"/>
          <w:rtl w:val="true"/>
          <w:lang w:bidi="fa-IR"/>
        </w:rPr>
        <w:t xml:space="preserve">. </w:t>
      </w:r>
      <w:bookmarkStart w:id="31" w:name="pg6354_54205"/>
    </w:p>
    <w:p>
      <w:pPr>
        <w:pStyle w:val="Heading3"/>
        <w:numPr>
          <w:ilvl w:val="2"/>
          <w:numId w:val="1"/>
        </w:numPr>
        <w:rPr/>
      </w:pPr>
      <w:bookmarkStart w:id="32" w:name="__RefHeading___Toc2842859_237004111"/>
      <w:bookmarkStart w:id="33" w:name="_Toc11"/>
      <w:bookmarkEnd w:id="31"/>
      <w:bookmarkEnd w:id="32"/>
      <w:r>
        <w:rPr>
          <w:rtl w:val="true"/>
        </w:rPr>
        <w:t xml:space="preserve">الأمر الخامس </w:t>
      </w:r>
      <w:r>
        <w:rPr>
          <w:rtl w:val="true"/>
        </w:rPr>
        <w:t xml:space="preserve">: </w:t>
      </w:r>
      <w:r>
        <w:rPr>
          <w:rtl w:val="true"/>
        </w:rPr>
        <w:t>الحقیقة والمجاز</w:t>
      </w:r>
      <w:bookmarkEnd w:id="33"/>
    </w:p>
    <w:p>
      <w:pPr>
        <w:pStyle w:val="BookText"/>
        <w:rPr/>
      </w:pPr>
      <w:r>
        <w:rPr>
          <w:rFonts w:ascii="IRNazanin" w:hAnsi="IRNazanin" w:eastAsia="IRNazanin"/>
          <w:color w:val="111111"/>
          <w:sz w:val="28"/>
          <w:sz w:val="28"/>
          <w:szCs w:val="28"/>
          <w:rtl w:val="true"/>
          <w:lang w:bidi="fa-IR"/>
        </w:rPr>
        <w:t xml:space="preserve">الاستعمال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إطلاق اللّفظ وإرادة ما وضع له ، کإطلاق الأسد وإرادة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استعمال اللّفظ فی غیر ما وضع له ، مع وجود علقة بین الموضوع له والمستعمل فیه بأحد العلائق المسوّغة ، کإطلاق الأسد وإرادة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کانت العلقة هی المشابهة بین المعنیین فیطلق علیه الاستعارة ، وإلاّ فیطلق علیه المجاز المرسل کإطلاق الجزء وإرادة الکلّ کإطلاق العین والرقبة وإرادة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التعریف المشهور للمجاز ، وهناک نظر آخر موافق للتحقیق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استعماله حقیقیّا أو مجازیّا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فیما وضع له ، غیر أنّ اللّفظ فی الأوّل مستعمل فی الموضوع له من دون أی ادّعاء ومناسبة ، وفی الثانی مستعمل فی الموضوع له لغایة ادّعاء انّ المورد من مصادیق الموضوع له ، کما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لبد أظفاره لم تقلّم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فاستعمل لفظ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المعنی الحقیقی لکن بادّعاء انّ المورد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مصادیقه وأفراده حتّی أثبت له آثار الأسد من اللبد والأظفار، وهذا هو خیرة أستاذنا السید الإمام الخمینی قدس‌سره</w:t>
      </w:r>
      <w:r>
        <w:rPr>
          <w:rFonts w:eastAsia="IRNazanin" w:cs="IRNazanin"/>
          <w:color w:val="111111"/>
          <w:sz w:val="28"/>
          <w:szCs w:val="28"/>
          <w:rtl w:val="true"/>
          <w:lang w:bidi="fa-IR"/>
        </w:rPr>
        <w:t xml:space="preserve">. </w:t>
      </w:r>
      <w:r>
        <w:rPr>
          <w:rStyle w:val="FootnoteAnchor"/>
          <w:rtl w:val="true"/>
        </w:rPr>
        <w:footnoteReference w:id="3"/>
      </w:r>
      <w:bookmarkStart w:id="34" w:name="pg6354_54206"/>
    </w:p>
    <w:p>
      <w:pPr>
        <w:pStyle w:val="BookText"/>
        <w:rPr/>
      </w:pPr>
      <w:bookmarkEnd w:id="34"/>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تفهیم المعنی الموضوع له هو الغایة من وراء الکلام ، فالاستعمال حقیقی ، وإن کان مقدّمة ومرآة لتفهیم فرد ادّعائی ولو بالقرینة فالاستعمال مجازی</w:t>
      </w:r>
      <w:r>
        <w:rPr>
          <w:rFonts w:eastAsia="IRNazanin" w:cs="IRNazanin"/>
          <w:color w:val="111111"/>
          <w:sz w:val="28"/>
          <w:szCs w:val="28"/>
          <w:rtl w:val="true"/>
          <w:lang w:bidi="fa-IR"/>
        </w:rPr>
        <w:t>.</w:t>
      </w:r>
    </w:p>
    <w:p>
      <w:pPr>
        <w:pStyle w:val="Heading3"/>
        <w:numPr>
          <w:ilvl w:val="2"/>
          <w:numId w:val="1"/>
        </w:numPr>
        <w:rPr/>
      </w:pPr>
      <w:bookmarkStart w:id="35" w:name="__RefHeading___Toc2842861_237004111"/>
      <w:bookmarkStart w:id="36" w:name="_Toc12"/>
      <w:bookmarkEnd w:id="35"/>
      <w:r>
        <w:rPr>
          <w:rtl w:val="true"/>
        </w:rPr>
        <w:t xml:space="preserve">الأمر السادس </w:t>
      </w:r>
      <w:r>
        <w:rPr>
          <w:rtl w:val="true"/>
        </w:rPr>
        <w:t xml:space="preserve">: </w:t>
      </w:r>
      <w:r>
        <w:rPr>
          <w:rtl w:val="true"/>
        </w:rPr>
        <w:t>علامات الحقیقة و المجاز</w:t>
      </w:r>
      <w:bookmarkEnd w:id="36"/>
    </w:p>
    <w:p>
      <w:pPr>
        <w:pStyle w:val="BookText"/>
        <w:rPr/>
      </w:pPr>
      <w:r>
        <w:rPr>
          <w:rFonts w:ascii="IRNazanin" w:hAnsi="IRNazanin" w:eastAsia="IRNazanin"/>
          <w:color w:val="111111"/>
          <w:sz w:val="28"/>
          <w:sz w:val="28"/>
          <w:szCs w:val="28"/>
          <w:rtl w:val="true"/>
          <w:lang w:bidi="fa-IR"/>
        </w:rPr>
        <w:t>إذا استعمل المتکلم لفظا فی معنی معیّن ، فلو علم أنّه موضوع له ، سمّی هذا الاستعمال حقیقیّا ، وأمّا إذا شکّ فی المستعمل فیه وأنّه هل هو الموضوع له أو لا؟ فهناک علامات تمیّز بها الحقیقة عن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انسباق المعنی إلی الفهم من نفس اللّفظ مجرّدا عن کلّ قرینة ، وهذا یدلّ علی أنّ المستعمل فیه معنی حقیقیّ ، إذا لیس لحضور المعنی فی الذهن سبب سوی أحد أمرین ، إمّا القرینة ، أو الوضع ، والأوّل منتف قطعا کما هو المفروض ، فیثبت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والسلب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صحّة الحمل دلیل علی أنّ الموضوع الوارد فی الکلام قد وضع للمحمول کما أنّ صحّة السلب دلیل علی عدم وضعه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قسمین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الأوّلی الذاتی ، وهو ما إذا کان المحمول نفس الموضوع مفهوما بأن یکون ما یفهم من أحدهما نفس ما یفهم من الآخر ، مع اختلاف بینهما </w:t>
      </w:r>
    </w:p>
    <w:p>
      <w:pPr>
        <w:pStyle w:val="BookText"/>
        <w:rPr/>
      </w:pPr>
      <w:r>
        <w:rPr>
          <w:rFonts w:ascii="IRNazanin" w:hAnsi="IRNazanin" w:eastAsia="IRNazanin"/>
          <w:color w:val="111111"/>
          <w:sz w:val="28"/>
          <w:sz w:val="28"/>
          <w:szCs w:val="28"/>
          <w:rtl w:val="true"/>
          <w:lang w:bidi="fa-IR"/>
        </w:rPr>
        <w:t xml:space="preserve">فی الإجمال والتفصیل کما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حیوان مفترس ، والإنسان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الشائع الصناعی ، وهو ما إذا کان الموضوع مغایرا للمحمول فی المفهوم ، ومتحدا معه فی الخارج ، کما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إنسان ، فما یفهم من أحدهما غیر ما یفهم من الآخر غیر أنّهما متحقّقان بوجود واحد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اتّضح ما تلوناه علیک ، فاعلم أنّ المقصود من أنّ صحّة الحمل أو صحّة السلب علامة للحقیقة والمجاز هو القسم الأوّل ، فصحّة الحمل والهوهویة تکشف عن وحدة المفهوم والمعنی وهو عبارة أخری عن وضع أحدهما للآخر ، کما أنّ صحّة السلب تکشف عن خلاف ذلک ، مثلا إذا صحّ حمل الحیوان المفترس علی الأسد بالحمل الأوّلی یکشف عن أنّ المحمول نفس الموضوع مفهوما ، وهو عبارة أخری عن وضع أحدهما للآخر ، کما أنّه إذا صحّ سلب الحیوان الناطق عن الأسد بالحمل الأوّلی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لیس حیوانا ناطقا یکشف عن التغایر المفهومی بینهما ، وهو یلازم عدم وضع أحدهما للآخر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العلامة الثالثة لتمییز الحقیقة عن المجاز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اطّرد استعمال لفظ فی أفراد کلیّ بحیثیة خاصّة ، کاستعمال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الرجولیة ، فی زید وعمرو وبکر ، مع القطع بعدم کونه موضوعا لکلّ واحد علی حدة ، یستکشف منه وجود جامع بین الأفراد قد وضع اللّفظ بازائه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فالجاهل باللغة إذا أراد الوقوف علی معانی اللغات الأجنبیة من أهل اللغة ، فلیس له سبیل إلاّ الاستماع إلی محاوراتهم ، فإذا رأی أنّ لفظا خاصّا یستعمل مع محمولات عدیدة فی معنی معیّن ، کما إذا قال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طاهر ومطهّر ، وقال الکیمیائی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رطب سیال ، وقال الفیزیائی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لا لون له ، یقف علی أنّ اللّفظ </w:t>
      </w:r>
    </w:p>
    <w:p>
      <w:pPr>
        <w:pStyle w:val="BookText"/>
        <w:rPr/>
      </w:pPr>
      <w:r>
        <w:rPr>
          <w:rFonts w:ascii="IRNazanin" w:hAnsi="IRNazanin" w:eastAsia="IRNazanin"/>
          <w:color w:val="111111"/>
          <w:sz w:val="28"/>
          <w:sz w:val="28"/>
          <w:szCs w:val="28"/>
          <w:rtl w:val="true"/>
          <w:lang w:bidi="fa-IR"/>
        </w:rPr>
        <w:t>موضوع لما استعمل فیه ، لأنّ المصحّح له إمّا الوضع أو العلاقة ، والثانی لا اطّراد فیه ، فیتعیّن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ولنذکر مثالا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الخمس ، أعنی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إخراج الخمس عن الغنیمة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للغنائم المأخوذة فی الحرب ، أو تعمّ کلّ فائدة یحوزها الإنسان من طرق شتی؟</w:t>
      </w:r>
    </w:p>
    <w:p>
      <w:pPr>
        <w:pStyle w:val="BookText"/>
        <w:rPr/>
      </w:pPr>
      <w:r>
        <w:rPr>
          <w:rFonts w:ascii="IRNazanin" w:hAnsi="IRNazanin" w:eastAsia="IRNazanin"/>
          <w:color w:val="111111"/>
          <w:sz w:val="28"/>
          <w:sz w:val="28"/>
          <w:szCs w:val="28"/>
          <w:rtl w:val="true"/>
          <w:lang w:bidi="fa-IR"/>
        </w:rPr>
        <w:t>یستکشف الثانی عن طریق الاطّراد فی الاستعمال ، فإذا تتبعنا الکتاب والسنّة نجد اطّراد استعمالها فی کلّ ما یحوزه الإنسان من أیّ طریق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الْحَیاةِ الدُّنْیا فَعِنْدَ اللهِ مَغانِمُ کَثِیرَةٌ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مطلق النّعم والرزق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فی مورد الزکاة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مغنما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وفی مسند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غنیمة مجالس الذکر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وصف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الاستعمالات الکثیرة المطّردة ، تکشف عن وضعها للمعنی الأعم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الطریق المألوف فی اقتناص مفاهیم اللغات ومعانیها وفی تفسیر لغات القرآن، ومشکلات السنّة ، وعلیه قاطبة المحقّقین ، ویطلق علی هذا النوع من تفسیر القرآن ، التفسیر البیانی</w:t>
      </w:r>
      <w:r>
        <w:rPr>
          <w:rFonts w:eastAsia="IRNazanin" w:cs="IRNazanin"/>
          <w:color w:val="111111"/>
          <w:sz w:val="28"/>
          <w:szCs w:val="28"/>
          <w:rtl w:val="true"/>
          <w:lang w:bidi="fa-IR"/>
        </w:rPr>
        <w:t xml:space="preserve">. </w:t>
      </w:r>
      <w:bookmarkStart w:id="37" w:name="pg6354_54209"/>
    </w:p>
    <w:p>
      <w:pPr>
        <w:pStyle w:val="BookText"/>
        <w:rPr/>
      </w:pPr>
      <w:bookmarkEnd w:id="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أهل اللغة</w:t>
      </w:r>
    </w:p>
    <w:p>
      <w:pPr>
        <w:pStyle w:val="BookText"/>
        <w:rPr/>
      </w:pPr>
      <w:r>
        <w:rPr>
          <w:rFonts w:ascii="IRNazanin" w:hAnsi="IRNazanin" w:eastAsia="IRNazanin"/>
          <w:color w:val="111111"/>
          <w:sz w:val="28"/>
          <w:sz w:val="28"/>
          <w:szCs w:val="28"/>
          <w:rtl w:val="true"/>
          <w:lang w:bidi="fa-IR"/>
        </w:rPr>
        <w:t xml:space="preserve">المراد من تنصیص أهل اللغة هو تنصیص مدوّنی معاجم اللغة العربیة ، فإنّ مدوّنی اللغة الأوائل کالخلیل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الصحاح قد دوّنوا کثیرا من معانی الألفاظ من ألسن القبائل العربیة وسکّان البادیة ، فتنصیص مثل هؤلاء یکون مفیدا للاطمئنان بالموضوع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وسیأتی </w:t>
      </w:r>
      <w:r>
        <w:rPr>
          <w:rStyle w:val="FootnoteAnchor"/>
          <w:rtl w:val="true"/>
        </w:rPr>
        <w:footnoteReference w:id="5"/>
      </w:r>
      <w:r>
        <w:rPr>
          <w:rFonts w:ascii="IRNazanin" w:hAnsi="IRNazanin" w:eastAsia="IRNazanin"/>
          <w:color w:val="111111"/>
          <w:sz w:val="28"/>
          <w:sz w:val="28"/>
          <w:szCs w:val="28"/>
          <w:rtl w:val="true"/>
          <w:lang w:bidi="fa-IR"/>
        </w:rPr>
        <w:t>تفصیل الکلام فی حجّیة قول اللغوی فانتظر</w:t>
      </w:r>
      <w:r>
        <w:rPr>
          <w:rFonts w:eastAsia="IRNazanin" w:cs="IRNazanin"/>
          <w:color w:val="111111"/>
          <w:sz w:val="28"/>
          <w:szCs w:val="28"/>
          <w:rtl w:val="true"/>
          <w:lang w:bidi="fa-IR"/>
        </w:rPr>
        <w:t>.</w:t>
      </w:r>
    </w:p>
    <w:p>
      <w:pPr>
        <w:pStyle w:val="Heading3"/>
        <w:numPr>
          <w:ilvl w:val="2"/>
          <w:numId w:val="1"/>
        </w:numPr>
        <w:rPr/>
      </w:pPr>
      <w:bookmarkStart w:id="38" w:name="__RefHeading___Toc2842863_237004111"/>
      <w:bookmarkStart w:id="39" w:name="_Toc13"/>
      <w:bookmarkEnd w:id="38"/>
      <w:r>
        <w:rPr>
          <w:rtl w:val="true"/>
        </w:rPr>
        <w:t xml:space="preserve">الأمر السابع </w:t>
      </w:r>
      <w:r>
        <w:rPr>
          <w:rtl w:val="true"/>
        </w:rPr>
        <w:t xml:space="preserve">: </w:t>
      </w:r>
      <w:r>
        <w:rPr>
          <w:rtl w:val="true"/>
        </w:rPr>
        <w:t>الأصول اللفظیة</w:t>
      </w:r>
      <w:bookmarkEnd w:id="39"/>
    </w:p>
    <w:p>
      <w:pPr>
        <w:pStyle w:val="BookText"/>
        <w:rPr/>
      </w:pPr>
      <w:r>
        <w:rPr>
          <w:rFonts w:ascii="Amiri" w:hAnsi="Amiri" w:eastAsia="Amiri" w:cs="Amiri"/>
          <w:color w:val="111111"/>
          <w:sz w:val="28"/>
          <w:sz w:val="28"/>
          <w:szCs w:val="28"/>
          <w:rtl w:val="true"/>
          <w:lang w:bidi="ar-SA"/>
        </w:rPr>
        <w:t xml:space="preserve">إنّ الشکّ فی الکلام یتصوّر علی نحوین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المعنی الموضوع له ، کالشکّ فی أنّ الصعید هل وضع للتراب أو لمطلق وجه الأرض؟</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مراد المتکلّم بعد العلم بالمعنی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 من الشکّ فقد مرّ الکلام فیه فی الأمر السادس ، وعلمت أنّ هناک علامات یمیز بها المعنی الحقیقی عن المجازی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النحو الثانی من الشکّ فقد عقد له هذا الأمر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فی المراد علی أقسام ، وفی کلّ قسم أصل یجب علی الفقیه تطبیق العمل علیه ، وإلیک الإشارة إلی أقسام الشکّ والأصول التی یعمل بها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الحقیقة</w:t>
      </w:r>
    </w:p>
    <w:p>
      <w:pPr>
        <w:pStyle w:val="BookText"/>
        <w:rPr/>
      </w:pPr>
      <w:r>
        <w:rPr>
          <w:rFonts w:ascii="IRNazanin" w:hAnsi="IRNazanin" w:eastAsia="IRNazanin"/>
          <w:color w:val="111111"/>
          <w:sz w:val="28"/>
          <w:sz w:val="28"/>
          <w:szCs w:val="28"/>
          <w:rtl w:val="true"/>
          <w:lang w:bidi="fa-IR"/>
        </w:rPr>
        <w:t xml:space="preserve">إذا شکّ فی إرادة المعنی الحقیقی أو المجازی من اللفظ ، بأن لم یعلم وجود القرینة علی إرادة المعنی المجازیّ مع احتمال وجودها ، کما إذا شک فی أنّ المتکلم هل أراد من الأسد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 الحیوان المفترس أو الجندی الشجاع؟ فعندئذ یعالج الشکّ عند العقلاء بضابطة خاصة ، وهی الأخذ بالمعنی الحقیقی ما لم یدلّ دلیل علی المعنی المجازی ، وهذا ما یعبّر عنه بأصالة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w:t>
      </w:r>
    </w:p>
    <w:p>
      <w:pPr>
        <w:pStyle w:val="BookText"/>
        <w:rPr/>
      </w:pPr>
      <w:r>
        <w:rPr>
          <w:rFonts w:ascii="IRNazanin" w:hAnsi="IRNazanin" w:eastAsia="IRNazanin"/>
          <w:color w:val="111111"/>
          <w:sz w:val="28"/>
          <w:sz w:val="28"/>
          <w:szCs w:val="28"/>
          <w:rtl w:val="true"/>
          <w:lang w:bidi="fa-IR"/>
        </w:rPr>
        <w:t xml:space="preserve">إذا ورد عام فی الکلام کما 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وشکّ فی ورود التخصیص علیه وإخراج بعض أفراده کالفاسق ، فالأصل هو الأخذ بالعموم وترک احتمال التخصیص ، وهذا ما یعبّر عنه بأصالة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w:t>
      </w:r>
    </w:p>
    <w:p>
      <w:pPr>
        <w:pStyle w:val="BookText"/>
        <w:rPr/>
      </w:pPr>
      <w:r>
        <w:rPr>
          <w:rFonts w:ascii="IRNazanin" w:hAnsi="IRNazanin" w:eastAsia="IRNazanin"/>
          <w:color w:val="111111"/>
          <w:sz w:val="28"/>
          <w:sz w:val="28"/>
          <w:szCs w:val="28"/>
          <w:rtl w:val="true"/>
          <w:lang w:bidi="fa-IR"/>
        </w:rPr>
        <w:t xml:space="preserve">إذا ورد مطلق وشک فی کونه تمام الموضوع أو بعضه ، کما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انّ المراد هو البیع بالصیغة دون مطلقه ، فالمرجع عندئذ هو الأخذ بالإطلاق وإلغاء احتمال التقیید ، وهذا ما یعبّر عنه بأصالة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التقدیر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کلام واحتمل فیه تقدیر لفظ خاصّ ، فالمرجع عند العقلاء هو عدم التقدیر إلاّ أن تدلّ علیه قرینة ،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 الَّتِی کُنَّا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والتقدیر أهل القریة ، وهذا ما یعبّر عنه بأصالة عدم التقدیر</w:t>
      </w:r>
      <w:r>
        <w:rPr>
          <w:rFonts w:eastAsia="Amiri" w:cs="Amiri" w:ascii="Amiri" w:hAnsi="Amiri"/>
          <w:color w:val="111111"/>
          <w:sz w:val="28"/>
          <w:szCs w:val="28"/>
          <w:rtl w:val="true"/>
          <w:lang w:bidi="ar-SA"/>
        </w:rPr>
        <w:t xml:space="preserve">. </w:t>
      </w:r>
      <w:bookmarkStart w:id="40" w:name="pg6354_54211"/>
    </w:p>
    <w:p>
      <w:pPr>
        <w:pStyle w:val="BookText"/>
        <w:rPr/>
      </w:pPr>
      <w:bookmarkEnd w:id="4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w:t>
      </w:r>
    </w:p>
    <w:p>
      <w:pPr>
        <w:pStyle w:val="BookText"/>
        <w:rPr/>
      </w:pPr>
      <w:r>
        <w:rPr>
          <w:rFonts w:ascii="IRNazanin" w:hAnsi="IRNazanin" w:eastAsia="IRNazanin"/>
          <w:color w:val="111111"/>
          <w:sz w:val="28"/>
          <w:sz w:val="28"/>
          <w:szCs w:val="28"/>
          <w:rtl w:val="true"/>
          <w:lang w:bidi="fa-IR"/>
        </w:rPr>
        <w:t>إذا کان اللفظ ظاهرا فی معنی خاص دون أن یکون نصّا فیه بحیث لا یحتمل معه الخلاف ، فالأصل الثابت عند العقلاء هو الأخذ بظهور الکلام وإلغاء احتمال الخلاف،وهذا ما یعبّر عنه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الأصول السابقة مصادیق لأصالة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الأصول ممّا یعتمد علیها العقلاء فی محاوراتهم ولم یردع عنها الشارع فهی حجّة</w:t>
      </w:r>
      <w:r>
        <w:rPr>
          <w:rFonts w:eastAsia="IRNazanin" w:cs="IRNazanin"/>
          <w:color w:val="111111"/>
          <w:sz w:val="28"/>
          <w:szCs w:val="28"/>
          <w:rtl w:val="true"/>
          <w:lang w:bidi="fa-IR"/>
        </w:rPr>
        <w:t>.</w:t>
      </w:r>
    </w:p>
    <w:p>
      <w:pPr>
        <w:pStyle w:val="Heading3"/>
        <w:numPr>
          <w:ilvl w:val="2"/>
          <w:numId w:val="1"/>
        </w:numPr>
        <w:rPr/>
      </w:pPr>
      <w:bookmarkStart w:id="41" w:name="__RefHeading___Toc2842865_237004111"/>
      <w:bookmarkStart w:id="42" w:name="_Toc14"/>
      <w:bookmarkEnd w:id="41"/>
      <w:r>
        <w:rPr>
          <w:rtl w:val="true"/>
        </w:rPr>
        <w:t xml:space="preserve">الأمر الثامن </w:t>
      </w:r>
      <w:r>
        <w:rPr>
          <w:rtl w:val="true"/>
        </w:rPr>
        <w:t xml:space="preserve">: </w:t>
      </w:r>
      <w:r>
        <w:rPr>
          <w:rtl w:val="true"/>
        </w:rPr>
        <w:t>الاشتراک والترادف</w:t>
      </w:r>
      <w:bookmarkEnd w:id="42"/>
    </w:p>
    <w:p>
      <w:pPr>
        <w:pStyle w:val="BookText"/>
        <w:rPr/>
      </w:pPr>
      <w:r>
        <w:rPr>
          <w:rFonts w:ascii="IRNazanin" w:hAnsi="IRNazanin" w:eastAsia="IRNazanin"/>
          <w:color w:val="111111"/>
          <w:sz w:val="28"/>
          <w:sz w:val="28"/>
          <w:szCs w:val="28"/>
          <w:rtl w:val="true"/>
          <w:lang w:bidi="fa-IR"/>
        </w:rPr>
        <w:t>الاشتراک عبارة عن کون اللفظ الواحد موضوعا لمعنیین أو أکثر بالوضع التعیینی أو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ویقابله الترادف ، وهو وضع اللفظین أو الأکثر لمعنی واحد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إمکان الاشتراک أوّلا ووقوعه بعد تسلیم إمکانه ثانیا فذهب الأکثر إلی الإمکان ، لأنّ أدلّ دلیل علیه هو وقوعه ، فلفظة العین تستعمل فی الباکیة والجاریة ، وفی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 الاشتراک إلی اختلاف القبائل العربیة القاطنة فی أطراف الجزیرة فی التعبیر عن معنی الألفاظ ، فقد کانت تلزم الحاجة طائفة إلی التعبیر عن معنی بلفظ ، وتلزم أخری التعبیر بذلک اللّفظ عن معنی آخر ، ولمّا قام علماء اللغة بجمع لغات العرب ظهر الاشتراک اللفظی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یکون مردّه إلی استعمال اللّفظ فی معناه المجازی بکثرة إلی أن یصبح الثانی معنی حقیقیا ، کلفظ الغائط ، فهو موضوع للمکان الذی یضع فیه الإنسان ، </w:t>
      </w:r>
    </w:p>
    <w:p>
      <w:pPr>
        <w:pStyle w:val="BookText"/>
        <w:rPr/>
      </w:pPr>
      <w:r>
        <w:rPr>
          <w:rFonts w:ascii="IRNazanin" w:hAnsi="IRNazanin" w:eastAsia="IRNazanin"/>
          <w:color w:val="111111"/>
          <w:sz w:val="28"/>
          <w:sz w:val="28"/>
          <w:szCs w:val="28"/>
          <w:rtl w:val="true"/>
          <w:lang w:bidi="fa-IR"/>
        </w:rPr>
        <w:t>ثمّ کنّی به عن فضلة الإنسان ، إلی أن صار حقیقة فیها مع عدم هجر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یذکر أهل اللغة للفظ واحد معانی عدیدة ، ولکنّها ربما تکون من قبیل المصادیق المختلفة لمعنی واحد ، وهذا کثیر الوقوع فی المعاجم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وقد اشتمل القرآن علی اللّفظ المشترک ، کالنجم المشترک بین الکوکب والنبات الذی لا ساق له ،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وَالشَّجَرُ یَسْجُدانِ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المشترک المعنوی ، فهو عبارة عن وضع اللّفظ لمعنی جامع یکون له مصادیق مختلفة ، کالشجر الذی له أنواع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فهم المعنی المجازیّ بحاجة إلی قرینة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 أو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تعیین المعنی المراد من بین المعانی المتعددة للّفظ المشترک یحتاج إلی قرینة کقولنا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باکیة ، أو عین جاریة، لکن قرینة المجاز قرینة صارفة ومعیّنة ، وقرینة اللفظ المشترک قرینة معیّنة فقط ، والأولی آیة المجازیة دون الثانیة</w:t>
      </w:r>
      <w:r>
        <w:rPr>
          <w:rFonts w:eastAsia="IRNazanin" w:cs="IRNazanin"/>
          <w:color w:val="111111"/>
          <w:sz w:val="28"/>
          <w:szCs w:val="28"/>
          <w:rtl w:val="true"/>
          <w:lang w:bidi="fa-IR"/>
        </w:rPr>
        <w:t xml:space="preserve">. </w:t>
      </w:r>
      <w:bookmarkStart w:id="43" w:name="pg6354_54213"/>
    </w:p>
    <w:p>
      <w:pPr>
        <w:pStyle w:val="Heading3"/>
        <w:numPr>
          <w:ilvl w:val="2"/>
          <w:numId w:val="1"/>
        </w:numPr>
        <w:rPr/>
      </w:pPr>
      <w:bookmarkStart w:id="44" w:name="__RefHeading___Toc2842867_237004111"/>
      <w:bookmarkStart w:id="45" w:name="_Toc15"/>
      <w:bookmarkEnd w:id="43"/>
      <w:bookmarkEnd w:id="44"/>
      <w:r>
        <w:rPr>
          <w:rtl w:val="true"/>
        </w:rPr>
        <w:t xml:space="preserve">الأمر التاسع </w:t>
      </w:r>
      <w:r>
        <w:rPr>
          <w:rtl w:val="true"/>
        </w:rPr>
        <w:t xml:space="preserve">: </w:t>
      </w:r>
      <w:r>
        <w:rPr>
          <w:rtl w:val="true"/>
        </w:rPr>
        <w:t>استعمال المشترک فی أکثر من معنی</w:t>
      </w:r>
      <w:bookmarkEnd w:id="45"/>
    </w:p>
    <w:p>
      <w:pPr>
        <w:pStyle w:val="BookText"/>
        <w:rPr/>
      </w:pPr>
      <w:r>
        <w:rPr>
          <w:rFonts w:ascii="IRNazanin" w:hAnsi="IRNazanin" w:eastAsia="IRNazanin"/>
          <w:color w:val="111111"/>
          <w:sz w:val="28"/>
          <w:sz w:val="28"/>
          <w:szCs w:val="28"/>
          <w:rtl w:val="true"/>
          <w:lang w:bidi="fa-IR"/>
        </w:rPr>
        <w:t xml:space="preserve">إذا ثبت وجود اللّفظ المشترک ، یقع الکلام حینئذ فی جواز استعماله فی أکثر من معنی واحد فی استعمال واحد ، بمعنی أن یکون کل من المعنیین مرادا باستقلاله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العین ، واستعمل العین فی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ما إذا استعمله فی معنی جامع صادق علی کلا المعنیین ، کما إذا استعمل العین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الذهب والفضة داخلان تحت هذا العنوان ، فهذا النوع من الاستعمال لیس من قبیل استعمال المشترک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 فاعلم أنّه اختلف فی جواز استعمال اللّفظ فی أکثر من معنی واحد علی أقوال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المفرد وغیره والتجویز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الإثبات والنفی والتجویز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جوازه مطلقا ، وأدلّ دلیل علی إمکانه وقوعه ، ویجد المتتبع فی کلمات الأدباء نماذج من هذا النوع فی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الشاعر فی مدح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المرتمی فی الدجی ، والمبتلی بعمی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المشتکی ظمأ والمبتغی دینا</w:t>
      </w:r>
    </w:p>
    <w:p>
      <w:pPr>
        <w:pStyle w:val="BookText"/>
        <w:rPr/>
      </w:pPr>
      <w:r>
        <w:rPr>
          <w:rFonts w:ascii="IRNazanin" w:hAnsi="IRNazanin" w:eastAsia="IRNazanin"/>
          <w:color w:val="111111"/>
          <w:sz w:val="28"/>
          <w:sz w:val="28"/>
          <w:szCs w:val="28"/>
          <w:rtl w:val="true"/>
          <w:lang w:bidi="fa-IR"/>
        </w:rPr>
        <w:t>یأتون سدّته من کلّ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ویستفیدون من نعمائه عینا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فاستخدم الشاعر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الشمس ، والبصر ، والماء الجاری والذهب ؛ حیث إنّ المرتمی فی الدجی ، یطلب الضیاء ؛ والمبتلی بالعمی ، یطلب العین الباصرة ؛ والإنسان الظمآن یرید الماء ؛ والمستدین یطلب الذهب</w:t>
      </w:r>
      <w:r>
        <w:rPr>
          <w:rFonts w:eastAsia="IRNazanin" w:cs="IRNazanin"/>
          <w:color w:val="111111"/>
          <w:sz w:val="28"/>
          <w:szCs w:val="28"/>
          <w:rtl w:val="true"/>
          <w:lang w:bidi="fa-IR"/>
        </w:rPr>
        <w:t xml:space="preserve">. </w:t>
      </w:r>
      <w:bookmarkStart w:id="46" w:name="pg6354_54214"/>
    </w:p>
    <w:p>
      <w:pPr>
        <w:pStyle w:val="Heading3"/>
        <w:numPr>
          <w:ilvl w:val="2"/>
          <w:numId w:val="1"/>
        </w:numPr>
        <w:rPr/>
      </w:pPr>
      <w:bookmarkStart w:id="47" w:name="__RefHeading___Toc2842869_237004111"/>
      <w:bookmarkStart w:id="48" w:name="_Toc16"/>
      <w:bookmarkEnd w:id="46"/>
      <w:bookmarkEnd w:id="47"/>
      <w:r>
        <w:rPr>
          <w:rtl w:val="true"/>
        </w:rPr>
        <w:t xml:space="preserve">الأمر العاشر </w:t>
      </w:r>
      <w:r>
        <w:rPr>
          <w:rtl w:val="true"/>
        </w:rPr>
        <w:t xml:space="preserve">: </w:t>
      </w:r>
      <w:r>
        <w:rPr>
          <w:rtl w:val="true"/>
        </w:rPr>
        <w:t>الحقیقة الشرعیة</w:t>
      </w:r>
      <w:bookmarkEnd w:id="48"/>
    </w:p>
    <w:p>
      <w:pPr>
        <w:pStyle w:val="BookText"/>
        <w:rPr/>
      </w:pPr>
      <w:r>
        <w:rPr>
          <w:rFonts w:ascii="IRNazanin" w:hAnsi="IRNazanin" w:eastAsia="IRNazanin"/>
          <w:color w:val="111111"/>
          <w:sz w:val="28"/>
          <w:sz w:val="28"/>
          <w:szCs w:val="28"/>
          <w:rtl w:val="true"/>
          <w:lang w:bidi="fa-IR"/>
        </w:rPr>
        <w:t xml:space="preserve">ذهب أکثر الأصولیین إلی أنّ ألفاظ العبادات کالصلاة والصوم والزکاة والحج کانت عند العرب قبل الإسلام مستعملة فی معانیها اللغویة علی وجه الحقیقة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 والإمساک ، والنمو ، والقصد ، وهذا ما یعبّر عنه بالحقیقة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أنّ تلک الألفاظ فی عصر الصادقین علیهما‌السلام وقبلهما بقلیل ، کانت ظاهرة فی المعانی الشرعیة الخاصة بحیث کلّما أطلقت الصلاة والصوم والزکاة تتبادر منها معانیها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الاختلاف فی أنّه کیف صارت هذه الألفاظ حقیقة فی المعانی الشرعیة فی عصر الصادقین علیهما‌السلام وقبلهما بقلیل؟ فهنا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الحقیقة الشرعیة فی عصر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الحقیقة المتشرّعیة بعد عصر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الألفاظ نقلت فی عصر النبی صلی‌ الله ‌علیه‌ و آله ‌و سلّم من معانیها اللغویة إلی معانیها الشرعیة بالوضع التعیینی أو التعیّنی حتی صارت حقائق شرعیة فی تلک المعانی فی عصره ، لأنّ تلک الألفاظ کانت کثیرة التداول بین المسلمین لا سیّما الصلاة التی یؤدّونها کلّ یوم خمس مرّات ویسمعونها کرارا من فوق المآذن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البعید أن لا تصبح حقائق فی معانیها المستحدثة فی وقت لیس بقلیل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صیرورة تلک الألفاظ حقائق شرعیة علی لسان </w:t>
      </w:r>
      <w:bookmarkStart w:id="49" w:name="pg6354_54215"/>
    </w:p>
    <w:p>
      <w:pPr>
        <w:pStyle w:val="BookText"/>
        <w:rPr/>
      </w:pPr>
      <w:bookmarkEnd w:id="49"/>
      <w:r>
        <w:rPr>
          <w:rFonts w:ascii="IRNazanin" w:hAnsi="IRNazanin" w:eastAsia="IRNazanin"/>
          <w:color w:val="111111"/>
          <w:sz w:val="28"/>
          <w:sz w:val="28"/>
          <w:szCs w:val="28"/>
          <w:rtl w:val="true"/>
          <w:lang w:bidi="fa-IR"/>
        </w:rPr>
        <w:t>النبی صلی‌ الله ‌علیه‌ و آله ‌و سلّم تتوقف علی الوضع وهو إمّا تعیینی أو تعیّنی ، والأوّل بعید جدا ، وإلاّ نقل إلینا، والثانی یتوقف علی کثرة الاستعمال التی هی بحاجة إلی وقت طویل ، وأین هذا من قصر مدّة عصر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عصر النبوّة استغرق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 وهی فترة لیست قصیرة لحصول الوضع التعیّنی علی لسانه ، وإنکاره مکابرة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IRNazanin" w:hAnsi="IRNazanin" w:eastAsia="IRNazanin"/>
          <w:color w:val="111111"/>
          <w:sz w:val="28"/>
          <w:sz w:val="28"/>
          <w:szCs w:val="28"/>
          <w:rtl w:val="true"/>
          <w:lang w:bidi="fa-IR"/>
        </w:rPr>
        <w:t>وأمّا ثمرة البحث بین القولین ، فتظهر فی الألفاظ الواردة علی لسان النبی صلی‌ الله ‌علیه‌ و آله ‌و سلّم بلا قرینة ، فتحمل علی الحقیقة الشرعیة بناء علی ثبوتها وعلی الحقیقة اللغویة بناء علی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انتفاء الثمرة مطلقا ، لعدم الشکّ فی معانی الألفاظ الواردة فی الکتاب والسنّة لکی یتوقف فهم معانیها علی ثبوت الحقیقة الشرعیة أو نفیها إلاّ نادرا</w:t>
      </w:r>
      <w:r>
        <w:rPr>
          <w:rFonts w:eastAsia="IRNazanin" w:cs="IRNazanin"/>
          <w:color w:val="111111"/>
          <w:sz w:val="28"/>
          <w:szCs w:val="28"/>
          <w:rtl w:val="true"/>
          <w:lang w:bidi="fa-IR"/>
        </w:rPr>
        <w:t>.</w:t>
      </w:r>
    </w:p>
    <w:p>
      <w:pPr>
        <w:pStyle w:val="Heading3"/>
        <w:numPr>
          <w:ilvl w:val="2"/>
          <w:numId w:val="1"/>
        </w:numPr>
        <w:rPr/>
      </w:pPr>
      <w:bookmarkStart w:id="50" w:name="__RefHeading___Toc2842871_237004111"/>
      <w:bookmarkStart w:id="51" w:name="_Toc17"/>
      <w:bookmarkEnd w:id="50"/>
      <w:r>
        <w:rPr>
          <w:rtl w:val="true"/>
        </w:rPr>
        <w:t xml:space="preserve">الأمر الحادی عشر </w:t>
      </w:r>
      <w:r>
        <w:rPr>
          <w:rtl w:val="true"/>
        </w:rPr>
        <w:t xml:space="preserve">: </w:t>
      </w:r>
      <w:r>
        <w:rPr>
          <w:rtl w:val="true"/>
        </w:rPr>
        <w:t>الصحیح والأعم</w:t>
      </w:r>
      <w:bookmarkEnd w:id="51"/>
    </w:p>
    <w:p>
      <w:pPr>
        <w:pStyle w:val="BookText"/>
        <w:rPr/>
      </w:pPr>
      <w:r>
        <w:rPr>
          <w:rFonts w:ascii="IRNazanin" w:hAnsi="IRNazanin" w:eastAsia="IRNazanin"/>
          <w:color w:val="111111"/>
          <w:sz w:val="28"/>
          <w:sz w:val="28"/>
          <w:szCs w:val="28"/>
          <w:rtl w:val="true"/>
          <w:lang w:bidi="fa-IR"/>
        </w:rPr>
        <w:t>هل أسماء العبادات والمعاملات موضوعة للصحیح منهما ، أو لأعمّ منه؟</w:t>
      </w:r>
    </w:p>
    <w:p>
      <w:pPr>
        <w:pStyle w:val="BookText"/>
        <w:rPr/>
      </w:pPr>
      <w:r>
        <w:rPr>
          <w:rFonts w:ascii="IRNazanin" w:hAnsi="IRNazanin" w:eastAsia="IRNazanin"/>
          <w:color w:val="111111"/>
          <w:sz w:val="28"/>
          <w:sz w:val="28"/>
          <w:szCs w:val="28"/>
          <w:rtl w:val="true"/>
          <w:lang w:bidi="fa-IR"/>
        </w:rPr>
        <w:t xml:space="preserve">تطلق الصحّة فی اللغة تارة علی ما یقابل المرض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علی ما یقابل العیب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ومعیب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الصحة اصطلاحا فی العبادات فقد عرّفت تارة بمطابقة المأتی به للمأمور به ، وأخری بما یوجب سقوط الإعادة والقضاء ، ویقابلها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المعاملات فقد عرّفت بما یترتّب علیه الأثر المطلوب منها ، کالملکیة فی البیع ، والزوجیة فی النکاح وهکذا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والمراد من وضع العبادات للصحیح هو أنّ ألفاظ العبادات وضعت لما تمّت أجزاؤها وکملت شروطها ، أو لأعمّ منه ومن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هو القول الأوّل ، واستدلّ له بوجوه </w:t>
      </w:r>
      <w:r>
        <w:rPr>
          <w:rStyle w:val="FootnoteAnchor"/>
          <w:rtl w:val="true"/>
        </w:rPr>
        <w:footnoteReference w:id="7"/>
      </w:r>
      <w:r>
        <w:rPr>
          <w:rFonts w:ascii="IRNazanin" w:hAnsi="IRNazanin" w:eastAsia="IRNazanin"/>
          <w:color w:val="111111"/>
          <w:sz w:val="28"/>
          <w:sz w:val="28"/>
          <w:szCs w:val="28"/>
          <w:rtl w:val="true"/>
          <w:lang w:bidi="fa-IR"/>
        </w:rPr>
        <w:t xml:space="preserve">مسطورة فی الکتب الأصولیة أوضحها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ماهیة اعتباریة جعلها الشارع لآثار خاصّة وردت فی الکتاب والسنّة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ناهیة عن الفحشاء والمنکر ، أو معراج المؤمن ، وغیرهما ، وهذه الآثار إنّما تترتب علی الصحیح لا علی الأعمّ منه ،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ترتّب الأثر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یبعث الواضع إلی أن یضع الألفاظ لما یحصّل أغراضه ویؤمّن أهدافه ، ولیس هو إلاّ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الوضع للأعمّ الذی لا یترتّب علیه الأثر ، أمر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بالأعم بوجوه أوضحها صحّة تقسیم الصلاة إلی الصحیحة والفاسدة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غایة ما یفیده هذا التقسیم هو استعمال الصلاة فی کلّ من الصحیح والفاسد ، والاستعمال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المعاملات فهنا تصویران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العقود ، کالبیع والنکاح ؛ والإیقاعات ، کالطلاق والعتق، موضوعة للأسباب التی تسبّب الملکیة والزوجیة والفراق والحریة ، ونعنی بالسبب إنشاء العقد والإیقاع، کالإیجاب والقبول فی العقود ، والإیجاب فقط کما فی الإیقاع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یأتی النزاع فی أنّ ألفاظها هل هی موضوعة للصحیحة التامّة الأجزاء </w:t>
      </w:r>
      <w:bookmarkStart w:id="52" w:name="pg6354_54217"/>
    </w:p>
    <w:p>
      <w:pPr>
        <w:pStyle w:val="BookText"/>
        <w:rPr/>
      </w:pPr>
      <w:bookmarkEnd w:id="52"/>
      <w:r>
        <w:rPr>
          <w:rFonts w:ascii="IRNazanin" w:hAnsi="IRNazanin" w:eastAsia="IRNazanin"/>
          <w:color w:val="111111"/>
          <w:sz w:val="28"/>
          <w:sz w:val="28"/>
          <w:szCs w:val="28"/>
          <w:rtl w:val="true"/>
          <w:lang w:bidi="fa-IR"/>
        </w:rPr>
        <w:t>والشرائط المؤثرة فی المسبب ، أو لأعمّ من التام والناقص غیر المؤثر فی المسبب؟</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الألفاظ موضوعة للمسببات ، أی ما یحصل بالأسباب کالملکیة والزوجیة والفراق والحریة ، وبما أنّ المسببات من الأمور البسیطة ، التی یدور أمرها بین الوجود والعدم ، فلا یأتی علی هذا الفرض ، النزاع السابق لأنّ الملکیة إمّا موجودة وإمّا معدومة کما أنّ الزوجیة إمّا متحقّقة أو غیر متحقّقة ، ولا تتصوّر فیهما ملکیة أو زوجة فاسدة</w:t>
      </w:r>
      <w:r>
        <w:rPr>
          <w:rFonts w:eastAsia="IRNazanin" w:cs="IRNazanin"/>
          <w:color w:val="111111"/>
          <w:sz w:val="28"/>
          <w:szCs w:val="28"/>
          <w:rtl w:val="true"/>
          <w:lang w:bidi="fa-IR"/>
        </w:rPr>
        <w:t>.</w:t>
      </w:r>
    </w:p>
    <w:p>
      <w:pPr>
        <w:pStyle w:val="Heading3"/>
        <w:numPr>
          <w:ilvl w:val="2"/>
          <w:numId w:val="1"/>
        </w:numPr>
        <w:rPr/>
      </w:pPr>
      <w:bookmarkStart w:id="53" w:name="__RefHeading___Toc2842873_237004111"/>
      <w:bookmarkStart w:id="54" w:name="_Toc18"/>
      <w:bookmarkEnd w:id="53"/>
      <w:r>
        <w:rPr>
          <w:rtl w:val="true"/>
        </w:rPr>
        <w:t xml:space="preserve">الأمر الثانی عشر </w:t>
      </w:r>
      <w:r>
        <w:rPr>
          <w:rtl w:val="true"/>
        </w:rPr>
        <w:t xml:space="preserve">: </w:t>
      </w:r>
      <w:r>
        <w:rPr>
          <w:rtl w:val="true"/>
        </w:rPr>
        <w:t>هل المشتق حقیقة فی خصوص المتلبس بالمبدإ بالفعل أو أعمّ منه وممّا انقضی عنه المبدأ</w:t>
      </w:r>
      <w:bookmarkEnd w:id="54"/>
    </w:p>
    <w:p>
      <w:pPr>
        <w:pStyle w:val="BookText"/>
        <w:rPr/>
      </w:pPr>
      <w:r>
        <w:rPr>
          <w:rFonts w:ascii="IRNazanin" w:hAnsi="IRNazanin" w:eastAsia="IRNazanin"/>
          <w:color w:val="111111"/>
          <w:sz w:val="28"/>
          <w:sz w:val="28"/>
          <w:szCs w:val="28"/>
          <w:rtl w:val="true"/>
          <w:lang w:bidi="fa-IR"/>
        </w:rPr>
        <w:t>إنّه اتّفقت کلمتهم علی أنّ المشتق حقیقة فی المتلبّس بالمبدإ بالفعل ومجاز فیما یتلبّس به فی المستقبل ، واختلفوا فیما انقضی عنه التلبّس ، مثلا إذا ورد النهی عن التوضّؤ بالماء المسخّن بالشمس ، فتارة یکون الماء موصوفا بالمبدإ بالفعل ، وأخری یکون موصوفا به فی المستقبل ، وثالثة کان موصوفا به لکنّه زال وبرد الماء ، فإطلاق المشتق علی الأوّل حقیقة، ودلیل الکراهة شامل له ، کما أنّ إطلاقه علی الثانی مجاز لا یشمله دلیلها ، وأمّا الثالث فکونه حقیقة أو مجازا وبالتالی شمول دلیلها له وعدمه مبنیّ علی تحدید مفهوم المشتق ، فلو قلنا بأنّه موضوع للمتلبّس بالمبدإ بالفعل یکون الإطلاق مجازیا والدلیل غیر شامل له ، ولو قلنا بأنّه موضوع لما تلبّس به ولو آناً ما فیکون الإطلاق حقیقیّا والدلیل شاملا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انّه موضوع للمتلبس بالفعل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الخوض فی المقصود نقدم أمورا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النحویّ والأصولی</w:t>
      </w:r>
    </w:p>
    <w:p>
      <w:pPr>
        <w:pStyle w:val="BookText"/>
        <w:rPr/>
      </w:pPr>
      <w:r>
        <w:rPr>
          <w:rFonts w:ascii="IRNazanin" w:hAnsi="IRNazanin" w:eastAsia="IRNazanin"/>
          <w:color w:val="111111"/>
          <w:sz w:val="28"/>
          <w:sz w:val="28"/>
          <w:szCs w:val="28"/>
          <w:rtl w:val="true"/>
          <w:lang w:bidi="fa-IR"/>
        </w:rPr>
        <w:t>المشتق عند النحاة یقابل الجامد ، فیشمل الماضی والمضارع والأمر والنهی واسم الفاعل ومصادر أبواب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المشتق عند الأصولیّین ، فهو عبارة عمّا یحمل علی الذات باعتبار اتصافها بالمبدإ واتحادها معه بنحو من الاتحاد ، ولا تزول الذات بزواله فخرجت الأفعال قاطبة والمصادر لعدم صحّة حملهما علی الذوات علی نحو الهوهویة ، والأوصاف التی تزول الذات بزوالها کالناطق فلم یندرج فیه إلاّ اسم الفاعل والمفعول وأسماء الزمان والمکان والآلات والصفات المشبهة وصیغ المبالغة وأفعل التفضیل ویشمل حتی الزوجة والرق والحر لوجود الملاک المذکور فی جمیعها ، فإذن النسبة بین المشتق النحوی والمشتق الأصولی عموم وخصوص من وجه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أنحاء التلبّسات حسب اختلاف المبادئ</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یفصل بین المشتقات فیتوهم انّ بعضها حقیقة فی المتلبس وبعضها فی الأعمّ ، نظیر الکاتب والمجتهد والمثمر ، فما یکون المبدأ فیه حرفة أو ملکة أو قوّة تصدق فیه هذه الثلاثة وإن زال التلبّس ، فهی موضوعة للأعم بشهادة صدقها مع عدم تلبّسها بالکتابة والاجتهاد والإثمار بخلاف غیرها ممّا کان المبدأ فیه أمرا فعلیا ، کالأبیض والأسود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المبدأ یؤخذ تارة علی نحو الفعلیة کقائم ، وأخری علی نحو الحرفة کتاجر ، وثالثة علی نحو الصناعة کنجّار ، ورابعة علی نحو القوّة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مثمرة ، وخامسة علی نحو الملکة کمجتهد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اختلفت المبادئ جوهرا ومفهوما لاختلفت أنحاء التلبّسات بتبعها أیضا ، وعندئذ یختلف بقاء المبدأ حسب اختلاف المبادئ ، ففی القسم الأوّل یشترط فی صدق التلبّس تلبّس الذات بالمبدإ فعلا ، وفی القسم الثانی والثالث یکفی عدم إعراضه عن حرفته وصناعته وإن لم یکن ممارسا بالفعل ، وفی الرابع یکفی کونه متلبّسا بقوة الإثمار وإن لم یثمر فعلا، وفی الخامس یکفی حصول الملکة وإن لم یمارس فعلا ، فالکلّ داخل تحت المتلبّس بالمبدإ بالفعل، وبذلک علم أنّ اختلاف المبادئ یوجب اختلاف طول زمان التلبّس وقصره ولا یوجب تفصیلا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تخیّله القائل مصداقا لما انقضی عنه المبدأ ، فإنّما هو من مصادیق المتلبّس ومنشأ التخیّل هو أخذ المبدأ فی الجمیع علی نسق واحد ، وقد عرفت أنّ المبادئ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فاعلم أنّ مرجع النزاع إلی سعة المفاهیم وضیقها وأنّ الموضوع له هل هو خصوص الذات المتلبّسة بالمبدإ أو أعمّ من تلک الذات المنقضی عنها المبدأ فعلی القول بالأخصّ ، یکون مصداقه منحصرا فی الذات المتلبّسة ، وعلی القول بالأعمّ یکون مصداقه أعمّ من هذه وممّا انقضی عنها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المشهور علی أنّ المشتق موضوع للمتلبّس بالمبدإ بالفعل بأمرین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 إنّ المتبادر من المشتق هو المتلبس بالمبدإ بالفعل ، فلو 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 خلف العادل ، أو أدّب الفاسق ، أو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خلف المجذوم والأبرص والمجنون ، أو لا یؤم الأعرابی المهاجرین ؛ لا یفهم منه إلاّ المتلبّس بالمبدإ فی حال الاقتداء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عمّن انقضی عنه المبدأ ، فلا یقال لمن هو قاعد بالفعل انّه قائم إذا زال عنه القیام ، ولا لمن هو جاهل بالفعل ، انّه عالم إذا نسی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القائلون بالأعم فاستدلّوا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أسماء الحرف کالنجار علی من انقضی عنه المبدأ ، مثل أسماء الملکات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الجواب عنه وأنّ الجمیع من قبیل المتلبّس بالمبدإ لا الزائل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تلبس بالمبدإ فی الزمان الماضی یصح أن یقال انّه ضارب باعتبار تلبّسه به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اجراء المشتق علی الموضوع فی المثال المذکور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زمان التلبّس بالمبدإ فی الخارج متحدا مع زمان النسبة الکلامیة ، کأن یقول زید ضارب أمس ، حاکیا عن تلبّسه بالمبدإ فی ذلک الزمان ، فهو حقیقة ومعدود من قبیل المتلبّس لأنّ المراد کونه ضاربا فی ذلک الظرف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 التلبّس بالمبدإ فی الخارج مختلفا مع زمان النسبة الکلامیة ،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تلبّسه بالمبدإ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الآن ، فالجری مجاز ومن قبیل ما انقضی عنه المبدأ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یتوضأ الغرباء؟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تتّقی شطوط الأنهار ، والطرق النافذة ، وتحت الأشجار المثمرة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فعلی القول بالوضع للمتلبس بالمبدإ یختص الحکم بما إذا کانت مثمرة فعلا ، بخلاف القول بأعم من المتلبس وغیره فیشمل الشجرة المثمرة ولو بالقوة کما إذا فقدت قوّة الإثمار لأجل طول عمرها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المرأة ماتت ولیس معها امرأة تغسلها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زوجها یده تحت قمیصها فیغسلها إلی المرافق</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فلو قلنا بأنّ المشتق حقیقة فی المنقضی أیضا ، فیجوز للزوج المطلّق تغسیلها عند فقد المماثل وإلاّ فلا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وقفت علی تلک الأمور ، فاعلم أنّ کتابنا هذا مرتّب علی مقاصد ، وکلّ مقصد یتضمن فصولا </w:t>
      </w:r>
      <w:r>
        <w:rPr>
          <w:rFonts w:eastAsia="IRNazanin" w:cs="IRNazanin"/>
          <w:color w:val="111111"/>
          <w:sz w:val="28"/>
          <w:szCs w:val="28"/>
          <w:rtl w:val="true"/>
          <w:lang w:bidi="fa-IR"/>
        </w:rPr>
        <w:t xml:space="preserve">: </w:t>
      </w:r>
      <w:bookmarkStart w:id="55" w:name="pg6354_54222"/>
    </w:p>
    <w:p>
      <w:pPr>
        <w:pStyle w:val="Heading2"/>
        <w:numPr>
          <w:ilvl w:val="1"/>
          <w:numId w:val="1"/>
        </w:numPr>
        <w:rPr/>
      </w:pPr>
      <w:bookmarkStart w:id="56" w:name="__RefHeading___Toc2842875_237004111"/>
      <w:bookmarkStart w:id="57" w:name="_Toc19"/>
      <w:bookmarkEnd w:id="55"/>
      <w:bookmarkEnd w:id="56"/>
      <w:r>
        <w:rPr>
          <w:rtl w:val="true"/>
        </w:rPr>
        <w:t xml:space="preserve">المقصد الأوّل </w:t>
      </w:r>
      <w:r>
        <w:rPr>
          <w:rtl w:val="true"/>
        </w:rPr>
        <w:t xml:space="preserve">: </w:t>
      </w:r>
      <w:r>
        <w:rPr>
          <w:rtl w:val="true"/>
        </w:rPr>
        <w:t>فی الأوامر</w:t>
      </w:r>
      <w:bookmarkEnd w:id="57"/>
    </w:p>
    <w:p>
      <w:pPr>
        <w:pStyle w:val="Heading3"/>
        <w:numPr>
          <w:ilvl w:val="2"/>
          <w:numId w:val="1"/>
        </w:numPr>
        <w:rPr/>
      </w:pPr>
      <w:bookmarkStart w:id="58" w:name="__RefHeading___Toc2842877_237004111"/>
      <w:bookmarkStart w:id="59" w:name="_Toc20"/>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هیئة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امتثال الأمر الواقعی والظاهری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وتقسیماتها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الأمر بالشیء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فهل یبقی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بالأمر بفعل ، أمر بذلک الفعل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بعد الأمر به تأکید أو تأسیس</w:t>
      </w:r>
      <w:r>
        <w:rPr>
          <w:rFonts w:eastAsia="IRNazanin" w:cs="IRNazanin"/>
          <w:color w:val="111111"/>
          <w:sz w:val="28"/>
          <w:szCs w:val="28"/>
          <w:rtl w:val="true"/>
          <w:lang w:bidi="fa-IR"/>
        </w:rPr>
        <w:t xml:space="preserve">. </w:t>
      </w:r>
      <w:bookmarkStart w:id="60" w:name="pg6354_54223"/>
    </w:p>
    <w:p>
      <w:pPr>
        <w:pStyle w:val="Heading3"/>
        <w:numPr>
          <w:ilvl w:val="2"/>
          <w:numId w:val="1"/>
        </w:numPr>
        <w:rPr/>
      </w:pPr>
      <w:bookmarkStart w:id="61" w:name="__RefHeading___Toc2842879_237004111"/>
      <w:bookmarkStart w:id="62" w:name="_Toc21"/>
      <w:bookmarkEnd w:id="60"/>
      <w:bookmarkEnd w:id="61"/>
      <w:r>
        <w:rPr>
          <w:rtl w:val="true"/>
        </w:rPr>
        <w:t xml:space="preserve">الفصل الأوّل </w:t>
      </w:r>
      <w:r>
        <w:rPr>
          <w:rtl w:val="true"/>
        </w:rPr>
        <w:t xml:space="preserve">: </w:t>
      </w:r>
      <w:r>
        <w:rPr>
          <w:rtl w:val="true"/>
        </w:rPr>
        <w:t>فی مادّة الأمر</w:t>
      </w:r>
      <w:bookmarkEnd w:id="62"/>
    </w:p>
    <w:p>
      <w:pPr>
        <w:pStyle w:val="BookText"/>
        <w:rPr/>
      </w:pPr>
      <w:r>
        <w:rPr>
          <w:rFonts w:ascii="IRNazanin" w:hAnsi="IRNazanin" w:eastAsia="IRNazanin"/>
          <w:color w:val="111111"/>
          <w:sz w:val="28"/>
          <w:sz w:val="28"/>
          <w:szCs w:val="28"/>
          <w:rtl w:val="true"/>
          <w:lang w:bidi="fa-IR"/>
        </w:rPr>
        <w:t xml:space="preserve">وفیه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الأمر مشترک لفظی</w:t>
      </w:r>
    </w:p>
    <w:p>
      <w:pPr>
        <w:pStyle w:val="BookText"/>
        <w:rPr/>
      </w:pPr>
      <w:r>
        <w:rPr>
          <w:rFonts w:ascii="IRNazanin" w:hAnsi="IRNazanin" w:eastAsia="IRNazanin"/>
          <w:color w:val="111111"/>
          <w:sz w:val="28"/>
          <w:sz w:val="28"/>
          <w:szCs w:val="28"/>
          <w:rtl w:val="true"/>
          <w:lang w:bidi="fa-IR"/>
        </w:rPr>
        <w:t xml:space="preserve">إنّ لفظ الأمر مشترک لفظی بین معنیین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الطلب والفعل ، وإلیهما یرجع سائر المعانی التی ذکرها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بین الجمیع فی صحّة استعماله فی الطلب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فی المعنی الثانی ، والظاهر صحّة استعماله فی الفعل لوروده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کُلَّهُ لِلَّهِ یُخْفُونَ فِی أَنْفُسِهِمْ ما لا یُبْدُونَ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الْأَمْرُ وَإِلَی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الأمر إن کان بمعنی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الفعل من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علی أوامر ، کما أنّه إذا کان بمعنی الفعل فیجمع علی أمور والاختلاف فی صیغة الجمع دلیل علی أنّه موضوع لمعنیین مختلفین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والاستعلاء فی صدق مادّة الأمر بمعنی الطلب</w:t>
      </w:r>
    </w:p>
    <w:p>
      <w:pPr>
        <w:pStyle w:val="BookText"/>
        <w:rPr/>
      </w:pPr>
      <w:r>
        <w:rPr>
          <w:rFonts w:ascii="IRNazanin" w:hAnsi="IRNazanin" w:eastAsia="IRNazanin"/>
          <w:color w:val="111111"/>
          <w:sz w:val="28"/>
          <w:sz w:val="28"/>
          <w:szCs w:val="28"/>
          <w:rtl w:val="true"/>
          <w:lang w:bidi="fa-IR"/>
        </w:rPr>
        <w:t>اختلف الأصولیون فی اعتبار العلو والاستعلاء فی صدق الأمر بمعنی الطلب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مادة الأمر وجود العلوّ فی الآمر دون الاستعلاء ، لکفایة صدور الطلب من العالی وإن کان مستخفضا لجناحه عند العقلاء ، وهوخیرة المحقّق الخراسانی قدس‌سره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مادة الأمر کلا الأمرین ، فلا یعدّ کلام المولی مع عبده أمرا إذا کان علی طریق الاستدعاء ، وهو خیرة السید الإمام الخمینی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صدق مادة الأمر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أو الاستعلاء ، أمّا کفایة العلو فلما تقدّم فی دلیل القول الأوّل ، وأمّا کفایة الاستعلاء ، فلأنّه یصحّ تقبیح الطالب السافل المستعلی ، ممّن هو أعلی منه وتوبیخه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تأمرنی؟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صدق مادة الأمر واحد منهما ، وهو خیرة المحقّق البروجردی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هو القول الثانی ، فإنّ لفظ الأمر فی اللغة العربیة معادل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 ، وهو یتضمن علوّ صاحبه ، ولذلک یذم إذا أمر ولم یکن عالیا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اعتبار الاستعلاء فلعدم صدقه إذا کان بصورة الاستدعاء ، ویشهد له قول بریرة</w:t>
      </w:r>
      <w:r>
        <w:rPr>
          <w:rStyle w:val="FootnoteAnchor"/>
          <w:rtl w:val="true"/>
        </w:rPr>
        <w:footnoteReference w:id="11"/>
      </w:r>
      <w:r>
        <w:rPr>
          <w:rFonts w:ascii="IRNazanin" w:hAnsi="IRNazanin" w:eastAsia="IRNazanin"/>
          <w:color w:val="111111"/>
          <w:sz w:val="28"/>
          <w:sz w:val="28"/>
          <w:szCs w:val="28"/>
          <w:rtl w:val="true"/>
          <w:lang w:bidi="fa-IR"/>
        </w:rPr>
        <w:t xml:space="preserve">لرسول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تأمرنی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w:t>
      </w:r>
    </w:p>
    <w:p>
      <w:pPr>
        <w:pStyle w:val="BookText"/>
        <w:rPr/>
      </w:pPr>
      <w:r>
        <w:rPr>
          <w:rFonts w:ascii="IRNazanin" w:hAnsi="IRNazanin" w:eastAsia="IRNazanin"/>
          <w:color w:val="111111"/>
          <w:sz w:val="28"/>
          <w:sz w:val="28"/>
          <w:szCs w:val="28"/>
          <w:rtl w:val="true"/>
          <w:lang w:bidi="fa-IR"/>
        </w:rPr>
        <w:t>مجرد العلو کافیا لما انفک طلبه من کونه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مادة الأمر علی الوجوب</w:t>
      </w:r>
    </w:p>
    <w:p>
      <w:pPr>
        <w:pStyle w:val="BookText"/>
        <w:rPr/>
      </w:pPr>
      <w:r>
        <w:rPr>
          <w:rFonts w:ascii="IRNazanin" w:hAnsi="IRNazanin" w:eastAsia="IRNazanin"/>
          <w:color w:val="111111"/>
          <w:sz w:val="28"/>
          <w:sz w:val="28"/>
          <w:szCs w:val="28"/>
          <w:rtl w:val="true"/>
          <w:lang w:bidi="fa-IR"/>
        </w:rPr>
        <w:t xml:space="preserve">إذا طلب المولی من عبده شیئا بلفظ الأمر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 فهل یدل کلامه علی الوجوب أو لا؟</w:t>
      </w:r>
    </w:p>
    <w:p>
      <w:pPr>
        <w:pStyle w:val="BookText"/>
        <w:rPr/>
      </w:pPr>
      <w:r>
        <w:rPr>
          <w:rFonts w:ascii="IRNazanin" w:hAnsi="IRNazanin" w:eastAsia="IRNazanin"/>
          <w:color w:val="111111"/>
          <w:sz w:val="28"/>
          <w:sz w:val="28"/>
          <w:szCs w:val="28"/>
          <w:rtl w:val="true"/>
          <w:lang w:bidi="fa-IR"/>
        </w:rPr>
        <w:t xml:space="preserve">الظاهر هو الأوّل ، لأنّ السامع ینتقل من سماع لفظ الأمر إلی لزوم الامتثال الذی یعبّر عنه بالوجوب ، ویؤیّد هذا الانسباق والتبادر بالآیات التالیة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هدّد سبحانه علی مخالفة الأمر ، والتهدید دلیل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ذمّ سبحانه إبلیس لمخالفة الأمر ، والذم آیة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 لا یَعْصُونَ اللهَ ما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سمّی سبحانه مخالفة الأمر عصیانا ، والوصف بالعصیان دلیل الوجوب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ورد فی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ولزوم المشقّة آیة کونه مفیدا للوجوب إذ لا مشقّة فی الاستحباب</w:t>
      </w:r>
      <w:r>
        <w:rPr>
          <w:rFonts w:eastAsia="IRNazanin" w:cs="IRNazanin"/>
          <w:color w:val="111111"/>
          <w:sz w:val="28"/>
          <w:szCs w:val="28"/>
          <w:rtl w:val="true"/>
          <w:lang w:bidi="fa-IR"/>
        </w:rPr>
        <w:t xml:space="preserve">. </w:t>
      </w:r>
      <w:bookmarkStart w:id="63" w:name="pg6354_54226"/>
    </w:p>
    <w:p>
      <w:pPr>
        <w:pStyle w:val="Heading3"/>
        <w:numPr>
          <w:ilvl w:val="2"/>
          <w:numId w:val="1"/>
        </w:numPr>
        <w:rPr/>
      </w:pPr>
      <w:bookmarkStart w:id="64" w:name="__RefHeading___Toc2842881_237004111"/>
      <w:bookmarkStart w:id="65" w:name="_Toc22"/>
      <w:bookmarkEnd w:id="63"/>
      <w:bookmarkEnd w:id="64"/>
      <w:r>
        <w:rPr>
          <w:rtl w:val="true"/>
        </w:rPr>
        <w:t xml:space="preserve">الفصل الثانی </w:t>
      </w:r>
      <w:r>
        <w:rPr>
          <w:rtl w:val="true"/>
        </w:rPr>
        <w:t xml:space="preserve">: </w:t>
      </w:r>
      <w:r>
        <w:rPr>
          <w:rtl w:val="true"/>
        </w:rPr>
        <w:t>فی هیئة الأمر</w:t>
      </w:r>
      <w:bookmarkEnd w:id="65"/>
    </w:p>
    <w:p>
      <w:pPr>
        <w:pStyle w:val="Heading4"/>
        <w:numPr>
          <w:ilvl w:val="3"/>
          <w:numId w:val="1"/>
        </w:numPr>
        <w:rPr/>
      </w:pPr>
      <w:bookmarkStart w:id="66" w:name="__RefHeading___Toc2842883_237004111"/>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و فیه مباحث </w:t>
      </w:r>
      <w:r>
        <w:rPr>
          <w:rFonts w:eastAsia="IRNazanin" w:cs="IRNazanin"/>
          <w:color w:val="111111"/>
          <w:sz w:val="28"/>
          <w:szCs w:val="28"/>
          <w:rtl w:val="true"/>
          <w:lang w:bidi="fa-IR"/>
        </w:rPr>
        <w:t>:</w:t>
      </w:r>
    </w:p>
    <w:p>
      <w:pPr>
        <w:pStyle w:val="Heading4"/>
        <w:numPr>
          <w:ilvl w:val="3"/>
          <w:numId w:val="1"/>
        </w:numPr>
        <w:rPr/>
      </w:pPr>
      <w:bookmarkStart w:id="68" w:name="__RefHeading___Toc2842885_237004111"/>
      <w:bookmarkStart w:id="69" w:name="_Toc24"/>
      <w:bookmarkEnd w:id="68"/>
      <w:r>
        <w:rPr>
          <w:rtl w:val="true"/>
        </w:rPr>
        <w:t xml:space="preserve">المبحث الأوّل </w:t>
      </w:r>
      <w:r>
        <w:rPr>
          <w:rtl w:val="true"/>
        </w:rPr>
        <w:t xml:space="preserve">: </w:t>
      </w:r>
      <w:r>
        <w:rPr>
          <w:rtl w:val="true"/>
        </w:rPr>
        <w:t>فی بیان مفاد الهیئة</w:t>
      </w:r>
      <w:bookmarkEnd w:id="69"/>
    </w:p>
    <w:p>
      <w:pPr>
        <w:pStyle w:val="BookText"/>
        <w:rPr/>
      </w:pPr>
      <w:r>
        <w:rPr>
          <w:rFonts w:ascii="IRNazanin" w:hAnsi="IRNazanin" w:eastAsia="IRNazanin"/>
          <w:color w:val="111111"/>
          <w:sz w:val="28"/>
          <w:sz w:val="28"/>
          <w:szCs w:val="28"/>
          <w:rtl w:val="true"/>
          <w:lang w:bidi="fa-IR"/>
        </w:rPr>
        <w:t xml:space="preserve">اختلفت کلمة الأصولیین فی معنی هیئة افعل علی أقوال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للندب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موضوعة للجامع بین الوجوب والندب ، أی الطلب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انّها موضوعة لإنشاء البعث إلی إیجاد متعلّقه ویدلّ علیه التبادر والانسباق ، فقول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السوق واشتر اللحم عبارة أخری عن بعثه إلی الذهاب وشراء اللحم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بعث العبد إلی الفعل قد یکون بالإشارة بالید ، کما إذا أشار المولی بیده إلی خروج العبد وترکه المجلس ، وأخری بلفظ الأمر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 فهیئة افعل فی الصورة الثانیة قائمة مقام الإشارة بالید ، فکما أنّ الإشارة بالید تفید البعث إلی المطلوب ، فهکذا القائم مقامها من صیغة افعل ، وإنّما الاختلاف فی کیفیة الدلالة ، </w:t>
      </w:r>
    </w:p>
    <w:p>
      <w:pPr>
        <w:pStyle w:val="BookText"/>
        <w:rPr/>
      </w:pPr>
      <w:r>
        <w:rPr>
          <w:rFonts w:ascii="IRNazanin" w:hAnsi="IRNazanin" w:eastAsia="IRNazanin"/>
          <w:color w:val="111111"/>
          <w:sz w:val="28"/>
          <w:sz w:val="28"/>
          <w:szCs w:val="28"/>
          <w:rtl w:val="true"/>
          <w:lang w:bidi="fa-IR"/>
        </w:rPr>
        <w:t>فدلالة الهیئة علی إنشاء البعث لفظیة بخلاف دلالة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هیئة افعل وإن کانت تستعمل فی البعث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ربما تستعمل فی غیر البعث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کالتعجیز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والتمنّی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انجلی</w:t>
      </w:r>
    </w:p>
    <w:p>
      <w:pPr>
        <w:pStyle w:val="BookText"/>
        <w:rPr/>
      </w:pPr>
      <w:r>
        <w:rPr>
          <w:rFonts w:ascii="IRNazanin" w:hAnsi="IRNazanin" w:eastAsia="IRNazanin"/>
          <w:color w:val="111111"/>
          <w:sz w:val="28"/>
          <w:sz w:val="28"/>
          <w:szCs w:val="28"/>
          <w:rtl w:val="true"/>
          <w:lang w:bidi="fa-IR"/>
        </w:rPr>
        <w:t>بصبح وما الإصباح منک بأمثل</w:t>
      </w:r>
    </w:p>
    <w:p>
      <w:pPr>
        <w:pStyle w:val="BookText"/>
        <w:rPr/>
      </w:pPr>
      <w:r>
        <w:rPr>
          <w:rFonts w:ascii="IRNazanin" w:hAnsi="IRNazanin" w:eastAsia="IRNazanin"/>
          <w:color w:val="111111"/>
          <w:sz w:val="28"/>
          <w:sz w:val="28"/>
          <w:szCs w:val="28"/>
          <w:rtl w:val="true"/>
          <w:lang w:bidi="fa-IR"/>
        </w:rPr>
        <w:t>إلی غیر ذلک من المعانی المختلفة المغایرة للبعث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تکون الهیئة مشترکة بین المعانی المختلفة من البعث والتعجیز والتمنّی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هیئة افعل قد استعملت فی جمیع الموارد فی البعث إلی المتعلّق والاختلاف إنّما هو فی الدواعی ، فتارة یکون الداعی من وراء البعث هو إیجاد المتعلّق فی الخارج ، وأخری یکون الداعی هو التعجیز ، وثالثة التمنی ، ورابعة هو الإنذار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الدواعی ، ففی جمیع الموارد یکون المستعمل فیه واحدا وإنّما الاختلاف فی الدواعی من وراء إنشائه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ذلک ، الاستفهام فقد یکون الداعی هو طلب الفهم ، وأخری أخذ الإقرار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والمستعمل فیه فی الجمیع واحد وهو إنشاء طلب الفهم</w:t>
      </w:r>
      <w:r>
        <w:rPr>
          <w:rFonts w:eastAsia="IRNazanin" w:cs="IRNazanin"/>
          <w:color w:val="111111"/>
          <w:sz w:val="28"/>
          <w:szCs w:val="28"/>
          <w:rtl w:val="true"/>
          <w:lang w:bidi="fa-IR"/>
        </w:rPr>
        <w:t xml:space="preserve">. </w:t>
      </w:r>
      <w:bookmarkStart w:id="70" w:name="pg6354_54228"/>
    </w:p>
    <w:p>
      <w:pPr>
        <w:pStyle w:val="Heading4"/>
        <w:numPr>
          <w:ilvl w:val="3"/>
          <w:numId w:val="1"/>
        </w:numPr>
        <w:rPr/>
      </w:pPr>
      <w:bookmarkStart w:id="71" w:name="__RefHeading___Toc2842887_237004111"/>
      <w:bookmarkStart w:id="72" w:name="_Toc25"/>
      <w:bookmarkEnd w:id="70"/>
      <w:bookmarkEnd w:id="71"/>
      <w:r>
        <w:rPr>
          <w:rtl w:val="true"/>
        </w:rPr>
        <w:t xml:space="preserve">المبحث الثانی </w:t>
      </w:r>
      <w:r>
        <w:rPr>
          <w:rtl w:val="true"/>
        </w:rPr>
        <w:t xml:space="preserve">: </w:t>
      </w:r>
      <w:r>
        <w:rPr>
          <w:rtl w:val="true"/>
        </w:rPr>
        <w:t>دلالة هیئة الأمر علی الوجوب</w:t>
      </w:r>
      <w:bookmarkEnd w:id="72"/>
    </w:p>
    <w:p>
      <w:pPr>
        <w:pStyle w:val="BookText"/>
        <w:rPr/>
      </w:pPr>
      <w:r>
        <w:rPr>
          <w:rFonts w:ascii="IRNazanin" w:hAnsi="IRNazanin" w:eastAsia="IRNazanin"/>
          <w:color w:val="111111"/>
          <w:sz w:val="28"/>
          <w:sz w:val="28"/>
          <w:szCs w:val="28"/>
          <w:rtl w:val="true"/>
          <w:lang w:bidi="fa-IR"/>
        </w:rPr>
        <w:t xml:space="preserve">قد عرفت أنّ هیئة افعل موضوعة لإنشاء البعث وأنّها لیست موضوعة للوجوب ولا للندب ، وإنّهما خارجان عن مدلول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بحث آخر ، وهو أنّه لا إشکال فی لزوم امتثال أمر المولی إذا علم أنّه یطلب علی وجه اللزوم إنّما الکلام فیما إذا لم یعلم فهل یجب امتثاله أو لا؟ الحقّ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العقل یحکم بلزوم تحصیل المؤمّن فی دائرة المولویة والعبودیة ولا یصحّ ترک المأمور به بمجرّد احتمال أن یکون الطلب طلبا ندبیا وهذا ما یعبّر عنه فی سیرة العقلاء بأنّ ترک المأمور به لا بدّ أن یستند إلی عذر قاطع ، فخرجنا بالنتیجة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المدلول المطابقی لهیئة افعل هو إنشاء البعث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ولزوم الامتثال مدلول التزامی لها بحکم العقل</w:t>
      </w:r>
      <w:r>
        <w:rPr>
          <w:rFonts w:eastAsia="IRNazanin" w:cs="IRNazanin"/>
          <w:color w:val="111111"/>
          <w:sz w:val="28"/>
          <w:szCs w:val="28"/>
          <w:rtl w:val="true"/>
          <w:lang w:bidi="fa-IR"/>
        </w:rPr>
        <w:t>.</w:t>
      </w:r>
    </w:p>
    <w:p>
      <w:pPr>
        <w:pStyle w:val="Heading4"/>
        <w:numPr>
          <w:ilvl w:val="3"/>
          <w:numId w:val="1"/>
        </w:numPr>
        <w:rPr/>
      </w:pPr>
      <w:bookmarkStart w:id="73" w:name="__RefHeading___Toc2842889_237004111"/>
      <w:bookmarkStart w:id="74" w:name="_Toc26"/>
      <w:bookmarkEnd w:id="73"/>
      <w:r>
        <w:rPr>
          <w:rtl w:val="true"/>
        </w:rPr>
        <w:t xml:space="preserve">المبحث الثالث </w:t>
      </w:r>
      <w:r>
        <w:rPr>
          <w:rtl w:val="true"/>
        </w:rPr>
        <w:t xml:space="preserve">: </w:t>
      </w:r>
      <w:r>
        <w:rPr>
          <w:rtl w:val="true"/>
        </w:rPr>
        <w:t>استفادة الوجوب من أسالیب أخری</w:t>
      </w:r>
      <w:bookmarkEnd w:id="74"/>
    </w:p>
    <w:p>
      <w:pPr>
        <w:pStyle w:val="BookText"/>
        <w:rPr/>
      </w:pPr>
      <w:r>
        <w:rPr>
          <w:rFonts w:ascii="Amiri" w:hAnsi="Amiri" w:eastAsia="Amiri" w:cs="Amiri"/>
          <w:color w:val="111111"/>
          <w:sz w:val="28"/>
          <w:sz w:val="28"/>
          <w:szCs w:val="28"/>
          <w:rtl w:val="true"/>
          <w:lang w:bidi="ar-SA"/>
        </w:rPr>
        <w:t xml:space="preserve">إنّ للقرآن والسنّة أسالیب أخری فی بیان الوجوب والإلزام غیر صیغة الأمر ، فتارة یعبّر عنه بلفظ الفرض والکتابة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یجعل الفعل فی عهدة المکلّف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یخبر عن وجود شیء فی المستقبل مشعرا بالبعث الناشئ عن إرادة </w:t>
      </w:r>
      <w:bookmarkStart w:id="75" w:name="pg6354_54229"/>
    </w:p>
    <w:p>
      <w:pPr>
        <w:pStyle w:val="BookText"/>
        <w:rPr/>
      </w:pPr>
      <w:bookmarkEnd w:id="75"/>
      <w:r>
        <w:rPr>
          <w:rFonts w:ascii="Amiri" w:hAnsi="Amiri" w:eastAsia="Amiri" w:cs="Amiri"/>
          <w:color w:val="111111"/>
          <w:sz w:val="28"/>
          <w:sz w:val="28"/>
          <w:szCs w:val="28"/>
          <w:rtl w:val="true"/>
          <w:lang w:bidi="ar-SA"/>
        </w:rPr>
        <w:t xml:space="preserve">أکیدة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فقد تظافرت الروایات عن أئمّة أهل البیت فی أبواب الطهارة والصلاة وغیرهما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 الخبریة فی هذه الموارد وإن استعملت فی معناها الحقیقی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وجود الشیء فی المستقبل ، لکن بداعی الطلب والبعث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بعث المولی لا یترک بلا دلیل</w:t>
      </w:r>
      <w:r>
        <w:rPr>
          <w:rFonts w:eastAsia="IRNazanin" w:cs="IRNazanin"/>
          <w:color w:val="111111"/>
          <w:sz w:val="28"/>
          <w:szCs w:val="28"/>
          <w:rtl w:val="true"/>
          <w:lang w:bidi="fa-IR"/>
        </w:rPr>
        <w:t>.</w:t>
      </w:r>
    </w:p>
    <w:p>
      <w:pPr>
        <w:pStyle w:val="Heading4"/>
        <w:numPr>
          <w:ilvl w:val="3"/>
          <w:numId w:val="1"/>
        </w:numPr>
        <w:rPr/>
      </w:pPr>
      <w:bookmarkStart w:id="76" w:name="__RefHeading___Toc2842891_237004111"/>
      <w:bookmarkStart w:id="77" w:name="_Toc27"/>
      <w:bookmarkEnd w:id="76"/>
      <w:r>
        <w:rPr>
          <w:rtl w:val="true"/>
        </w:rPr>
        <w:t xml:space="preserve">المبحث الرابع </w:t>
      </w:r>
      <w:r>
        <w:rPr>
          <w:rtl w:val="true"/>
        </w:rPr>
        <w:t xml:space="preserve">: </w:t>
      </w:r>
      <w:r>
        <w:rPr>
          <w:rtl w:val="true"/>
        </w:rPr>
        <w:t>الأمر عقیب الحظر</w:t>
      </w:r>
      <w:bookmarkEnd w:id="77"/>
    </w:p>
    <w:p>
      <w:pPr>
        <w:pStyle w:val="BookText"/>
        <w:rPr/>
      </w:pPr>
      <w:r>
        <w:rPr>
          <w:rFonts w:ascii="IRNazanin" w:hAnsi="IRNazanin" w:eastAsia="IRNazanin"/>
          <w:color w:val="111111"/>
          <w:sz w:val="28"/>
          <w:sz w:val="28"/>
          <w:szCs w:val="28"/>
          <w:rtl w:val="true"/>
          <w:lang w:bidi="fa-IR"/>
        </w:rPr>
        <w:t>إذا ورد الأمر عقیب الحظر فهل یحمل الأمر علی الوجوب أو لا؟</w:t>
      </w:r>
    </w:p>
    <w:p>
      <w:pPr>
        <w:pStyle w:val="BookText"/>
        <w:rPr/>
      </w:pPr>
      <w:r>
        <w:rPr>
          <w:rFonts w:ascii="Amiri" w:hAnsi="Amiri" w:eastAsia="Amiri" w:cs="Amiri"/>
          <w:color w:val="111111"/>
          <w:sz w:val="28"/>
          <w:sz w:val="28"/>
          <w:szCs w:val="28"/>
          <w:rtl w:val="true"/>
          <w:lang w:bidi="ar-SA"/>
        </w:rPr>
        <w:t xml:space="preserve">فمثلا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 إِلاَّ ما یُتْلی عَلَیْکُمْ غَیْرَ مُحِلِّی الصَّیْدِ وَأَنْتُمْ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اختلف الأصولیون فی مدلول هیئة الأمر عقیب الحظر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للظهور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هو الأقوی ، لأنّ تقدّم الحظر یصلح لأن یکون قرینة علی أنّ الأمر الوارد بعده لرفع الحظر لا للإیجاب ، فتکون النتیجة هی الإباحة ، کما یحتمل أنّ المتکلم لم یعتمد علی تلک القرینة وأطلق الأمر لغایة الإیجاب ، فتکون النتیجة هی الوجوب ، ولأجل الاحتمالین یکون الکلام مجملا</w:t>
      </w:r>
      <w:r>
        <w:rPr>
          <w:rFonts w:eastAsia="IRNazanin" w:cs="IRNazanin"/>
          <w:color w:val="111111"/>
          <w:sz w:val="28"/>
          <w:szCs w:val="28"/>
          <w:rtl w:val="true"/>
          <w:lang w:bidi="fa-IR"/>
        </w:rPr>
        <w:t xml:space="preserve">. </w:t>
      </w:r>
      <w:bookmarkStart w:id="78" w:name="pg6354_54230"/>
    </w:p>
    <w:p>
      <w:pPr>
        <w:pStyle w:val="BookText"/>
        <w:rPr/>
      </w:pPr>
      <w:bookmarkEnd w:id="78"/>
      <w:r>
        <w:rPr>
          <w:rFonts w:ascii="IRNazanin" w:hAnsi="IRNazanin" w:eastAsia="IRNazanin"/>
          <w:color w:val="111111"/>
          <w:sz w:val="28"/>
          <w:sz w:val="28"/>
          <w:szCs w:val="28"/>
          <w:rtl w:val="true"/>
          <w:lang w:bidi="fa-IR"/>
        </w:rPr>
        <w:t>نعم إذا قامت القرینة علی أنّ المراد هو رفع الحظر فهو أمر آخر خارج عن البحث</w:t>
      </w:r>
      <w:r>
        <w:rPr>
          <w:rFonts w:eastAsia="IRNazanin" w:cs="IRNazanin"/>
          <w:color w:val="111111"/>
          <w:sz w:val="28"/>
          <w:szCs w:val="28"/>
          <w:rtl w:val="true"/>
          <w:lang w:bidi="fa-IR"/>
        </w:rPr>
        <w:t>.</w:t>
      </w:r>
    </w:p>
    <w:p>
      <w:pPr>
        <w:pStyle w:val="Heading4"/>
        <w:numPr>
          <w:ilvl w:val="3"/>
          <w:numId w:val="1"/>
        </w:numPr>
        <w:rPr/>
      </w:pPr>
      <w:bookmarkStart w:id="79" w:name="__RefHeading___Toc2842893_237004111"/>
      <w:bookmarkStart w:id="80" w:name="_Toc28"/>
      <w:bookmarkEnd w:id="79"/>
      <w:r>
        <w:rPr>
          <w:rtl w:val="true"/>
        </w:rPr>
        <w:t xml:space="preserve">المبحث الخامس </w:t>
      </w:r>
      <w:r>
        <w:rPr>
          <w:rtl w:val="true"/>
        </w:rPr>
        <w:t xml:space="preserve">: </w:t>
      </w:r>
      <w:r>
        <w:rPr>
          <w:rtl w:val="true"/>
        </w:rPr>
        <w:t>المرّة والتکرار</w:t>
      </w:r>
      <w:bookmarkEnd w:id="80"/>
    </w:p>
    <w:p>
      <w:pPr>
        <w:pStyle w:val="BookText"/>
        <w:rPr/>
      </w:pPr>
      <w:r>
        <w:rPr>
          <w:rFonts w:ascii="Amiri" w:hAnsi="Amiri" w:eastAsia="Amiri" w:cs="Amiri"/>
          <w:color w:val="111111"/>
          <w:sz w:val="28"/>
          <w:sz w:val="28"/>
          <w:szCs w:val="28"/>
          <w:rtl w:val="true"/>
          <w:lang w:bidi="ar-SA"/>
        </w:rPr>
        <w:t xml:space="preserve">إذا دلّ الدلیل علی أنّ المولی یطلب الفعل مرّة واحدة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دلّ الدلیل علی لزوم التکرار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فیتبع 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یتبیّن واحد من الأمرین ، فهل تدلّ علی المرّة أو علی التکرار أو لا تدلّ علی واحد منهما؟</w:t>
      </w:r>
    </w:p>
    <w:p>
      <w:pPr>
        <w:pStyle w:val="BookText"/>
        <w:rPr/>
      </w:pPr>
      <w:r>
        <w:rPr>
          <w:rFonts w:ascii="IRNazanin" w:hAnsi="IRNazanin" w:eastAsia="IRNazanin"/>
          <w:color w:val="111111"/>
          <w:sz w:val="28"/>
          <w:sz w:val="28"/>
          <w:szCs w:val="28"/>
          <w:rtl w:val="true"/>
          <w:lang w:bidi="fa-IR"/>
        </w:rPr>
        <w:t>الحقّ هو الثالث ، لأنّ الدلیل إمّا هو هیئة الأمر أو مادته ، فالهیئة وضعت لنفس البعث ، والمادّة وضعت لصرف الطبیعة ، فلیس هناک ما یدلّ علی المرّة والتکرار واستفادتهما من اللفظ بحاجة إلی دلیل</w:t>
      </w:r>
      <w:r>
        <w:rPr>
          <w:rFonts w:eastAsia="IRNazanin" w:cs="IRNazanin"/>
          <w:color w:val="111111"/>
          <w:sz w:val="28"/>
          <w:szCs w:val="28"/>
          <w:rtl w:val="true"/>
          <w:lang w:bidi="fa-IR"/>
        </w:rPr>
        <w:t>.</w:t>
      </w:r>
    </w:p>
    <w:p>
      <w:pPr>
        <w:pStyle w:val="Heading4"/>
        <w:numPr>
          <w:ilvl w:val="3"/>
          <w:numId w:val="1"/>
        </w:numPr>
        <w:rPr/>
      </w:pPr>
      <w:bookmarkStart w:id="81" w:name="__RefHeading___Toc2842895_237004111"/>
      <w:bookmarkStart w:id="82" w:name="_Toc29"/>
      <w:bookmarkEnd w:id="81"/>
      <w:r>
        <w:rPr>
          <w:rtl w:val="true"/>
        </w:rPr>
        <w:t xml:space="preserve">المبحث السادس </w:t>
      </w:r>
      <w:r>
        <w:rPr>
          <w:rtl w:val="true"/>
        </w:rPr>
        <w:t xml:space="preserve">: </w:t>
      </w:r>
      <w:r>
        <w:rPr>
          <w:rtl w:val="true"/>
        </w:rPr>
        <w:t>الفور والتراخی</w:t>
      </w:r>
      <w:bookmarkEnd w:id="82"/>
    </w:p>
    <w:p>
      <w:pPr>
        <w:pStyle w:val="BookText"/>
        <w:rPr/>
      </w:pPr>
      <w:r>
        <w:rPr>
          <w:rFonts w:ascii="IRNazanin" w:hAnsi="IRNazanin" w:eastAsia="IRNazanin"/>
          <w:color w:val="111111"/>
          <w:sz w:val="28"/>
          <w:sz w:val="28"/>
          <w:szCs w:val="28"/>
          <w:rtl w:val="true"/>
          <w:lang w:bidi="fa-IR"/>
        </w:rPr>
        <w:t xml:space="preserve">اختلف الأصولیون فی دلالة هیئة الأمر علی الفور أو التراخی علی أقوال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علی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علی التراخی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تدلّ علی واحد منهما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هو القول الثالث لما تقدّم فی المرّة والتکرار من أنّ الهیئة وضعت للبعث ، والمادة وضعت لصرف الطبیعة ، فلیس هناک ما یدلّ علی واحد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 القائل بالفور بآیتین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المغفرة فعل لله تعالی ، فلا معنی لمسارعة العبد إلیها ، فیکون المراد هو المسارعة إلی أسباب المغفرة ومنها 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أسباب المغفرة لا تنحصر بالواجبات إذ المستحبات أیضا من أسبابها ، وعندئذ لا یمکن أن تکون المسارعة واجبة مع کون أصل العمل مستحبا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لَجَعَلَکُمْ أُمَّةً واحِدَةً وَلکِنْ لِیَبْلُوَکُمْ فِی ما آتاکُمْ 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فظاهر الآیة وجوب الاستباق نحو الخیر والإتیان بالفرائض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أوضح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الآیة بعث العباد نحو العمل بالخیر بأن یتسابق کلّ علی الآخر مثل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صلة للآیة بوجوب مبادرة کلّ مکلّف إلی ما وجب علیه وإن لم یکن فی مظنة السبق</w:t>
      </w:r>
      <w:r>
        <w:rPr>
          <w:rFonts w:eastAsia="IRNazanin" w:cs="IRNazanin"/>
          <w:color w:val="111111"/>
          <w:sz w:val="28"/>
          <w:szCs w:val="28"/>
          <w:rtl w:val="true"/>
          <w:lang w:bidi="fa-IR"/>
        </w:rPr>
        <w:t xml:space="preserve">. </w:t>
      </w:r>
      <w:bookmarkStart w:id="83" w:name="pg6354_54232"/>
    </w:p>
    <w:p>
      <w:pPr>
        <w:pStyle w:val="Heading3"/>
        <w:numPr>
          <w:ilvl w:val="2"/>
          <w:numId w:val="1"/>
        </w:numPr>
        <w:rPr/>
      </w:pPr>
      <w:bookmarkStart w:id="84" w:name="__RefHeading___Toc2842897_237004111"/>
      <w:bookmarkStart w:id="85" w:name="_Toc30"/>
      <w:bookmarkEnd w:id="83"/>
      <w:bookmarkEnd w:id="84"/>
      <w:r>
        <w:rPr>
          <w:rtl w:val="true"/>
        </w:rPr>
        <w:t xml:space="preserve">الفصل الثالث </w:t>
      </w:r>
      <w:r>
        <w:rPr>
          <w:rtl w:val="true"/>
        </w:rPr>
        <w:t xml:space="preserve">: </w:t>
      </w:r>
      <w:r>
        <w:rPr>
          <w:rtl w:val="true"/>
        </w:rPr>
        <w:t>فی الإجزاء</w:t>
      </w:r>
      <w:bookmarkEnd w:id="85"/>
    </w:p>
    <w:p>
      <w:pPr>
        <w:pStyle w:val="Heading4"/>
        <w:numPr>
          <w:ilvl w:val="3"/>
          <w:numId w:val="1"/>
        </w:numPr>
        <w:rPr/>
      </w:pPr>
      <w:bookmarkStart w:id="86" w:name="__RefHeading___Toc2842899_237004111"/>
      <w:bookmarkStart w:id="87" w:name="_Toc31"/>
      <w:bookmarkEnd w:id="86"/>
      <w:r>
        <w:rPr>
          <w:rtl w:val="true"/>
        </w:rPr>
        <w:t>تصدیر</w:t>
      </w:r>
      <w:bookmarkEnd w:id="87"/>
    </w:p>
    <w:p>
      <w:pPr>
        <w:pStyle w:val="BookText"/>
        <w:rPr/>
      </w:pPr>
      <w:r>
        <w:rPr>
          <w:rFonts w:ascii="IRNazanin" w:hAnsi="IRNazanin" w:eastAsia="IRNazanin"/>
          <w:color w:val="111111"/>
          <w:sz w:val="28"/>
          <w:sz w:val="28"/>
          <w:szCs w:val="28"/>
          <w:rtl w:val="true"/>
          <w:lang w:bidi="fa-IR"/>
        </w:rPr>
        <w:t xml:space="preserve">لا نزاع فی أنّ المکلّف إذا امتثل ما أمر به مولاه علی الوجه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جامعا لما هو معتبر فیه من الأجزاء أو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ممتثلا لذلک الأمر ومسقطا له من دون حاجة إلی امتثال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الهیئة تدلّ علی البعث أو الطلب ، والمادة تدلّ علی الطبیعة وهی توجد بوجود فرد واحد ، فإذا امتثل المکلّف ما أمر به بإیجاد مصداق واحد منه فقد امتثل ما أمر به ولا یبقی لبقاء الأمر بعد الامتثال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النزاع فی إجزاء الأمر الواقعی الاضطراری عن الاختیاری وإجزاء الأمر الظاهری عن الواقعی وهاهنا مبحثان </w:t>
      </w:r>
      <w:r>
        <w:rPr>
          <w:rFonts w:eastAsia="IRNazanin" w:cs="IRNazanin"/>
          <w:color w:val="111111"/>
          <w:sz w:val="28"/>
          <w:szCs w:val="28"/>
          <w:rtl w:val="true"/>
          <w:lang w:bidi="fa-IR"/>
        </w:rPr>
        <w:t>:</w:t>
      </w:r>
    </w:p>
    <w:p>
      <w:pPr>
        <w:pStyle w:val="Heading4"/>
        <w:numPr>
          <w:ilvl w:val="3"/>
          <w:numId w:val="1"/>
        </w:numPr>
        <w:rPr/>
      </w:pPr>
      <w:bookmarkStart w:id="88" w:name="__RefHeading___Toc2842901_237004111"/>
      <w:bookmarkStart w:id="89" w:name="_Toc32"/>
      <w:bookmarkEnd w:id="88"/>
      <w:r>
        <w:rPr>
          <w:rtl w:val="true"/>
        </w:rPr>
        <w:t xml:space="preserve">المبحث الأوّل </w:t>
      </w:r>
      <w:r>
        <w:rPr>
          <w:rtl w:val="true"/>
        </w:rPr>
        <w:t xml:space="preserve">: </w:t>
      </w:r>
      <w:r>
        <w:rPr>
          <w:rtl w:val="true"/>
        </w:rPr>
        <w:t>إجزاء الأمر الواقعی الاضطراری عن الاختیاریّ</w:t>
      </w:r>
      <w:bookmarkEnd w:id="89"/>
    </w:p>
    <w:p>
      <w:pPr>
        <w:pStyle w:val="BookText"/>
        <w:rPr/>
      </w:pPr>
      <w:r>
        <w:rPr>
          <w:rFonts w:ascii="Amiri" w:hAnsi="Amiri" w:eastAsia="Amiri" w:cs="Amiri"/>
          <w:color w:val="111111"/>
          <w:sz w:val="28"/>
          <w:sz w:val="28"/>
          <w:szCs w:val="28"/>
          <w:rtl w:val="true"/>
          <w:lang w:bidi="ar-SA"/>
        </w:rPr>
        <w:t xml:space="preserve">الصلوات الیومیة واجبة بالطهارة المائیة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یکون المکلّف غیر واجد للماء فجعلت الطهارة الترابیة مکان الطهارة المائیة لأجل الاضطرار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کُنْتُمْ مَرْضی أَوْ عَلی سَفَرٍ أَوْ جاءَ أَحَدٌ </w:t>
      </w:r>
    </w:p>
    <w:p>
      <w:pPr>
        <w:pStyle w:val="BookText"/>
        <w:rPr/>
      </w:pPr>
      <w:r>
        <w:rPr>
          <w:rFonts w:ascii="Amiri" w:hAnsi="Amiri" w:eastAsia="Amiri" w:cs="Amiri"/>
          <w:color w:val="111111"/>
          <w:sz w:val="28"/>
          <w:sz w:val="28"/>
          <w:szCs w:val="28"/>
          <w:rtl w:val="true"/>
          <w:lang w:bidi="ar-SA"/>
        </w:rPr>
        <w:t>مِنْکُمْ مِنَ الْغائِطِ أَوْ لامَسْتُمُ النِّساءَ فَلَمْ تَجِدُوا ماءً فَتَیَمَّمُوا صَعِیداً طَیِّباً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فالصلاة بالطهارة المائیة فرد اختیاری والأمر به أمر واقعی أوّلی ، کما أنّ الصلاة بالطهارة الترابیة فرد اضطراریّ والأمر به أمر واقعی ثانوی ، فیقع الکلام فی أنّ المکلّف إذا امتثل المأمور به فی حال الاضطرار علی الوجه المطلوب ، فهل یسقط الأمر الواقعی الأوّلی بمعنی أنّه لو تمکّن من الماء بعد إقامة الصلاة بالتیمم ، لا تجب علیه الإعادة ولا القضاء ، أو لا یسقط؟ أمّا سقوط أمر نفسه فقد علمت أنّ امتثال أمر کلّ شیء مسقط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للمسألة صورتین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 یکون العذر غیر مستوعب ، کما إذا کان المکلّف فاقدا للماء فی بعض أجزاء الوقت وقلنا بجواز البدار فصلّی متیمّما ثمّ صار واجدا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العذر مستوعبا ، کما إذا کان فاقدا للماء فی جمیع الوقت فصلّی متیمّما ، ثمّ ارتفع العذر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القسم الأوّل فی وجوب الإعادة فی الوقت ، والقضاء خارجه ، کما أنّ الکلام فی الثانی فی وجوب القضاء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الإجزاء أنّه إذا کان المتکلم فی مقام البیان لما یجب علی المکلّف عند الاضطرار ، ولم یذکر إلاّ الإتیان بالفرد الاضطراری من دون إشارة إلی إعادته أو قضائه بعد رفع العذر ، فظاهر ذلک هو الإجزاء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ذر </w:t>
      </w:r>
      <w:bookmarkStart w:id="90" w:name="pg6354_54234"/>
    </w:p>
    <w:p>
      <w:pPr>
        <w:pStyle w:val="BookText"/>
        <w:rPr/>
      </w:pPr>
      <w:bookmarkEnd w:id="90"/>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وقول الصادق علیه‌ السلام فی روایة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ربّ الصعید فقد فعل أحد الطهورین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هو الإجزاء وعدم وجوب الإعادة والقضاء ، وإلاّ لوجب علیه البیان فلا بدّ فی إیجاب الإتیان به ثانیا من دلالة دلیل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افترضنا عدم کون المتکلّم فی مقام البیان فی دلیل البدل وکونه ساکتا عن الإعادة والقضاء ، فمقتضی الأصل أیضا هو البراءة وسیأتی تفصیله</w:t>
      </w:r>
      <w:r>
        <w:rPr>
          <w:rFonts w:eastAsia="IRNazanin" w:cs="IRNazanin"/>
          <w:color w:val="111111"/>
          <w:sz w:val="28"/>
          <w:szCs w:val="28"/>
          <w:rtl w:val="true"/>
          <w:lang w:bidi="fa-IR"/>
        </w:rPr>
        <w:t>.</w:t>
      </w:r>
    </w:p>
    <w:p>
      <w:pPr>
        <w:pStyle w:val="Heading4"/>
        <w:numPr>
          <w:ilvl w:val="3"/>
          <w:numId w:val="1"/>
        </w:numPr>
        <w:rPr/>
      </w:pPr>
      <w:bookmarkStart w:id="91" w:name="__RefHeading___Toc2842903_237004111"/>
      <w:bookmarkStart w:id="92" w:name="_Toc33"/>
      <w:bookmarkEnd w:id="91"/>
      <w:r>
        <w:rPr>
          <w:rtl w:val="true"/>
        </w:rPr>
        <w:t xml:space="preserve">المبحث الثانی </w:t>
      </w:r>
      <w:r>
        <w:rPr>
          <w:rtl w:val="true"/>
        </w:rPr>
        <w:t xml:space="preserve">: </w:t>
      </w:r>
      <w:r>
        <w:rPr>
          <w:rtl w:val="true"/>
        </w:rPr>
        <w:t>فی إجزاء الأمر الظاهری عن الأمر الواقعی</w:t>
      </w:r>
      <w:bookmarkEnd w:id="92"/>
    </w:p>
    <w:p>
      <w:pPr>
        <w:pStyle w:val="BookText"/>
        <w:rPr/>
      </w:pPr>
      <w:r>
        <w:rPr>
          <w:rFonts w:ascii="IRNazanin" w:hAnsi="IRNazanin" w:eastAsia="IRNazanin"/>
          <w:color w:val="111111"/>
          <w:sz w:val="28"/>
          <w:sz w:val="28"/>
          <w:szCs w:val="28"/>
          <w:rtl w:val="true"/>
          <w:lang w:bidi="fa-IR"/>
        </w:rPr>
        <w:t>الکلام فی إجزاء امتثال الأمر الظاهری عن امتثال الأمر الواقعی یتوقف علی توضیح الأمر الظاهری أوّلا ، ثمّ البحث عن الإجزاء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الحکم عند الأصولیین إلی واقعی وظاهری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الحکم الثابت للشیء بما هو هو أی من غیر لحاظ کون المکلّف جاهلا بالواقع أو شاکّا فیه ، کوجوب الصلاة والصوم والزکاة وغیرها من الأحکام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الظاهری ، فهو الحکم الثابت للشیء عند عدم العلم بالحکم الواقعی ، وهذا کالأحکام الثابتة بالأمارات والأصول</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إذا عرفت ذلک یقع الکلام فی أنّ العمل بالأمارة أو الأصول هل یقتضی الإجزاء عن امتثال الأمر الواقعی أو 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إذا دلّ خبر الواحد علی کفایة التسبیحة الواحدة فی الرکعتین </w:t>
      </w:r>
    </w:p>
    <w:p>
      <w:pPr>
        <w:pStyle w:val="BookText"/>
        <w:rPr/>
      </w:pPr>
      <w:r>
        <w:rPr>
          <w:rFonts w:ascii="IRNazanin" w:hAnsi="IRNazanin" w:eastAsia="IRNazanin"/>
          <w:color w:val="111111"/>
          <w:sz w:val="28"/>
          <w:sz w:val="28"/>
          <w:szCs w:val="28"/>
          <w:rtl w:val="true"/>
          <w:lang w:bidi="fa-IR"/>
        </w:rPr>
        <w:t>الأخیرتین ، أو دلّ علی عدم وجوب السورة الکاملة ، أو عدم وجوب الجلوس بعد السجدة الثانیة ، فطبّق العمل علی وفق الأمارة ثمّ تبیّن خطؤها ، فهل یجزی عن الإعادة فی الوقت والقضاء خارجه أو لا؟</w:t>
      </w:r>
    </w:p>
    <w:p>
      <w:pPr>
        <w:pStyle w:val="BookText"/>
        <w:rPr/>
      </w:pPr>
      <w:r>
        <w:rPr>
          <w:rFonts w:ascii="IRNazanin" w:hAnsi="IRNazanin" w:eastAsia="IRNazanin"/>
          <w:color w:val="111111"/>
          <w:sz w:val="28"/>
          <w:sz w:val="28"/>
          <w:szCs w:val="28"/>
          <w:rtl w:val="true"/>
          <w:lang w:bidi="fa-IR"/>
        </w:rPr>
        <w:t>أو إذا صلّی فی ثوب مستصحب الطهارة ثمّ تبیّن أنّه نجس ، فهل یجزی عن الإعادة فی الوقت والقضاء بعده أو 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أقوال ثالثها الإجزاء مطلقا من غیر فرق بین کون الامتثال بالأمارة أو الأصل</w:t>
      </w:r>
      <w:r>
        <w:rPr>
          <w:rFonts w:eastAsia="IRNazanin" w:cs="IRNazanin"/>
          <w:color w:val="111111"/>
          <w:sz w:val="28"/>
          <w:szCs w:val="28"/>
          <w:rtl w:val="true"/>
          <w:lang w:bidi="fa-IR"/>
        </w:rPr>
        <w:t xml:space="preserve">. </w:t>
      </w:r>
      <w:bookmarkStart w:id="93" w:name="pg6354_54236"/>
    </w:p>
    <w:p>
      <w:pPr>
        <w:pStyle w:val="Heading3"/>
        <w:numPr>
          <w:ilvl w:val="2"/>
          <w:numId w:val="1"/>
        </w:numPr>
        <w:rPr/>
      </w:pPr>
      <w:bookmarkStart w:id="94" w:name="__RefHeading___Toc2842905_237004111"/>
      <w:bookmarkStart w:id="95" w:name="_Toc34"/>
      <w:bookmarkEnd w:id="93"/>
      <w:bookmarkEnd w:id="94"/>
      <w:r>
        <w:rPr>
          <w:rtl w:val="true"/>
        </w:rPr>
        <w:t xml:space="preserve">الفصل الرابع </w:t>
      </w:r>
      <w:r>
        <w:rPr>
          <w:rtl w:val="true"/>
        </w:rPr>
        <w:t xml:space="preserve">: </w:t>
      </w:r>
      <w:r>
        <w:rPr>
          <w:rtl w:val="true"/>
        </w:rPr>
        <w:t>فی مقدّمة الواجب</w:t>
      </w:r>
      <w:bookmarkEnd w:id="95"/>
    </w:p>
    <w:p>
      <w:pPr>
        <w:pStyle w:val="Heading4"/>
        <w:numPr>
          <w:ilvl w:val="3"/>
          <w:numId w:val="1"/>
        </w:numPr>
        <w:rPr/>
      </w:pPr>
      <w:bookmarkStart w:id="96" w:name="__RefHeading___Toc2842907_237004111"/>
      <w:bookmarkStart w:id="97" w:name="_Toc35"/>
      <w:bookmarkEnd w:id="96"/>
      <w:r>
        <w:rPr>
          <w:rtl w:val="true"/>
        </w:rPr>
        <w:t>تعریف المقدّمة</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یتوصل بها إلی شیء آخر علی وجه لولاها لما أمکن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کون المقدّمة منحصرة ، أو غیر منحصرة ، غایة الأمر أنّها لو کانت منحصرة لانحصر رفع الاستحالة بها ، وإن کانت غیر منحصرة لانحصر رفع الاستحالة فی الإتیان بها أو بغیرها ، وقد وقع الخلاف فی وجوب مقدمة الواجب شرعا بعد اتفاق العقلاء علی وجوبها عقلا ، وقبل الدخول فی صلب الموضوع نذکر أقسام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للمقدّمة تقسیمات مختلفة </w:t>
      </w:r>
      <w:r>
        <w:rPr>
          <w:rFonts w:eastAsia="IRNazanin" w:cs="IRNazanin"/>
          <w:color w:val="111111"/>
          <w:sz w:val="28"/>
          <w:szCs w:val="28"/>
          <w:rtl w:val="true"/>
          <w:lang w:bidi="fa-IR"/>
        </w:rPr>
        <w:t>:</w:t>
      </w:r>
    </w:p>
    <w:p>
      <w:pPr>
        <w:pStyle w:val="Heading4"/>
        <w:numPr>
          <w:ilvl w:val="3"/>
          <w:numId w:val="1"/>
        </w:numPr>
        <w:rPr/>
      </w:pPr>
      <w:bookmarkStart w:id="98" w:name="__RefHeading___Toc2842909_237004111"/>
      <w:bookmarkStart w:id="99" w:name="_Toc36"/>
      <w:bookmarkEnd w:id="98"/>
      <w:r>
        <w:rPr>
          <w:rtl w:val="true"/>
        </w:rPr>
        <w:t xml:space="preserve">الأوّل </w:t>
      </w:r>
      <w:r>
        <w:rPr>
          <w:rtl w:val="true"/>
        </w:rPr>
        <w:t xml:space="preserve">: </w:t>
      </w:r>
      <w:r>
        <w:rPr>
          <w:rtl w:val="true"/>
        </w:rPr>
        <w:t>تقسیمها إلی داخلیة وخارجیة</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جزء المرکب ، أو کلّ ما یتوقف علیه المرکّب ولیس له وجود مستقل خارج عن وجود المرکّب کالصلاة فانّ کلّ جزء منها مقدّمة داخلیّة باعتبار أنّ المرکّب متوقّف فی وجوده علی أجزائه ، فکلّ جزء فی نفسه مقدّمة لوجود المرکّب ، وإنّما سمّیت داخلیة لأنّ الجزء داخل فی قوام المرکّب ، فالحمد أو الرکوع بالنسبة إلی الصلاة مقدّمة داخلیة</w:t>
      </w:r>
      <w:r>
        <w:rPr>
          <w:rFonts w:eastAsia="IRNazanin" w:cs="IRNazanin"/>
          <w:color w:val="111111"/>
          <w:sz w:val="28"/>
          <w:szCs w:val="28"/>
          <w:rtl w:val="true"/>
          <w:lang w:bidi="fa-IR"/>
        </w:rPr>
        <w:t xml:space="preserve">. </w:t>
      </w:r>
      <w:bookmarkStart w:id="100" w:name="pg6354_54237"/>
    </w:p>
    <w:p>
      <w:pPr>
        <w:pStyle w:val="BookText"/>
        <w:rPr/>
      </w:pPr>
      <w:bookmarkEnd w:id="100"/>
      <w:r>
        <w:rPr>
          <w:rFonts w:ascii="IRNazanin" w:hAnsi="IRNazanin" w:eastAsia="IRNazanin"/>
          <w:color w:val="111111"/>
          <w:sz w:val="28"/>
          <w:sz w:val="28"/>
          <w:szCs w:val="28"/>
          <w:rtl w:val="true"/>
          <w:lang w:bidi="fa-IR"/>
        </w:rPr>
        <w:t xml:space="preserve">المقدّمة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ما یتوقف علیه الشیء وله وجود مستقل خارج عن وجود الشیء ، کالوضوء بالنسبة إلی الصلاة</w:t>
      </w:r>
      <w:r>
        <w:rPr>
          <w:rFonts w:eastAsia="IRNazanin" w:cs="IRNazanin"/>
          <w:color w:val="111111"/>
          <w:sz w:val="28"/>
          <w:szCs w:val="28"/>
          <w:rtl w:val="true"/>
          <w:lang w:bidi="fa-IR"/>
        </w:rPr>
        <w:t>.</w:t>
      </w:r>
    </w:p>
    <w:p>
      <w:pPr>
        <w:pStyle w:val="Heading4"/>
        <w:numPr>
          <w:ilvl w:val="3"/>
          <w:numId w:val="1"/>
        </w:numPr>
        <w:rPr/>
      </w:pPr>
      <w:bookmarkStart w:id="101" w:name="__RefHeading___Toc2842911_237004111"/>
      <w:bookmarkStart w:id="102" w:name="_Toc37"/>
      <w:bookmarkEnd w:id="101"/>
      <w:r>
        <w:rPr>
          <w:rtl w:val="true"/>
        </w:rPr>
        <w:t xml:space="preserve">الثانی </w:t>
      </w:r>
      <w:r>
        <w:rPr>
          <w:rtl w:val="true"/>
        </w:rPr>
        <w:t xml:space="preserve">: </w:t>
      </w:r>
      <w:r>
        <w:rPr>
          <w:rtl w:val="true"/>
        </w:rPr>
        <w:t>تقسیمها إلی عقلیة وشرعیة وعادیة</w:t>
      </w:r>
      <w:bookmarkEnd w:id="102"/>
    </w:p>
    <w:p>
      <w:pPr>
        <w:pStyle w:val="BookText"/>
        <w:rPr/>
      </w:pPr>
      <w:r>
        <w:rPr>
          <w:rFonts w:ascii="IRNazanin" w:hAnsi="IRNazanin" w:eastAsia="IRNazanin"/>
          <w:color w:val="111111"/>
          <w:sz w:val="28"/>
          <w:sz w:val="28"/>
          <w:szCs w:val="28"/>
          <w:rtl w:val="true"/>
          <w:lang w:bidi="fa-IR"/>
        </w:rPr>
        <w:t xml:space="preserve">المقدّمة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توقّف ذی المقدّمة علیه عقلا ، کتوقف الحج علی 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توقّف ذی المقدّمة علیه شرعا ، کتوقّف الصلاة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توقّف ذی المقدّمة علیه عادة ، کتوقّف الصعود إلی السطح علی نصب السلّم</w:t>
      </w:r>
      <w:r>
        <w:rPr>
          <w:rFonts w:eastAsia="IRNazanin" w:cs="IRNazanin"/>
          <w:color w:val="111111"/>
          <w:sz w:val="28"/>
          <w:szCs w:val="28"/>
          <w:rtl w:val="true"/>
          <w:lang w:bidi="fa-IR"/>
        </w:rPr>
        <w:t>.</w:t>
      </w:r>
    </w:p>
    <w:p>
      <w:pPr>
        <w:pStyle w:val="Heading4"/>
        <w:numPr>
          <w:ilvl w:val="3"/>
          <w:numId w:val="1"/>
        </w:numPr>
        <w:rPr/>
      </w:pPr>
      <w:bookmarkStart w:id="103" w:name="__RefHeading___Toc2842913_237004111"/>
      <w:bookmarkStart w:id="104" w:name="_Toc38"/>
      <w:bookmarkEnd w:id="103"/>
      <w:r>
        <w:rPr>
          <w:rtl w:val="true"/>
        </w:rPr>
        <w:t xml:space="preserve">الثالث </w:t>
      </w:r>
      <w:r>
        <w:rPr>
          <w:rtl w:val="true"/>
        </w:rPr>
        <w:t xml:space="preserve">: </w:t>
      </w:r>
      <w:r>
        <w:rPr>
          <w:rtl w:val="true"/>
        </w:rPr>
        <w:t>تقسیمها إلی مقدّمة الوجود والصحّة والوجوب والعلم</w:t>
      </w:r>
      <w:bookmarkEnd w:id="104"/>
    </w:p>
    <w:p>
      <w:pPr>
        <w:pStyle w:val="BookText"/>
        <w:rPr/>
      </w:pPr>
      <w:r>
        <w:rPr>
          <w:rFonts w:ascii="IRNazanin" w:hAnsi="IRNazanin" w:eastAsia="IRNazanin"/>
          <w:color w:val="111111"/>
          <w:sz w:val="28"/>
          <w:sz w:val="28"/>
          <w:szCs w:val="28"/>
          <w:rtl w:val="true"/>
          <w:lang w:bidi="fa-IR"/>
        </w:rPr>
        <w:t>الملاک فی هذا التقسیم غیر الملاک فی التقسیمین الماضیین ، فانّ الملاک فی التقسیم الأوّل هو تقسیم المقدّمة بلحاظ نفسها وفی الثانی تقسیمها بلحاظ حاکمها وهو إمّا العقل أو الشرع أو العادة وفی التقسیم الثالث تقسیمها باعتبار ذیها وإلیک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یتوقف وجود ذی المقدمة علیها کتوقف المسبب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تتوقف صحّة ذی المقدّمة علیها کتوقف صحّة العقد الفضولی علی إجازة المالک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یتوقف وجوب ذی المقدمة علیها کتوقف وجوب الحجّ علی الاستطاعة</w:t>
      </w:r>
      <w:r>
        <w:rPr>
          <w:rFonts w:eastAsia="IRNazanin" w:cs="IRNazanin"/>
          <w:color w:val="111111"/>
          <w:sz w:val="28"/>
          <w:szCs w:val="28"/>
          <w:rtl w:val="true"/>
          <w:lang w:bidi="fa-IR"/>
        </w:rPr>
        <w:t xml:space="preserve">. </w:t>
      </w:r>
      <w:bookmarkStart w:id="105" w:name="pg6354_54238"/>
    </w:p>
    <w:p>
      <w:pPr>
        <w:pStyle w:val="BookText"/>
        <w:rPr/>
      </w:pPr>
      <w:bookmarkEnd w:id="105"/>
      <w:r>
        <w:rPr>
          <w:rFonts w:ascii="IRNazanin" w:hAnsi="IRNazanin" w:eastAsia="IRNazanin"/>
          <w:color w:val="111111"/>
          <w:sz w:val="28"/>
          <w:sz w:val="28"/>
          <w:szCs w:val="28"/>
          <w:rtl w:val="true"/>
          <w:lang w:bidi="fa-IR"/>
        </w:rPr>
        <w:t xml:space="preserve">مقدّمة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یتوقّف العلم بتحقّق ذی المقدمة علیها ، کتوقّف العلم بالصلاة إلی القبلة ، علی الصلاة إلی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فی وجوب المقدّمة وعدمه إنّما هو فی القسمین الأوّلین أی مقدّمة الوجود والصحّة ، وأمّا مقدّمة الوجوب فهی خارجة عن محطّ النزاع ، لأنّها لو لا المقدّمة لما وصف الواجب بالوجوب ، فکیف تجب المقدّمة بالوجوب الناشئ من قبل الواجب ، المشروط وجوبه بها؟</w:t>
      </w:r>
    </w:p>
    <w:p>
      <w:pPr>
        <w:pStyle w:val="BookText"/>
        <w:rPr/>
      </w:pPr>
      <w:r>
        <w:rPr>
          <w:rFonts w:ascii="IRNazanin" w:hAnsi="IRNazanin" w:eastAsia="IRNazanin"/>
          <w:color w:val="111111"/>
          <w:sz w:val="28"/>
          <w:sz w:val="28"/>
          <w:szCs w:val="28"/>
          <w:rtl w:val="true"/>
          <w:lang w:bidi="fa-IR"/>
        </w:rPr>
        <w:t>وأمّا المقدّمة العلمیة فلا شکّ فی خروجها عن محطّ النزاع ، فإنّها واجبة عقلا لا غیر، ولو ورد فی الشرع الأمر بالصلاة إلی الجهات الأربع ، فهو إرشاد إلی حکم العقل</w:t>
      </w:r>
      <w:r>
        <w:rPr>
          <w:rFonts w:eastAsia="IRNazanin" w:cs="IRNazanin"/>
          <w:color w:val="111111"/>
          <w:sz w:val="28"/>
          <w:szCs w:val="28"/>
          <w:rtl w:val="true"/>
          <w:lang w:bidi="fa-IR"/>
        </w:rPr>
        <w:t>.</w:t>
      </w:r>
    </w:p>
    <w:p>
      <w:pPr>
        <w:pStyle w:val="Heading4"/>
        <w:numPr>
          <w:ilvl w:val="3"/>
          <w:numId w:val="1"/>
        </w:numPr>
        <w:rPr/>
      </w:pPr>
      <w:bookmarkStart w:id="106" w:name="__RefHeading___Toc2842915_237004111"/>
      <w:bookmarkStart w:id="107" w:name="_Toc39"/>
      <w:bookmarkEnd w:id="106"/>
      <w:r>
        <w:rPr>
          <w:rtl w:val="true"/>
        </w:rPr>
        <w:t xml:space="preserve">الرابع </w:t>
      </w:r>
      <w:r>
        <w:rPr>
          <w:rtl w:val="true"/>
        </w:rPr>
        <w:t xml:space="preserve">: </w:t>
      </w:r>
      <w:r>
        <w:rPr>
          <w:rtl w:val="true"/>
        </w:rPr>
        <w:t>تقسیمها إلی السبب والشرط والمعدّ والمانع</w:t>
      </w:r>
      <w:bookmarkEnd w:id="107"/>
    </w:p>
    <w:p>
      <w:pPr>
        <w:pStyle w:val="BookText"/>
        <w:rPr/>
      </w:pPr>
      <w:r>
        <w:rPr>
          <w:rFonts w:ascii="IRNazanin" w:hAnsi="IRNazanin" w:eastAsia="IRNazanin"/>
          <w:color w:val="111111"/>
          <w:sz w:val="28"/>
          <w:sz w:val="28"/>
          <w:szCs w:val="28"/>
          <w:rtl w:val="true"/>
          <w:lang w:bidi="fa-IR"/>
        </w:rPr>
        <w:t>ملاک هذا التقسیم هو اختلاف کیفیة تأثیر کلّ فی ذیها ، غیر أنّ تأثیر کلّ یغایر نحو تأثیر الآخر ، وإلیک تعاریفها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منه وجود المسبب وهذا ما یطلق علیه المقتضی ، کالدلوک فانّه سبب لوجوب الصلاة ، وشغل ذمة المکلّف بها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مصححا إمّا لفاعلیة الفاعل ، أو لقابلیة القابل ، وهذا کمجاورة النار للقطن ، أو کجفاف الحطب شرط احتراقه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الشرعی کون الطهارة شرطا لصحّة الصلاة ، والاستطاعة المالیة شرطا لوجوب الحج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العلّة إلی المعلول کارتقاء السلّم ، فإنّ الصعود إلی کلّ درجة ، معدّ للصعود إلی الدرجة الأخری</w:t>
      </w:r>
      <w:r>
        <w:rPr>
          <w:rFonts w:eastAsia="IRNazanin" w:cs="IRNazanin"/>
          <w:color w:val="111111"/>
          <w:sz w:val="28"/>
          <w:szCs w:val="28"/>
          <w:rtl w:val="true"/>
          <w:lang w:bidi="fa-IR"/>
        </w:rPr>
        <w:t xml:space="preserve">. </w:t>
      </w:r>
      <w:bookmarkStart w:id="108" w:name="pg6354_54239"/>
    </w:p>
    <w:p>
      <w:pPr>
        <w:pStyle w:val="BookText"/>
        <w:rPr/>
      </w:pPr>
      <w:bookmarkEnd w:id="108"/>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وجوده مانعا عن تأثیر المقتضی ، کالقتل حیث جعله الشارع مانعا من المیراث ، والحدث مانعا من صحّة الصلاة</w:t>
      </w:r>
      <w:r>
        <w:rPr>
          <w:rFonts w:eastAsia="IRNazanin" w:cs="IRNazanin"/>
          <w:color w:val="111111"/>
          <w:sz w:val="28"/>
          <w:szCs w:val="28"/>
          <w:rtl w:val="true"/>
          <w:lang w:bidi="fa-IR"/>
        </w:rPr>
        <w:t>.</w:t>
      </w:r>
    </w:p>
    <w:p>
      <w:pPr>
        <w:pStyle w:val="Heading4"/>
        <w:numPr>
          <w:ilvl w:val="3"/>
          <w:numId w:val="1"/>
        </w:numPr>
        <w:rPr/>
      </w:pPr>
      <w:bookmarkStart w:id="109" w:name="__RefHeading___Toc2842917_237004111"/>
      <w:bookmarkStart w:id="110" w:name="_Toc40"/>
      <w:bookmarkEnd w:id="109"/>
      <w:r>
        <w:rPr>
          <w:rtl w:val="true"/>
        </w:rPr>
        <w:t xml:space="preserve">الخامس </w:t>
      </w:r>
      <w:r>
        <w:rPr>
          <w:rtl w:val="true"/>
        </w:rPr>
        <w:t xml:space="preserve">: </w:t>
      </w:r>
      <w:r>
        <w:rPr>
          <w:rtl w:val="true"/>
        </w:rPr>
        <w:t>تقسیمها إلی مفوّتة وغیر مفوّتة</w:t>
      </w:r>
      <w:bookmarkEnd w:id="110"/>
    </w:p>
    <w:p>
      <w:pPr>
        <w:pStyle w:val="BookText"/>
        <w:rPr/>
      </w:pPr>
      <w:r>
        <w:rPr>
          <w:rFonts w:ascii="IRNazanin" w:hAnsi="IRNazanin" w:eastAsia="IRNazanin"/>
          <w:color w:val="111111"/>
          <w:sz w:val="28"/>
          <w:sz w:val="28"/>
          <w:szCs w:val="28"/>
          <w:rtl w:val="true"/>
          <w:lang w:bidi="fa-IR"/>
        </w:rPr>
        <w:t xml:space="preserve">المقدّمة المفوّتة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المقدّمة التی یحکم العقل بوجوب الإتیان بها قبل وجوب ذیها علی وجه لو لم یأت بها قبله لما تمکّن من الإتیان بالواجب فی وقته ، کقطع المسافة للحجّ قبل حلول أیّامه بناء علی تأخر وجوب الحجّ إلی أن یحین وقته ، فبما أنّ ترک قطع المسافة فی وقته یوجب فوت الواجب ، یعبّر عنه بالمقدّمة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الاغتسال عن الجنابة للصوم قبل الفجر ، فإنّ الصوم یجب بطلوع الفجر، ولکن یلزم الإتیان بالغسل قبله وإلاّ لفسد الصوم ، ویکون ترکه مفوّتا للواجب</w:t>
      </w:r>
      <w:r>
        <w:rPr>
          <w:rFonts w:eastAsia="IRNazanin" w:cs="IRNazanin"/>
          <w:color w:val="111111"/>
          <w:sz w:val="28"/>
          <w:szCs w:val="28"/>
          <w:rtl w:val="true"/>
          <w:lang w:bidi="fa-IR"/>
        </w:rPr>
        <w:t>.</w:t>
      </w:r>
    </w:p>
    <w:p>
      <w:pPr>
        <w:pStyle w:val="Heading4"/>
        <w:numPr>
          <w:ilvl w:val="3"/>
          <w:numId w:val="1"/>
        </w:numPr>
        <w:rPr/>
      </w:pPr>
      <w:bookmarkStart w:id="111" w:name="__RefHeading___Toc2842919_237004111"/>
      <w:bookmarkStart w:id="112" w:name="_Toc41"/>
      <w:bookmarkEnd w:id="111"/>
      <w:r>
        <w:rPr>
          <w:rtl w:val="true"/>
        </w:rPr>
        <w:t xml:space="preserve">السادس </w:t>
      </w:r>
      <w:r>
        <w:rPr>
          <w:rtl w:val="true"/>
        </w:rPr>
        <w:t xml:space="preserve">: </w:t>
      </w:r>
      <w:r>
        <w:rPr>
          <w:rtl w:val="true"/>
        </w:rPr>
        <w:t>تقسیمها إلی مقدّمة عبادیة وغیرها</w:t>
      </w:r>
      <w:bookmarkEnd w:id="112"/>
    </w:p>
    <w:p>
      <w:pPr>
        <w:pStyle w:val="BookText"/>
        <w:rPr/>
      </w:pPr>
      <w:r>
        <w:rPr>
          <w:rFonts w:ascii="IRNazanin" w:hAnsi="IRNazanin" w:eastAsia="IRNazanin"/>
          <w:color w:val="111111"/>
          <w:sz w:val="28"/>
          <w:sz w:val="28"/>
          <w:szCs w:val="28"/>
          <w:rtl w:val="true"/>
          <w:lang w:bidi="fa-IR"/>
        </w:rPr>
        <w:t xml:space="preserve">إنّ الغالب علی المقدّمة هی کونها أمرا غیر عبادی ، کتطهیر الثوب للصلاة ، وقطع المسافة إلی الحجّ ، وربما تکون عبادة ، ومقدّمة لعبادة أخری بحیث لا تقع مقدّمة إلاّ إذا وقعت علی وجه عبادی ، ومثالها منحصر فی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المسألة</w:t>
      </w:r>
    </w:p>
    <w:p>
      <w:pPr>
        <w:pStyle w:val="BookText"/>
        <w:rPr/>
      </w:pPr>
      <w:r>
        <w:rPr>
          <w:rFonts w:ascii="IRNazanin" w:hAnsi="IRNazanin" w:eastAsia="IRNazanin"/>
          <w:color w:val="111111"/>
          <w:sz w:val="28"/>
          <w:sz w:val="28"/>
          <w:szCs w:val="28"/>
          <w:rtl w:val="true"/>
          <w:lang w:bidi="fa-IR"/>
        </w:rPr>
        <w:t xml:space="preserve">اختلفت کلمة الأصولیین فی حکم المقدمة علی أقوال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مطلقا وهو المشهور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الشرط الشرعی کالطهارة للصلاة فیجب والشرط العقلی کالاستطاعة لوجوب الحجّ فلا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المقدمة الموصلة فتجب وغیر الموصلة فلا تجب إلی غیر ذلک من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المقدّمة أساسا ، فیصحّ القول بالتفصیل کالسالبة بانتفاء الموضوع ، لأنّها علی فرض وجوبها ، وإلیک بیان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المقدّمة بین اللغویة وعدم الحاجة</w:t>
      </w:r>
    </w:p>
    <w:p>
      <w:pPr>
        <w:pStyle w:val="BookText"/>
        <w:rPr/>
      </w:pPr>
      <w:r>
        <w:rPr>
          <w:rFonts w:ascii="IRNazanin" w:hAnsi="IRNazanin" w:eastAsia="IRNazanin"/>
          <w:color w:val="111111"/>
          <w:sz w:val="28"/>
          <w:sz w:val="28"/>
          <w:szCs w:val="28"/>
          <w:rtl w:val="true"/>
          <w:lang w:bidi="fa-IR"/>
        </w:rPr>
        <w:t>إنّ الغرض من الإیجاب هو جعل الداعی فی ضمیر المکلّف للانبعاث نحو الفعل ، والأمر المقدّمی فاقد لتلک الغایة ، فهو إمّا غیر باعث ، أو غیر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فهو فیما إذا لم یکن الأمر بذی المقدّمة باعثا نحو المطلوب النفسی ، فعند ذلک یکون الأمر بالمقدّمة أمرا لغوا لعدم الفائدة فی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فهو فیما إذا کان الأمر بذیها باعثا للمکلّف نحو المطلوب ، فیکفی ذلک فی بعث المکلّف نحو المقدّمة أیضا ، ویکون الأمر بالمقدّمة أمرا غیر محتاج إلیه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المقدّمی یدور أمره بین عدم الباعثیة إذا لم یکن المکلّف بصدد الإتیان بذیها ، وعدم الحاجة إلیه إذا کان بصدد الإتیان بذیها ، وإذا کان الحال کذلک فتشریع مثله قبیح لا یصدر عن الحکیم</w:t>
      </w:r>
      <w:r>
        <w:rPr>
          <w:rFonts w:eastAsia="IRNazanin" w:cs="IRNazanin"/>
          <w:color w:val="111111"/>
          <w:sz w:val="28"/>
          <w:szCs w:val="28"/>
          <w:rtl w:val="true"/>
          <w:lang w:bidi="fa-IR"/>
        </w:rPr>
        <w:t xml:space="preserve">. </w:t>
      </w:r>
      <w:bookmarkStart w:id="113" w:name="pg6354_54241"/>
    </w:p>
    <w:p>
      <w:pPr>
        <w:pStyle w:val="Heading3"/>
        <w:numPr>
          <w:ilvl w:val="2"/>
          <w:numId w:val="1"/>
        </w:numPr>
        <w:rPr/>
      </w:pPr>
      <w:bookmarkStart w:id="114" w:name="__RefHeading___Toc2842921_237004111"/>
      <w:bookmarkStart w:id="115" w:name="_Toc42"/>
      <w:bookmarkEnd w:id="113"/>
      <w:bookmarkEnd w:id="114"/>
      <w:r>
        <w:rPr>
          <w:rtl w:val="true"/>
        </w:rPr>
        <w:t xml:space="preserve">الفصل الخامس </w:t>
      </w:r>
      <w:r>
        <w:rPr>
          <w:rtl w:val="true"/>
        </w:rPr>
        <w:t xml:space="preserve">: </w:t>
      </w:r>
      <w:r>
        <w:rPr>
          <w:rtl w:val="true"/>
        </w:rPr>
        <w:t>فی تقسیمات الواجب</w:t>
      </w:r>
      <w:bookmarkEnd w:id="115"/>
    </w:p>
    <w:p>
      <w:pPr>
        <w:pStyle w:val="Heading4"/>
        <w:numPr>
          <w:ilvl w:val="3"/>
          <w:numId w:val="1"/>
        </w:numPr>
        <w:rPr/>
      </w:pPr>
      <w:bookmarkStart w:id="116" w:name="__RefHeading___Toc2842923_237004111"/>
      <w:bookmarkStart w:id="117" w:name="_Toc43"/>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 xml:space="preserve">للواجب تقسیمات مختلفة نشیر إلیها إجمالا ، ثمّ نأخذ بالبحث عنها تفصیلا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مطلق ومشروط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المؤقّت وغیر المؤقّت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نفسیّ وغیریّ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أصلی وتبعی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عینیّ وکفائیّ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تعیینی وتخییری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التعبدیّ والتوصّلی</w:t>
      </w:r>
      <w:r>
        <w:rPr>
          <w:rFonts w:eastAsia="IRNazanin" w:cs="IRNazanin"/>
          <w:color w:val="111111"/>
          <w:sz w:val="28"/>
          <w:szCs w:val="28"/>
          <w:rtl w:val="true"/>
          <w:lang w:bidi="fa-IR"/>
        </w:rPr>
        <w:t>.</w:t>
      </w:r>
    </w:p>
    <w:p>
      <w:pPr>
        <w:pStyle w:val="Heading4"/>
        <w:numPr>
          <w:ilvl w:val="3"/>
          <w:numId w:val="1"/>
        </w:numPr>
        <w:rPr/>
      </w:pPr>
      <w:bookmarkStart w:id="118" w:name="__RefHeading___Toc2842925_237004111"/>
      <w:bookmarkStart w:id="119" w:name="_Toc44"/>
      <w:bookmarkEnd w:id="118"/>
      <w:r>
        <w:rPr/>
        <w:t>1</w:t>
      </w:r>
      <w:r>
        <w:rPr>
          <w:rtl w:val="true"/>
        </w:rPr>
        <w:t xml:space="preserve">. </w:t>
      </w:r>
      <w:r>
        <w:rPr>
          <w:rtl w:val="true"/>
        </w:rPr>
        <w:t>تقسیم الواجب إلی مطلق و مشروط</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قیس وجوب الواجب إلی شیء آخر خارج عنه ، فهو لا یخرج عن أحد نحوین </w:t>
      </w:r>
      <w:r>
        <w:rPr>
          <w:rFonts w:eastAsia="IRNazanin" w:cs="IRNazanin"/>
          <w:color w:val="111111"/>
          <w:sz w:val="28"/>
          <w:szCs w:val="28"/>
          <w:rtl w:val="true"/>
          <w:lang w:bidi="fa-IR"/>
        </w:rPr>
        <w:t xml:space="preserve">: </w:t>
      </w:r>
      <w:bookmarkStart w:id="120" w:name="pg6354_54242"/>
    </w:p>
    <w:p>
      <w:pPr>
        <w:pStyle w:val="BookText"/>
        <w:rPr/>
      </w:pPr>
      <w:bookmarkEnd w:id="120"/>
      <w:r>
        <w:rPr>
          <w:rFonts w:ascii="IRNazanin" w:hAnsi="IRNazanin" w:eastAsia="IRNazanin"/>
          <w:color w:val="111111"/>
          <w:sz w:val="28"/>
          <w:sz w:val="28"/>
          <w:szCs w:val="28"/>
          <w:rtl w:val="true"/>
          <w:lang w:bidi="fa-IR"/>
        </w:rPr>
        <w:t>إمّا أن یکون وجوب الواجب غیر متوقّف علی تحقّق ذلک الشیء ، کوجوب الحجّ بالنسبة إلی قطع المسافة ، فالحجّ واجب سواء قطع المسافة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یکون وجوبه متوقّفا علی تحقّق ذلک الشیء ، بمعنی انّه لو لا حصوله لما تعلّق الوجوب بالواجب ، کالاستطاعة الشرعیّة </w:t>
      </w:r>
      <w:r>
        <w:rPr>
          <w:rStyle w:val="FootnoteAnchor"/>
          <w:rtl w:val="true"/>
        </w:rPr>
        <w:footnoteReference w:id="17"/>
      </w:r>
      <w:r>
        <w:rPr>
          <w:rFonts w:ascii="IRNazanin" w:hAnsi="IRNazanin" w:eastAsia="IRNazanin"/>
          <w:color w:val="111111"/>
          <w:sz w:val="28"/>
          <w:sz w:val="28"/>
          <w:szCs w:val="28"/>
          <w:rtl w:val="true"/>
          <w:lang w:bidi="fa-IR"/>
        </w:rPr>
        <w:t>بالنسبة إلی الحجّ ، فلولاها لما تعلّق الوجوب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أنّه یمکن أن یکون وجوب الواجب بالنسبة إلی شیء مطلقا ، وبالنسبة إلی شیء آخر مشروطا کوجوب الصلاة ، بل عامة التکالیف بالنسبة إلی البلوغ والقدرة والعقل ، فإنّ الصبی والعاجز والمجنون غیر مکلّفین بشیء وقد رفع عنهم القلم ، فوجوب الصلاة مشروط بالنسبة إلی هذه الأمور الثلاثة ، ولکنّه فی الوقت نفسه غیر مشروط بالنسبة إلی الطهارة الحدثیة والخبثیة ، فالصلاة واجبة سواء کان المکلّف متطهرا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الإطلاق والاشتراط من الأمور النسبیة ، فقد یکون الوجوب بالنسبة إلی شیء مطلقا وإلی شیء آخر مشروطا</w:t>
      </w:r>
      <w:r>
        <w:rPr>
          <w:rFonts w:eastAsia="IRNazanin" w:cs="IRNazanin"/>
          <w:color w:val="111111"/>
          <w:sz w:val="28"/>
          <w:szCs w:val="28"/>
          <w:rtl w:val="true"/>
          <w:lang w:bidi="fa-IR"/>
        </w:rPr>
        <w:t>.</w:t>
      </w:r>
    </w:p>
    <w:p>
      <w:pPr>
        <w:pStyle w:val="Heading4"/>
        <w:numPr>
          <w:ilvl w:val="3"/>
          <w:numId w:val="1"/>
        </w:numPr>
        <w:rPr/>
      </w:pPr>
      <w:bookmarkStart w:id="121" w:name="__RefHeading___Toc2842927_237004111"/>
      <w:bookmarkStart w:id="122" w:name="_Toc45"/>
      <w:bookmarkEnd w:id="121"/>
      <w:r>
        <w:rPr/>
        <w:t>2</w:t>
      </w:r>
      <w:r>
        <w:rPr>
          <w:rtl w:val="true"/>
        </w:rPr>
        <w:t xml:space="preserve">. </w:t>
      </w:r>
      <w:r>
        <w:rPr>
          <w:rtl w:val="true"/>
        </w:rPr>
        <w:t>تقسیم الواجب إلی المؤقّت و غیر المؤقّت</w:t>
      </w:r>
      <w:bookmarkEnd w:id="122"/>
    </w:p>
    <w:p>
      <w:pPr>
        <w:pStyle w:val="Heading5"/>
        <w:numPr>
          <w:ilvl w:val="4"/>
          <w:numId w:val="1"/>
        </w:numPr>
        <w:rPr/>
      </w:pPr>
      <w:bookmarkStart w:id="123" w:name="__RefHeading___Toc2842929_237004111"/>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والمؤقّت إلی الموسّع والمضیّق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غیر المؤقت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للزمان فیه مدخلیة وإن کان الفعل لا یخلو عن زمان </w:t>
      </w:r>
      <w:r>
        <w:rPr>
          <w:rStyle w:val="FootnoteAnchor"/>
          <w:rtl w:val="true"/>
        </w:rPr>
        <w:footnoteReference w:id="18"/>
      </w:r>
      <w:r>
        <w:rPr>
          <w:rFonts w:ascii="IRNazanin" w:hAnsi="IRNazanin" w:eastAsia="IRNazanin"/>
          <w:color w:val="111111"/>
          <w:sz w:val="28"/>
          <w:sz w:val="28"/>
          <w:szCs w:val="28"/>
          <w:rtl w:val="true"/>
          <w:lang w:bidi="fa-IR"/>
        </w:rPr>
        <w:t>، کإکرام العالم وإطعام الفقیر</w:t>
      </w:r>
      <w:r>
        <w:rPr>
          <w:rFonts w:eastAsia="IRNazanin" w:cs="IRNazanin"/>
          <w:color w:val="111111"/>
          <w:sz w:val="28"/>
          <w:szCs w:val="28"/>
          <w:rtl w:val="true"/>
          <w:lang w:bidi="fa-IR"/>
        </w:rPr>
        <w:t xml:space="preserve">. </w:t>
      </w:r>
      <w:bookmarkStart w:id="125" w:name="pg6354_54243"/>
    </w:p>
    <w:p>
      <w:pPr>
        <w:pStyle w:val="BookText"/>
        <w:rPr/>
      </w:pPr>
      <w:bookmarkEnd w:id="125"/>
      <w:r>
        <w:rPr>
          <w:rFonts w:ascii="IRNazanin" w:hAnsi="IRNazanin" w:eastAsia="IRNazanin"/>
          <w:color w:val="111111"/>
          <w:sz w:val="28"/>
          <w:sz w:val="28"/>
          <w:szCs w:val="28"/>
          <w:rtl w:val="true"/>
          <w:lang w:bidi="fa-IR"/>
        </w:rPr>
        <w:t xml:space="preserve">ثمّ إنّ غیر المؤقت ینقسم إلی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یجوز تأخیره عن أوّل أزمنة إمکانه ، کإزالة النجاسة عن المسجد ، وردّ السّلام ، والأمر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یجوز تأخیره عن أوّل أزمنة إمکانه ، کقضاء الصلاة الفائتة ، وأداء الزکاة ،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المؤقّت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للزمان فیه مدخلیة ، وله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المعیّن لإتیان الواجب مساویا لزمان الواجب ، کالصوم ، وهو المسمّی بالمضیّق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المعیّن لإتیان الواجب أوسع من زمان الواجب ، کالصلوات الیومیة ، ویعبّر عنه بالموسّع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المعیّن لإتیان الواجب أضیق من زمان الواجب ، وهو مجرّد تصور، ولکنّه محال لاستلزامه التکلیف بما لا یطاق</w:t>
      </w:r>
      <w:r>
        <w:rPr>
          <w:rFonts w:eastAsia="IRNazanin" w:cs="IRNazanin"/>
          <w:color w:val="111111"/>
          <w:sz w:val="28"/>
          <w:szCs w:val="28"/>
          <w:rtl w:val="true"/>
          <w:lang w:bidi="fa-IR"/>
        </w:rPr>
        <w:t>.</w:t>
      </w:r>
    </w:p>
    <w:p>
      <w:pPr>
        <w:pStyle w:val="Heading5"/>
        <w:numPr>
          <w:ilvl w:val="4"/>
          <w:numId w:val="1"/>
        </w:numPr>
        <w:rPr/>
      </w:pPr>
      <w:bookmarkStart w:id="126" w:name="__RefHeading___Toc2842931_237004111"/>
      <w:bookmarkStart w:id="127" w:name="_Toc47"/>
      <w:bookmarkEnd w:id="126"/>
      <w:r>
        <w:rPr>
          <w:rtl w:val="true"/>
        </w:rPr>
        <w:t xml:space="preserve">تتمة </w:t>
      </w:r>
      <w:r>
        <w:rPr>
          <w:rtl w:val="true"/>
        </w:rPr>
        <w:t xml:space="preserve">: </w:t>
      </w:r>
      <w:r>
        <w:rPr>
          <w:rtl w:val="true"/>
        </w:rPr>
        <w:t>هل القضاء تابع للأداء؟</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فات الواجب المؤقّت فی ظرفه من دون فرق بین کونه مضیّقا أو موسّعا ، فقیل یدلّ نفس الدلیل الأوّل علی وجوب الإتیان خارج الوقت فیجب القضاء ویعبّر عنه بأنّ القضاء تابع للأداء ، وقیل بعدم الدلالة فلا یجب القضاء إلاّ بأمر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محلّ النزاع فیما إذا لم یکن هناک دلیل یدلّ علی أحد الطرفین فمقتضی القاعدة سقوط الأمر المؤقّت بانقضاء وقته وعدم وجوب الإتیان به خارج الوقت لأنّه من قبیل الشکّ فی التکلیف الزائد وسیأتی أنّ الأصل عند الشک فی التکلیف البراءة</w:t>
      </w:r>
      <w:r>
        <w:rPr>
          <w:rFonts w:eastAsia="IRNazanin" w:cs="IRNazanin"/>
          <w:color w:val="111111"/>
          <w:sz w:val="28"/>
          <w:szCs w:val="28"/>
          <w:rtl w:val="true"/>
          <w:lang w:bidi="fa-IR"/>
        </w:rPr>
        <w:t xml:space="preserve">. </w:t>
      </w:r>
      <w:bookmarkStart w:id="128" w:name="pg6354_54244"/>
    </w:p>
    <w:p>
      <w:pPr>
        <w:pStyle w:val="Heading4"/>
        <w:numPr>
          <w:ilvl w:val="3"/>
          <w:numId w:val="1"/>
        </w:numPr>
        <w:rPr/>
      </w:pPr>
      <w:bookmarkStart w:id="129" w:name="__RefHeading___Toc2842933_237004111"/>
      <w:bookmarkStart w:id="130" w:name="_Toc48"/>
      <w:bookmarkEnd w:id="128"/>
      <w:bookmarkEnd w:id="129"/>
      <w:r>
        <w:rPr/>
        <w:t>3</w:t>
      </w:r>
      <w:r>
        <w:rPr>
          <w:rtl w:val="true"/>
        </w:rPr>
        <w:t xml:space="preserve">. </w:t>
      </w:r>
      <w:r>
        <w:rPr>
          <w:rtl w:val="true"/>
        </w:rPr>
        <w:t>تقسیم الواجب إلی النفسی و الغیری</w:t>
      </w:r>
      <w:bookmarkEnd w:id="130"/>
    </w:p>
    <w:p>
      <w:pPr>
        <w:pStyle w:val="BookText"/>
        <w:rPr/>
      </w:pPr>
      <w:r>
        <w:rPr>
          <w:rFonts w:ascii="IRNazanin" w:hAnsi="IRNazanin" w:eastAsia="IRNazanin"/>
          <w:color w:val="111111"/>
          <w:sz w:val="28"/>
          <w:sz w:val="28"/>
          <w:szCs w:val="28"/>
          <w:rtl w:val="true"/>
          <w:lang w:bidi="fa-IR"/>
        </w:rPr>
        <w:t xml:space="preserve">الواجب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وجب لنفسه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لغیره کالوضوء بالنسبة إلی الصلاة</w:t>
      </w:r>
      <w:r>
        <w:rPr>
          <w:rFonts w:eastAsia="IRNazanin" w:cs="IRNazanin"/>
          <w:color w:val="111111"/>
          <w:sz w:val="28"/>
          <w:szCs w:val="28"/>
          <w:rtl w:val="true"/>
          <w:lang w:bidi="fa-IR"/>
        </w:rPr>
        <w:t>.</w:t>
      </w:r>
    </w:p>
    <w:p>
      <w:pPr>
        <w:pStyle w:val="Heading4"/>
        <w:numPr>
          <w:ilvl w:val="3"/>
          <w:numId w:val="1"/>
        </w:numPr>
        <w:rPr/>
      </w:pPr>
      <w:bookmarkStart w:id="131" w:name="__RefHeading___Toc2842935_237004111"/>
      <w:bookmarkStart w:id="132" w:name="_Toc49"/>
      <w:bookmarkEnd w:id="131"/>
      <w:r>
        <w:rPr/>
        <w:t>4</w:t>
      </w:r>
      <w:r>
        <w:rPr>
          <w:rtl w:val="true"/>
        </w:rPr>
        <w:t xml:space="preserve">. </w:t>
      </w:r>
      <w:r>
        <w:rPr>
          <w:rtl w:val="true"/>
        </w:rPr>
        <w:t>تقسیم الواجب إلی أصلی و تبعی</w:t>
      </w:r>
      <w:bookmarkEnd w:id="132"/>
    </w:p>
    <w:p>
      <w:pPr>
        <w:pStyle w:val="BookText"/>
        <w:rPr/>
      </w:pPr>
      <w:r>
        <w:rPr>
          <w:rFonts w:ascii="Amiri" w:hAnsi="Amiri" w:eastAsia="Amiri" w:cs="Amiri"/>
          <w:color w:val="111111"/>
          <w:sz w:val="28"/>
          <w:sz w:val="28"/>
          <w:szCs w:val="28"/>
          <w:rtl w:val="true"/>
          <w:lang w:bidi="ar-SA"/>
        </w:rPr>
        <w:t xml:space="preserve">إذا کان الوجوب مفاد خطاب مستقل ومدلولا بالدلالة المطابقیة ، فالواجب أصلی سواء کان نفسیا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غیریا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کان بیان وجوب الشیء من توابع ما قصدت إفادته ،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 الدال ضمنا علی وجوب المشی إلی السوق ، فالواجب تبعی لم یسق الکلام إلی بیانه إلاّ تبعا</w:t>
      </w:r>
      <w:r>
        <w:rPr>
          <w:rFonts w:eastAsia="IRNazanin" w:cs="IRNazanin"/>
          <w:color w:val="111111"/>
          <w:sz w:val="28"/>
          <w:szCs w:val="28"/>
          <w:rtl w:val="true"/>
          <w:lang w:bidi="fa-IR"/>
        </w:rPr>
        <w:t>.</w:t>
      </w:r>
    </w:p>
    <w:p>
      <w:pPr>
        <w:pStyle w:val="Heading4"/>
        <w:numPr>
          <w:ilvl w:val="3"/>
          <w:numId w:val="1"/>
        </w:numPr>
        <w:rPr/>
      </w:pPr>
      <w:bookmarkStart w:id="133" w:name="__RefHeading___Toc2842937_237004111"/>
      <w:bookmarkStart w:id="134" w:name="_Toc50"/>
      <w:bookmarkEnd w:id="133"/>
      <w:r>
        <w:rPr/>
        <w:t>5</w:t>
      </w:r>
      <w:r>
        <w:rPr>
          <w:rtl w:val="true"/>
        </w:rPr>
        <w:t xml:space="preserve">. </w:t>
      </w:r>
      <w:r>
        <w:rPr>
          <w:rtl w:val="true"/>
        </w:rPr>
        <w:t>تقسیم الواجب إلی العینی و الکفائی</w:t>
      </w:r>
      <w:bookmarkEnd w:id="134"/>
    </w:p>
    <w:p>
      <w:pPr>
        <w:pStyle w:val="BookText"/>
        <w:rPr/>
      </w:pPr>
      <w:r>
        <w:rPr>
          <w:rFonts w:ascii="IRNazanin" w:hAnsi="IRNazanin" w:eastAsia="IRNazanin"/>
          <w:color w:val="111111"/>
          <w:sz w:val="28"/>
          <w:sz w:val="28"/>
          <w:szCs w:val="28"/>
          <w:rtl w:val="true"/>
          <w:lang w:bidi="fa-IR"/>
        </w:rPr>
        <w:t xml:space="preserve">الواجب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تعلّق فیه الأمر بکلّ مکلّف ولا یسقط عنه بفعل الغیر ، کالفرائض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تعلّق فیه الأمر بعامّة المکلّفین لکن علی نحو لو قام به بعضهم سقط عن الآخرین کتجهیز المیت والصلاة علیه</w:t>
      </w:r>
      <w:r>
        <w:rPr>
          <w:rFonts w:eastAsia="IRNazanin" w:cs="IRNazanin"/>
          <w:color w:val="111111"/>
          <w:sz w:val="28"/>
          <w:szCs w:val="28"/>
          <w:rtl w:val="true"/>
          <w:lang w:bidi="fa-IR"/>
        </w:rPr>
        <w:t>.</w:t>
      </w:r>
    </w:p>
    <w:p>
      <w:pPr>
        <w:pStyle w:val="Heading4"/>
        <w:numPr>
          <w:ilvl w:val="3"/>
          <w:numId w:val="1"/>
        </w:numPr>
        <w:rPr/>
      </w:pPr>
      <w:bookmarkStart w:id="135" w:name="__RefHeading___Toc2842939_237004111"/>
      <w:bookmarkStart w:id="136" w:name="_Toc51"/>
      <w:bookmarkEnd w:id="135"/>
      <w:r>
        <w:rPr/>
        <w:t>6</w:t>
      </w:r>
      <w:r>
        <w:rPr>
          <w:rtl w:val="true"/>
        </w:rPr>
        <w:t xml:space="preserve">. </w:t>
      </w:r>
      <w:r>
        <w:rPr>
          <w:rtl w:val="true"/>
        </w:rPr>
        <w:t>تقسیم الواجب إلی التعیینی و التخییری</w:t>
      </w:r>
      <w:bookmarkEnd w:id="136"/>
    </w:p>
    <w:p>
      <w:pPr>
        <w:pStyle w:val="BookText"/>
        <w:rPr/>
      </w:pPr>
      <w:r>
        <w:rPr>
          <w:rFonts w:ascii="IRNazanin" w:hAnsi="IRNazanin" w:eastAsia="IRNazanin"/>
          <w:color w:val="111111"/>
          <w:sz w:val="28"/>
          <w:sz w:val="28"/>
          <w:szCs w:val="28"/>
          <w:rtl w:val="true"/>
          <w:lang w:bidi="fa-IR"/>
        </w:rPr>
        <w:t xml:space="preserve">الواجب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یکون له عدل ، کالفرائض الیومیة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یکون له عدل ، کخصال کفّارة الإفطار العمدی </w:t>
      </w:r>
      <w:bookmarkStart w:id="137" w:name="pg6354_54245"/>
    </w:p>
    <w:p>
      <w:pPr>
        <w:pStyle w:val="BookText"/>
        <w:rPr/>
      </w:pPr>
      <w:bookmarkEnd w:id="137"/>
      <w:r>
        <w:rPr>
          <w:rFonts w:ascii="IRNazanin" w:hAnsi="IRNazanin" w:eastAsia="IRNazanin"/>
          <w:color w:val="111111"/>
          <w:sz w:val="28"/>
          <w:sz w:val="28"/>
          <w:szCs w:val="28"/>
          <w:rtl w:val="true"/>
          <w:lang w:bidi="fa-IR"/>
        </w:rPr>
        <w:t xml:space="preserve">فی صوم شهر رمضان ، حیث إنّ المکلّف مخیر بین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شهرین متتابعین ، إطعام ستین مسکینا ، وعتق رقبة</w:t>
      </w:r>
      <w:r>
        <w:rPr>
          <w:rFonts w:eastAsia="IRNazanin" w:cs="IRNazanin"/>
          <w:color w:val="111111"/>
          <w:sz w:val="28"/>
          <w:szCs w:val="28"/>
          <w:rtl w:val="true"/>
          <w:lang w:bidi="fa-IR"/>
        </w:rPr>
        <w:t>.</w:t>
      </w:r>
    </w:p>
    <w:p>
      <w:pPr>
        <w:pStyle w:val="Heading4"/>
        <w:numPr>
          <w:ilvl w:val="3"/>
          <w:numId w:val="1"/>
        </w:numPr>
        <w:rPr/>
      </w:pPr>
      <w:bookmarkStart w:id="138" w:name="__RefHeading___Toc2842941_237004111"/>
      <w:bookmarkStart w:id="139" w:name="_Toc52"/>
      <w:bookmarkEnd w:id="138"/>
      <w:r>
        <w:rPr/>
        <w:t>7</w:t>
      </w:r>
      <w:r>
        <w:rPr>
          <w:rtl w:val="true"/>
        </w:rPr>
        <w:t xml:space="preserve">. </w:t>
      </w:r>
      <w:r>
        <w:rPr>
          <w:rtl w:val="true"/>
        </w:rPr>
        <w:t>تقسیم الواجب إلی التوصّلی و التعبّدی</w:t>
      </w:r>
      <w:bookmarkEnd w:id="139"/>
    </w:p>
    <w:p>
      <w:pPr>
        <w:pStyle w:val="BookText"/>
        <w:rPr/>
      </w:pPr>
      <w:r>
        <w:rPr>
          <w:rFonts w:ascii="IRNazanin" w:hAnsi="IRNazanin" w:eastAsia="IRNazanin"/>
          <w:color w:val="111111"/>
          <w:sz w:val="28"/>
          <w:sz w:val="28"/>
          <w:szCs w:val="28"/>
          <w:rtl w:val="true"/>
          <w:lang w:bidi="fa-IR"/>
        </w:rPr>
        <w:t xml:space="preserve">الواجب التوصّلی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یتحقّق امتثاله بمجرّد الإتیان بالمأمور به بأی نحو اتفق من دون حاجة إلی قصد القربة ، کدفن المیت وتطهیر المسجد ، وأداء الدین ، وردّ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یتحقق امتثاله بمجرّد الإتیان بالمأمور به بل لا بدّ من الإتیان به متقربا إلی الله سبحانه ، کالصلاة والصوم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قصد القربة یحصل بأحد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بقصد امتثال أمره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لله تبارک وتعالی مع صرف النظر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بداعی محبوبیة الفعل له تعالی دون سائر الدواعی النفسانیة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شکّ فی کون واجب توصّلیا أم تعبّدیا ، نفسیا أم غیریا ، عینیا أم کفائیا،تعیینیا أم تخییریا ، فمقتضی القاعدة کونه توصلیا لا تعبّدیا ، نفسیا لا غیریا ، عینیا لا کفائیا ، تعیینیا لا تخییریا ، والتفصیل موکول إلی الدراسات العلیا</w:t>
      </w:r>
      <w:r>
        <w:rPr>
          <w:rFonts w:eastAsia="IRNazanin" w:cs="IRNazanin"/>
          <w:color w:val="111111"/>
          <w:sz w:val="28"/>
          <w:szCs w:val="28"/>
          <w:rtl w:val="true"/>
          <w:lang w:bidi="fa-IR"/>
        </w:rPr>
        <w:t xml:space="preserve">. </w:t>
      </w:r>
      <w:bookmarkStart w:id="140" w:name="pg6354_54246"/>
    </w:p>
    <w:p>
      <w:pPr>
        <w:pStyle w:val="Heading3"/>
        <w:numPr>
          <w:ilvl w:val="2"/>
          <w:numId w:val="1"/>
        </w:numPr>
        <w:rPr/>
      </w:pPr>
      <w:bookmarkStart w:id="141" w:name="__RefHeading___Toc2842943_237004111"/>
      <w:bookmarkStart w:id="142" w:name="_Toc53"/>
      <w:bookmarkEnd w:id="140"/>
      <w:bookmarkEnd w:id="141"/>
      <w:r>
        <w:rPr>
          <w:rtl w:val="true"/>
        </w:rPr>
        <w:t xml:space="preserve">الفصل السادس </w:t>
      </w:r>
      <w:r>
        <w:rPr>
          <w:rtl w:val="true"/>
        </w:rPr>
        <w:t xml:space="preserve">: </w:t>
      </w:r>
      <w:r>
        <w:rPr>
          <w:rtl w:val="true"/>
        </w:rPr>
        <w:t>فی اقتضاء الأمر بالشیء ، النهی عن ضدّه</w:t>
      </w:r>
      <w:bookmarkEnd w:id="142"/>
    </w:p>
    <w:p>
      <w:pPr>
        <w:pStyle w:val="Heading4"/>
        <w:numPr>
          <w:ilvl w:val="3"/>
          <w:numId w:val="1"/>
        </w:numPr>
        <w:rPr/>
      </w:pPr>
      <w:bookmarkStart w:id="143" w:name="__RefHeading___Toc2842945_237004111"/>
      <w:bookmarkStart w:id="144" w:name="_Toc54"/>
      <w:bookmarkEnd w:id="143"/>
      <w:r>
        <w:rPr>
          <w:rtl w:val="true"/>
        </w:rPr>
        <w:t>الضد العامّ و الخاص</w:t>
      </w:r>
      <w:bookmarkEnd w:id="144"/>
    </w:p>
    <w:p>
      <w:pPr>
        <w:pStyle w:val="BookText"/>
        <w:rPr/>
      </w:pPr>
      <w:r>
        <w:rPr>
          <w:rFonts w:ascii="IRNazanin" w:hAnsi="IRNazanin" w:eastAsia="IRNazanin"/>
          <w:color w:val="111111"/>
          <w:sz w:val="28"/>
          <w:sz w:val="28"/>
          <w:szCs w:val="28"/>
          <w:rtl w:val="true"/>
          <w:lang w:bidi="fa-IR"/>
        </w:rPr>
        <w:t xml:space="preserve">اختلف الأصولیون فی أنّ الأمر بالشیء هل یقتضی النهی عن ضدّه أو لا؟ علی أقوال ، وقبل الورود فی الموضوع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هو مطلق المعاند والمنافی ، وقسّم الأصولیون الضدّ إلی ضدّ عام وضدّ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المعاند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تنحلّ المسألة فی عنوان البحث إلی مسألتین موضوع إحداهما الضدّ العام ، وموضوع الأخری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فی تحدید 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الأمر بالشیء یقتضی النهی عن ضدّه العام أو لا؟ مثلا 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صلاة الظهر ، فهل هو نهی عن ترکها؟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الصلاة ضدّ عام للصلاة بمعنی انّه نقیض لها والأمر بها نهی عن ترکها</w:t>
      </w:r>
      <w:r>
        <w:rPr>
          <w:rFonts w:eastAsia="IRNazanin" w:cs="IRNazanin"/>
          <w:color w:val="111111"/>
          <w:sz w:val="28"/>
          <w:szCs w:val="28"/>
          <w:rtl w:val="true"/>
          <w:lang w:bidi="fa-IR"/>
        </w:rPr>
        <w:t>.</w:t>
      </w:r>
      <w:r>
        <w:rPr>
          <w:rStyle w:val="FootnoteAnchor"/>
          <w:rtl w:val="true"/>
        </w:rPr>
        <w:footnoteReference w:id="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یقال فی تحدید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بالشیء هل یقتضی النهی عن </w:t>
      </w:r>
      <w:bookmarkStart w:id="145" w:name="pg6354_54247"/>
    </w:p>
    <w:p>
      <w:pPr>
        <w:pStyle w:val="BookText"/>
        <w:rPr/>
      </w:pPr>
      <w:bookmarkEnd w:id="145"/>
      <w:r>
        <w:rPr>
          <w:rFonts w:ascii="IRNazanin" w:hAnsi="IRNazanin" w:eastAsia="IRNazanin"/>
          <w:color w:val="111111"/>
          <w:sz w:val="28"/>
          <w:sz w:val="28"/>
          <w:szCs w:val="28"/>
          <w:rtl w:val="true"/>
          <w:lang w:bidi="fa-IR"/>
        </w:rPr>
        <w:t xml:space="preserve">ضدّه الخاص أو لا؟ فإذا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 النجاسة عن المسجد ، فهل الأمر بالإزالة لأجل کونها واجبا فوریّا بمنزلة النهی عن کلّ فعل وجودی یعاندها ، کالصلاة فی المسجد؟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ولا تصلّ فی المسجد عند الابتلاء بالإزالة</w:t>
      </w:r>
      <w:r>
        <w:rPr>
          <w:rFonts w:eastAsia="IRNazanin" w:cs="IRNazanin"/>
          <w:color w:val="111111"/>
          <w:sz w:val="28"/>
          <w:szCs w:val="28"/>
          <w:rtl w:val="true"/>
          <w:lang w:bidi="fa-IR"/>
        </w:rPr>
        <w:t>.</w:t>
      </w:r>
    </w:p>
    <w:p>
      <w:pPr>
        <w:pStyle w:val="Heading4"/>
        <w:numPr>
          <w:ilvl w:val="3"/>
          <w:numId w:val="1"/>
        </w:numPr>
        <w:rPr/>
      </w:pPr>
      <w:bookmarkStart w:id="146" w:name="__RefHeading___Toc2842947_237004111"/>
      <w:bookmarkStart w:id="147" w:name="_Toc55"/>
      <w:bookmarkEnd w:id="146"/>
      <w:r>
        <w:rPr>
          <w:rtl w:val="true"/>
        </w:rPr>
        <w:t xml:space="preserve">المسألة الأولی </w:t>
      </w:r>
      <w:r>
        <w:rPr>
          <w:rtl w:val="true"/>
        </w:rPr>
        <w:t xml:space="preserve">: </w:t>
      </w:r>
      <w:r>
        <w:rPr>
          <w:rtl w:val="true"/>
        </w:rPr>
        <w:t>الضدّ العام</w:t>
      </w:r>
      <w:bookmarkEnd w:id="147"/>
    </w:p>
    <w:p>
      <w:pPr>
        <w:pStyle w:val="BookText"/>
        <w:rPr/>
      </w:pPr>
      <w:r>
        <w:rPr>
          <w:rFonts w:ascii="IRNazanin" w:hAnsi="IRNazanin" w:eastAsia="IRNazanin"/>
          <w:color w:val="111111"/>
          <w:sz w:val="28"/>
          <w:sz w:val="28"/>
          <w:szCs w:val="28"/>
          <w:rtl w:val="true"/>
          <w:lang w:bidi="fa-IR"/>
        </w:rPr>
        <w:t xml:space="preserve">إنّ للقائلین باقتضاء الأمر بالشیء النهی عن الضدّ العام أقوالا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علی نحو العینیة وانّ الأمر بالشیء عین النهی عن ضدّه العام ، فیدلّ الأمر علیه حینئذ بالدلالة المطابقیة ، فسواء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الصلاة ، فهما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علی نحو الجزئیة وانّ النهی عن الترک جزء لمدلول الأمر بالشیء ، لأنّ الوجوب الذی هو مدلول مطابقی للأمر ینحلّ إلی طلب الشیء والمنع من الترک ، فیکون المنع من الترک الذی هو نفس النهی عن الضدّ العام ، جزءا تحلیلیا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علی نحو الدلالة الالتزامیة ، فالأمر بالشیء یلازم النهی عن الضدّ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ومختار المحقّقین عدم الدلالة مطلقا</w:t>
      </w:r>
      <w:r>
        <w:rPr>
          <w:rFonts w:eastAsia="IRNazanin" w:cs="IRNazanin"/>
          <w:color w:val="111111"/>
          <w:sz w:val="28"/>
          <w:szCs w:val="28"/>
          <w:rtl w:val="true"/>
          <w:lang w:bidi="fa-IR"/>
        </w:rPr>
        <w:t>.</w:t>
      </w:r>
    </w:p>
    <w:p>
      <w:pPr>
        <w:pStyle w:val="Heading4"/>
        <w:numPr>
          <w:ilvl w:val="3"/>
          <w:numId w:val="1"/>
        </w:numPr>
        <w:rPr/>
      </w:pPr>
      <w:bookmarkStart w:id="148" w:name="__RefHeading___Toc2842949_237004111"/>
      <w:bookmarkStart w:id="149" w:name="_Toc56"/>
      <w:bookmarkEnd w:id="148"/>
      <w:r>
        <w:rPr>
          <w:rtl w:val="true"/>
        </w:rPr>
        <w:t xml:space="preserve">المسألة الثانیة </w:t>
      </w:r>
      <w:r>
        <w:rPr>
          <w:rtl w:val="true"/>
        </w:rPr>
        <w:t xml:space="preserve">: </w:t>
      </w:r>
      <w:r>
        <w:rPr>
          <w:rtl w:val="true"/>
        </w:rPr>
        <w:t>الضدّ الخاص</w:t>
      </w:r>
      <w:bookmarkEnd w:id="149"/>
    </w:p>
    <w:p>
      <w:pPr>
        <w:pStyle w:val="BookText"/>
        <w:rPr/>
      </w:pPr>
      <w:r>
        <w:rPr>
          <w:rFonts w:ascii="IRNazanin" w:hAnsi="IRNazanin" w:eastAsia="IRNazanin"/>
          <w:color w:val="111111"/>
          <w:sz w:val="28"/>
          <w:sz w:val="28"/>
          <w:szCs w:val="28"/>
          <w:rtl w:val="true"/>
          <w:lang w:bidi="fa-IR"/>
        </w:rPr>
        <w:t xml:space="preserve">استدلّ القائلون بالاقتضاء بالدلیل التالی وهو مرکّب من أمور ثلاثة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بالشیء کالإزالة مستلزم للنهی عن ضده العام وهو ترک الإزالة علی القول به فی البحث السابق</w:t>
      </w:r>
      <w:r>
        <w:rPr>
          <w:rFonts w:eastAsia="IRNazanin" w:cs="IRNazanin"/>
          <w:color w:val="111111"/>
          <w:sz w:val="28"/>
          <w:szCs w:val="28"/>
          <w:rtl w:val="true"/>
          <w:lang w:bidi="fa-IR"/>
        </w:rPr>
        <w:t xml:space="preserve">. </w:t>
      </w:r>
      <w:bookmarkStart w:id="150" w:name="pg6354_54248"/>
    </w:p>
    <w:p>
      <w:pPr>
        <w:pStyle w:val="BookText"/>
        <w:rPr/>
      </w:pPr>
      <w:bookmarkEnd w:id="1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الاشتغال بکل فعل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والأکل ملازم للضد العام ، کترک الإزالة حیث إنّهما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المتلازمان متساویان فی الحکم ، فإذا کان ترک الإزالة منهیا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فالضد الملازم له کالصلاة یکون مثله فی الحکم أی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أنّ الأمر بالشیء کالإزالة مستلزم للنهی عن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المقدّمة الأولی لما عرفت من أنّ الأمر بالشیء لا یقتضی النهی عن ضده العام ، وأنّ مثل هذا النهی المولوی أمر لغو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المقدّمة الثالثة أی لا یجب أن یکون أحد المتلازمین محکوما بحکم المتلازم الآخر فلو کان ترک الإزالة حراما لا یجب أن یکون ملازمه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حراما ، بل یمکن أن لا یکون محکوما بحکم أبدا فی هذا الظرف ، وهذا کاستقبال الکعبة الملازم لاستدبار الجدی ، فوجوب الاستقبال لا یلازم وجوب استدبار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لا یکون الملازم محکوما بحکم یضادّ حکم الملازم ، کأن یکون الاستقبال واجبا واستدبار الجدی حراما ، وفی المقام أن یکون ترک الإزالة محرما والصلاة واجبة</w:t>
      </w:r>
      <w:r>
        <w:rPr>
          <w:rFonts w:eastAsia="IRNazanin" w:cs="IRNazanin"/>
          <w:color w:val="111111"/>
          <w:sz w:val="28"/>
          <w:szCs w:val="28"/>
          <w:rtl w:val="true"/>
          <w:lang w:bidi="fa-IR"/>
        </w:rPr>
        <w:t>.</w:t>
      </w:r>
    </w:p>
    <w:p>
      <w:pPr>
        <w:pStyle w:val="Heading4"/>
        <w:numPr>
          <w:ilvl w:val="3"/>
          <w:numId w:val="1"/>
        </w:numPr>
        <w:rPr/>
      </w:pPr>
      <w:bookmarkStart w:id="151" w:name="__RefHeading___Toc2842951_237004111"/>
      <w:bookmarkStart w:id="152" w:name="_Toc57"/>
      <w:bookmarkEnd w:id="151"/>
      <w:r>
        <w:rPr>
          <w:rtl w:val="true"/>
        </w:rPr>
        <w:t xml:space="preserve">الثمرة الفقهیة للمسألة </w:t>
      </w:r>
      <w:r>
        <w:rPr>
          <w:rtl w:val="true"/>
        </w:rPr>
        <w:t>:</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الثمرة الفقهیة للمسألة فی بطلان العبادة إذا ثبت الاقتضاء ، فإذا کان الضد عبادة کالصلاة ، وقلنا بتعلّق النهی بها تقع فاسدة ، لأنّ النهی یقتضی الفساد ، فلو اشتغل بالصلاة حین الأمر بالإزالة تقع صلاته فاسدة أو اشتغل بها ، حین طلب الدائن دینه</w:t>
      </w:r>
      <w:r>
        <w:rPr>
          <w:rFonts w:eastAsia="IRNazanin" w:cs="IRNazanin"/>
          <w:color w:val="111111"/>
          <w:sz w:val="28"/>
          <w:szCs w:val="28"/>
          <w:rtl w:val="true"/>
          <w:lang w:bidi="fa-IR"/>
        </w:rPr>
        <w:t xml:space="preserve">. </w:t>
      </w:r>
      <w:bookmarkStart w:id="153" w:name="pg6354_54249"/>
    </w:p>
    <w:p>
      <w:pPr>
        <w:pStyle w:val="Heading3"/>
        <w:numPr>
          <w:ilvl w:val="2"/>
          <w:numId w:val="1"/>
        </w:numPr>
        <w:rPr/>
      </w:pPr>
      <w:bookmarkStart w:id="154" w:name="__RefHeading___Toc2842953_237004111"/>
      <w:bookmarkStart w:id="155" w:name="_Toc58"/>
      <w:bookmarkEnd w:id="153"/>
      <w:bookmarkEnd w:id="154"/>
      <w:r>
        <w:rPr>
          <w:rtl w:val="true"/>
        </w:rPr>
        <w:t xml:space="preserve">الفصل السابع </w:t>
      </w:r>
      <w:r>
        <w:rPr>
          <w:rtl w:val="true"/>
        </w:rPr>
        <w:t xml:space="preserve">: </w:t>
      </w:r>
      <w:r>
        <w:rPr>
          <w:rtl w:val="true"/>
        </w:rPr>
        <w:t>فی نسخ الوجوب و بقاء الجواز</w:t>
      </w:r>
      <w:bookmarkEnd w:id="155"/>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فهل یبقی الجواز أو لا؟ ولنقدم مثالا من الکتاب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سبحانه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النجوی مع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صدقة،قال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نزلت الآیة کفّ کثیر من الناس عن النجوی ، بل کفّوا عن المسألة ، فلم یناجه أحد إلاّ علی بن أبی طالب علیه‌ السلام </w:t>
      </w:r>
      <w:r>
        <w:rPr>
          <w:rStyle w:val="FootnoteAnchor"/>
          <w:rtl w:val="true"/>
        </w:rPr>
        <w:footnoteReference w:id="21"/>
      </w:r>
      <w:r>
        <w:rPr>
          <w:rFonts w:ascii="Amiri" w:hAnsi="Amiri" w:eastAsia="Amiri" w:cs="Amiri"/>
          <w:color w:val="111111"/>
          <w:sz w:val="28"/>
          <w:sz w:val="28"/>
          <w:szCs w:val="28"/>
          <w:rtl w:val="true"/>
          <w:lang w:bidi="ar-SA"/>
        </w:rPr>
        <w:t xml:space="preserve">، ثم نسخت الآیة بما بعدها ،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فوقع الکلام فی بقاء جواز تقدیم الصدقة إذا ناجی أحد مع الرسول صلی‌ الله ‌علیه‌ و آله ‌و سلّم فهناک قولان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علی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علی الجواز ، بل یرجع إلی الحکم الذی کان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خیرة صاحب المعالم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للقول الأوّل بأنّ المنسوخ لما دلّ علی الوجوب ،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بَیْنَ یَدَیْ نَجْواکُمْ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 علی أمور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تقدیم الصدقة جائزا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أمرا راجحا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أمرا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المتیقّن من دلیل الناسخ هو رفع خصوص الإلزام ، وأمّا ما عداه کالجواز وکالرجحان فیؤخذ من دلیل المنسوخ ، نظیره ما إذا دلّ دلیل علی وجوب شیء ودلّ دلیل آخر علی عدم وجوبه ، کما إذا ورد أکرم زیدا وورد أیضا لا بأس بترک إکرامه فیحکم بأظهریة الدلیل الثانی علی الأوّل علی بقاء الجواز والرجحان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للأمر إلاّ ظهور واحد وهو البعث نحو المأمور به ، وأمّا الوجوب فإنّما یستفاد من أمر آخر ، وهو کون البعث تمام الموضوع لوجوب الطاعة والالتزام بالعمل عند العقلاء ، فإذا دلّ الناسخ علی أنّ المولی رفع الید عن بعثه ، فقد دلّ علی رفع الید عن مدلول المنسوخ فلا معنی للالتزام ببقاء الجواز أو الرجحان إذ لیس له إلاّ ظهور واحد ، وهو البعث نحو المطلوب لا ظهورات متعدّدة حتی یترک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بالباقی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والرجحان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والرجحان من لوازم البعث إلی الفعل ، فإذا نسخ الملزوم فلا وجه لبقاء اللازم</w:t>
      </w:r>
      <w:r>
        <w:rPr>
          <w:rFonts w:eastAsia="IRNazanin" w:cs="IRNazanin"/>
          <w:color w:val="111111"/>
          <w:sz w:val="28"/>
          <w:szCs w:val="28"/>
          <w:rtl w:val="true"/>
          <w:lang w:bidi="fa-IR"/>
        </w:rPr>
        <w:t xml:space="preserve">. </w:t>
      </w:r>
      <w:bookmarkStart w:id="156" w:name="pg6354_54251"/>
    </w:p>
    <w:p>
      <w:pPr>
        <w:pStyle w:val="Heading3"/>
        <w:numPr>
          <w:ilvl w:val="2"/>
          <w:numId w:val="1"/>
        </w:numPr>
        <w:rPr/>
      </w:pPr>
      <w:bookmarkStart w:id="157" w:name="__RefHeading___Toc2842955_237004111"/>
      <w:bookmarkStart w:id="158" w:name="_Toc59"/>
      <w:bookmarkEnd w:id="156"/>
      <w:bookmarkEnd w:id="157"/>
      <w:r>
        <w:rPr>
          <w:rtl w:val="true"/>
        </w:rPr>
        <w:t xml:space="preserve">الفصل الثامن </w:t>
      </w:r>
      <w:r>
        <w:rPr>
          <w:rtl w:val="true"/>
        </w:rPr>
        <w:t xml:space="preserve">: </w:t>
      </w:r>
      <w:r>
        <w:rPr>
          <w:rtl w:val="true"/>
        </w:rPr>
        <w:t>فی الأمر بالأمر بفعل ، أمر بذلک الفعل</w:t>
      </w:r>
      <w:bookmarkEnd w:id="158"/>
    </w:p>
    <w:p>
      <w:pPr>
        <w:pStyle w:val="BookText"/>
        <w:rPr/>
      </w:pPr>
      <w:r>
        <w:rPr>
          <w:rFonts w:ascii="IRNazanin" w:hAnsi="IRNazanin" w:eastAsia="IRNazanin"/>
          <w:color w:val="111111"/>
          <w:sz w:val="28"/>
          <w:sz w:val="28"/>
          <w:szCs w:val="28"/>
          <w:rtl w:val="true"/>
          <w:lang w:bidi="fa-IR"/>
        </w:rPr>
        <w:t xml:space="preserve">إذا أمر المولی فردا لیأمر فردا آخر بفعل ، فهل الأمر الصادر من المولی أمر بذلک الفعل أیضا أو لا؟ ولإیضاح الحال نذکر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أمر الأولیاء لیأمروا صبیانهم بالصلاة ، روی بسند صحیح عن أبی عبد الله علیه‌ السلام عن أبیه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 فمروا صبیانکم بالصلاة إذا کانوا بنی سبع</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ففی هذا الحدیث أمر الإمام الأولیاء بأمر صبیانهم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یقع الکلام فی أنّ أمر الإمام یتحدّد بالأمر بالأولیاء ، أو یتجاوز عنه إلی الأمر بالصلاة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 الصبیان مأمورون بإقامة الصلاة إنّما الکلام فی أنّهم مأمورون من جانب الأولیاء فقط ، أو هم مأمورون من جانب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الثمرة فی مجالین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عبادات الصبیان ، فلو کان الأمر بالأمر ، أمرا بذلک الفعل تکون عبادات الصبیان شرعیة وإلاّ تکون تمرینیّة</w:t>
      </w:r>
      <w:r>
        <w:rPr>
          <w:rFonts w:eastAsia="IRNazanin" w:cs="IRNazanin"/>
          <w:color w:val="111111"/>
          <w:sz w:val="28"/>
          <w:szCs w:val="28"/>
          <w:rtl w:val="true"/>
          <w:lang w:bidi="fa-IR"/>
        </w:rPr>
        <w:t xml:space="preserve">. </w:t>
      </w:r>
      <w:bookmarkStart w:id="159" w:name="pg6354_54252"/>
    </w:p>
    <w:p>
      <w:pPr>
        <w:pStyle w:val="BookText"/>
        <w:rPr/>
      </w:pPr>
      <w:bookmarkEnd w:id="15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البیع ولزومه فیما إذا أمر الوالد ولده الأکبر بأن یأمر ولده الأصغر ببیع متاعه ، فنسی الواسطة إبلاغ أمر الوالد واطّلع الأصغر من طریق آخر علی أمر الوالد فباع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الأمر بالأمر بفعل ، أمر بنفس ذلک الفعل یکون بیعه صحیحا ولازما ، وإن قلنا بخلافه یکون بیعه فضولیا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الأمر بالأمر بالفعل أمر بذلک أیضا ، لأنّ المتبادر فی هذه الموارد تعلّق غرض المولی بنفس الفعل وکان أمر المأمور الأوّل طریقا للوصول إلی نفس الفعل من دون دخالة لأمر المأمور الأوّل</w:t>
      </w:r>
      <w:r>
        <w:rPr>
          <w:rFonts w:eastAsia="IRNazanin" w:cs="IRNazanin"/>
          <w:color w:val="111111"/>
          <w:sz w:val="28"/>
          <w:szCs w:val="28"/>
          <w:rtl w:val="true"/>
          <w:lang w:bidi="fa-IR"/>
        </w:rPr>
        <w:t>.</w:t>
      </w:r>
    </w:p>
    <w:p>
      <w:pPr>
        <w:pStyle w:val="Heading3"/>
        <w:numPr>
          <w:ilvl w:val="2"/>
          <w:numId w:val="1"/>
        </w:numPr>
        <w:rPr/>
      </w:pPr>
      <w:bookmarkStart w:id="160" w:name="__RefHeading___Toc2842957_237004111"/>
      <w:bookmarkStart w:id="161" w:name="_Toc60"/>
      <w:bookmarkEnd w:id="160"/>
      <w:r>
        <w:rPr>
          <w:rtl w:val="true"/>
        </w:rPr>
        <w:t xml:space="preserve">الفصل التاسع </w:t>
      </w:r>
      <w:r>
        <w:rPr>
          <w:rtl w:val="true"/>
        </w:rPr>
        <w:t xml:space="preserve">: </w:t>
      </w:r>
      <w:r>
        <w:rPr>
          <w:rtl w:val="true"/>
        </w:rPr>
        <w:t>فی الأمر بالشیء بعد الأمر به</w:t>
      </w:r>
      <w:bookmarkEnd w:id="161"/>
    </w:p>
    <w:p>
      <w:pPr>
        <w:pStyle w:val="BookText"/>
        <w:rPr/>
      </w:pPr>
      <w:r>
        <w:rPr>
          <w:rFonts w:ascii="IRNazanin" w:hAnsi="IRNazanin" w:eastAsia="IRNazanin"/>
          <w:color w:val="111111"/>
          <w:sz w:val="28"/>
          <w:sz w:val="28"/>
          <w:szCs w:val="28"/>
          <w:rtl w:val="true"/>
          <w:lang w:bidi="fa-IR"/>
        </w:rPr>
        <w:t>هل الأمر بالشیء بعد الأمر به قبل امتثاله ظاهر فی التأکید أو التأسیس ، فمثلا إذا أمر المولی بشیء ثم أمر به قبل امتثال الأمر الأوّل فهل هو ظاهر فی التأکید ، أو ظاهر فی التأسیس؟</w:t>
      </w:r>
    </w:p>
    <w:p>
      <w:pPr>
        <w:pStyle w:val="BookText"/>
        <w:rPr/>
      </w:pPr>
      <w:r>
        <w:rPr>
          <w:rFonts w:ascii="Amiri" w:hAnsi="Amiri" w:eastAsia="Amiri" w:cs="Amiri"/>
          <w:color w:val="111111"/>
          <w:sz w:val="28"/>
          <w:sz w:val="28"/>
          <w:szCs w:val="28"/>
          <w:rtl w:val="true"/>
          <w:lang w:bidi="ar-SA"/>
        </w:rPr>
        <w:t xml:space="preserve">للمسألة 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قیّد متعلّق الأمر الثانی بشیء یدلّ علی التعدّد والکثرة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لکل حکم سبب خاص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نمت فتوضّأ ، وإذا مسست میّتا فتوضّأ</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السبب ، لواحد من الحکمین دون الآخر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خالیا عن ذکر السبب فی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الأمر فی الصورة الأولی للتأسیس لا للتأکید لأن الأمر الثانی صریح فی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 ، فهی کالصورة الأولی ظاهرة فی تأسیس إیجاب ، وراء إیجاب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إمکان التداخل بأن یمتثل کلا الوجوبین المتعدّدین بوضوء واحد وعدمه ، فهو مبنی علی تداخل المسببات وعدمه ، فعلی الأوّل یکفی وضوء واحد ولا یکفی علی الثانی وسیأتی الکلام فیه فی باب المفاهیم ، فیختص محل البحث بالصورتین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القول بالإجمال وعدم ظهور الکلام فی واحد من التأکید والتأسیس أولی ، لأنّ الهیئتین تدلاّن علی تعدّد البعث وهو أعم من التأکید والتأسیس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من أنّ التأسیس أولی من التأکید ، لا یثبت به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المقصد الأوّل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bookmarkStart w:id="162" w:name="pg6354_54254"/>
    </w:p>
    <w:p>
      <w:pPr>
        <w:pStyle w:val="Heading2"/>
        <w:numPr>
          <w:ilvl w:val="1"/>
          <w:numId w:val="1"/>
        </w:numPr>
        <w:rPr/>
      </w:pPr>
      <w:bookmarkStart w:id="163" w:name="__RefHeading___Toc2842959_237004111"/>
      <w:bookmarkStart w:id="164" w:name="_Toc61"/>
      <w:bookmarkEnd w:id="162"/>
      <w:bookmarkEnd w:id="163"/>
      <w:r>
        <w:rPr>
          <w:rtl w:val="true"/>
        </w:rPr>
        <w:t xml:space="preserve">المقصد الثانی </w:t>
      </w:r>
      <w:r>
        <w:rPr>
          <w:rtl w:val="true"/>
        </w:rPr>
        <w:t xml:space="preserve">: </w:t>
      </w:r>
      <w:r>
        <w:rPr>
          <w:rtl w:val="true"/>
        </w:rPr>
        <w:t>فی النواهی</w:t>
      </w:r>
      <w:bookmarkEnd w:id="164"/>
    </w:p>
    <w:p>
      <w:pPr>
        <w:pStyle w:val="Heading3"/>
        <w:numPr>
          <w:ilvl w:val="2"/>
          <w:numId w:val="1"/>
        </w:numPr>
        <w:rPr/>
      </w:pPr>
      <w:bookmarkStart w:id="165" w:name="__RefHeading___Toc2842961_237004111"/>
      <w:bookmarkStart w:id="166" w:name="_Toc62"/>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النهی وصیغته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اجتماع الأمر والنهی فی عنوان واحد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النهی للفساد</w:t>
      </w:r>
      <w:r>
        <w:rPr>
          <w:rFonts w:eastAsia="IRNazanin" w:cs="IRNazanin"/>
          <w:color w:val="111111"/>
          <w:sz w:val="28"/>
          <w:szCs w:val="28"/>
          <w:rtl w:val="true"/>
          <w:lang w:bidi="fa-IR"/>
        </w:rPr>
        <w:t xml:space="preserve">. </w:t>
      </w:r>
      <w:bookmarkStart w:id="167" w:name="pg6354_54255"/>
    </w:p>
    <w:p>
      <w:pPr>
        <w:pStyle w:val="Heading3"/>
        <w:numPr>
          <w:ilvl w:val="2"/>
          <w:numId w:val="1"/>
        </w:numPr>
        <w:rPr/>
      </w:pPr>
      <w:bookmarkStart w:id="168" w:name="__RefHeading___Toc2842963_237004111"/>
      <w:bookmarkStart w:id="169" w:name="_Toc63"/>
      <w:bookmarkEnd w:id="167"/>
      <w:bookmarkEnd w:id="168"/>
      <w:r>
        <w:rPr>
          <w:rtl w:val="true"/>
        </w:rPr>
        <w:t xml:space="preserve">الفصل الأوّل </w:t>
      </w:r>
      <w:r>
        <w:rPr>
          <w:rtl w:val="true"/>
        </w:rPr>
        <w:t xml:space="preserve">: </w:t>
      </w:r>
      <w:r>
        <w:rPr>
          <w:rtl w:val="true"/>
        </w:rPr>
        <w:t>فی مادة النهی و صیغته</w:t>
      </w:r>
      <w:bookmarkEnd w:id="169"/>
    </w:p>
    <w:p>
      <w:pPr>
        <w:pStyle w:val="BookText"/>
        <w:rPr/>
      </w:pPr>
      <w:r>
        <w:rPr>
          <w:rFonts w:ascii="Amiri" w:hAnsi="Amiri" w:eastAsia="Amiri" w:cs="Amiri"/>
          <w:color w:val="111111"/>
          <w:sz w:val="28"/>
          <w:sz w:val="28"/>
          <w:szCs w:val="28"/>
          <w:rtl w:val="true"/>
          <w:lang w:bidi="ar-SA"/>
        </w:rPr>
        <w:t xml:space="preserve">النهی هو الزجر عن الشیء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ویعتبر فیه العلو والاستعلاء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ویتبادر من مادة النهی ، الحرمة بمعنی لزوم الامتثال علی وفق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وَأَخْذِهِمُ الرِّبَوا وَقَدْ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نظیر هذه المباحث فی مادة الأمر فلا نطیل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صیغة النهی فالمشهور بین الأصولیین أنّها کالأمر فی الدلالة علی الطلب غیر أنّ متعلّق الطلب فی أحدهما هو الوجود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الفعل ؛ وفی الآخر العدم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أنّ الهیئة فی الأوامر وضعت للبعث إلی الفعل ، وفی النواهی وضعت للزجر، وهما إمّا بالجوارح کالإشارة بالرأس والید أو باللفظ والکتابة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فالأمر والنهی متّحدان من حیث المتعلّق حیث إنّ کلاّ منهما یتعلّق بالطبیعة من حیث هی هی ، مختلفان من حیث الحقیقة والمبادئ والآثار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الاختلاف من حیث الحقیقة ، فالأمر بعث إنشائی والنهی زجر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المبادئ فمبدأ الأمر هو التصدیق بالمصلحة والاشتیاق إلیها ، ومبدأ النهی هو التصدیق بالمفسدة والانزجار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الآثار فإنّ الإتیان بمتعلّق الأمر إطاعة توجب المثوبة ، والإتیان بمتعلّق النهی معصیة توجب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الصیغة فی التحریم</w:t>
      </w:r>
    </w:p>
    <w:p>
      <w:pPr>
        <w:pStyle w:val="BookText"/>
        <w:rPr/>
      </w:pPr>
      <w:r>
        <w:rPr>
          <w:rFonts w:ascii="IRNazanin" w:hAnsi="IRNazanin" w:eastAsia="IRNazanin"/>
          <w:color w:val="111111"/>
          <w:sz w:val="28"/>
          <w:sz w:val="28"/>
          <w:szCs w:val="28"/>
          <w:rtl w:val="true"/>
          <w:lang w:bidi="fa-IR"/>
        </w:rPr>
        <w:t>قد علمت أنّ هیئة لا تفعل موضوعة للزجر ، کما أنّ هیئة افعل موضوعة للبعث،وأمّا الوجوب والحرمة فلیسا من مدالیل الألفاظ وإنّما ینتزعان من مبادئ الأمر والنهی فلو کان البعث ناشئا من إرادة شدیدة أو کان الزجر صادرا عن کراهة کذلک ینتزع منهما الوجوب أو الحرمة وأمّا إذا کانا ناشئین من إرادة ضعیفة أو کراهة کذلک ، فینتزع منهما الندب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انّ الوجوب والحرمة لیسا من المدالیل اللفظیة إلاّ انّ الأمر أو النهی إذا لم یقترنا بما یدلّ علی ضعف الإرادة أو الکراهة ینتزع منهما الوجوب والحرمة بحکم العقل علی أنّ بعث المولی أو زجره لا یترک بلا امتثال ، واحتمال أنّهما ناشئان من إرادة أو کراهة ضعیفة لا یعتمد علیه ما لم یدلّ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یلزم بتحصیل المؤمّن فی دائرة المولویة والعبودیة ولا یتحقق إلاّ بالإتیان بالفعل فی الأمر وترکه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والدلالة علی المرّة والتکرار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النهی کالأمر لا یدلّ علی المرة ولا التکرار ، لأنّ المادة وضعت للطبیعة الصرفة ، والهیئة وضعت للزجر ، فأین الدال علی المرة والتکرار؟</w:t>
      </w:r>
      <w:r>
        <w:rPr>
          <w:rFonts w:eastAsia="IRNazanin" w:cs="IRNazanin"/>
          <w:color w:val="111111"/>
          <w:sz w:val="28"/>
          <w:szCs w:val="28"/>
          <w:rtl w:val="true"/>
          <w:lang w:bidi="fa-IR"/>
        </w:rPr>
        <w:t xml:space="preserve">! </w:t>
      </w:r>
      <w:bookmarkStart w:id="170" w:name="pg6354_54257"/>
    </w:p>
    <w:p>
      <w:pPr>
        <w:pStyle w:val="BookText"/>
        <w:rPr/>
      </w:pPr>
      <w:bookmarkEnd w:id="170"/>
      <w:r>
        <w:rPr>
          <w:rFonts w:ascii="IRNazanin" w:hAnsi="IRNazanin" w:eastAsia="IRNazanin"/>
          <w:color w:val="111111"/>
          <w:sz w:val="28"/>
          <w:sz w:val="28"/>
          <w:szCs w:val="28"/>
          <w:rtl w:val="true"/>
          <w:lang w:bidi="fa-IR"/>
        </w:rPr>
        <w:t>نعم لمّا کان المطلوب هو ترک الطبیعة المنهی عنها ، ولا یحصل الترک إلاّ بترک جمیع أفرادها یحکم العقل بالاجتناب عن جمیع محققات الطبیعة ، وهذا غیر دلالة اللفظ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عدم دلالته علی الفور والتراخی بنفس الدلیل</w:t>
      </w:r>
      <w:r>
        <w:rPr>
          <w:rFonts w:eastAsia="IRNazanin" w:cs="IRNazanin"/>
          <w:color w:val="111111"/>
          <w:sz w:val="28"/>
          <w:szCs w:val="28"/>
          <w:rtl w:val="true"/>
          <w:lang w:bidi="fa-IR"/>
        </w:rPr>
        <w:t>.</w:t>
      </w:r>
    </w:p>
    <w:p>
      <w:pPr>
        <w:pStyle w:val="Heading3"/>
        <w:numPr>
          <w:ilvl w:val="2"/>
          <w:numId w:val="1"/>
        </w:numPr>
        <w:rPr/>
      </w:pPr>
      <w:bookmarkStart w:id="171" w:name="__RefHeading___Toc2842965_237004111"/>
      <w:bookmarkStart w:id="172" w:name="_Toc64"/>
      <w:bookmarkEnd w:id="171"/>
      <w:r>
        <w:rPr>
          <w:rtl w:val="true"/>
        </w:rPr>
        <w:t xml:space="preserve">الفصل الثانی </w:t>
      </w:r>
      <w:r>
        <w:rPr>
          <w:rtl w:val="true"/>
        </w:rPr>
        <w:t xml:space="preserve">: </w:t>
      </w:r>
      <w:r>
        <w:rPr>
          <w:rtl w:val="true"/>
        </w:rPr>
        <w:t>اجتماع الأمر و النهی فی شیء واحد بعنوانین</w:t>
      </w:r>
      <w:bookmarkEnd w:id="172"/>
    </w:p>
    <w:p>
      <w:pPr>
        <w:pStyle w:val="Heading4"/>
        <w:numPr>
          <w:ilvl w:val="3"/>
          <w:numId w:val="1"/>
        </w:numPr>
        <w:rPr/>
      </w:pPr>
      <w:bookmarkStart w:id="173" w:name="__RefHeading___Toc2842967_237004111"/>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اختلفت کلمات الأصولیین فی جواز اجتماع الأمر والنهی فی شیء واحد ، وقبل بیان أدلّة المجوّز والمانع نذکر أمورا </w:t>
      </w:r>
      <w:r>
        <w:rPr>
          <w:rFonts w:eastAsia="IRNazanin" w:cs="IRNazanin"/>
          <w:color w:val="111111"/>
          <w:sz w:val="28"/>
          <w:szCs w:val="28"/>
          <w:rtl w:val="true"/>
          <w:lang w:bidi="fa-IR"/>
        </w:rPr>
        <w:t>:</w:t>
      </w:r>
    </w:p>
    <w:p>
      <w:pPr>
        <w:pStyle w:val="Heading4"/>
        <w:numPr>
          <w:ilvl w:val="3"/>
          <w:numId w:val="1"/>
        </w:numPr>
        <w:rPr/>
      </w:pPr>
      <w:bookmarkStart w:id="175" w:name="__RefHeading___Toc2842969_237004111"/>
      <w:bookmarkStart w:id="176" w:name="_Toc66"/>
      <w:bookmarkEnd w:id="175"/>
      <w:r>
        <w:rPr>
          <w:rtl w:val="true"/>
        </w:rPr>
        <w:t xml:space="preserve">الأمر الأوّل </w:t>
      </w:r>
      <w:r>
        <w:rPr>
          <w:rtl w:val="true"/>
        </w:rPr>
        <w:t xml:space="preserve">: </w:t>
      </w:r>
      <w:r>
        <w:rPr>
          <w:rtl w:val="true"/>
        </w:rPr>
        <w:t>فی أنواع الاجتماع</w:t>
      </w:r>
      <w:bookmarkEnd w:id="176"/>
    </w:p>
    <w:p>
      <w:pPr>
        <w:pStyle w:val="BookText"/>
        <w:rPr/>
      </w:pPr>
      <w:r>
        <w:rPr>
          <w:rFonts w:ascii="Amiri" w:hAnsi="Amiri" w:eastAsia="Amiri" w:cs="Amiri"/>
          <w:color w:val="111111"/>
          <w:sz w:val="28"/>
          <w:sz w:val="28"/>
          <w:szCs w:val="28"/>
          <w:rtl w:val="true"/>
          <w:lang w:bidi="ar-SA"/>
        </w:rPr>
        <w:t xml:space="preserve">إنّ للاجتماع أنحاء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الآمری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عبارة عمّا إذا اتحد الآمر والناهی أوّلا والمأمور والمنهیّ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والمأمور به والمنهی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مع وحدة زمان امتثال الأمر والنهی فیکون التکلیف عندئذ محالا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ساعة کذا ولا تصل فیها،ویعبّر عن هذا النوع ، بالاجتماع الآمری ، لأنّ الآمر هو الذی حاول الجمع بین الأمر والنهی فی شیء واحد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المأموری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عمّا إذا اتحد الآمر والناهی ، والمأمور والمنهی ولکن اختلف المأمور به والمنهی عنه ، کما إذا خاطب الشارع المکلّف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 ولا تغصب ، فالمأمور به غیر المنهی عنه ، بل هما ماهیّتان مختلفتان </w:t>
      </w:r>
      <w:bookmarkStart w:id="177" w:name="pg6354_54258"/>
    </w:p>
    <w:p>
      <w:pPr>
        <w:pStyle w:val="BookText"/>
        <w:rPr/>
      </w:pPr>
      <w:bookmarkEnd w:id="177"/>
      <w:r>
        <w:rPr>
          <w:rFonts w:ascii="IRNazanin" w:hAnsi="IRNazanin" w:eastAsia="IRNazanin"/>
          <w:color w:val="111111"/>
          <w:sz w:val="28"/>
          <w:sz w:val="28"/>
          <w:szCs w:val="28"/>
          <w:rtl w:val="true"/>
          <w:lang w:bidi="fa-IR"/>
        </w:rPr>
        <w:t>غیر أنّ المکلّف بسوء اختیاره جمعهما فی مورد واحد علی وجه یکون المورد مصداقا لعنوانین ومجمعا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الاجتماع الموردی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عمّا إذا لم یکن الفعل مصداقا لکل من العنوانین بل یکون هنا فعلان تقارنا وتجاورا فی وقت واحد یکون أحدهما مصداقا لعنوان الواجب وثانیهما مصداقا لعنوان الحرام ، مثل النظر إلی الأجنبیة فی أثناء الصلاة ، فلیس النظر مطابقا لعنوان الصلاة ولا الصلاة مطابقا لعنوان النظر إلی الأجنبیة ولا ینطبقان علی فعل واحد ، بل المکلّف یقوم بعملین مختلفین متقارنین فی زمان واحد ، کما إذا صلّی ونظر إلی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 انّ النزاع فی الاجتماع المأموری لا الآمری والموردی</w:t>
      </w:r>
      <w:r>
        <w:rPr>
          <w:rFonts w:eastAsia="IRNazanin" w:cs="IRNazanin"/>
          <w:color w:val="111111"/>
          <w:sz w:val="28"/>
          <w:szCs w:val="28"/>
          <w:rtl w:val="true"/>
          <w:lang w:bidi="fa-IR"/>
        </w:rPr>
        <w:t>.</w:t>
      </w:r>
    </w:p>
    <w:p>
      <w:pPr>
        <w:pStyle w:val="Heading4"/>
        <w:numPr>
          <w:ilvl w:val="3"/>
          <w:numId w:val="1"/>
        </w:numPr>
        <w:rPr/>
      </w:pPr>
      <w:bookmarkStart w:id="178" w:name="__RefHeading___Toc2842971_237004111"/>
      <w:bookmarkStart w:id="179" w:name="_Toc67"/>
      <w:bookmarkEnd w:id="178"/>
      <w:r>
        <w:rPr>
          <w:rtl w:val="true"/>
        </w:rPr>
        <w:t xml:space="preserve">الأمر الثانی </w:t>
      </w:r>
      <w:r>
        <w:rPr>
          <w:rtl w:val="true"/>
        </w:rPr>
        <w:t xml:space="preserve">: </w:t>
      </w:r>
      <w:r>
        <w:rPr>
          <w:rtl w:val="true"/>
        </w:rPr>
        <w:t>ما هو المراد من الواحد فی العنوان؟</w:t>
      </w:r>
      <w:bookmarkEnd w:id="179"/>
    </w:p>
    <w:p>
      <w:pPr>
        <w:pStyle w:val="BookText"/>
        <w:rPr/>
      </w:pPr>
      <w:r>
        <w:rPr>
          <w:rFonts w:ascii="IRNazanin" w:hAnsi="IRNazanin" w:eastAsia="IRNazanin"/>
          <w:color w:val="111111"/>
          <w:sz w:val="28"/>
          <w:sz w:val="28"/>
          <w:szCs w:val="28"/>
          <w:rtl w:val="true"/>
          <w:lang w:bidi="fa-IR"/>
        </w:rPr>
        <w:t>المراد من الواحد فی العنوان هو الواحد وجودا بأن یتعلّق الأمر بشیء والنهی بشیء آخر ، ولکن اتحد المتعلّقان فی الوجود والتحقّق ، کالصلاة المأمور بها والغصب المنهی عنه المتحدین فی الوجود عند إقامة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بقید الاتحاد فی الوجود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الموردی ، کما إذا صلّی مع النظر إلی الأجنبیة ولیس وجود الصلاة نفس النظر إلی الأجنبیة ، بل لکلّ تحقّق وتشخّص ووجود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بالسجود لله والنهی عن السجود للأوثان ، فالمتعلّقان مختلفان مفهوما ومصداقا</w:t>
      </w:r>
      <w:r>
        <w:rPr>
          <w:rFonts w:eastAsia="IRNazanin" w:cs="IRNazanin"/>
          <w:color w:val="111111"/>
          <w:sz w:val="28"/>
          <w:szCs w:val="28"/>
          <w:rtl w:val="true"/>
          <w:lang w:bidi="fa-IR"/>
        </w:rPr>
        <w:t>.</w:t>
      </w:r>
    </w:p>
    <w:p>
      <w:pPr>
        <w:pStyle w:val="Heading4"/>
        <w:numPr>
          <w:ilvl w:val="3"/>
          <w:numId w:val="1"/>
        </w:numPr>
        <w:rPr/>
      </w:pPr>
      <w:bookmarkStart w:id="180" w:name="__RefHeading___Toc2842973_237004111"/>
      <w:bookmarkStart w:id="181" w:name="_Toc68"/>
      <w:bookmarkEnd w:id="180"/>
      <w:r>
        <w:rPr>
          <w:rtl w:val="true"/>
        </w:rPr>
        <w:t xml:space="preserve">الأمر الثالث </w:t>
      </w:r>
      <w:r>
        <w:rPr>
          <w:rtl w:val="true"/>
        </w:rPr>
        <w:t xml:space="preserve">: </w:t>
      </w:r>
      <w:r>
        <w:rPr>
          <w:rtl w:val="true"/>
        </w:rPr>
        <w:t>الأقوال فی المسألة</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القول بجواز الاجتماع هو مذهب أکثر الأشاعرة ، والفضل بن شاذان من </w:t>
      </w:r>
    </w:p>
    <w:p>
      <w:pPr>
        <w:pStyle w:val="BookText"/>
        <w:rPr/>
      </w:pPr>
      <w:r>
        <w:rPr>
          <w:rFonts w:ascii="IRNazanin" w:hAnsi="IRNazanin" w:eastAsia="IRNazanin"/>
          <w:color w:val="111111"/>
          <w:sz w:val="28"/>
          <w:sz w:val="28"/>
          <w:szCs w:val="28"/>
          <w:rtl w:val="true"/>
          <w:lang w:bidi="fa-IR"/>
        </w:rPr>
        <w:t xml:space="preserve">قدمائنا ، وهو الظاهر من کلام السید المرتضی فی الذریعة ، وإلیه ذهب فحول المتأخّرین من أصحابنا کالمحقّق الأردبیلی وسلطان العلماء والمحقّق الخوانساری وولده والفاضل المدقّق الشیروانی والسید الفاضل صدر الدین وغیرهم ، واختاره من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المحقّق البروجردی والسید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المحدّث الکلینی رضاه بذلک حیث نقل کلام الفضل بن شاذان فی کتابه ولم یعقبه بشیء من الرد والقبول ، بل یظهر من کلام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من مسلّمات الشیعة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وأمّا القول بالامتناع ، فقد اختاره المحقّق الخراسانی فی الکفایة وأقام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فلنذکر دلیل القولین علی سبیل الاختصار وقد استدلوا علی القول بالجواز بوجوه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یتعلّق إلاّ بما هو الدخیل فی الغرض دون ما یلازمه من الخصوصیات غیر الدخیلة ، ومثله النهی لا یتعلّق إلاّ بما هو المبغوض دون اللوازم والخصوصیات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فما هو المأمور به هو الحیثیة الصلاتیة وإن اقترنت مع الغصب فی مقام الإیجاد ، والمنهی عنه هو الحیثیة الغصبیة وان اقترنت مع الصلاة فی الوجود والتحقّق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فالوجوب تعلّق بعنوان الصلاة ولا یسری الحکم إلی غیرها من المشخّصات الاتفاقیة کالغصب ، کما أنّ الحرمة متعلّقة بنفس عنوان الغصب ولا تسری إلی مشخصاته الاتفاقیة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فالحکمان ثابتان علی العنوان لا یتجاوزانه وبالتالی لیس هناک 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یؤید جواز الاجتماع هو عدم ورود نص علی عدم جواز الصلاة فی المغصوب وبطلانها مع عموم الابتلاء به ، فإنّ ابتلاء الناس بالأموال المغصوبة فی زمان الدولتین الأمویة والعباسیة لم یکن أقل من زماننا خصوصا مع القول بحرمة ما کانوا یغنمونه من الغنائم فی تلک الأزمان ، حیث إنّ الجهاد الابتدائی حرام بلا إذن الإمام علیه‌ السلام علی القول المشهور ، فالغنائم ملک لمقام الإمامة ، ومع ذلک لم یصلنا نهی فی ذلک المورد ، ولو کان لوصل ، والمنقول عن ابن شاذان هو الجواز ، وهذا یکشف عن صحة اجتماع الأمر والنهی إذا کان المتعلّقان متصادقین علی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القائل بالامتناع بوجوه أتقنها وأوجزها ما أفاده المحقّق الخراسانی بترتیب مقدّمات نذکر المهم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الخمسة متضادة ضرورة ثبوت المنافاة والمعاندة التامة بین البعث فی زمان ، والزجر عنه فی ذلک الزمان ، فاجتماع الأمر والنهی فی زمان واحد من قبیل التکلیف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الأحکام هو فعل المکلّف وما یصدر عنه فی الخارج لا ما هو اسمه وعنوانه ، وإنّما یؤخذ العنوان فی متعلّق الأحکام للإشارة إلی مصادیقها وأفرادها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استنتج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 حیث کان واحدا وجودا وذاتا یکون تعلّق الأمر والنهی به محالا وإن کان التعلّق به بعنوانین لما عرفت من أنّ المتعلّق الواقعی للتکلیف هو فعل المکلّف بحقیقته وواقعیته لا عناوینه وأسمائه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تسلیم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قرّر فی محلّه من أنّ المتعلّق للتکالیف لیس هو الهویة الخارجیة ، لأنّه یستحیل أن یتعلّق البعث والزجر بها ، وذلک لأنّ التعلّق إمّا قبل تحقّقها فی الخارج ، أو بعده ، فعلی الأوّل فلا موضوع </w:t>
      </w:r>
      <w:bookmarkStart w:id="182" w:name="pg6354_54261"/>
    </w:p>
    <w:p>
      <w:pPr>
        <w:pStyle w:val="BookText"/>
        <w:rPr/>
      </w:pPr>
      <w:bookmarkEnd w:id="182"/>
      <w:r>
        <w:rPr>
          <w:rFonts w:ascii="IRNazanin" w:hAnsi="IRNazanin" w:eastAsia="IRNazanin"/>
          <w:color w:val="111111"/>
          <w:sz w:val="28"/>
          <w:sz w:val="28"/>
          <w:szCs w:val="28"/>
          <w:rtl w:val="true"/>
          <w:lang w:bidi="fa-IR"/>
        </w:rPr>
        <w:t>حتی یتعلّق به الأحکام بل مرجع ذلک إلی تعلّق الحکم بالعناوین ، وعلی الثانی یلزم تحصیل الحاصل وطلب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ثمرة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بجواز الاجتماع یذهب إلی حصول الامتثال والعصیان بعمل واحد ، فهو یتحفّظ علی کلا الحکمین بلا تقدیم أحدهما علی الآخر ، وأما القائل بالامتناع، فهو یقدّم من الحکمین ما هو الأهم ، فربما کان الأهم هو الوجوب فتکون حرمة الغصب إنشائیة ، وربما ینعکس فیکون الترک أهم من الإتیان بالواجب</w:t>
      </w:r>
      <w:r>
        <w:rPr>
          <w:rFonts w:eastAsia="IRNazanin" w:cs="IRNazanin"/>
          <w:color w:val="111111"/>
          <w:sz w:val="28"/>
          <w:szCs w:val="28"/>
          <w:rtl w:val="true"/>
          <w:lang w:bidi="fa-IR"/>
        </w:rPr>
        <w:t>.</w:t>
      </w:r>
    </w:p>
    <w:p>
      <w:pPr>
        <w:pStyle w:val="Heading3"/>
        <w:numPr>
          <w:ilvl w:val="2"/>
          <w:numId w:val="1"/>
        </w:numPr>
        <w:rPr/>
      </w:pPr>
      <w:bookmarkStart w:id="183" w:name="__RefHeading___Toc2842975_237004111"/>
      <w:bookmarkStart w:id="184" w:name="_Toc69"/>
      <w:bookmarkEnd w:id="183"/>
      <w:r>
        <w:rPr>
          <w:rtl w:val="true"/>
        </w:rPr>
        <w:t xml:space="preserve">الفصل الثالث </w:t>
      </w:r>
      <w:r>
        <w:rPr>
          <w:rtl w:val="true"/>
        </w:rPr>
        <w:t xml:space="preserve">: </w:t>
      </w:r>
      <w:r>
        <w:rPr>
          <w:rtl w:val="true"/>
        </w:rPr>
        <w:t>فی اقتضاء النهی للفساد</w:t>
      </w:r>
      <w:bookmarkEnd w:id="184"/>
    </w:p>
    <w:p>
      <w:pPr>
        <w:pStyle w:val="Heading4"/>
        <w:numPr>
          <w:ilvl w:val="3"/>
          <w:numId w:val="1"/>
        </w:numPr>
        <w:rPr/>
      </w:pPr>
      <w:bookmarkStart w:id="185" w:name="__RefHeading___Toc2842977_237004111"/>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هذه المسألة من المسائل المهمة فی علم الأصول التی یترتب علیها استنباط مسائل فقهیة کثیرة ویقع الکلام فی مقامین </w:t>
      </w:r>
      <w:r>
        <w:rPr>
          <w:rFonts w:eastAsia="IRNazanin" w:cs="IRNazanin"/>
          <w:color w:val="111111"/>
          <w:sz w:val="28"/>
          <w:szCs w:val="28"/>
          <w:rtl w:val="true"/>
          <w:lang w:bidi="fa-IR"/>
        </w:rPr>
        <w:t>:</w:t>
      </w:r>
    </w:p>
    <w:p>
      <w:pPr>
        <w:pStyle w:val="Heading4"/>
        <w:numPr>
          <w:ilvl w:val="3"/>
          <w:numId w:val="1"/>
        </w:numPr>
        <w:rPr/>
      </w:pPr>
      <w:bookmarkStart w:id="187" w:name="__RefHeading___Toc2842979_237004111"/>
      <w:bookmarkStart w:id="188" w:name="_Toc71"/>
      <w:bookmarkEnd w:id="187"/>
      <w:r>
        <w:rPr>
          <w:rtl w:val="true"/>
        </w:rPr>
        <w:t xml:space="preserve">المقام الأوّل </w:t>
      </w:r>
      <w:r>
        <w:rPr>
          <w:rtl w:val="true"/>
        </w:rPr>
        <w:t xml:space="preserve">: </w:t>
      </w:r>
      <w:r>
        <w:rPr>
          <w:rtl w:val="true"/>
        </w:rPr>
        <w:t>فی العبادات</w:t>
      </w:r>
      <w:bookmarkEnd w:id="188"/>
    </w:p>
    <w:p>
      <w:pPr>
        <w:pStyle w:val="BookText"/>
        <w:rPr/>
      </w:pPr>
      <w:r>
        <w:rPr>
          <w:rFonts w:ascii="IRNazanin" w:hAnsi="IRNazanin" w:eastAsia="IRNazanin"/>
          <w:color w:val="111111"/>
          <w:sz w:val="28"/>
          <w:sz w:val="28"/>
          <w:szCs w:val="28"/>
          <w:rtl w:val="true"/>
          <w:lang w:bidi="fa-IR"/>
        </w:rPr>
        <w:t xml:space="preserve">وقبل البحث فیها نذکر أمورا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العبادة فی عنوان البحث ما لا یسقط أمرها علی فرض تعلّقه بها إلاّ إذا أتی بها علی وجه قربی ، فخرجت التوصلیات من التعریف ، لأنّها أمور یسقط أمرها ولو لم یأت بها کذلک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الصحة فی العبادات هو کون المأتی به مطابقا للمأمور به أو سقوط الإعادة والقضاء کما عرفت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ینقسم إلی تحریمی وتنزیهی ، وإلی نفسی وغیری ، وإلی مولوی وإرشادی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دخول الجمیع تحت عنوان البحث</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إذا عرفت ذلک فلندخل فی صلب الموضوع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النهی بنفس العبادة،فلا شک فی اقتضائه للفساد ، کما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لأنّ الصحة عبارة عن مطابقة المأتی به للمأمور به ، ومع تعلّق النهی بنفس العبادة لا یتعلّق بها الأمر لاستلزامه اجتماع الأمر والنهی فی متعلّق واحد ، فلا یصدق کون المأتی به مطابقا للمأمور به لعدم الأمر ، وبالتالی لا یکون مسقطا للإعادة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الصحة إمّا لأجل وجود الأمر ، أو لوجود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الأمرین منتفیان ، أمّا الأوّل فلامتناع اجتماع الأمر والنهی فی شیء واحد تحت عنوان واحد، وأمّا الثانی فلأنّ النهی یکشف عن المبغوضیة فلا یکون المبغوض مقرّبا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الضابطة فی دلالة النهی علی الفساد وعدمها ، ففی کل مورد لا یجتمع ملاک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ملاک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علیها بالفساد</w:t>
      </w:r>
      <w:r>
        <w:rPr>
          <w:rFonts w:eastAsia="IRNazanin" w:cs="IRNazanin"/>
          <w:color w:val="111111"/>
          <w:sz w:val="28"/>
          <w:szCs w:val="28"/>
          <w:rtl w:val="true"/>
          <w:lang w:bidi="fa-IR"/>
        </w:rPr>
        <w:t xml:space="preserve">. </w:t>
      </w:r>
      <w:r>
        <w:rPr>
          <w:rStyle w:val="FootnoteAnchor"/>
          <w:rtl w:val="true"/>
        </w:rPr>
        <w:footnoteReference w:id="27"/>
      </w:r>
      <w:bookmarkStart w:id="189" w:name="pg6354_54263"/>
    </w:p>
    <w:p>
      <w:pPr>
        <w:pStyle w:val="Heading4"/>
        <w:numPr>
          <w:ilvl w:val="3"/>
          <w:numId w:val="1"/>
        </w:numPr>
        <w:rPr/>
      </w:pPr>
      <w:bookmarkStart w:id="190" w:name="__RefHeading___Toc2842981_237004111"/>
      <w:bookmarkStart w:id="191" w:name="_Toc72"/>
      <w:bookmarkEnd w:id="189"/>
      <w:bookmarkEnd w:id="190"/>
      <w:r>
        <w:rPr>
          <w:rtl w:val="true"/>
        </w:rPr>
        <w:t xml:space="preserve">المقام الثانی </w:t>
      </w:r>
      <w:r>
        <w:rPr>
          <w:rtl w:val="true"/>
        </w:rPr>
        <w:t xml:space="preserve">: </w:t>
      </w:r>
      <w:r>
        <w:rPr>
          <w:rtl w:val="true"/>
        </w:rPr>
        <w:t>فی المعاملات</w:t>
      </w:r>
      <w:bookmarkEnd w:id="191"/>
    </w:p>
    <w:p>
      <w:pPr>
        <w:pStyle w:val="BookText"/>
        <w:rPr/>
      </w:pPr>
      <w:r>
        <w:rPr>
          <w:rFonts w:ascii="IRNazanin" w:hAnsi="IRNazanin" w:eastAsia="IRNazanin"/>
          <w:color w:val="111111"/>
          <w:sz w:val="28"/>
          <w:sz w:val="28"/>
          <w:szCs w:val="28"/>
          <w:rtl w:val="true"/>
          <w:lang w:bidi="fa-IR"/>
        </w:rPr>
        <w:t xml:space="preserve">ولإیضاح الحال نذکر أمورا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المعاملات فی عنوان البحث ما لا یعتبر فیها قصد القربة ، کالعقود والإیقاعات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الصحیح فی المعاملات ما یترتب علیها الأثر المطلوب منها کالملکیة فی البیع والزوجیة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النهی المولوی التحریمی أو التنزیهی بالمعاملة بما هو فعل مباشریّ ، کالعقد الصادر عن المحرم فی حال الإحرام بأن یکون المبغوض صدور عقد النکاح فی هذه الحالة ، من دون أن یکون نفس العمل بما هو هو مبغوضا ومزجورا عنه ، فالظاهر عدم اقتضائه الفساد ، لأنّ غایة النهی هی مبغوضیة نفس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وهی لا تلازم الفساد ولیس العقد أمرا عبادیا حتّی لا یجتمع مع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إذا کان النهی إرشادا إلی فساد المعاملة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ما نَکَحَ آباؤُکُمْ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کلام فی الدلالة علی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هذه المسألة والمسألة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اجتماع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المسألتین مختلفتان موضوعا ومحمولا فلا قدر مشترک بینهما حتی تبحث فی الجهة المائزة ، لأنّ عنوان البحث فی المسألة السابقة هو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تعلّق الأمر والنهی بشیئین مختلفین فی مقام التعلّق ، ومتحدین فی مقام الإیجاد أو لا؟ کما أنّ عنوان البحث فی هذا المقام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هناک ملازمة بین النهی عن العبادة وفسادها أو لا؟</w:t>
      </w:r>
    </w:p>
    <w:p>
      <w:pPr>
        <w:pStyle w:val="BookText"/>
        <w:rPr/>
      </w:pPr>
      <w:r>
        <w:rPr>
          <w:rFonts w:ascii="Amiri" w:hAnsi="Amiri" w:eastAsia="Amiri" w:cs="Amiri"/>
          <w:color w:val="111111"/>
          <w:sz w:val="28"/>
          <w:sz w:val="28"/>
          <w:szCs w:val="28"/>
          <w:rtl w:val="true"/>
          <w:lang w:bidi="ar-SA"/>
        </w:rPr>
        <w:t>فالمسألتان مختلفتان موضوعا ومحمولا ، ومع هذا الاختلاف ، فالبحث عن الجهة المائزة ساقط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السابقة تبتنی علی وجود الأمر والنهی ، ولکن هذه المسألة تبتنی علی وجود النهی فقط سواء أکان هناک أمر کما فی باب العبادات ، أم لا کما فی باب المعاملات ، فوجود الأمر فی المسألة السابقة یعدّ من مقوماتها دون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مضی أنّ مسألة النهی فی العبادات والمعاملات من المسائل المهمة ، لذا استوجب الحال بأن نستعرض تطبیقات لهذه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خاتم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أئمّة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 الرجل الذهب ولا یصلّی فیه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قال شیخ مشایخنا العلاّمة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طائفة من الأخبار علی اعتبار عدم کون لباس المصلّی من الذهب للرجال ، والنهی فی تلک الأخبار قد تعلّق بالصلاة فی الذهب ، والنهی المتعلّق بالعبادة یقتضی الفساد کما حرّر فی محلّه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الزکاة بین الفقراء مع طلب الإمام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طلب الإمام الزکاة ، ولکن المالک فرّقها بین الفقراء دون أن یدفعها إلی </w:t>
      </w:r>
    </w:p>
    <w:p>
      <w:pPr>
        <w:pStyle w:val="BookText"/>
        <w:rPr/>
      </w:pPr>
      <w:r>
        <w:rPr>
          <w:rFonts w:ascii="IRNazanin" w:hAnsi="IRNazanin" w:eastAsia="IRNazanin"/>
          <w:color w:val="111111"/>
          <w:sz w:val="28"/>
          <w:sz w:val="28"/>
          <w:szCs w:val="28"/>
          <w:rtl w:val="true"/>
          <w:lang w:bidi="fa-IR"/>
        </w:rPr>
        <w:t xml:space="preserve">الإمام ، فهل یجزی مع النهی الصادر من الإمام أو لا؟ </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تضرّر باستعمال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تضرّر باستعمال الماء فی الوضوء ینتقل فرضه إلی التیمم ، فإن استعمل الماء وحاله هذا فهل یبطل الوضوء أو لا؟ </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بالتراب أو الحجر المغصوبین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تیمّم بالتراب أو بالحجر المغصوبین أی الممنوع من التصرف فیه شرعا ، فهل یفسد تیمّمه أو لا؟ </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بالأذان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تغنّی بالأذان ، أو أذّنت المرأة متخضعة ، أو أذّن فی المسجد وهو جنب ، فهل یصح الأذان منهم ویکتفی به أو لا؟ </w:t>
      </w:r>
      <w:r>
        <w:rPr>
          <w:rStyle w:val="FootnoteAnchor"/>
          <w:rtl w:val="true"/>
        </w:rPr>
        <w:footnoteReference w:id="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الاستمرار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وجب قطع الصلاة لأجل صیانة النفس والمال المحترمین من الغرق والحرق ، ومع ذلک استمرّ فی الصلاة فهل تبطل صلاته أو لا؟ </w:t>
      </w:r>
      <w:r>
        <w:rPr>
          <w:rStyle w:val="FootnoteAnchor"/>
          <w:rtl w:val="true"/>
        </w:rPr>
        <w:footnoteReference w:id="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التکفیر فی الصلاة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النهی عن التکفیر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قبض الید الیسری بالیمنی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ورد النهی عن إقامة النوافل جماعة فی لیالی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تبطل الصلاة أو 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یوم الشک بنیّة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صام آخر یوم من شهر شعبان بنیّة رمضان ، فهل یصح صومه أو لا؟ </w:t>
      </w:r>
      <w:r>
        <w:rPr>
          <w:rStyle w:val="FootnoteAnchor"/>
          <w:rtl w:val="true"/>
        </w:rPr>
        <w:footnoteReference w:id="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بین الحج والعمرة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قارن بین الحج والعمرة بنیة واحدة ، فهل یبطل عمله لأجل النهی عن القران کما لو نوی صلاتین بنیة واحدة أو لا؟ </w:t>
      </w:r>
      <w:r>
        <w:rPr>
          <w:rStyle w:val="FootnoteAnchor"/>
          <w:rtl w:val="true"/>
        </w:rPr>
        <w:footnoteReference w:id="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اللزوم فی المضاربة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شرط اللزوم فی المضاربة ، فهل تبطل المضاربة للنهی عن شرط اللزوم المنکشف عن طریق الإجماع أو لا؟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تمّ الکلام فی المقصد الثانی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6354_54268"/>
      <w:bookmarkStart w:id="193" w:name="pg6354_54268"/>
      <w:bookmarkEnd w:id="193"/>
    </w:p>
    <w:p>
      <w:pPr>
        <w:pStyle w:val="Heading2"/>
        <w:numPr>
          <w:ilvl w:val="1"/>
          <w:numId w:val="1"/>
        </w:numPr>
        <w:rPr/>
      </w:pPr>
      <w:bookmarkStart w:id="194" w:name="pg6354_54268"/>
      <w:bookmarkStart w:id="195" w:name="__RefHeading___Toc2842983_237004111"/>
      <w:bookmarkStart w:id="196" w:name="_Toc73"/>
      <w:bookmarkEnd w:id="194"/>
      <w:bookmarkEnd w:id="195"/>
      <w:r>
        <w:rPr>
          <w:rtl w:val="true"/>
        </w:rPr>
        <w:t xml:space="preserve">المقصد الثالث </w:t>
      </w:r>
      <w:r>
        <w:rPr>
          <w:rtl w:val="true"/>
        </w:rPr>
        <w:t xml:space="preserve">: </w:t>
      </w:r>
      <w:r>
        <w:rPr>
          <w:rtl w:val="true"/>
        </w:rPr>
        <w:t>فی المفاهیم</w:t>
      </w:r>
      <w:bookmarkEnd w:id="196"/>
    </w:p>
    <w:p>
      <w:pPr>
        <w:pStyle w:val="Heading3"/>
        <w:numPr>
          <w:ilvl w:val="2"/>
          <w:numId w:val="1"/>
        </w:numPr>
        <w:rPr/>
      </w:pPr>
      <w:bookmarkStart w:id="197" w:name="__RefHeading___Toc2842985_237004111"/>
      <w:bookmarkStart w:id="198" w:name="_Toc74"/>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وفیه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المفهوم والمنطوق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المدلول المنطوقی إلی صریح وغیر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باب المفاهیم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المفهوم إلی موافق ومخالف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مفهوم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bookmarkStart w:id="199" w:name="pg6354_54269"/>
    </w:p>
    <w:p>
      <w:pPr>
        <w:pStyle w:val="Heading3"/>
        <w:numPr>
          <w:ilvl w:val="2"/>
          <w:numId w:val="1"/>
        </w:numPr>
        <w:rPr/>
      </w:pPr>
      <w:bookmarkStart w:id="200" w:name="__RefHeading___Toc2842987_237004111"/>
      <w:bookmarkStart w:id="201" w:name="_Toc75"/>
      <w:bookmarkEnd w:id="199"/>
      <w:bookmarkEnd w:id="200"/>
      <w:r>
        <w:rPr>
          <w:rtl w:val="true"/>
        </w:rPr>
        <w:t xml:space="preserve">الأمر الأوّل </w:t>
      </w:r>
      <w:r>
        <w:rPr>
          <w:rtl w:val="true"/>
        </w:rPr>
        <w:t xml:space="preserve">: </w:t>
      </w:r>
      <w:r>
        <w:rPr>
          <w:rtl w:val="true"/>
        </w:rPr>
        <w:t xml:space="preserve">تعریف المفهوم والمنطوق </w:t>
      </w:r>
      <w:r>
        <w:rPr>
          <w:rtl w:val="true"/>
        </w:rPr>
        <w:t>:</w:t>
      </w:r>
      <w:bookmarkEnd w:id="201"/>
    </w:p>
    <w:p>
      <w:pPr>
        <w:pStyle w:val="BookText"/>
        <w:rPr/>
      </w:pPr>
      <w:r>
        <w:rPr>
          <w:rFonts w:ascii="IRNazanin" w:hAnsi="IRNazanin" w:eastAsia="IRNazanin"/>
          <w:color w:val="111111"/>
          <w:sz w:val="28"/>
          <w:sz w:val="28"/>
          <w:szCs w:val="28"/>
          <w:rtl w:val="true"/>
          <w:lang w:bidi="fa-IR"/>
        </w:rPr>
        <w:t xml:space="preserve">إنّ مدالیل الجمل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یصفه العرف بأنّ المتکلّم نطق به ، وقسم یفهم من کلامه ولکن لا یوصف بأنّ المتکلّم نطق به ، ولأجل اختلاف المدلولین فی الظهور والخفاء لیس للمتکلّم إنکار المدلول الأوّل بخلاف المدلول الثانی ، فإذا قال المتکلّم ، إذا جاءک زید فأکرمه فإنّ هنا 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 عند المجیء ، وهذا ممّا نطق به المتکلّم ولیس له الفرار منه ، ولا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الإکرام عند عدم المجیء ، وهذا یفهم من الکلام وبإمکان المتکلّم التخلّص عنه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مدلول منطوقی ، والثانی مدلول مفهومی ، ولعل ما ذکرناه هو مراد الحاجبی من تعریفه للمنطوق والمفهوم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غیر محل النطق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والحاصل انّ ما دل علیه اللفظ فی حد ذاته علی وجه یکون اللفظ حاملا لذلک المعنی وقالبا له فهو منطوق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علیه اللّفظ علی وجه لم یکن اللّفظ حاملا وقالبا للمعنی ولکن دلّ علیه باعتبار من الاعتبارات فهو مفهوم</w:t>
      </w:r>
      <w:r>
        <w:rPr>
          <w:rFonts w:eastAsia="IRNazanin" w:cs="IRNazanin"/>
          <w:color w:val="111111"/>
          <w:sz w:val="28"/>
          <w:szCs w:val="28"/>
          <w:rtl w:val="true"/>
          <w:lang w:bidi="fa-IR"/>
        </w:rPr>
        <w:t xml:space="preserve">. </w:t>
      </w:r>
      <w:bookmarkStart w:id="202" w:name="pg6354_54270"/>
    </w:p>
    <w:p>
      <w:pPr>
        <w:pStyle w:val="Heading3"/>
        <w:numPr>
          <w:ilvl w:val="2"/>
          <w:numId w:val="1"/>
        </w:numPr>
        <w:rPr/>
      </w:pPr>
      <w:bookmarkStart w:id="203" w:name="__RefHeading___Toc2842989_237004111"/>
      <w:bookmarkStart w:id="204" w:name="_Toc76"/>
      <w:bookmarkEnd w:id="202"/>
      <w:bookmarkEnd w:id="203"/>
      <w:r>
        <w:rPr>
          <w:rtl w:val="true"/>
        </w:rPr>
        <w:t xml:space="preserve">الأمر الثانی </w:t>
      </w:r>
      <w:r>
        <w:rPr>
          <w:rtl w:val="true"/>
        </w:rPr>
        <w:t xml:space="preserve">: </w:t>
      </w:r>
      <w:r>
        <w:rPr>
          <w:rtl w:val="true"/>
        </w:rPr>
        <w:t xml:space="preserve">تقسیم المدلول المنطوقی إلی صریح وغیر صریح </w:t>
      </w:r>
      <w:r>
        <w:rPr>
          <w:rtl w:val="true"/>
        </w:rPr>
        <w:t>:</w:t>
      </w:r>
      <w:bookmarkEnd w:id="204"/>
    </w:p>
    <w:p>
      <w:pPr>
        <w:pStyle w:val="BookText"/>
        <w:rPr/>
      </w:pPr>
      <w:r>
        <w:rPr>
          <w:rFonts w:ascii="IRNazanin" w:hAnsi="IRNazanin" w:eastAsia="IRNazanin"/>
          <w:color w:val="111111"/>
          <w:sz w:val="28"/>
          <w:sz w:val="28"/>
          <w:szCs w:val="28"/>
          <w:rtl w:val="true"/>
          <w:lang w:bidi="fa-IR"/>
        </w:rPr>
        <w:t xml:space="preserve">تنقسم المدالیل المنطوقیة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فالصریح ، هو المدلول المطابقی ؛ وأمّا غیر الصریح ، فهو المدلول التضمنی والالتزامی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الالتزامی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علیه بدلالة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علیه بدلالة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علیه بدلالة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فهو ما یتوقف علیه صدق الکلام أو صحته عقلا أو شرعا، کقوله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رفع المؤاخذة عنها أو نحوها وإلاّ کان الکلام کاذبا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 الَّتِی کُنَّا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یقدّر الأهل لما صحّ الکلام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عبدک عنّی علی ألف ، فإنّ معناه ملّکه لی علی ألف ثم اعتقه ، إذ لا یصح العتق شرعا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 فهو ما لا یتوقف علیه صدق الکلام ولا صحته عقلا وشرعا ، ولکن کان مقترنا بشیء لو لم یکن ذلک الشیء علة له ، لبعد الاقتران وفقد الربط بین الجملتین فیفهم منه التعلیل فالمدلول ، هو علّیة ذلک الشیء ، لحکم الشارع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السمک فی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اشتراط القدرة علی التسلیم فی البیع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 فهو لازم الکلام وإن لم یکن المتکلّم قاصدا له مثل دلالة قوله </w:t>
      </w:r>
      <w:bookmarkStart w:id="205" w:name="pg6354_54271"/>
    </w:p>
    <w:p>
      <w:pPr>
        <w:pStyle w:val="BookText"/>
        <w:rPr/>
      </w:pPr>
      <w:bookmarkEnd w:id="205"/>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 أقل الحمل ستة أشهر ، فإنّ المقصود فی الآیة الأولی بیان ما تتحمّله الأم من آلام ومشاقّ ، وفی الثانیة بیان أکثر مدة الرضاع ، غیر أنّ لازم هذین المدلولین مدلول ثالث ، وهو أنّ أقل الحمل ستة أشهر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842991_237004111"/>
      <w:bookmarkStart w:id="207" w:name="_Toc77"/>
      <w:bookmarkEnd w:id="206"/>
      <w:r>
        <w:rPr>
          <w:rtl w:val="true"/>
        </w:rPr>
        <w:t xml:space="preserve">الأمر الثالث </w:t>
      </w:r>
      <w:r>
        <w:rPr>
          <w:rtl w:val="true"/>
        </w:rPr>
        <w:t xml:space="preserve">: </w:t>
      </w:r>
      <w:r>
        <w:rPr>
          <w:rtl w:val="true"/>
        </w:rPr>
        <w:t xml:space="preserve">النزاع فی باب المفاهیم صغروی </w:t>
      </w:r>
      <w:r>
        <w:rPr>
          <w:rtl w:val="true"/>
        </w:rPr>
        <w:t>:</w:t>
      </w:r>
      <w:bookmarkEnd w:id="207"/>
    </w:p>
    <w:p>
      <w:pPr>
        <w:pStyle w:val="BookText"/>
        <w:rPr/>
      </w:pPr>
      <w:r>
        <w:rPr>
          <w:rFonts w:ascii="IRNazanin" w:hAnsi="IRNazanin" w:eastAsia="IRNazanin"/>
          <w:color w:val="111111"/>
          <w:sz w:val="28"/>
          <w:sz w:val="28"/>
          <w:szCs w:val="28"/>
          <w:rtl w:val="true"/>
          <w:lang w:bidi="fa-IR"/>
        </w:rPr>
        <w:t>إنّ النزاع فی باب المفاهیم صغروی لا کبروی وأنّ مدار البحث هو مثلا أنّه هل للقضایا الشرطیة مفهوم أو لا؟</w:t>
      </w:r>
    </w:p>
    <w:p>
      <w:pPr>
        <w:pStyle w:val="BookText"/>
        <w:rPr/>
      </w:pPr>
      <w:r>
        <w:rPr>
          <w:rFonts w:ascii="IRNazanin" w:hAnsi="IRNazanin" w:eastAsia="IRNazanin"/>
          <w:color w:val="111111"/>
          <w:sz w:val="28"/>
          <w:sz w:val="28"/>
          <w:szCs w:val="28"/>
          <w:rtl w:val="true"/>
          <w:lang w:bidi="fa-IR"/>
        </w:rPr>
        <w:t>وأمّا علی فرض الدلالة والفهم العرفی فلا إشکال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فی أصل ظهور الجملة فی المفهوم وعدم ظهورها ، فمعنی النزاع فی مفهوم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الجملة الشرطیة مع قطع النظر عن القرائن الخاصة هل تدل علی انتفاء الحکم عند انتفاء الشرط ، وهل هی ظاهرة فی ذلک أو لا؟</w:t>
      </w:r>
    </w:p>
    <w:p>
      <w:pPr>
        <w:pStyle w:val="BookText"/>
        <w:rPr/>
      </w:pPr>
      <w:r>
        <w:rPr>
          <w:rFonts w:ascii="IRNazanin" w:hAnsi="IRNazanin" w:eastAsia="IRNazanin"/>
          <w:color w:val="111111"/>
          <w:sz w:val="28"/>
          <w:sz w:val="28"/>
          <w:szCs w:val="28"/>
          <w:rtl w:val="true"/>
          <w:lang w:bidi="fa-IR"/>
        </w:rPr>
        <w:t>وأمّا بعد ثبوت دلالتها علی المفهوم أو ظهورها فیه فلا نزاع فی حجیته ، ومن خلال هذا البیان یظهر وجود التسامح فی قولهم مفهوم الشرط حجة أو لا ، فإنّ ظاهره أنّ وجود المفهوم مفروغ عنه وانّما الکلام فی حجیته ، مع أنّ حقیقة النزاع فی وجود أصل المفهوم</w:t>
      </w:r>
      <w:r>
        <w:rPr>
          <w:rFonts w:eastAsia="IRNazanin" w:cs="IRNazanin"/>
          <w:color w:val="111111"/>
          <w:sz w:val="28"/>
          <w:szCs w:val="28"/>
          <w:rtl w:val="true"/>
          <w:lang w:bidi="fa-IR"/>
        </w:rPr>
        <w:t>.</w:t>
      </w:r>
    </w:p>
    <w:p>
      <w:pPr>
        <w:pStyle w:val="Heading3"/>
        <w:numPr>
          <w:ilvl w:val="2"/>
          <w:numId w:val="1"/>
        </w:numPr>
        <w:rPr/>
      </w:pPr>
      <w:bookmarkStart w:id="208" w:name="__RefHeading___Toc2842993_237004111"/>
      <w:bookmarkStart w:id="209" w:name="_Toc78"/>
      <w:bookmarkEnd w:id="208"/>
      <w:r>
        <w:rPr>
          <w:rtl w:val="true"/>
        </w:rPr>
        <w:t xml:space="preserve">الأمر الرابع </w:t>
      </w:r>
      <w:r>
        <w:rPr>
          <w:rtl w:val="true"/>
        </w:rPr>
        <w:t xml:space="preserve">: </w:t>
      </w:r>
      <w:r>
        <w:rPr>
          <w:rtl w:val="true"/>
        </w:rPr>
        <w:t xml:space="preserve">تقسیم المفهوم إلی مخالف وموافق </w:t>
      </w:r>
      <w:r>
        <w:rPr>
          <w:rtl w:val="true"/>
        </w:rPr>
        <w:t>:</w:t>
      </w:r>
      <w:bookmarkEnd w:id="2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الحکم المدلول علیه عن طریق المفهوم إذا کان موافقا فی السنخ للحکم الموجود فی المنطوق فهو مفهوم موافق ، کما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bookmarkStart w:id="210" w:name="pg6354_54272"/>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فحرمة التأفیف تدل بالأولویة علی حرمة الشتم وربما یسمّی لحن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الحکم فی المفهوم مخالفا فی السنخ للحکم الموجود فی المنطوق فهو مفهوم مخالف</w:t>
      </w:r>
      <w:r>
        <w:rPr>
          <w:rFonts w:eastAsia="IRNazanin" w:cs="IRNazanin"/>
          <w:color w:val="111111"/>
          <w:sz w:val="28"/>
          <w:szCs w:val="28"/>
          <w:rtl w:val="true"/>
          <w:lang w:bidi="fa-IR"/>
        </w:rPr>
        <w:t>.</w:t>
      </w:r>
    </w:p>
    <w:p>
      <w:pPr>
        <w:pStyle w:val="Heading3"/>
        <w:numPr>
          <w:ilvl w:val="2"/>
          <w:numId w:val="1"/>
        </w:numPr>
        <w:rPr/>
      </w:pPr>
      <w:bookmarkStart w:id="211" w:name="__RefHeading___Toc2842995_237004111"/>
      <w:bookmarkStart w:id="212" w:name="_Toc79"/>
      <w:bookmarkEnd w:id="211"/>
      <w:r>
        <w:rPr>
          <w:rtl w:val="true"/>
        </w:rPr>
        <w:t xml:space="preserve">الأمر الخامس </w:t>
      </w:r>
      <w:r>
        <w:rPr>
          <w:rtl w:val="true"/>
        </w:rPr>
        <w:t xml:space="preserve">: </w:t>
      </w:r>
      <w:r>
        <w:rPr>
          <w:rtl w:val="true"/>
        </w:rPr>
        <w:t>أقسام مفهوم المخالف</w:t>
      </w:r>
      <w:bookmarkEnd w:id="212"/>
    </w:p>
    <w:p>
      <w:pPr>
        <w:pStyle w:val="Heading4"/>
        <w:numPr>
          <w:ilvl w:val="3"/>
          <w:numId w:val="1"/>
        </w:numPr>
        <w:rPr/>
      </w:pPr>
      <w:bookmarkStart w:id="213" w:name="__RefHeading___Toc2842997_237004111"/>
      <w:bookmarkStart w:id="214" w:name="_Toc80"/>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اعلم أنّ الموارد التی وقعت محل النزاع من مفهوم المخالف عبارة عما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التفصیل </w:t>
      </w:r>
      <w:r>
        <w:rPr>
          <w:rFonts w:eastAsia="IRNazanin" w:cs="IRNazanin"/>
          <w:color w:val="111111"/>
          <w:sz w:val="28"/>
          <w:szCs w:val="28"/>
          <w:rtl w:val="true"/>
          <w:lang w:bidi="fa-IR"/>
        </w:rPr>
        <w:t xml:space="preserve">: </w:t>
      </w:r>
      <w:bookmarkStart w:id="215" w:name="pg6354_54273"/>
    </w:p>
    <w:p>
      <w:pPr>
        <w:pStyle w:val="Heading4"/>
        <w:numPr>
          <w:ilvl w:val="3"/>
          <w:numId w:val="1"/>
        </w:numPr>
        <w:rPr/>
      </w:pPr>
      <w:bookmarkStart w:id="216" w:name="__RefHeading___Toc2842999_237004111"/>
      <w:bookmarkStart w:id="217" w:name="_Toc81"/>
      <w:bookmarkEnd w:id="215"/>
      <w:bookmarkEnd w:id="216"/>
      <w:r>
        <w:rPr>
          <w:rtl w:val="true"/>
        </w:rPr>
        <w:t xml:space="preserve">الأوّل </w:t>
      </w:r>
      <w:r>
        <w:rPr>
          <w:rtl w:val="true"/>
        </w:rPr>
        <w:t xml:space="preserve">: </w:t>
      </w:r>
      <w:r>
        <w:rPr>
          <w:rtl w:val="true"/>
        </w:rPr>
        <w:t>مفهوم الشرط</w:t>
      </w:r>
      <w:bookmarkEnd w:id="217"/>
    </w:p>
    <w:p>
      <w:pPr>
        <w:pStyle w:val="Heading5"/>
        <w:numPr>
          <w:ilvl w:val="4"/>
          <w:numId w:val="1"/>
        </w:numPr>
        <w:rPr/>
      </w:pPr>
      <w:bookmarkStart w:id="218" w:name="__RefHeading___Toc2843001_237004111"/>
      <w:bookmarkStart w:id="219" w:name="_Toc82"/>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 xml:space="preserve">واعلم أنّ النزاع فی وجود المفهوم فی القضایا الشرطیة إنّما هو فیما إذا عدّ القید شیئا زائدا علی الموضوع وتکون الجملة مشتملة علی موضوع ، ومحمول ، وشرط ، فیقع النزاع حینئذ فی دلالة القضیة الشرطیة علی انتفاء المحمول عن الموضوع ، عند انتفاء الشرط وعدمها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موضوع وهو الماء ، ومحمول وهو العاصمیة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وشیء آخر باسم الشرط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الکریة ، فعند انتفاء الشرط یبقی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بحاله بخلاف القضایا التی یعد الشرط فیها محقّقا للموضوع من دون تفکیک بین الشرط والموضوع بل یکون ارتفاع الشرط ملازما لارتفاع الموضوع ، فهی خارجة عن محل النزاع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 ، فهذه القضایا فاقدة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الرزق هنا لیس شیئا زائدا علی نفس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دلالة الجملة الشرطیة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انتفاء الجزاء لدی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 إلاّ إذا ثبتت الأمور الثلاثة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الملازمة بین الجزاء والشرط فی القضیة بأن لا یکون من قبیل التقارن الاتّفاقی بصورة جزئیة ، کخروج زید من المجلس مقارنا مع دخول عمرو فیه ، فإنّ التقارن من باب الاتفاق ، ولأجل ذلک یحصل الانفکاک بینهما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التلازم من باب الترتب أی ترتب التالی علی المقدّم ، بأن یکون الشرط علة للجزاء ، فخرج ما إذا لم یکن هناک هذا النحو من الترتّب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 اللیل قصر النهار ، أو إذا قصر النهار طال اللیل ، فلیس بینهما ترتب لکونهما معلولین لعلة ثالثة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الترتب علّیا انحصاریا ، ومعنی الانحصار عدم وجود علّة </w:t>
      </w:r>
    </w:p>
    <w:p>
      <w:pPr>
        <w:pStyle w:val="BookText"/>
        <w:rPr/>
      </w:pPr>
      <w:r>
        <w:rPr>
          <w:rFonts w:ascii="IRNazanin" w:hAnsi="IRNazanin" w:eastAsia="IRNazanin"/>
          <w:color w:val="111111"/>
          <w:sz w:val="28"/>
          <w:sz w:val="28"/>
          <w:szCs w:val="28"/>
          <w:rtl w:val="true"/>
          <w:lang w:bidi="fa-IR"/>
        </w:rPr>
        <w:t>أخری تقوم مقام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بالمفهوم لا محیص له إلاّ من إثبات هذه الأمور الثلاثة ، ویکفی للقائل بالعدم منع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دلالة الجملة الشرطیة علی هذه الأمور الثلاثة بأحد الوجوه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وضع الهیئة علی ما یلازم هذه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 الترتب ، الانحصار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انصراف الجملة الشرطیة فی ذهن المخاطب إلی 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المتکلّم کان فی مقام بیان العلل ولم یذکر إلاّ واحدا منها ، فیعلم انحصارها فتثبت الملازمة والترتب بوجه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إثباتها بالطریق الأوّل أی بالدلالة الوضعیة ، فالحق دلالة الجملة الشرطیة علی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والترتب ، وذلک لأنّ المتبادر من هیئة الجملة الشرطیة هو أنّ فرض وجود الشرط وتقدیر حصوله ، یتلوه حصول الجزاء وتحقّقه وهذا مما لا یمکن إنکاره ، وهو نفس القول بالملازمة والترتب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إثبات الأمر الثالث ، وهو انّ العلّیة بنحو الانحصار بالدلالة الوضعیة ، فهو غیر ثابت ، لأنّ تقسیم العلّة إلی المنحصرة وغیر المنحصرة من المفاهیم الفلسفیة البعیدة عن الأذهان العامة فمن البعید ، أن ینتقل الواضع إلی التقسیم ، ثم یضع الهیئة الشرطیة علی قسم خاص منها وهی المنحصرة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إثبات الانحصار بالانصراف فهو أیضا بعید ، لأنّ الانصراف رهن أحد 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فی العلة المنحصرة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العلة منحصرة أکمل من کونها غیر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منتفیان لکثرة الاستعمال فی غیر المنحصرة ، وکون العلّة المنحصرة لیست بأکمل فی العلیّة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إثبات الانحصار بالإطلاق وهو کون المتکلّم فی مقام البیان فهذا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فی مقام بیان خصوصیات نفس السبب الوارد فی الجملة الشرطیة وما له من جزء وشرط ومانع من دون نظر إلی وجود سبب آخر ، وأخری یکون فی مقام بیان ما هو المؤثر فی الجزاء ، فعلی الأوّل یکون مقتضی الإطلاق انّ ما جاء بعد حرف الشرط هو تمام الموضوع ولیس له جزء أو شرط آخر ولا یتفرع علیه المفهوم ، بل أقصاه أنّ ما وقع بعد حرف الشرط تمام الموضوع للجزاء وأمّا أنّه لا یخلفه شیء آخر فلا یمکن دفعه لأنّه لیس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أی إذا کان بصدد بیان ما هو المؤثر فی الجزاء علی وجه الإطلاق ، فإذا ذکر سببا واحدا وسکت عن غیره ، فالسکوت یکون دالا علی عدم وجود سبب آخر قائم مقامه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أحرز کون المتکلّم فی مقام تحدید الأسباب ومع ذلک اقتصر علی ذکر سبب واحد یستکشف أنّه لیس للجزاء سبب إلاّ ما جاء فی کلامه فیحکم علی السبب بأنّه علة منحصرة ، وهذا بخلاف ما إذا لم یکن فی مقام بیان الأسباب کلّها فإنّ مقتضی الإطلاق أنّ ما وقع تحت الشرط تمام الموضوع ولیس له </w:t>
      </w:r>
      <w:bookmarkStart w:id="220" w:name="pg6354_54276"/>
    </w:p>
    <w:p>
      <w:pPr>
        <w:pStyle w:val="BookText"/>
        <w:rPr/>
      </w:pPr>
      <w:bookmarkEnd w:id="220"/>
      <w:r>
        <w:rPr>
          <w:rFonts w:ascii="IRNazanin" w:hAnsi="IRNazanin" w:eastAsia="IRNazanin"/>
          <w:color w:val="111111"/>
          <w:sz w:val="28"/>
          <w:sz w:val="28"/>
          <w:szCs w:val="28"/>
          <w:rtl w:val="true"/>
          <w:lang w:bidi="fa-IR"/>
        </w:rPr>
        <w:t>جزء آخر غیر مذکور ، وأمّا أنّه لیس للجزاء سبب آخر یقوم مقام السبب الأوّل فلا یدلّ علیه</w:t>
      </w:r>
      <w:r>
        <w:rPr>
          <w:rFonts w:eastAsia="IRNazanin" w:cs="IRNazanin"/>
          <w:color w:val="111111"/>
          <w:sz w:val="28"/>
          <w:szCs w:val="28"/>
          <w:rtl w:val="true"/>
          <w:lang w:bidi="fa-IR"/>
        </w:rPr>
        <w:t>.</w:t>
      </w:r>
    </w:p>
    <w:p>
      <w:pPr>
        <w:pStyle w:val="Heading5"/>
        <w:numPr>
          <w:ilvl w:val="4"/>
          <w:numId w:val="1"/>
        </w:numPr>
        <w:rPr/>
      </w:pPr>
      <w:bookmarkStart w:id="221" w:name="__RefHeading___Toc2843003_237004111"/>
      <w:bookmarkStart w:id="222" w:name="_Toc83"/>
      <w:bookmarkEnd w:id="221"/>
      <w:r>
        <w:rPr>
          <w:rtl w:val="true"/>
        </w:rPr>
        <w:t>تطبیقات</w:t>
      </w:r>
      <w:bookmarkEnd w:id="222"/>
    </w:p>
    <w:p>
      <w:pPr>
        <w:pStyle w:val="BookText"/>
        <w:rPr/>
      </w:pPr>
      <w:r>
        <w:rPr>
          <w:rFonts w:ascii="IRNazanin" w:hAnsi="IRNazanin" w:eastAsia="IRNazanin"/>
          <w:color w:val="111111"/>
          <w:sz w:val="28"/>
          <w:sz w:val="28"/>
          <w:szCs w:val="28"/>
          <w:rtl w:val="true"/>
          <w:lang w:bidi="fa-IR"/>
        </w:rPr>
        <w:t xml:space="preserve">إنّ للقول بدلالة الجملة الشرطیة علی المفهوم ثمرات فقهیة لا تحصی ، وربما یستظهر من خلال الروایات أنّ القول بالدلالة کان أمرا مسلما بین الإمام والراوی ، وإلیک تلک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الشاة تذبح فلا تتحرک،ویهراق منها دم کثیر عبیط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تأکل ، إنّ علیا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رکضت الرجل أو طرفت العین فکل</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تری أنّ الإمام علیه‌ السلام یستدلّ علی الحکم الذی أفتی 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علی علیه‌ السلام ، ولا یکون دلیلا علیه إلاّ إذا کان له مفهوم ، وهو إذا لم ترکض الرجل ولم تطرف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مفروض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الحلبی ،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یضمّن القصار والصائغ احتیاطا للناس ، وکان أبی یتطوّل علیه إذا کان مأمونا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فالروایة علی القول بالمفهوم دالة علی تضمینه إذا لم یکن مأمونا</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جعفر فی کتاب مسائله وقرب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أخاه عن حمل المسلمین إلی المشرکین التجارة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یحملوا سلاحا فلا بأس</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دلّت الروایة علی القول بالمفهوم علی حرمة التجارة مع المشرک إذا حملوا سلاحا من دون فرق بین زمان الحرب والهدنة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عمار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الروایة لاشتمالها علی المفهوم علی انفعال القلیل بالملاقاة ، وإلاّ کان تعلیق عدم الانفعال بالکرّیة أمرا لغوا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جعفر عن أبی محمد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للرجل أن یصلّی ومعه فارة مسک ، 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بالمفهوم لدلّ علی المنع عن حمل المیتة وإن کان جزءا صغیرا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أبی عبد الله علیه‌ السلام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تغطی رأسها،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ولا علی أم الولد أن تغطی رأسها إذا لم یکن لها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بمفهومه علی وجوب تغطیة الرأس مع الولد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الحلبی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یقرأ الرجل فی الفریضة بفاتحة الکتاب فی الرکعتین الأولتین إذا ما أعجلت به حاجة أو تخوّف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بمفهومه علی وجوب السورة بعد الحمد فی غیر مورد الشرط</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مسلم ،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یتکلّم إذا فرغ الإمام من الخطبة یوم الجمعة ما بینه وبین أن تقام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بها صاحب الجواهر علی حرمة الکلام فی أثناء الخطبة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فضل الواسطی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إذا انکسفت الشمس أو القمر وأنا راکب لا أقدر علی النزول ، فکتب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علی </w:t>
      </w:r>
      <w:bookmarkStart w:id="223" w:name="pg6354_54278"/>
    </w:p>
    <w:p>
      <w:pPr>
        <w:pStyle w:val="BookText"/>
        <w:rPr/>
      </w:pPr>
      <w:bookmarkEnd w:id="223"/>
      <w:r>
        <w:rPr>
          <w:rFonts w:ascii="IRNazanin" w:hAnsi="IRNazanin" w:eastAsia="IRNazanin"/>
          <w:color w:val="111111"/>
          <w:sz w:val="28"/>
          <w:sz w:val="28"/>
          <w:szCs w:val="28"/>
          <w:rtl w:val="true"/>
          <w:lang w:bidi="fa-IR"/>
        </w:rPr>
        <w:t>مرکبک الذی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 علی مرکبک إذا لم تقدر علی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بها علی عدم جواز إقامة صلاة الآیات علی ظهر الدابة إلاّ مع الضرورة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وهب بعد أن سأله عن السریة یبعثها الإمام علیه‌ السلام فیصیبون غنائم کیف تقسم؟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قاتلوا علیها مع أمیر أمّره الإمام علیه‌ السلام ، أخرج منها الخمس لله تعالی وللرسول ، وقسّم بینهم ثلاثة أخماس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بأنّه إذا کان هناک حرب بغیر إذنه ، فلا یعدّ ما أصابوه من الغنائم بل من الأنفال</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وینبغی التنبیه علی أمرین </w:t>
      </w:r>
      <w:r>
        <w:rPr>
          <w:rFonts w:eastAsia="IRNazanin" w:cs="IRNazanin"/>
          <w:color w:val="111111"/>
          <w:sz w:val="28"/>
          <w:szCs w:val="28"/>
          <w:rtl w:val="true"/>
          <w:lang w:bidi="fa-IR"/>
        </w:rPr>
        <w:t>:</w:t>
      </w:r>
    </w:p>
    <w:p>
      <w:pPr>
        <w:pStyle w:val="Heading5"/>
        <w:numPr>
          <w:ilvl w:val="4"/>
          <w:numId w:val="1"/>
        </w:numPr>
        <w:rPr/>
      </w:pPr>
      <w:bookmarkStart w:id="224" w:name="__RefHeading___Toc2843005_237004111"/>
      <w:bookmarkStart w:id="225" w:name="_Toc84"/>
      <w:bookmarkEnd w:id="224"/>
      <w:r>
        <w:rPr>
          <w:rtl w:val="true"/>
        </w:rPr>
        <w:t xml:space="preserve">التنبیه الأوّل </w:t>
      </w:r>
      <w:r>
        <w:rPr>
          <w:rtl w:val="true"/>
        </w:rPr>
        <w:t xml:space="preserve">: </w:t>
      </w:r>
      <w:r>
        <w:rPr>
          <w:rtl w:val="true"/>
        </w:rPr>
        <w:t>إذا تعدّد الشرط و اتّحد الجزاء</w:t>
      </w:r>
      <w:bookmarkEnd w:id="225"/>
    </w:p>
    <w:p>
      <w:pPr>
        <w:pStyle w:val="BookText"/>
        <w:rPr/>
      </w:pPr>
      <w:r>
        <w:rPr>
          <w:rFonts w:ascii="IRNazanin" w:hAnsi="IRNazanin" w:eastAsia="IRNazanin"/>
          <w:color w:val="111111"/>
          <w:sz w:val="28"/>
          <w:sz w:val="28"/>
          <w:szCs w:val="28"/>
          <w:rtl w:val="true"/>
          <w:lang w:bidi="fa-IR"/>
        </w:rPr>
        <w:t xml:space="preserve">إذا کان الشرط متعدّدا والجزاء واحدا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الأذان فقصّر ، وإذا خفی الجدران فقصّر ، فعلی القول بظهور الجملة الشرطیة فی المفهوم ، تقع المعارضة بین منطوق أحدهما ومفهوم الآخر ، فلو افترضنا أنّ المسافر بلغ إلی حدّ لا یسمع أذان البلد ولکن یری جدرانه فیقصّر حسب منطوق الجملة الأولی ویتمّ حسب مفهوم الجملة الثانیة ، کما أنّه إذا بلغ إلی حد یسمع الأذان ولا یری الجدران فیتم حسب مفهوم الجملة الأولی ویقصّر حسب منطوق الجملة الثانیة ، فالتعارض بین منطوق إحداهما ومفهوم الأخری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انّک عرفت أنّ استفادة المفهوم مبنی علی کون الشرط علّة تامة أوّلا ، ومنحصرة ثانیا یرتفع التعارض بالتصرف فی أحد ذینک الأمرین ، فتفقد الجملة الشرطیة مفهومها ، وعندئذ لا یبقی للمعارضة إلاّ طرف واحد وهو منطوق الآخر ، وإلیک بیان کلا التصرفین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التصرف فی السببیّة التامة فبأن تکون الجملة الثانیة قرینة علی أنّ خفاء الأذان لیست سببا تاما للقصر ، وانّما السبب التام هو خفاء کلا الأمرین من الأذان والجدران ، فتکون النتیجة بعد التصرف هو إذا خفی الجدران والأذان معا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التصرّف فی انحصاریة الشرط فبأن یکون کل منهما سببا مستقلا لا سببا منحصرا ، فتکون النتیجة هی استقلال کل واحد فی إیجاب القصر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الأذان أو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التصرفین واضح ، فإنّ مرجع التصرف فی الأوّل إلی نفی السببیة المستقلّة عن کل منهما وجعلهما سببا واحدا ، کما أنّ مرجعه فی الثانی إلی سلب الانحصار بعد تسلیم سببیّة کل منهما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یقصر إلاّ إذا خفی کلاهما وعلی الثانی یقصر مع خفاء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 یرتفع التعارض لزوال المفهوم بکل من التصرفین ، لأنّ المفهوم فرع کون الشرط سببا تاما ومنحصرا ، والمفروض أنّه إمّا غیر تام ، أو غیر 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وقع الکلام فی تقدیم أحد التصرفین علی الآخر ، والظاهر هو التصرف فی ظهور کلّ من الشرطین فی الانحصار فیکون کل منهما مستقلا فی التأثیر ، فإذا انفرد أحدهما کان له التأثیر فی ثبوت الحکم ، وإذا حصلا معا فإن کان حصولهما بالتعاقب کان التأثیر للسابق وإن تقارنا کان الأثر لهما معا ویکونان کالسبب الواحد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قلنا برجحان التصرف فی الانحصار علی التصرف فی السببیة التامة ، لأجل أنّ التصرف فی الانحصار مما لا بدّ منه سواء تعلّق التصرف برفع الانحصار </w:t>
      </w:r>
      <w:bookmarkStart w:id="226" w:name="pg6354_54280"/>
    </w:p>
    <w:p>
      <w:pPr>
        <w:pStyle w:val="BookText"/>
        <w:rPr/>
      </w:pPr>
      <w:bookmarkEnd w:id="226"/>
      <w:r>
        <w:rPr>
          <w:rFonts w:ascii="IRNazanin" w:hAnsi="IRNazanin" w:eastAsia="IRNazanin"/>
          <w:color w:val="111111"/>
          <w:sz w:val="28"/>
          <w:sz w:val="28"/>
          <w:szCs w:val="28"/>
          <w:rtl w:val="true"/>
          <w:lang w:bidi="fa-IR"/>
        </w:rPr>
        <w:t>أو تعلّق التصرف برفع السببیة التامة ، فالانحصار قطعیّ الزوال ومتیقن الارتفاع ، وأمّا السببیة التامة فمشکوک الارتفاع فلا ترفع الید عنه إلاّ بدلیل</w:t>
      </w:r>
      <w:r>
        <w:rPr>
          <w:rFonts w:eastAsia="IRNazanin" w:cs="IRNazanin"/>
          <w:color w:val="111111"/>
          <w:sz w:val="28"/>
          <w:szCs w:val="28"/>
          <w:rtl w:val="true"/>
          <w:lang w:bidi="fa-IR"/>
        </w:rPr>
        <w:t>.</w:t>
      </w:r>
    </w:p>
    <w:p>
      <w:pPr>
        <w:pStyle w:val="Heading5"/>
        <w:numPr>
          <w:ilvl w:val="4"/>
          <w:numId w:val="1"/>
        </w:numPr>
        <w:rPr/>
      </w:pPr>
      <w:bookmarkStart w:id="227" w:name="__RefHeading___Toc2843007_237004111"/>
      <w:bookmarkStart w:id="228" w:name="_Toc85"/>
      <w:bookmarkEnd w:id="227"/>
      <w:r>
        <w:rPr>
          <w:rtl w:val="true"/>
        </w:rPr>
        <w:t xml:space="preserve">التنبیه الثانی </w:t>
      </w:r>
      <w:r>
        <w:rPr>
          <w:rtl w:val="true"/>
        </w:rPr>
        <w:t xml:space="preserve">: </w:t>
      </w:r>
      <w:r>
        <w:rPr>
          <w:rtl w:val="true"/>
        </w:rPr>
        <w:t>فی تداخل الأسباب و المسببات و عدمه</w:t>
      </w:r>
      <w:bookmarkEnd w:id="228"/>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 السبب واتحد الجزاء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فتوضّأ وإذا نمت فتوضّأ ، فیقع الکلام فی تداخل الأسباب أوّلا ، وتداخل المسببات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تداخل الأسباب وعدمه هو أنّ السببین هل یقتضیان وجوبا واحدا فیتداخلان فی التأثیر ، أو یقتضیان وجوبین فلا یتداخلان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تداخل المسبّبات وعدمه هو أنّ الإتیان بالطبیعة مرّة هل یکفی فی امتثال کلا الوجوبین أو لا بدّ من الإتیان بها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البحث فی خصوص تداخل المسببات وعدمه مبنی علی ثبوت عدم التداخل فی الأسباب کما أنّ البحث فی التداخل مطلقا یجری إذا أمکن تکرار الجزاء کالوضوء وإلاّ فیسقط البحث کقتل زید لکونه محاربا ومرتدا فطریا فإنّ القتل غیر قابل للتکرار ، فلا معنی للبحث عن التداخل سببا أو مسببا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یقع الکلام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الأسباب من حیث التداخل وعدمه ، والمتبادر عرفا من القضیتین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بلت فتوضّأ وإذا نمت فتوضّأ هو عدم التداخل بمعنی انّ کلّ شرط علّة لحدوث الجزاء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مطلقا ، سواء وجد الآخر معه أم قبله أم بعده أم لم یوجد ، ولیس لعدم تداخل الأسباب معنی إلاّ تعدد الوجوب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المسببات من حیث التداخل وعدمه أی کفایة وضوء واحد </w:t>
      </w:r>
    </w:p>
    <w:p>
      <w:pPr>
        <w:pStyle w:val="BookText"/>
        <w:rPr/>
      </w:pPr>
      <w:r>
        <w:rPr>
          <w:rFonts w:ascii="IRNazanin" w:hAnsi="IRNazanin" w:eastAsia="IRNazanin"/>
          <w:color w:val="111111"/>
          <w:sz w:val="28"/>
          <w:sz w:val="28"/>
          <w:szCs w:val="28"/>
          <w:rtl w:val="true"/>
          <w:lang w:bidi="fa-IR"/>
        </w:rPr>
        <w:t xml:space="preserve">وعدمه فالظاهر عدم ظهور القضیة فی أحد الطرفین ، فتصل النوبة إلی الأصل العملیّ وهو الأصل عدم سقوط الواجبات المتعددة بفعل واحد ولو کان ذلک بقصد امتثال الجمیع فی غیر ما دلّ الدلیل علی سقوطها به ، وبعبارة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یقتضی البراءة الیقینیة وهی رهن تعدّد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 الدلیل علی سقوط أغسال متعددة بغسل الجنابة أو بغسل واحد نوی به سقوط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بهذه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الأصل العملی هو عدم سقوط الواجبات المتعدّدة ما لم یدلّ دلیل بالخصوص علی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وجبت علیه الزکاة ، فهل یجوز دفعها إلی واجب النفقة إذا کان فقیرا من جهة الإنفاق؟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لکونه لیس إیتاء للزکاة لأصالة عدم تداخل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للمستحق سببان یستحق بهما الزکاة ، کالفقر والجهاد فی سبیل الله جاز أن یعطی لکل سبب نصیبا ، لاندراجه حینئذ فی الصنفین مثلا ، فیستحق بکل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نجاسات مختلفة فی البئر لکل نصیب خاص من النزح ، فهل یجب نزح کل ما قدّر أو 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تغیّرت أوصاف ماء البئر ، ومع ذلک وقعت فیه نجاسات لها نصیب من النزح ، فهل یکفی نزح الجمیع أو یجب معه نزح ما هو المقدّر؟ </w:t>
      </w:r>
      <w:bookmarkStart w:id="229" w:name="pg6354_54282"/>
    </w:p>
    <w:p>
      <w:pPr>
        <w:pStyle w:val="Heading4"/>
        <w:numPr>
          <w:ilvl w:val="3"/>
          <w:numId w:val="1"/>
        </w:numPr>
        <w:rPr/>
      </w:pPr>
      <w:bookmarkStart w:id="230" w:name="__RefHeading___Toc2843009_237004111"/>
      <w:bookmarkStart w:id="231" w:name="_Toc86"/>
      <w:bookmarkEnd w:id="229"/>
      <w:bookmarkEnd w:id="230"/>
      <w:r>
        <w:rPr>
          <w:rtl w:val="true"/>
        </w:rPr>
        <w:t xml:space="preserve">الثانی </w:t>
      </w:r>
      <w:r>
        <w:rPr>
          <w:rtl w:val="true"/>
        </w:rPr>
        <w:t xml:space="preserve">: </w:t>
      </w:r>
      <w:r>
        <w:rPr>
          <w:rtl w:val="true"/>
        </w:rPr>
        <w:t>مفهوم الوصف</w:t>
      </w:r>
      <w:bookmarkEnd w:id="231"/>
    </w:p>
    <w:p>
      <w:pPr>
        <w:pStyle w:val="BookText"/>
        <w:rPr/>
      </w:pPr>
      <w:r>
        <w:rPr>
          <w:rFonts w:ascii="IRNazanin" w:hAnsi="IRNazanin" w:eastAsia="IRNazanin"/>
          <w:color w:val="111111"/>
          <w:sz w:val="28"/>
          <w:sz w:val="28"/>
          <w:szCs w:val="28"/>
          <w:rtl w:val="true"/>
          <w:lang w:bidi="fa-IR"/>
        </w:rPr>
        <w:t xml:space="preserve">ولإیضاح الحال نذکر أمورا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الوصف فی عنوان المسألة لیس خصوص الوصف النحوی بل الأصولی ، فیعم الحال والتمییز ممّا یصلح أن یقع قیدا لمتعلق التکلیف أو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الوصف أن یکون أخصّ من الموصوف مطلقا حتی یصح فرض بقاء الموضوع مع انتفاء الوصف کالإنسان العادل ، فخرج منه ما إذا کانا متساویین ، کالإنسان المتعجب وما إذا کان أعم منه مطلقا ، کالإنسان الماشی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أعم منه من وجه کما فی الغنم السائمة زکاة فانّ بین الغنم والسائمة عموم وخصوص من وجه ، فیفترق الوصف عن الموضوع فی الغنم المعلوفة ، والموضوع عن الوصف فی الإبل السائمة ویجتمعان فی الغنم السائمة ، فهل هو داخل فی النزاع أو لا؟</w:t>
      </w:r>
    </w:p>
    <w:p>
      <w:pPr>
        <w:pStyle w:val="BookText"/>
        <w:rPr/>
      </w:pPr>
      <w:r>
        <w:rPr>
          <w:rFonts w:ascii="IRNazanin" w:hAnsi="IRNazanin" w:eastAsia="IRNazanin"/>
          <w:color w:val="111111"/>
          <w:sz w:val="28"/>
          <w:sz w:val="28"/>
          <w:szCs w:val="28"/>
          <w:rtl w:val="true"/>
          <w:lang w:bidi="fa-IR"/>
        </w:rPr>
        <w:t>الظاهر دخوله فی النزاع إذا کان الافتراق من جانب الوصف بأن یکون الموضوع باقیا والوصف غیر باق کالغنم المعلوفة ، وأمّا إذا ارتفع الموضوع ، سواء کان الوصف باقیا، کالإبل السائمة ، أو کان هو أیضا مرتفعا کالإبل المعلوفة فلا یدلّ علی شیء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النزاع فی ثبوت مفهوم الوصف وعدمه لا ینافی اتفاقهم علی أنّ الأصل فی القیود </w:t>
      </w:r>
      <w:r>
        <w:rPr>
          <w:rStyle w:val="FootnoteAnchor"/>
          <w:rtl w:val="true"/>
        </w:rPr>
        <w:footnoteReference w:id="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الزائد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الضاحک ناطق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التوضیحی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القید الذی یدلّ علیه الکلام وإن لم یذکر کقوله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تُکْرِهُوا فَتَیاتِکُمْ عَلَی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الغالبی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القید الوارد مورد الغالب ، ومع ذلک لا مدخلیة له فی الحکم ، کقوله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وَرَبائِبُکُمُ اللاَّتِی فِی حُجُورِکُمْ مِنْ نِسائِکُمُ اللاَّتِی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فکونهن فی حجور الأزواج قید غالبی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الاحترازی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القید الذی له مدخلیة فی الحکم ولا یحکم علی الموضوع بحکم إلاّ معه کالدخول فی الآیة المتقدّمة فانّ الدخول بالأم شرط لحرمة الربیبة ، فلو لم یدخل بها وطلّقها یتوقّف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القید ذات المفهوم ، وهو ما یدلّ علی ثبوت الحکم عند وجوده وعدمه عند انتفائه ، وهذا النوع من القید یثبت أکثر ممّا یثبته القید الاحترازی ، فإنّ الثانی یثبت الحکم فی مورد القید ویسکت عن وجوده وعدمه فی غیر مورده ، ولکن القید المفهومی یثبت الحکم فی مورده وینفیه عن غیره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تکون احترازیة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معنی کون القید احترازیا لیس إلاّ ثبوت الحکم فی مورد القید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الرجال طوال القامة ، معناه ثبوت الحکم مع وجود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 الحکم عن الرجال القصار فلا یدل علیه کون القید احترازیا ، بل یتوقف فی الحکم بالثبوت أو العدم ، بخلاف القول بالمفهوم ، فإنّ لازمه نفی الحکم فی غیر مورد الوصف والفرق بین الأمرین واضح ، فکون القید احترازیا یلازم السکوت فی غیر مورد الوصف ، والقول بالمفهوم یلازم نقض السکوت والحکم بعدم الحکم فی غیر مورد الوصف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 فاعلم أنّ الحقّ عدم دلالة الوصف علی المفهوم ، لأنّ أقصی ما یدلّ علیه القید هو کونه قیدا احترازیا بالمعنی الذی مرّ علیک ، وأمّا الزائد علیه أی الانتفاء لدی الانتفاء فلا دلیل علیه</w:t>
      </w:r>
      <w:r>
        <w:rPr>
          <w:rFonts w:eastAsia="IRNazanin" w:cs="IRNazanin"/>
          <w:color w:val="111111"/>
          <w:sz w:val="28"/>
          <w:szCs w:val="28"/>
          <w:rtl w:val="true"/>
          <w:lang w:bidi="fa-IR"/>
        </w:rPr>
        <w:t xml:space="preserve">. </w:t>
      </w:r>
      <w:bookmarkStart w:id="232" w:name="pg6354_54284"/>
    </w:p>
    <w:p>
      <w:pPr>
        <w:pStyle w:val="BookText"/>
        <w:rPr/>
      </w:pPr>
      <w:bookmarkEnd w:id="232"/>
      <w:r>
        <w:rPr>
          <w:rFonts w:ascii="IRNazanin" w:hAnsi="IRNazanin" w:eastAsia="IRNazanin"/>
          <w:color w:val="111111"/>
          <w:sz w:val="28"/>
          <w:sz w:val="28"/>
          <w:szCs w:val="28"/>
          <w:rtl w:val="true"/>
          <w:lang w:bidi="fa-IR"/>
        </w:rPr>
        <w:t xml:space="preserve">نعم ربما تدلّ القرائن علی ثبوت المفهوم للقضیة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کونه احترازیا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حکی أنّ أبا عبیدة قد فهم من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عرضه وعقوبته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غیر الواجد لا یحلّ</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نعم خرجت عن تلک الضابطة العقود والإیقاعات المتداولة بین الناس حتی الأقاریر والوصایا ، فإنّها لو اشتملت علی قید ووصف لأفاد المفهوم ، فمثلا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هذه وقف للسادة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خروج السادة الأغنیاء عن الخطاب</w:t>
      </w:r>
      <w:r>
        <w:rPr>
          <w:rFonts w:eastAsia="IRNazanin" w:cs="IRNazanin"/>
          <w:color w:val="111111"/>
          <w:sz w:val="28"/>
          <w:szCs w:val="28"/>
          <w:rtl w:val="true"/>
          <w:lang w:bidi="fa-IR"/>
        </w:rPr>
        <w:t>.</w:t>
      </w:r>
    </w:p>
    <w:p>
      <w:pPr>
        <w:pStyle w:val="Heading4"/>
        <w:numPr>
          <w:ilvl w:val="3"/>
          <w:numId w:val="1"/>
        </w:numPr>
        <w:rPr/>
      </w:pPr>
      <w:bookmarkStart w:id="233" w:name="__RefHeading___Toc2843011_237004111"/>
      <w:bookmarkStart w:id="234" w:name="_Toc87"/>
      <w:bookmarkEnd w:id="233"/>
      <w:r>
        <w:rPr>
          <w:rtl w:val="true"/>
        </w:rPr>
        <w:t xml:space="preserve">الثالث </w:t>
      </w:r>
      <w:r>
        <w:rPr>
          <w:rtl w:val="true"/>
        </w:rPr>
        <w:t xml:space="preserve">: </w:t>
      </w:r>
      <w:r>
        <w:rPr>
          <w:rtl w:val="true"/>
        </w:rPr>
        <w:t>مفهوم الغایة</w:t>
      </w:r>
      <w:bookmarkEnd w:id="234"/>
    </w:p>
    <w:p>
      <w:pPr>
        <w:pStyle w:val="BookText"/>
        <w:rPr/>
      </w:pPr>
      <w:r>
        <w:rPr>
          <w:rFonts w:ascii="Amiri" w:hAnsi="Amiri" w:eastAsia="Amiri" w:cs="Amiri"/>
          <w:color w:val="111111"/>
          <w:sz w:val="28"/>
          <w:sz w:val="28"/>
          <w:szCs w:val="28"/>
          <w:rtl w:val="true"/>
          <w:lang w:bidi="ar-SA"/>
        </w:rPr>
        <w:t xml:space="preserve">إذا ورد التقیید بالغایة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الأصولیّون فیه من جهتین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المنطوق أی فی حکم المغیّی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 وهو موضوع البحث فی المقام فقد اختلفوا فی أنّ التقیید بالغایة هل یدلّ علی انتفاء سنخ الحکم عمّا وراء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الغایة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فی النزاع الأوّل بعدم دخولها فی المغیّی أو لا؟</w:t>
      </w:r>
    </w:p>
    <w:p>
      <w:pPr>
        <w:pStyle w:val="BookText"/>
        <w:rPr/>
      </w:pPr>
      <w:r>
        <w:rPr>
          <w:rFonts w:ascii="IRNazanin" w:hAnsi="IRNazanin" w:eastAsia="IRNazanin"/>
          <w:color w:val="111111"/>
          <w:sz w:val="28"/>
          <w:sz w:val="28"/>
          <w:szCs w:val="28"/>
          <w:rtl w:val="true"/>
          <w:lang w:bidi="fa-IR"/>
        </w:rPr>
        <w:t xml:space="preserve">أمّا الجهة الأولی ففیها أقوال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مطلقا ، وهو خیرة المحقّق الخراسانی والسید الإمام الخمینی قدّس الله سرّهما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بین ما إذا کان ما قبل الغایة وما بعدها متحدین فی الجنس ، فتدخل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غسل المرفق ، وبین ما لم یکن کذلک فلا یدخل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یغایر المغیّی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جنس النهار عرفا هو النور، وجنس الآخر هو الظلمة فهما مختلفان جنسا ، واشتراکهما فی الزمان صحیح لکنّه أمر 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علی شیء وإنّما یتبع فی الحکم ، القرائن الدالّة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بیان المختار نشیر إلی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فی دخول الغایة فی حکم المغیّی إنّما یتصوّر فیما إذا کان هناک قدر مشترک أمکن تصویره تارة داخلا فی حکمه وأخری داخلا فی حکم ما بعد الغایة ، کالمرفق فانّه یصلح أن یکون محکوما بحکم المغیّی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ومحکوما بحکم ما بعد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کذلک فلا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إلی خمس ضربات ، فالضربة السادسة هی بعد الغایة ولیس هنا حدّ مشترک صالح لأن یکون محکوما بحکم المغیّی أو محکوما بحکم ما بعد الغایة ، وبذلک یظهر أنّه لو کانت الغایة ، غایة للحکم لا یتصوّر فیه ذلک النزاع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یمکن أن یکون العلم بالحرام داخلا فی حکم المغیّی ، إذ لیس بعد العلم بالحظر رخصة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أداة الغایة 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فالنزاع فی دخول الغایة فی حکم المغیّی وعدمه إنّما یتصوّر إذا کانت خافضة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أکلت السمکة </w:t>
      </w:r>
    </w:p>
    <w:p>
      <w:pPr>
        <w:pStyle w:val="BookText"/>
        <w:rPr/>
      </w:pPr>
      <w:r>
        <w:rPr>
          <w:rFonts w:ascii="Amiri" w:hAnsi="Amiri" w:eastAsia="Amiri" w:cs="Amiri"/>
          <w:color w:val="111111"/>
          <w:sz w:val="28"/>
          <w:sz w:val="28"/>
          <w:szCs w:val="28"/>
          <w:rtl w:val="true"/>
          <w:lang w:bidi="ar-SA"/>
        </w:rPr>
        <w:t xml:space="preserve">حتی رأسها ، ومثل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حَتَّی یَتَبَیَّنَ لَکُمُ الْخَیْطُ الْأَبْیَضُ مِنَ الْخَیْطِ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العاطفة فهی خارجة عن البحث ، لأنّ الغایة فیها داخلة تحت حکم المغیّی قطعا،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الناس حتی الأنبیاء ، فإنّ معناه أنّ الأنبیاء ماتوا أیضا ، والغرض من ذکر الغایة هو بیان أنّه إذا کان الفرد الفائق علی سائر أفراد المغیّی ، محکوما بالموت فکیف حال الآخرین ، ونظیره القول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کلّ أب حتی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ذلک فالحقّ هو القول الأوّل ، أی عدم دخول الغایة فی حکم المغیّی أخذا بالتبادر فی مثل المقام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منه أنّ النزول أو السلام إلی مطلع الفجر لا فیه نفسه ولا بعده ، وکقول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إلی سورة الإسراء ، فإنّ المتبادر خروج الإسراء عن إخباره بالقراءة ، فإن تمّ ما ذکرنا من التبادر فهو ، وإلاّ فالقول الرابع هو الأقوی من أنّه لا ظهور لنفس التقیید بالغایة فی دخولها فی المغیّی ولا فی عدمه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مفهوم الغایة والظاهر دلالة الجملة علی ارتفاع الحکم عمّا بعد الغایة وحتی عن الغایة أیضا إذا قلنا بعدم دخولها فی حکم المغیّی ، لأنّ المتفاهم العرفی فی أمثال المقام هو تحدید الواجب وتبیین ما هو الوظیفة فی مقام التوضّؤ ، ویؤید ما ذکرنا تبادر المفهوم فی أکثر الآیات الواردة فیها حتی الخافضة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وَاشْرَبُوا حَتَّی یَتَبَیَّنَ لَکُمُ الْخَیْطُ الْأَبْیَضُ مِنَ الْخَیْطِ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المتبادر منها هو حصر الحکم إلی حدّ الغایة وسریان خلافه إلی ما بعدها</w:t>
      </w:r>
      <w:r>
        <w:rPr>
          <w:rFonts w:eastAsia="Amiri" w:cs="Amiri" w:ascii="Amiri" w:hAnsi="Amiri"/>
          <w:color w:val="111111"/>
          <w:sz w:val="28"/>
          <w:szCs w:val="28"/>
          <w:rtl w:val="true"/>
          <w:lang w:bidi="ar-SA"/>
        </w:rPr>
        <w:t xml:space="preserve">. </w:t>
      </w:r>
      <w:bookmarkStart w:id="235" w:name="pg6354_54287"/>
    </w:p>
    <w:p>
      <w:pPr>
        <w:pStyle w:val="Heading4"/>
        <w:numPr>
          <w:ilvl w:val="3"/>
          <w:numId w:val="1"/>
        </w:numPr>
        <w:rPr/>
      </w:pPr>
      <w:bookmarkStart w:id="236" w:name="__RefHeading___Toc2843013_237004111"/>
      <w:bookmarkStart w:id="237" w:name="_Toc88"/>
      <w:bookmarkEnd w:id="235"/>
      <w:bookmarkEnd w:id="236"/>
      <w:r>
        <w:rPr>
          <w:rtl w:val="true"/>
        </w:rPr>
        <w:t xml:space="preserve">الرابع </w:t>
      </w:r>
      <w:r>
        <w:rPr>
          <w:rtl w:val="true"/>
        </w:rPr>
        <w:t xml:space="preserve">: </w:t>
      </w:r>
      <w:r>
        <w:rPr>
          <w:rtl w:val="true"/>
        </w:rPr>
        <w:t>مفهوم الحصر</w:t>
      </w:r>
      <w:bookmarkEnd w:id="237"/>
    </w:p>
    <w:p>
      <w:pPr>
        <w:pStyle w:val="BookText"/>
        <w:rPr/>
      </w:pPr>
      <w:r>
        <w:rPr>
          <w:rFonts w:ascii="IRNazanin" w:hAnsi="IRNazanin" w:eastAsia="IRNazanin"/>
          <w:color w:val="111111"/>
          <w:sz w:val="28"/>
          <w:sz w:val="28"/>
          <w:szCs w:val="28"/>
          <w:rtl w:val="true"/>
          <w:lang w:bidi="fa-IR"/>
        </w:rPr>
        <w:t xml:space="preserve">المشهور أنّ للحصر أدوات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الاستثنائیة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الإضرابیة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ضمیر الفصل بین المبتدأ والخبر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 إلیه باللاّم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الکلام فی کلّ واحد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الاستثنائیة</w:t>
      </w:r>
    </w:p>
    <w:p>
      <w:pPr>
        <w:pStyle w:val="BookText"/>
        <w:rPr/>
      </w:pPr>
      <w:r>
        <w:rPr>
          <w:rFonts w:ascii="IRNazanin" w:hAnsi="IRNazanin" w:eastAsia="IRNazanin"/>
          <w:color w:val="111111"/>
          <w:sz w:val="28"/>
          <w:sz w:val="28"/>
          <w:szCs w:val="28"/>
          <w:rtl w:val="true"/>
          <w:lang w:bidi="fa-IR"/>
        </w:rPr>
        <w:t>هل الاستثناء مطلقا أو بعد النفی یدلّ علی الحصر أی حصر الخروج فی المستثنی وعدم خروج فرد آخر عن المستثنی منه؟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الدلالة علیه ، ویکفی فی ذلک التبادر القطعی بحیث لو دلّ دلیل آخر علی خروج فرد غیره لعدّ مخالفا لظاهر الدلیل، 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والقبلة والوقت والرکوع والسجود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ثمّ قال فی دلیل آخر بوجوب الإعادة فی غیر هذه الخمسة لعدّ مخالفا للمفهوم المستفاد من القضیة الأولی ولا بدّ من علاج التعارض بوجه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 إفادتها للحصر بوجهین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من موارد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اللغویین کالأزهری وغیره علی أنّها تفید الحصر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والتتبع فی الآیات الکریمة یرشدنا إلی کونها مفیدة للحصر ، أی حصر الحکم فی الموضوع ، وأحیانا حصر الموضوع فی الحکم أمّا الأوّل فکقوله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یَنْهاکُمُ اللهُ عَنِ الَّذِینَ قاتَلُوکُمْ فِی الدِّینِ وَأَخْرَجُوکُمْ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الثانی فکقوله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صلی‌ الله ‌علیه‌ و آله ‌و سلّم بالنسبة إلی قومه منذر ، ولیس علیهم بمصیطر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الآیات المسوقة بالحصر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الإضرابیة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الإضراب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لأجل أنّ المضرب عنه إنّما أوتی به غفلة أو سبقه به لسانه ، فیضرب بها عنه إلی ما قصد بیانه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بل عمرو ، إذا التفت إلی أنّ ما أتی به أوّلا صدر عنه غفلة فلا تدلّ علی الحصر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لأجل التأکید فیکون ذکر المضرب عنه کالتوطئة والتمهید لذکر </w:t>
      </w:r>
    </w:p>
    <w:p>
      <w:pPr>
        <w:pStyle w:val="BookText"/>
        <w:rPr/>
      </w:pPr>
      <w:r>
        <w:rPr>
          <w:rFonts w:ascii="Amiri" w:hAnsi="Amiri" w:eastAsia="Amiri" w:cs="Amiri"/>
          <w:color w:val="111111"/>
          <w:sz w:val="28"/>
          <w:sz w:val="28"/>
          <w:szCs w:val="28"/>
          <w:rtl w:val="true"/>
          <w:lang w:bidi="ar-SA"/>
        </w:rPr>
        <w:t xml:space="preserve">المضرب إلیه فلا تدلّ علی الحصر ، فکأنّه أتی بالمضرب إلیه ابتداء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مقام الردع وإبطال ما جاء أوّلا ، فتدلّ علی الحصر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بَلْ عِبادٌ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بل هم عباد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بِهِ جِنَّةٌ بَلْ جاءَهُمْ بِالْحَقِّ وَأَکْثَرُهُمْ لِلْحَقِّ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تدلّ علی حصر ما جاء به فی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توسیط ضمیر الفصل بین المبتدأ والخبر</w:t>
      </w:r>
    </w:p>
    <w:p>
      <w:pPr>
        <w:pStyle w:val="BookText"/>
        <w:rPr/>
      </w:pPr>
      <w:r>
        <w:rPr>
          <w:rFonts w:ascii="IRNazanin" w:hAnsi="IRNazanin" w:eastAsia="IRNazanin"/>
          <w:color w:val="111111"/>
          <w:sz w:val="28"/>
          <w:sz w:val="28"/>
          <w:szCs w:val="28"/>
          <w:rtl w:val="true"/>
          <w:lang w:bidi="fa-IR"/>
        </w:rPr>
        <w:t xml:space="preserve">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 هو الحنوط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 إلیه باللاّم</w:t>
      </w:r>
    </w:p>
    <w:p>
      <w:pPr>
        <w:pStyle w:val="BookText"/>
        <w:rPr/>
      </w:pPr>
      <w:r>
        <w:rPr>
          <w:rFonts w:ascii="IRNazanin" w:hAnsi="IRNazanin" w:eastAsia="IRNazanin"/>
          <w:color w:val="111111"/>
          <w:sz w:val="28"/>
          <w:sz w:val="28"/>
          <w:szCs w:val="28"/>
          <w:rtl w:val="true"/>
          <w:lang w:bidi="fa-IR"/>
        </w:rPr>
        <w:t xml:space="preserve">إذا دخلت اللام علی المسند إلیه وکانت لام الجنس أو لام الاستغراق دون العهد،فهو یفید الحصر ، کقوله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زید ، ومثله الفتی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حقّه التأخیر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هیئات غیر الأدوات تدلّ علی الحصر ، مثل تقدیم المفعول علی الفعل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التغیّر بملاقاة النجاسة لماء الکر أو الجاری فی غیر صفاته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والطعم والرائحة ، کالحرارة والرقة والخفة ، فهل ینجس الماء أو لا؟</w:t>
      </w:r>
    </w:p>
    <w:p>
      <w:pPr>
        <w:pStyle w:val="BookText"/>
        <w:rPr/>
      </w:pPr>
      <w:r>
        <w:rPr>
          <w:rFonts w:ascii="IRNazanin" w:hAnsi="IRNazanin" w:eastAsia="IRNazanin"/>
          <w:color w:val="111111"/>
          <w:sz w:val="28"/>
          <w:sz w:val="28"/>
          <w:szCs w:val="28"/>
          <w:rtl w:val="true"/>
          <w:lang w:bidi="fa-IR"/>
        </w:rPr>
        <w:t xml:space="preserve">الظاهر هو الثانی ، للحصر المستفاد من الاستثناء بعد النفی ،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 إلاّ ما غیّر لونه أو طعمه أو ریحه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ضمّ إلی نیة التقرّب فی الوضوء 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المرتضی بالصحّة مع عدم الثواب ، والمشهور هو البطلان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الدین هو الطاعة ،والحصر قاض بأنّ العمل الفاقد للإخلاص لم یتعلّق به أمر فکیف یکون صحیحا؟ </w:t>
      </w:r>
      <w:r>
        <w:rPr>
          <w:rStyle w:val="FootnoteAnchor"/>
          <w:rtl w:val="true"/>
        </w:rPr>
        <w:footnoteReference w:id="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یحنّط مساجد المیت السبعة بالحنوط ، وهو الطیب المانع عن فساد البدن ، وظاهر الأدلّة حصر الحنوط بالکافور ، لقول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الحنوط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الکافور هو الحنوط</w:t>
      </w:r>
      <w:r>
        <w:rPr>
          <w:rFonts w:eastAsia="IRNazanin" w:cs="IRNazanin"/>
          <w:color w:val="111111"/>
          <w:sz w:val="28"/>
          <w:szCs w:val="28"/>
          <w:rtl w:val="true"/>
          <w:lang w:bidi="fa-IR"/>
        </w:rPr>
        <w:t xml:space="preserve">». </w:t>
      </w:r>
      <w:r>
        <w:rPr>
          <w:rStyle w:val="FootnoteAnchor"/>
          <w:rtl w:val="true"/>
        </w:rPr>
        <w:footnoteReference w:id="58"/>
      </w:r>
      <w:bookmarkStart w:id="238" w:name="pg6354_54291"/>
    </w:p>
    <w:p>
      <w:pPr>
        <w:pStyle w:val="Heading4"/>
        <w:numPr>
          <w:ilvl w:val="3"/>
          <w:numId w:val="1"/>
        </w:numPr>
        <w:rPr/>
      </w:pPr>
      <w:bookmarkStart w:id="239" w:name="__RefHeading___Toc2843015_237004111"/>
      <w:bookmarkStart w:id="240" w:name="_Toc89"/>
      <w:bookmarkEnd w:id="238"/>
      <w:bookmarkEnd w:id="239"/>
      <w:r>
        <w:rPr>
          <w:rtl w:val="true"/>
        </w:rPr>
        <w:t xml:space="preserve">الخامس </w:t>
      </w:r>
      <w:r>
        <w:rPr>
          <w:rtl w:val="true"/>
        </w:rPr>
        <w:t xml:space="preserve">: </w:t>
      </w:r>
      <w:r>
        <w:rPr>
          <w:rtl w:val="true"/>
        </w:rPr>
        <w:t>مفهوم العدد</w:t>
      </w:r>
      <w:bookmarkEnd w:id="240"/>
    </w:p>
    <w:p>
      <w:pPr>
        <w:pStyle w:val="BookText"/>
        <w:rPr/>
      </w:pPr>
      <w:r>
        <w:rPr>
          <w:rFonts w:ascii="IRNazanin" w:hAnsi="IRNazanin" w:eastAsia="IRNazanin"/>
          <w:color w:val="111111"/>
          <w:sz w:val="28"/>
          <w:sz w:val="28"/>
          <w:szCs w:val="28"/>
          <w:rtl w:val="true"/>
          <w:lang w:bidi="fa-IR"/>
        </w:rPr>
        <w:t xml:space="preserve">إنّ العدد المأخوذ قیدا للموضوع یتصوّر ثبوتا علی أقسام أربعة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یؤخذ علی نحو لا بشرط فی جانبی الزیادة والنقیصة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فالاستغفار لهم ما دام کونهم منافقین لا یفید قلّ أو 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بشرط لا فی کلا الجانبین ، کأعداد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بشرط لا فی جانب النقیصة دون الزیادة ، کما هو الحال فی مسألة الکرّ حیث یجب أن یکون ثلاثة أشبار ونصف طولا ، وعرضا وعمقا ولا یکفی الناقص کما لا یضرّ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الصورة الثالثة بأن یؤخذ بشرط لا فی جانب الزیادة دون النقیصة ، کالفصل بین المصلّین فی الجماعة ، فیجوز الفصل بالخطوة دون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التقسیم راجع إلی مقام الثبوت ، وأمّا مقام الإثبات فالظاهر أو المنصرف إلیه أنّه بصدد التحدید قلّة وکثرة فیدلّ علی المفهوم فی جانب التحدید إلاّ إذا دلّ الدلیل علی خلافه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الآیة التحدید فی کلا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تشهد القرینة علی أنّه بصدد التحدید فی جانب النقیصة دون الزیادة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ورد فی عدد الغسلات من إصابة البول وملاقاة الخنزیر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ینعکس فیؤخذ التحدید فی جانب الزیادة ، ککون ما تراه المرأة من </w:t>
      </w:r>
    </w:p>
    <w:p>
      <w:pPr>
        <w:pStyle w:val="BookText"/>
        <w:rPr/>
      </w:pPr>
      <w:r>
        <w:rPr>
          <w:rFonts w:ascii="IRNazanin" w:hAnsi="IRNazanin" w:eastAsia="IRNazanin"/>
          <w:color w:val="111111"/>
          <w:sz w:val="28"/>
          <w:sz w:val="28"/>
          <w:szCs w:val="28"/>
          <w:rtl w:val="true"/>
          <w:lang w:bidi="fa-IR"/>
        </w:rPr>
        <w:t>الدم حیضا فی عشرة أیّام بشرط أن لا تتجاوز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یعلم بالقرینة وإلاّ فیحمل علی التحدید فی کلا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تکره قراءة أزید من سبع آیات علی الجنب؟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لمفهوم موثقة سماعة سألته عن الجنب هل یقرأ القرآن؟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وبین سبع آیات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خیار الحیوان بانقضاء المدة ، وهی ثلاثة أیّام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إرغام الأنف فی حال السجود ولا یجب لمفهوم ما دلّ علی أنّ السجود علی سبعة أعظم أو أعضاء</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الجمعة بأقل من خمسة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تکون الخطبة والجمعة وصلاة رکعتین علی أقلّ من خمسة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بأنّ للعدد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انعقادها بالخمسة</w:t>
      </w:r>
      <w:r>
        <w:rPr>
          <w:rFonts w:eastAsia="IRNazanin" w:cs="IRNazanin"/>
          <w:color w:val="111111"/>
          <w:sz w:val="28"/>
          <w:szCs w:val="28"/>
          <w:rtl w:val="true"/>
          <w:lang w:bidi="fa-IR"/>
        </w:rPr>
        <w:t xml:space="preserve">. </w:t>
      </w:r>
      <w:r>
        <w:rPr>
          <w:rStyle w:val="FootnoteAnchor"/>
          <w:rtl w:val="true"/>
        </w:rPr>
        <w:footnoteReference w:id="62"/>
      </w:r>
      <w:bookmarkStart w:id="241" w:name="pg6354_54293"/>
    </w:p>
    <w:p>
      <w:pPr>
        <w:pStyle w:val="Heading4"/>
        <w:numPr>
          <w:ilvl w:val="3"/>
          <w:numId w:val="1"/>
        </w:numPr>
        <w:rPr/>
      </w:pPr>
      <w:bookmarkStart w:id="242" w:name="__RefHeading___Toc2843017_237004111"/>
      <w:bookmarkStart w:id="243" w:name="_Toc90"/>
      <w:bookmarkEnd w:id="241"/>
      <w:bookmarkEnd w:id="242"/>
      <w:r>
        <w:rPr>
          <w:rtl w:val="true"/>
        </w:rPr>
        <w:t xml:space="preserve">السادس </w:t>
      </w:r>
      <w:r>
        <w:rPr>
          <w:rtl w:val="true"/>
        </w:rPr>
        <w:t xml:space="preserve">: </w:t>
      </w:r>
      <w:r>
        <w:rPr>
          <w:rtl w:val="true"/>
        </w:rPr>
        <w:t>مفهوم اللقب</w:t>
      </w:r>
      <w:bookmarkEnd w:id="243"/>
    </w:p>
    <w:p>
      <w:pPr>
        <w:pStyle w:val="BookText"/>
        <w:rPr/>
      </w:pPr>
      <w:r>
        <w:rPr>
          <w:rFonts w:ascii="IRNazanin" w:hAnsi="IRNazanin" w:eastAsia="IRNazanin"/>
          <w:color w:val="111111"/>
          <w:sz w:val="28"/>
          <w:sz w:val="28"/>
          <w:szCs w:val="28"/>
          <w:rtl w:val="true"/>
          <w:lang w:bidi="fa-IR"/>
        </w:rPr>
        <w:t xml:space="preserve">المقصود باللقب کلّ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مشتقا أو جامدا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موضوعا للحکم کالفقیر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الفقیر ، وکالسارق والسارقة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مفهوم اللقب نفی الحکم عمّا لا یتناوله عموم الاسم، وبما أنّک عرفت عدم دلالة الوصف علی المفهوم ، فعدم دلالة اللقب علیه أولی ، بل غایة ما یفهم من اللقب عدم دلالة الکلام علی ثبوته فی غیر ما یشمله عموم الاسم وأمّا دلالته علی العدم فلا ، فمثلا إذا قلنا إنّ محمّدا رسول الله ، فمفاده ثبوت الرسالة للنبی صلی‌ الله ‌علیه‌ و آله ‌و سلّم ولا یدلّ علی رسالة غیره نفیا وإثباتا</w:t>
      </w:r>
    </w:p>
    <w:p>
      <w:pPr>
        <w:pStyle w:val="BookText"/>
        <w:rPr/>
      </w:pPr>
      <w:r>
        <w:rPr>
          <w:rFonts w:ascii="IRNazanin" w:hAnsi="IRNazanin" w:eastAsia="IRNazanin"/>
          <w:color w:val="111111"/>
          <w:sz w:val="28"/>
          <w:sz w:val="28"/>
          <w:szCs w:val="28"/>
          <w:rtl w:val="true"/>
          <w:lang w:bidi="fa-IR"/>
        </w:rPr>
        <w:t>تطبیق</w:t>
      </w:r>
    </w:p>
    <w:p>
      <w:pPr>
        <w:pStyle w:val="BookText"/>
        <w:rPr/>
      </w:pPr>
      <w:r>
        <w:rPr>
          <w:rFonts w:ascii="IRNazanin" w:hAnsi="IRNazanin" w:eastAsia="IRNazanin"/>
          <w:color w:val="111111"/>
          <w:sz w:val="28"/>
          <w:sz w:val="28"/>
          <w:szCs w:val="28"/>
          <w:rtl w:val="true"/>
          <w:lang w:bidi="fa-IR"/>
        </w:rPr>
        <w:t>روی عن أمیر المؤمنین علیه‌ السلام أنّ رسول الله صلی‌ الله ‌علیه‌ و آله ‌و سلّم نهی أن یکفّن الرجال فی ثیاب الحریر ، فلو قلنا بمفهوم اللقب لدلّ علی جواز تکفین المرأة به وإلاّ فلا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تمّ الکلام فی المقصد الثالث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244" w:name="pg6354_54294"/>
    </w:p>
    <w:p>
      <w:pPr>
        <w:pStyle w:val="Heading2"/>
        <w:numPr>
          <w:ilvl w:val="1"/>
          <w:numId w:val="1"/>
        </w:numPr>
        <w:rPr/>
      </w:pPr>
      <w:bookmarkStart w:id="245" w:name="__RefHeading___Toc2843019_237004111"/>
      <w:bookmarkStart w:id="246" w:name="_Toc91"/>
      <w:bookmarkEnd w:id="244"/>
      <w:bookmarkEnd w:id="245"/>
      <w:r>
        <w:rPr>
          <w:rtl w:val="true"/>
        </w:rPr>
        <w:t xml:space="preserve">المقصد الرابع </w:t>
      </w:r>
      <w:r>
        <w:rPr>
          <w:rtl w:val="true"/>
        </w:rPr>
        <w:t xml:space="preserve">: </w:t>
      </w:r>
      <w:r>
        <w:rPr>
          <w:rtl w:val="true"/>
        </w:rPr>
        <w:t>العموم و الخصوص</w:t>
      </w:r>
      <w:bookmarkEnd w:id="246"/>
    </w:p>
    <w:p>
      <w:pPr>
        <w:pStyle w:val="Heading3"/>
        <w:numPr>
          <w:ilvl w:val="2"/>
          <w:numId w:val="1"/>
        </w:numPr>
        <w:rPr/>
      </w:pPr>
      <w:bookmarkStart w:id="247" w:name="__RefHeading___Toc2843021_237004111"/>
      <w:bookmarkStart w:id="248" w:name="_Toc92"/>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العام بعد التخصیص حقیقة أو مجاز؟</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العام المخصص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 قبل الفحص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الکتاب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الاستثناء للجمل المتعدّدة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والتخصیص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 xml:space="preserve">تعریف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من المفاهیم الواضحة الغنیة عن التعریف ، ولکن عرّفه الأصولیّون بتعاریف عدیدة وناقشوا فیها بعدم الانعکاس تارة وعدم الاطراد أخری ، ولنقتصر علی تعریف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لجمیع أفراد مدخوله ، ویقابله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العام إلی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الاستغراقی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لحاظ کلّ فرد فرد من أفراد العام بحیاله واستقلاله ، واللّفظ الموضوع له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المجموعی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لحاظ الأفراد بصورة مجتمعة ، واللّفظ الدالّ علیه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لحاظ فرد من أفراد العام لا بعینه ، واللّفظ الدالّ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أیّ فقیر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فالعام مع قطع النظر عن الحکم یلاحظ علی أقسام ثلاثة ولکلّ لفظ خاص یعرب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الأوفق بالنسبة إلی تعریف العام المذکور هو ما ربما یقال </w:t>
      </w:r>
      <w:r>
        <w:rPr>
          <w:rStyle w:val="FootnoteAnchor"/>
          <w:rtl w:val="true"/>
        </w:rPr>
        <w:footnoteReference w:id="64"/>
      </w:r>
      <w:r>
        <w:rPr>
          <w:rFonts w:ascii="IRNazanin" w:hAnsi="IRNazanin" w:eastAsia="IRNazanin"/>
          <w:color w:val="111111"/>
          <w:sz w:val="28"/>
          <w:sz w:val="28"/>
          <w:szCs w:val="28"/>
          <w:rtl w:val="true"/>
          <w:lang w:bidi="fa-IR"/>
        </w:rPr>
        <w:t xml:space="preserve">انّ التقسیم إنّما هو بلحاظ تعلّق الحکم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الاستغراقی هو أن یکون الحکم شاملا لکلّ فرد فرد ، فیکون کلّ فرد وحده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 المجموعی هو أن یکون الحکم ثابتا للمجموع بما هو مجموع ، فیکون المجموع موضوعا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 البدلی هو أن یکون الحکم لواحد من الأفراد علی البدل ، فیکون فرد واحد علی البدل موضوعا للحکم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 فیقع الکلام فی فصول </w:t>
      </w:r>
      <w:r>
        <w:rPr>
          <w:rFonts w:eastAsia="IRNazanin" w:cs="IRNazanin"/>
          <w:color w:val="111111"/>
          <w:sz w:val="28"/>
          <w:szCs w:val="28"/>
          <w:rtl w:val="true"/>
          <w:lang w:bidi="fa-IR"/>
        </w:rPr>
        <w:t xml:space="preserve">: </w:t>
      </w:r>
      <w:bookmarkStart w:id="249" w:name="pg6354_54296"/>
    </w:p>
    <w:p>
      <w:pPr>
        <w:pStyle w:val="Heading3"/>
        <w:numPr>
          <w:ilvl w:val="2"/>
          <w:numId w:val="1"/>
        </w:numPr>
        <w:rPr/>
      </w:pPr>
      <w:bookmarkStart w:id="250" w:name="__RefHeading___Toc2843023_237004111"/>
      <w:bookmarkStart w:id="251" w:name="_Toc93"/>
      <w:bookmarkEnd w:id="249"/>
      <w:bookmarkEnd w:id="250"/>
      <w:r>
        <w:rPr>
          <w:rtl w:val="true"/>
        </w:rPr>
        <w:t xml:space="preserve">الفصل الأوّل </w:t>
      </w:r>
      <w:r>
        <w:rPr>
          <w:rtl w:val="true"/>
        </w:rPr>
        <w:t xml:space="preserve">: </w:t>
      </w:r>
      <w:r>
        <w:rPr>
          <w:rtl w:val="true"/>
        </w:rPr>
        <w:t>ألفاظ العموم</w:t>
      </w:r>
      <w:bookmarkEnd w:id="251"/>
    </w:p>
    <w:p>
      <w:pPr>
        <w:pStyle w:val="BookText"/>
        <w:rPr/>
      </w:pPr>
      <w:r>
        <w:rPr>
          <w:rFonts w:ascii="IRNazanin" w:hAnsi="IRNazanin" w:eastAsia="IRNazanin"/>
          <w:color w:val="111111"/>
          <w:sz w:val="28"/>
          <w:sz w:val="28"/>
          <w:szCs w:val="28"/>
          <w:rtl w:val="true"/>
          <w:lang w:bidi="fa-IR"/>
        </w:rPr>
        <w:t>لا شکّ انّ للعموم ألفاظا دالّة علیه إمّا بالدلالة اللفظیة الوضعیة ، أو بالإطلاق وبمقتضی مقدّمات الحکمة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أمّا الدالّ بالوضع علیه فألفاظ مفردة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 جمیع ، تمام ، أیّ ،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والألفاظ الأربعة الأول تفید العموم فی الأفراد ، واللفظ الأخیر یفید العموم فی الأزمان، فقولک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زیدا فی یوم الجمعة دائما ، یفید شمول الحکم لکلّ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تَنْکِحُوا أَزْواجَهُ مِنْ بَعْدِهِ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الکلام فی الألفاظ الّتی یستفاد منها العموم بمقتضی الإطلاق ، ومقدّمات الحکمة وهی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النفی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الداخلة علی النکرة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العموم ، لأنّها لنفی الجنس وهو لا ینعدم إلاّ بانعدام جمیع الأفراد ، أو بعبارة أخری </w:t>
      </w:r>
    </w:p>
    <w:p>
      <w:pPr>
        <w:pStyle w:val="BookText"/>
        <w:rPr/>
      </w:pPr>
      <w:r>
        <w:rPr>
          <w:rFonts w:ascii="IRNazanin" w:hAnsi="IRNazanin" w:eastAsia="IRNazanin"/>
          <w:color w:val="111111"/>
          <w:sz w:val="28"/>
          <w:sz w:val="28"/>
          <w:szCs w:val="28"/>
          <w:rtl w:val="true"/>
          <w:lang w:bidi="fa-IR"/>
        </w:rPr>
        <w:t xml:space="preserve">تدلّ علی عموم السلب لجمیع أفراد النکرة عقلا </w:t>
      </w:r>
      <w:r>
        <w:rPr>
          <w:rStyle w:val="FootnoteAnchor"/>
          <w:rtl w:val="true"/>
        </w:rPr>
        <w:footnoteReference w:id="66"/>
      </w:r>
      <w:r>
        <w:rPr>
          <w:rFonts w:ascii="IRNazanin" w:hAnsi="IRNazanin" w:eastAsia="IRNazanin"/>
          <w:color w:val="111111"/>
          <w:sz w:val="28"/>
          <w:sz w:val="28"/>
          <w:szCs w:val="28"/>
          <w:rtl w:val="true"/>
          <w:lang w:bidi="fa-IR"/>
        </w:rPr>
        <w:t>، لأنّ عدم الطبیعة إنّما یکون بعدم جمیع أفرادها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المحلّی باللاّم</w:t>
      </w:r>
    </w:p>
    <w:p>
      <w:pPr>
        <w:pStyle w:val="BookText"/>
        <w:rPr/>
      </w:pPr>
      <w:r>
        <w:rPr>
          <w:rFonts w:ascii="Amiri" w:hAnsi="Amiri" w:eastAsia="Amiri" w:cs="Amiri"/>
          <w:color w:val="111111"/>
          <w:sz w:val="28"/>
          <w:sz w:val="28"/>
          <w:szCs w:val="28"/>
          <w:rtl w:val="true"/>
          <w:lang w:bidi="ar-SA"/>
        </w:rPr>
        <w:t xml:space="preserve">من أدوات العموم الجمع المحلّی باللاّم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الأمیر الصاغة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المحلّی باللام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 من ألفاظ العموم ، المفرد المحلّی باللاّم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بدلیل ورود الاستثناء علیه</w:t>
      </w:r>
      <w:r>
        <w:rPr>
          <w:rFonts w:eastAsia="Amiri" w:cs="Amiri" w:ascii="Amiri" w:hAnsi="Amiri"/>
          <w:color w:val="111111"/>
          <w:sz w:val="28"/>
          <w:szCs w:val="28"/>
          <w:rtl w:val="true"/>
          <w:lang w:bidi="ar-SA"/>
        </w:rPr>
        <w:t xml:space="preserve">. </w:t>
      </w:r>
      <w:bookmarkStart w:id="252" w:name="pg6354_54298"/>
    </w:p>
    <w:p>
      <w:pPr>
        <w:pStyle w:val="Heading3"/>
        <w:numPr>
          <w:ilvl w:val="2"/>
          <w:numId w:val="1"/>
        </w:numPr>
        <w:rPr/>
      </w:pPr>
      <w:bookmarkStart w:id="253" w:name="__RefHeading___Toc2843025_237004111"/>
      <w:bookmarkStart w:id="254" w:name="_Toc94"/>
      <w:bookmarkEnd w:id="252"/>
      <w:bookmarkEnd w:id="253"/>
      <w:r>
        <w:rPr>
          <w:rtl w:val="true"/>
        </w:rPr>
        <w:t xml:space="preserve">الفصل الثانی </w:t>
      </w:r>
      <w:r>
        <w:rPr>
          <w:rtl w:val="true"/>
        </w:rPr>
        <w:t xml:space="preserve">: </w:t>
      </w:r>
      <w:r>
        <w:rPr>
          <w:rtl w:val="true"/>
        </w:rPr>
        <w:t>هل العام بعد التخصیص حقیقة أو مجاز؟</w:t>
      </w:r>
      <w:bookmarkEnd w:id="254"/>
    </w:p>
    <w:p>
      <w:pPr>
        <w:pStyle w:val="BookText"/>
        <w:rPr/>
      </w:pPr>
      <w:r>
        <w:rPr>
          <w:rFonts w:ascii="IRNazanin" w:hAnsi="IRNazanin" w:eastAsia="IRNazanin"/>
          <w:color w:val="111111"/>
          <w:sz w:val="28"/>
          <w:sz w:val="28"/>
          <w:szCs w:val="28"/>
          <w:rtl w:val="true"/>
          <w:lang w:bidi="fa-IR"/>
        </w:rPr>
        <w:t xml:space="preserve">إذا خصّ العام وأرید به الباقی فهل هو مجاز أو لا؟ فهنا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مجاز مطلقا ، وهو خیرة الشیخ الطوسی والمحقّق والعلاّمة الحلّی فی أحد قولیه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حقیقة مطلقا ، وهو خیرة المحقّق الخراسانی ومن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التخصیص بمخصص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منه ما إذا کان المخصص متصلا بالکلام وجزءا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کالشرط والصفة والاستثناء والغایة فحقیقة ، وبین التخصیص بمخصص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ما إذا کان منفصلا ولا یعدّ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أو عقل فمجاز،وهو القول الثانی للعلاّمة اختاره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حقیقة سواء کان المخصص متصلا أو منفصلا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کان المخصص متصلا بالعام ، ففی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مخصص متصل للعام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کلّ لفظة من هذه الجملة مستعملة فی معناها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فی استغراق المدخول سواء کان المدخول مطلقا کالعالم ، أم مقیدا کالعالم العادل ، 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معناها سواء کان عادلا أم غیر عادل ، ومثله اللّفظ الثالث ، أعنی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عادل ، فالجمیع مستعمل فی معناه اللغوی من باب 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فدلالة الجملة المذکورة علی إکرام خصوص العالم العادل ، لیس من باب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العادل ، لما قلنا من انّ کلّ لفظ استعمل فی معناه بل هی من باب تعدد الدال والمدلول ، ونتیجة دلالة کلّ لفظ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ینعقد الظهور لکلّ واحد من هذه الألفاظ إلاّ بعد فراغ المتکلّم عن کلّ قید یتصل به ، ولذلک لا ینعقد للکلام المذکور ظهور إلاّ 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المخصص المنفصل کما إذا قال المتکلّم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کلام مستقل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فالتحقیق أنّ التخصیص لا یوجب المجازیة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للمتکلّم إرادتین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الاستعمالیة وهی إطلاق اللّفظ وإرادة معناه ، ویشترک فیها کلّ من یتکلم عن شعور وإرادة من غیر فرق بین الهازل والممتحن وذی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 وراء تلک الإرادة إرادة أخری ، وهی ما یعبّر عنها بالإرادة الجدیة ، فتارة لا تتعلّق الإرادة الجدیة بنفس ما تعلّقت به الإرادة الاستعمالیة ، کما فی الأوامر الامتحانیة والصادرة عن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تتعلّق الأولی بنفس ما تعلّقت به الثانیة بلا استثناء وتخصیص ، کما فی العام غیر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تتعلق الإرادة الجدیة ببعض ما تعلّقت به الإرادة الاستعمالیة ، کما فی العام المخصص ، وعند ذاک یشیر إلی ذلک البعض بدلیل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المخصص عن تضیق الإرادة الجدیة من رأس دون الإرادة الاستعمالیة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ذلک یکفی للمقنّن أن یلقی کلامه بصورة عامة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w:t>
      </w:r>
    </w:p>
    <w:p>
      <w:pPr>
        <w:pStyle w:val="BookText"/>
        <w:rPr/>
      </w:pPr>
      <w:r>
        <w:rPr>
          <w:rFonts w:ascii="IRNazanin" w:hAnsi="IRNazanin" w:eastAsia="IRNazanin"/>
          <w:color w:val="111111"/>
          <w:sz w:val="28"/>
          <w:sz w:val="28"/>
          <w:szCs w:val="28"/>
          <w:rtl w:val="true"/>
          <w:lang w:bidi="fa-IR"/>
        </w:rPr>
        <w:t xml:space="preserve">کلّ عالم ، ویستعمل الجملة فی معناها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یستعملها فی معنی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بدلیل مستقل إلی ما لم تتعلّق به إرادته الجدیة کالفاسق مثلا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وأکثر المخصصات الواردة فی الشرع من هذا القبیل حیث نجد أنّه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وَذَرُوا ما بَقِیَ مِنَ الرِّبا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یرخّص فی السنّة الشریفة ویخصّص حرمة الربا بغیر الوالد والولد ، والزوج والزوجة</w:t>
      </w:r>
      <w:r>
        <w:rPr>
          <w:rFonts w:eastAsia="Amiri" w:cs="Amiri" w:ascii="Amiri" w:hAnsi="Amiri"/>
          <w:color w:val="111111"/>
          <w:sz w:val="28"/>
          <w:szCs w:val="28"/>
          <w:rtl w:val="true"/>
          <w:lang w:bidi="ar-SA"/>
        </w:rPr>
        <w:t xml:space="preserve">. </w:t>
      </w:r>
      <w:bookmarkStart w:id="255" w:name="pg6354_54301"/>
    </w:p>
    <w:p>
      <w:pPr>
        <w:pStyle w:val="Heading3"/>
        <w:numPr>
          <w:ilvl w:val="2"/>
          <w:numId w:val="1"/>
        </w:numPr>
        <w:rPr/>
      </w:pPr>
      <w:bookmarkStart w:id="256" w:name="__RefHeading___Toc2843027_237004111"/>
      <w:bookmarkStart w:id="257" w:name="_Toc95"/>
      <w:bookmarkEnd w:id="255"/>
      <w:bookmarkEnd w:id="256"/>
      <w:r>
        <w:rPr>
          <w:rtl w:val="true"/>
        </w:rPr>
        <w:t xml:space="preserve">الفصل الثالث </w:t>
      </w:r>
      <w:r>
        <w:rPr>
          <w:rtl w:val="true"/>
        </w:rPr>
        <w:t xml:space="preserve">: </w:t>
      </w:r>
      <w:r>
        <w:rPr>
          <w:rtl w:val="true"/>
        </w:rPr>
        <w:t>حجّیة العام المخصّص فی الباقی</w:t>
      </w:r>
      <w:bookmarkEnd w:id="257"/>
    </w:p>
    <w:p>
      <w:pPr>
        <w:pStyle w:val="BookText"/>
        <w:rPr/>
      </w:pPr>
      <w:r>
        <w:rPr>
          <w:rFonts w:ascii="IRNazanin" w:hAnsi="IRNazanin" w:eastAsia="IRNazanin"/>
          <w:color w:val="111111"/>
          <w:sz w:val="28"/>
          <w:sz w:val="28"/>
          <w:szCs w:val="28"/>
          <w:rtl w:val="true"/>
          <w:lang w:bidi="fa-IR"/>
        </w:rPr>
        <w:t xml:space="preserve">إذا ورد عام وتبعه التخصیص ثمّ شککنا فی ورود تخصیص آخر علیه غیر ما علم،فهل یکون العام حجّة فیما شک خروجه عنه أو لا؟ وهذا ما یعبّر عنه فی الکتب الأصولیة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العام المخصص حجّة فی الباقی أو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إذا ورد النص بحرمة الربا ، ثمّ علمنا بخروج الربا بین الوالد والولد عن تحت العموم وشککنا فی خروج سائر الأقربین کالأخ والأخت ، فهل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فی المشکوک أو لا؟</w:t>
      </w:r>
    </w:p>
    <w:p>
      <w:pPr>
        <w:pStyle w:val="BookText"/>
        <w:rPr/>
      </w:pPr>
      <w:r>
        <w:rPr>
          <w:rFonts w:ascii="IRNazanin" w:hAnsi="IRNazanin" w:eastAsia="IRNazanin"/>
          <w:color w:val="111111"/>
          <w:sz w:val="28"/>
          <w:sz w:val="28"/>
          <w:szCs w:val="28"/>
          <w:rtl w:val="true"/>
          <w:lang w:bidi="fa-IR"/>
        </w:rPr>
        <w:t>والمختار حجّیته فی المشکوک لأنّ العام المخصّص مستعمل فی معناه الحقیقی بالإرادة الاستعمالیة ، وإن ورد علیه التخصیص فإنّما یخصص الإرادة الجدیة ، وإلاّ فالإرادة الاستعمالیة باقیة علی حالها لا تمس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العقلائی هو تطابق الإرادة الاستعمالیة مع الإرادة الجدیة إلاّ ما علم فیه عدم التطابق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حجّیة العام المخصص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الثمرة للفصل السابق فی کون العام المخصص حقیقة فی الباقی ولیس مجازا</w:t>
      </w:r>
      <w:r>
        <w:rPr>
          <w:rFonts w:eastAsia="IRNazanin" w:cs="IRNazanin"/>
          <w:color w:val="111111"/>
          <w:sz w:val="28"/>
          <w:szCs w:val="28"/>
          <w:rtl w:val="true"/>
          <w:lang w:bidi="fa-IR"/>
        </w:rPr>
        <w:t xml:space="preserve">. </w:t>
      </w:r>
      <w:bookmarkStart w:id="258" w:name="pg6354_54302"/>
    </w:p>
    <w:p>
      <w:pPr>
        <w:pStyle w:val="Heading3"/>
        <w:numPr>
          <w:ilvl w:val="2"/>
          <w:numId w:val="1"/>
        </w:numPr>
        <w:rPr/>
      </w:pPr>
      <w:bookmarkStart w:id="259" w:name="__RefHeading___Toc2843029_237004111"/>
      <w:bookmarkStart w:id="260" w:name="_Toc96"/>
      <w:bookmarkEnd w:id="258"/>
      <w:bookmarkEnd w:id="259"/>
      <w:r>
        <w:rPr>
          <w:rtl w:val="true"/>
        </w:rPr>
        <w:t xml:space="preserve">الفصل الرابع </w:t>
      </w:r>
      <w:r>
        <w:rPr>
          <w:rtl w:val="true"/>
        </w:rPr>
        <w:t xml:space="preserve">: </w:t>
      </w:r>
      <w:r>
        <w:rPr>
          <w:rtl w:val="true"/>
        </w:rPr>
        <w:t>التمسّک بالعام قبل الفحص عن المخصص</w:t>
      </w:r>
      <w:bookmarkEnd w:id="260"/>
    </w:p>
    <w:p>
      <w:pPr>
        <w:pStyle w:val="BookText"/>
        <w:rPr/>
      </w:pPr>
      <w:r>
        <w:rPr>
          <w:rFonts w:ascii="IRNazanin" w:hAnsi="IRNazanin" w:eastAsia="IRNazanin"/>
          <w:color w:val="111111"/>
          <w:sz w:val="28"/>
          <w:sz w:val="28"/>
          <w:szCs w:val="28"/>
          <w:rtl w:val="true"/>
          <w:lang w:bidi="fa-IR"/>
        </w:rPr>
        <w:t>إنّ دیدن العقلاء فی المحاورات العرفیة هو الإتیان بکلّ ما له دخل فی کلامهم ومقاصدهم من دون فرق بین القضایا الجزئیة أو الکلیة ، ولذا یتمسّک بظواهر کلامهم من دون أیّ 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الخطابات القانونیة التی ترجع إلی جعل القوانین وسنّ السّنن سواء کانت دولیة أو إقلیمیة ، فقد جرت سیرة العقلاء علی خلاف ذلک ، فتراهم یذکرون العام والمطلق فی باب ، والمخصص والمقید فی باب آخر ، کما أنّهم یذکرون العموم والمطلق فی زمان ، وبعد فترة یذکرون المخصّص والمقیّد فی زمان آخر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سلک التشریع الإسلامی هذا النحو فتجد ورود العموم فی القرآن أو کلام النبیصلی‌ الله ‌علیه‌ و آله ‌و سلّموالمخصص والمقید فی کلام الأوصیاء مثلا وما هذا شأنه لا یصحّ فیه عند العقلاء التمسک بالعموم قبل الفحص عن مخصصاته أو بالمطلق قبل الفحص عن مقیداته</w:t>
      </w:r>
      <w:r>
        <w:rPr>
          <w:rFonts w:eastAsia="IRNazanin" w:cs="IRNazanin"/>
          <w:color w:val="111111"/>
          <w:sz w:val="28"/>
          <w:szCs w:val="28"/>
          <w:rtl w:val="true"/>
          <w:lang w:bidi="fa-IR"/>
        </w:rPr>
        <w:t xml:space="preserve">. </w:t>
      </w:r>
      <w:bookmarkStart w:id="261" w:name="pg6354_54303"/>
    </w:p>
    <w:p>
      <w:pPr>
        <w:pStyle w:val="Heading3"/>
        <w:numPr>
          <w:ilvl w:val="2"/>
          <w:numId w:val="1"/>
        </w:numPr>
        <w:rPr/>
      </w:pPr>
      <w:bookmarkStart w:id="262" w:name="__RefHeading___Toc2843031_237004111"/>
      <w:bookmarkStart w:id="263" w:name="_Toc97"/>
      <w:bookmarkEnd w:id="261"/>
      <w:bookmarkEnd w:id="262"/>
      <w:r>
        <w:rPr>
          <w:rtl w:val="true"/>
        </w:rPr>
        <w:t xml:space="preserve">الفصل الخامس </w:t>
      </w:r>
      <w:r>
        <w:rPr>
          <w:rtl w:val="true"/>
        </w:rPr>
        <w:t xml:space="preserve">: </w:t>
      </w:r>
      <w:r>
        <w:rPr>
          <w:rtl w:val="true"/>
        </w:rPr>
        <w:t>تخصیص العام بالمفهوم</w:t>
      </w:r>
      <w:bookmarkEnd w:id="263"/>
    </w:p>
    <w:p>
      <w:pPr>
        <w:pStyle w:val="BookText"/>
        <w:rPr/>
      </w:pPr>
      <w:r>
        <w:rPr>
          <w:rFonts w:ascii="IRNazanin" w:hAnsi="IRNazanin" w:eastAsia="IRNazanin"/>
          <w:color w:val="111111"/>
          <w:sz w:val="28"/>
          <w:sz w:val="28"/>
          <w:szCs w:val="28"/>
          <w:rtl w:val="true"/>
          <w:lang w:bidi="fa-IR"/>
        </w:rPr>
        <w:t>إذا کان هناک دلیل عام ودلیل آخر له مفهوم ، فهل یقدّم المفهوم علی العام أو لا؟</w:t>
      </w:r>
    </w:p>
    <w:p>
      <w:pPr>
        <w:pStyle w:val="BookText"/>
        <w:rPr/>
      </w:pPr>
      <w:r>
        <w:rPr>
          <w:rFonts w:ascii="IRNazanin" w:hAnsi="IRNazanin" w:eastAsia="IRNazanin"/>
          <w:color w:val="111111"/>
          <w:sz w:val="28"/>
          <w:sz w:val="28"/>
          <w:szCs w:val="28"/>
          <w:rtl w:val="true"/>
          <w:lang w:bidi="fa-IR"/>
        </w:rPr>
        <w:t xml:space="preserve">وإنّما عقدوا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اتّفاقهم علی تقدیم المخصص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تصوّر أنّ الدلالة المفهومیة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أضعف من الدلالة المنطوقیة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ذلک بحثوا فی انّ المفهوم هل یقدم مع ضعفه علی العام أو لا؟ ویقع الکلام فی مبحثین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بالمفهوم الموافق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نقل الاتفاق علی جواز التخصیص بالمفهوم الموافق فمثلا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من فی الدار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للوالدین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الثانی یدلّ علی حرمة ضرب الوالدین أیضا إذا کانا فی الدار فیخصص العام بهذا المفهوم</w:t>
      </w:r>
      <w:r>
        <w:rPr>
          <w:rFonts w:eastAsia="IRNazanin" w:cs="IRNazanin"/>
          <w:color w:val="111111"/>
          <w:sz w:val="28"/>
          <w:szCs w:val="28"/>
          <w:rtl w:val="true"/>
          <w:lang w:bidi="fa-IR"/>
        </w:rPr>
        <w:t xml:space="preserve">. </w:t>
      </w:r>
      <w:bookmarkStart w:id="264" w:name="pg6354_54304"/>
    </w:p>
    <w:p>
      <w:pPr>
        <w:pStyle w:val="BookText"/>
        <w:rPr/>
      </w:pPr>
      <w:bookmarkEnd w:id="264"/>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یخصص العام بالمفهوم المخالف؟</w:t>
      </w:r>
    </w:p>
    <w:p>
      <w:pPr>
        <w:pStyle w:val="BookText"/>
        <w:rPr/>
      </w:pPr>
      <w:r>
        <w:rPr>
          <w:rFonts w:ascii="IRNazanin" w:hAnsi="IRNazanin" w:eastAsia="IRNazanin"/>
          <w:color w:val="111111"/>
          <w:sz w:val="28"/>
          <w:sz w:val="28"/>
          <w:szCs w:val="28"/>
          <w:rtl w:val="true"/>
          <w:lang w:bidi="fa-IR"/>
        </w:rPr>
        <w:t xml:space="preserve">إذا ورد عام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یخصص هذا العام بمفهوم المخالف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لا؟</w:t>
      </w:r>
    </w:p>
    <w:p>
      <w:pPr>
        <w:pStyle w:val="BookText"/>
        <w:rPr/>
      </w:pPr>
      <w:r>
        <w:rPr>
          <w:rFonts w:ascii="IRNazanin" w:hAnsi="IRNazanin" w:eastAsia="IRNazanin"/>
          <w:color w:val="111111"/>
          <w:sz w:val="28"/>
          <w:sz w:val="28"/>
          <w:szCs w:val="28"/>
          <w:rtl w:val="true"/>
          <w:lang w:bidi="fa-IR"/>
        </w:rPr>
        <w:t>فیه أقوال والتفصیل یطلب من الدراسات العلیا والظاهر أنّه إذا لم تکن قوّة لأحد الدلیلین فی نظر العرف علی الآخر یعود الکلام مجملا ، وأمّا إذا کان أحدهما أظهر من الآخر فیقدّم الأظهر</w:t>
      </w:r>
      <w:r>
        <w:rPr>
          <w:rFonts w:eastAsia="IRNazanin" w:cs="IRNazanin"/>
          <w:color w:val="111111"/>
          <w:sz w:val="28"/>
          <w:szCs w:val="28"/>
          <w:rtl w:val="true"/>
          <w:lang w:bidi="fa-IR"/>
        </w:rPr>
        <w:t>.</w:t>
      </w:r>
    </w:p>
    <w:p>
      <w:pPr>
        <w:pStyle w:val="Heading3"/>
        <w:numPr>
          <w:ilvl w:val="2"/>
          <w:numId w:val="1"/>
        </w:numPr>
        <w:rPr/>
      </w:pPr>
      <w:bookmarkStart w:id="265" w:name="__RefHeading___Toc2843033_237004111"/>
      <w:bookmarkStart w:id="266" w:name="_Toc98"/>
      <w:bookmarkEnd w:id="265"/>
      <w:r>
        <w:rPr>
          <w:rtl w:val="true"/>
        </w:rPr>
        <w:t xml:space="preserve">الفصل السادس </w:t>
      </w:r>
      <w:r>
        <w:rPr>
          <w:rtl w:val="true"/>
        </w:rPr>
        <w:t xml:space="preserve">: </w:t>
      </w:r>
      <w:r>
        <w:rPr>
          <w:rtl w:val="true"/>
        </w:rPr>
        <w:t>تخصیص الکتاب بخبر الواحد</w:t>
      </w:r>
      <w:bookmarkEnd w:id="266"/>
    </w:p>
    <w:p>
      <w:pPr>
        <w:pStyle w:val="BookText"/>
        <w:rPr/>
      </w:pPr>
      <w:r>
        <w:rPr>
          <w:rFonts w:ascii="IRNazanin" w:hAnsi="IRNazanin" w:eastAsia="IRNazanin"/>
          <w:color w:val="111111"/>
          <w:sz w:val="28"/>
          <w:sz w:val="28"/>
          <w:szCs w:val="28"/>
          <w:rtl w:val="true"/>
          <w:lang w:bidi="fa-IR"/>
        </w:rPr>
        <w:t>اتّفق الأصولیّون علی جواز تخصیص الکتاب بالکتاب وتخصیصه بالخبر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جواز تخصیص الکتاب بخبر الواحد علی 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خیرة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 وهو خیرة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تخصیص الکتاب بمخصص قطعی قبل خبر الواحد فیجوز به أیضا ، وعدمه فلا یجوز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المتأخّرون علی جواز تخصیص الکتاب بخبر الواحد بوجهین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جریان سیرة الأصحاب علی العمل بأخبار الآحاد فی قبال عمومات الکتاب واحتمال أن یکون ذلک بواسطة القرائن المفیدة للعلم بعید جدّا ، فمثلا خصصت آیة المیراث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میراث للقاتل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وخصصت آیة حلیة النساء ،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ما وَراءَ ذلِکُمْ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فی السنّة من أنّ المرأة لا تزوّج علی عمّتها وخالتها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وخصصت آیة حرمة الربا بما دلّ علی الجواز بین الولد والوالد ، والزوج والزوجة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نقل بجواز تخصیص الکتاب بخبر الواحد لزم إلغاء الخبر بالمرّة إذ ما من حکم مروی بخبر الواحد إلاّ بخلافه عموم الکتاب ولو بمثل عمومات الحلّ ، ولا یخلو الوجه الثانی عن إغراق ، لأنّ کثیرا من الآیات الواردة حول الصلاة والزکاة والصوم وغیرها واردة فی مقام أصل التشریع ، ولأجل ذلک تحتاج إلی البیان ، وخبر الواحد بعد ثبوت حجیته یکون مبیّنا لمجملاته وموضحا لمبهماته ولا یعدّ مثل ذلک مخالفا للقرآن ومعارضا له،بل یکون فی خدمة القرآن والغایة المهمة من وراء حجّیة خبر الواحد هو ذلک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 بجواز تخصیص القرآن بخبر الواحد لا نجیز نسخه به ، لأنّ الکتاب قطعی الثبوت وخبر الواحد ظنّی الصدور ، فکیف یسوغ نسخ القطعی بالظنّی خصوصا إذا کان النسخ کلیا لا جزئیا ، أی رافعا للحکم من رأسه</w:t>
      </w:r>
      <w:r>
        <w:rPr>
          <w:rFonts w:eastAsia="IRNazanin" w:cs="IRNazanin"/>
          <w:color w:val="111111"/>
          <w:sz w:val="28"/>
          <w:szCs w:val="28"/>
          <w:rtl w:val="true"/>
          <w:lang w:bidi="fa-IR"/>
        </w:rPr>
        <w:t xml:space="preserve">. </w:t>
      </w:r>
      <w:bookmarkStart w:id="267" w:name="pg6354_54306"/>
    </w:p>
    <w:p>
      <w:pPr>
        <w:pStyle w:val="Heading3"/>
        <w:numPr>
          <w:ilvl w:val="2"/>
          <w:numId w:val="1"/>
        </w:numPr>
        <w:rPr/>
      </w:pPr>
      <w:bookmarkStart w:id="268" w:name="__RefHeading___Toc2843035_237004111"/>
      <w:bookmarkStart w:id="269" w:name="_Toc99"/>
      <w:bookmarkEnd w:id="267"/>
      <w:bookmarkEnd w:id="268"/>
      <w:r>
        <w:rPr>
          <w:rtl w:val="true"/>
        </w:rPr>
        <w:t xml:space="preserve">الفصل السابع </w:t>
      </w:r>
      <w:r>
        <w:rPr>
          <w:rtl w:val="true"/>
        </w:rPr>
        <w:t xml:space="preserve">: </w:t>
      </w:r>
      <w:r>
        <w:rPr>
          <w:rtl w:val="true"/>
        </w:rPr>
        <w:t>تعقیب الاستثناء للجمل المتعدّدة</w:t>
      </w:r>
      <w:bookmarkEnd w:id="269"/>
    </w:p>
    <w:p>
      <w:pPr>
        <w:pStyle w:val="BookText"/>
        <w:rPr/>
      </w:pPr>
      <w:r>
        <w:rPr>
          <w:rFonts w:ascii="Amiri" w:hAnsi="Amiri" w:eastAsia="Amiri" w:cs="Amiri"/>
          <w:color w:val="111111"/>
          <w:sz w:val="28"/>
          <w:sz w:val="28"/>
          <w:szCs w:val="28"/>
          <w:rtl w:val="true"/>
          <w:lang w:bidi="ar-SA"/>
        </w:rPr>
        <w:t xml:space="preserve">إذا تعقّب الاستثناء جملا متعدّدة ،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رجوع الاستثناء إلی الجمیع أو إلی الجملة الأخیرة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فی رجوعه إلی جمیع الجمل ، لأنّ تخصیصه بالأخیرة فقط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فی رجوع الاستثناء إلی الجملة الأخیرة لکونها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الکلام فی واحد منهما وإن کان رجوعه إلی الأخیرة متیقّنا علی کلّ حال ، لکن الرجوع إلیها شیء وظهوره فیها شیء آخر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إمکان رجوع الاستثناء إلی خصوص الأخیرة أو الجمیع ، وإنّما الکلام فی انعقاد الظهور لواحد منهما عند العقلاء ، فالاستثناء کما یحتمل رجوعه إلی الأخیرة کذلک یحتمل رجوعه إلی الجمیع ، والتعیین بحاجة إلی دلیل قاطع ، وما ذکر من الدلائل للقولین لا یخرج عن کونها قرائن ظنیة ، غیر مثبتة للظهور</w:t>
      </w:r>
      <w:r>
        <w:rPr>
          <w:rFonts w:eastAsia="IRNazanin" w:cs="IRNazanin"/>
          <w:color w:val="111111"/>
          <w:sz w:val="28"/>
          <w:szCs w:val="28"/>
          <w:rtl w:val="true"/>
          <w:lang w:bidi="fa-IR"/>
        </w:rPr>
        <w:t xml:space="preserve">. </w:t>
      </w:r>
      <w:bookmarkStart w:id="270" w:name="pg6354_54307"/>
    </w:p>
    <w:p>
      <w:pPr>
        <w:pStyle w:val="Heading3"/>
        <w:numPr>
          <w:ilvl w:val="2"/>
          <w:numId w:val="1"/>
        </w:numPr>
        <w:rPr/>
      </w:pPr>
      <w:bookmarkStart w:id="271" w:name="__RefHeading___Toc2843037_237004111"/>
      <w:bookmarkStart w:id="272" w:name="_Toc100"/>
      <w:bookmarkEnd w:id="270"/>
      <w:bookmarkEnd w:id="271"/>
      <w:r>
        <w:rPr>
          <w:rtl w:val="true"/>
        </w:rPr>
        <w:t xml:space="preserve">الفصل الثامن </w:t>
      </w:r>
      <w:r>
        <w:rPr>
          <w:rtl w:val="true"/>
        </w:rPr>
        <w:t xml:space="preserve">: </w:t>
      </w:r>
      <w:r>
        <w:rPr>
          <w:rtl w:val="true"/>
        </w:rPr>
        <w:t>النسخ و التخصیص</w:t>
      </w:r>
      <w:bookmarkEnd w:id="272"/>
    </w:p>
    <w:p>
      <w:pPr>
        <w:pStyle w:val="BookText"/>
        <w:rPr/>
      </w:pPr>
      <w:r>
        <w:rPr>
          <w:rFonts w:ascii="IRNazanin" w:hAnsi="IRNazanin" w:eastAsia="IRNazanin"/>
          <w:color w:val="111111"/>
          <w:sz w:val="28"/>
          <w:sz w:val="28"/>
          <w:szCs w:val="28"/>
          <w:rtl w:val="true"/>
          <w:lang w:bidi="fa-IR"/>
        </w:rPr>
        <w:t xml:space="preserve">النسخ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الشرعی بدلیل شرعی متأخّر علی وجه لولاه لکان ثابتا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وبذلک علم أنّ النسخ تخصیص فی الأزمان ، أی مانع عن استمرار الحکم ، لا عن أصل ثبوته ولنذکر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سبحانه علی المؤمنین إذا أرادوا مناجاة الرسول أن یقدّموا قبله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نهوا عن المناجاة حتی یتصدّقوا ، ضنّ کثیر منهم من التصدق حتی کفّوا عن المسألة فلم یناجه إلاّ علی بن أبی طالب علیه‌ السلام بعد ما 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نسخت الآیة بما بعدها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النسخ فی القرآن الکریم نادر جدّا ، ولم نعثر علی النسخ فی الکتاب </w:t>
      </w:r>
    </w:p>
    <w:p>
      <w:pPr>
        <w:pStyle w:val="BookText"/>
        <w:rPr/>
      </w:pPr>
      <w:r>
        <w:rPr>
          <w:rFonts w:ascii="Amiri" w:hAnsi="Amiri" w:eastAsia="Amiri" w:cs="Amiri"/>
          <w:color w:val="111111"/>
          <w:sz w:val="28"/>
          <w:sz w:val="28"/>
          <w:szCs w:val="28"/>
          <w:rtl w:val="true"/>
          <w:lang w:bidi="ar-SA"/>
        </w:rPr>
        <w:t xml:space="preserve">إلاّ فی آیتین إحداهما ما عرفت والثانیة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واللاّم فی الحول إشارة إلی الحول المعهود بین العرب قبل الإسلام حیث کانت النساء یعتددن إلی حول ، وقد أمضاه القرآن کبعض ما أمضاه من السنن الرائجة فیه لمصلحة هو أعلم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نسخت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یَتَرَبَّصْنَ بِأَنْفُسِهِنَّ أَرْبَعَةَ أَشْهُرٍ وَعَشْراً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یعلم أنّه یشترط فی النسخ وقوع العمل بالمنسوخ فترة ، ثمّ ورود الناسخ بعده وإلی هذا یشیر کلام الأصولیین حیث یقولون یشترط فی النسخ حضور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النسخ فی القوانین العرفیة </w:t>
      </w:r>
      <w:r>
        <w:rPr>
          <w:rStyle w:val="FootnoteAnchor"/>
          <w:rtl w:val="true"/>
        </w:rPr>
        <w:footnoteReference w:id="69"/>
      </w:r>
      <w:r>
        <w:rPr>
          <w:rFonts w:ascii="IRNazanin" w:hAnsi="IRNazanin" w:eastAsia="IRNazanin"/>
          <w:color w:val="111111"/>
          <w:sz w:val="28"/>
          <w:sz w:val="28"/>
          <w:szCs w:val="28"/>
          <w:rtl w:val="true"/>
          <w:lang w:bidi="fa-IR"/>
        </w:rPr>
        <w:t xml:space="preserve">یلازم البداء </w:t>
      </w:r>
      <w:r>
        <w:rPr>
          <w:rStyle w:val="FootnoteAnchor"/>
          <w:rtl w:val="true"/>
        </w:rPr>
        <w:footnoteReference w:id="70"/>
      </w:r>
      <w:r>
        <w:rPr>
          <w:rFonts w:ascii="IRNazanin" w:hAnsi="IRNazanin" w:eastAsia="IRNazanin"/>
          <w:color w:val="111111"/>
          <w:sz w:val="28"/>
          <w:sz w:val="28"/>
          <w:szCs w:val="28"/>
          <w:rtl w:val="true"/>
          <w:lang w:bidi="fa-IR"/>
        </w:rPr>
        <w:t>، أی ظهور ما خفی لهم من المصالح والمفاسد ، وهذا بخلاف النسخ فی الأحکام الشرعیة ، فإنّ علمه سبحانه محیط لا یعزب عن علمه مثقال ذرة فی الأرض ولا فی السماء ، فالله سبحانه یعلم مبدأ الحکم وغایته غیر أنّ المصلحة اقتضت إظهار الحکم بلا غایة لکنّه فی الواقع مغیّا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خرجنا بهذه النتیجة أنّ النسخ فی الأحکام العرفیة رفع للحکم واقعا ، ولکنه فی الأحکام الإلهیة دفع لها وبیان للأمد الذی کانت مغیّا به منذ تشریعها ولا مانع من إظهار الحکم غیر مغیّا ، وهو فی الواقع محدّد لمصلحة فی نفس </w:t>
      </w:r>
    </w:p>
    <w:p>
      <w:pPr>
        <w:pStyle w:val="BookText"/>
        <w:rPr/>
      </w:pPr>
      <w:r>
        <w:rPr>
          <w:rFonts w:ascii="IRNazanin" w:hAnsi="IRNazanin" w:eastAsia="IRNazanin"/>
          <w:color w:val="111111"/>
          <w:sz w:val="28"/>
          <w:sz w:val="28"/>
          <w:szCs w:val="28"/>
          <w:rtl w:val="true"/>
          <w:lang w:bidi="fa-IR"/>
        </w:rPr>
        <w:t>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النسخ ، وأمّا حدّ التخصیص ، فهو إخراج فرد أو عنوان عن کونه محکوما بحکم العام من أوّل الأمر حسب الإرادة الجدیة ، وإن شمله حسب الإرادة الاستعمالیّة ، فهو تخصیص فی الأفراد لا فی الأزمان مقابل النسخ الذی عرفت أنّه هو تخصیص فیها ، ولأجل ذلک یشترط فی التخصیص وروده قبل حضور وقت العمل بالعام ، وإلاّ فلو عمل بالعام ثمّ ورد التخصیص یلزم تأخیر البیان عن وقت الحاجة وهو قبیح علی الحکیم ، فلا محیص من وروده قبل العمل بالعام لو کان مخصّصا ، نعم لو کان ناسخا لحکم العام فی مورده یجب تأخیره عن وقت حضور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المقصد الرابع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bookmarkStart w:id="273" w:name="pg6354_54310"/>
    </w:p>
    <w:p>
      <w:pPr>
        <w:pStyle w:val="Heading2"/>
        <w:numPr>
          <w:ilvl w:val="1"/>
          <w:numId w:val="1"/>
        </w:numPr>
        <w:rPr/>
      </w:pPr>
      <w:bookmarkStart w:id="274" w:name="__RefHeading___Toc2843039_237004111"/>
      <w:bookmarkStart w:id="275" w:name="_Toc101"/>
      <w:bookmarkEnd w:id="273"/>
      <w:bookmarkEnd w:id="274"/>
      <w:r>
        <w:rPr>
          <w:rtl w:val="true"/>
        </w:rPr>
        <w:t xml:space="preserve">المقصد الخامس </w:t>
      </w:r>
      <w:r>
        <w:rPr>
          <w:rtl w:val="true"/>
        </w:rPr>
        <w:t xml:space="preserve">: </w:t>
      </w:r>
      <w:r>
        <w:rPr>
          <w:rtl w:val="true"/>
        </w:rPr>
        <w:t>فی المطلق و المقید و المجمل و المبین</w:t>
      </w:r>
      <w:bookmarkEnd w:id="275"/>
    </w:p>
    <w:p>
      <w:pPr>
        <w:pStyle w:val="Heading3"/>
        <w:numPr>
          <w:ilvl w:val="2"/>
          <w:numId w:val="1"/>
        </w:numPr>
        <w:rPr/>
      </w:pPr>
      <w:bookmarkStart w:id="276" w:name="__RefHeading___Toc2843041_237004111"/>
      <w:bookmarkStart w:id="277" w:name="_Toc102"/>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المطلق بعد التقیید لیس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 المتنافیین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 والمحکم والمتشابه</w:t>
      </w:r>
      <w:r>
        <w:rPr>
          <w:rFonts w:eastAsia="IRNazanin" w:cs="IRNazanin"/>
          <w:color w:val="111111"/>
          <w:sz w:val="28"/>
          <w:szCs w:val="28"/>
          <w:rtl w:val="true"/>
          <w:lang w:bidi="fa-IR"/>
        </w:rPr>
        <w:t xml:space="preserve">. </w:t>
      </w:r>
      <w:bookmarkStart w:id="278" w:name="pg6354_54311"/>
    </w:p>
    <w:p>
      <w:pPr>
        <w:pStyle w:val="Heading3"/>
        <w:numPr>
          <w:ilvl w:val="2"/>
          <w:numId w:val="1"/>
        </w:numPr>
        <w:rPr/>
      </w:pPr>
      <w:bookmarkStart w:id="279" w:name="__RefHeading___Toc2843043_237004111"/>
      <w:bookmarkStart w:id="280" w:name="_Toc103"/>
      <w:bookmarkEnd w:id="278"/>
      <w:bookmarkEnd w:id="279"/>
      <w:r>
        <w:rPr>
          <w:rtl w:val="true"/>
        </w:rPr>
        <w:t xml:space="preserve">الفصل الأوّل </w:t>
      </w:r>
      <w:r>
        <w:rPr>
          <w:rtl w:val="true"/>
        </w:rPr>
        <w:t xml:space="preserve">: </w:t>
      </w:r>
      <w:r>
        <w:rPr>
          <w:rtl w:val="true"/>
        </w:rPr>
        <w:t>تعریف المطلق</w:t>
      </w:r>
      <w:bookmarkEnd w:id="280"/>
    </w:p>
    <w:p>
      <w:pPr>
        <w:pStyle w:val="BookText"/>
        <w:rPr/>
      </w:pPr>
      <w:r>
        <w:rPr>
          <w:rFonts w:ascii="IRNazanin" w:hAnsi="IRNazanin" w:eastAsia="IRNazanin"/>
          <w:color w:val="111111"/>
          <w:sz w:val="28"/>
          <w:sz w:val="28"/>
          <w:szCs w:val="28"/>
          <w:rtl w:val="true"/>
          <w:lang w:bidi="fa-IR"/>
        </w:rPr>
        <w:t xml:space="preserve">عرّف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دلّ علی شائع فی جنسه ، والمقیّد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الموصول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 والمراد من الشائع هو المتوفّر وجوده من ذلک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التعریف أنّ الإطلاق والتقیید عارضان للّفظ بما هو هو سواء تعلّق به الحکم أو لا ، فهنا لفظ مطلق ، ولفظ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النوع من البحث یناسب البحوث الأدبیة ، والذی یهمّ الأصولی الذی هو بصدد تأسیس قواعد تکون مقدّمة للاستنباط هو تعریف المطلق والمقید بلحاظ تعلّق الحکم بالموضوع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اللفظ بما له من المعنی ، تمام الموضوع للحکم ، بلا لحاظ حیثیة أخری ، فبما أنّه مرسل عن القید فی مقام الموضوعیة للحکم فهو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والتقیید وصفان عارضان للموضوع باعتبار تعلّق الحکم به ، فلو کان اللفظ فی مقام الموضوعیة مرسلا عن القید والحیثیة الزائدة کان مطلقا وإلاّ کان مقیّدا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فالرقبة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لکونها تمام الموضوع للحکم ومرسلة عن </w:t>
      </w:r>
    </w:p>
    <w:p>
      <w:pPr>
        <w:pStyle w:val="BookText"/>
        <w:rPr/>
      </w:pPr>
      <w:r>
        <w:rPr>
          <w:rFonts w:ascii="IRNazanin" w:hAnsi="IRNazanin" w:eastAsia="IRNazanin"/>
          <w:color w:val="111111"/>
          <w:sz w:val="28"/>
          <w:sz w:val="28"/>
          <w:szCs w:val="28"/>
          <w:rtl w:val="true"/>
          <w:lang w:bidi="fa-IR"/>
        </w:rPr>
        <w:t xml:space="preserve">القید فی موضوعیّتها ، وتخالفه رقبة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مقیّدة بالإیمان لعدم کونها تمام الموضوع وعدم إرسالها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أنّه لا یشترط فی المطلق أن یکون مفهوما کلیّا ، بل یمکن أن یکون جزئیا حقیقیا ومرسلا عن التقید بحالة خاصة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فزید مطلق ، لأنّه تمام الموضوع للوجوب ومرسل عن القید ، بخلاف 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إذا سلّم ، فهو مقید بحالة خاصة ، 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فإطلاق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الموضوعیة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الأفراد ، وإطلاق الجزئی فی ذلک المقام بالنسبة إلی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ما ذکرنا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المطلق أن یکون أمرا شائعا فی جنسه بل یجوز أن یکون جزئیا ذا أحوال ، فلو کان موضوعا للحکم بلا قید فهو مطلق وإلاّ فهو مقیّد فمثلا إذا شکّ فی جواز الطواف بالبیت مع خلو البیت عن الستر ، فیصح له التمسّک بقوله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الستر شرطا للصحّة کان علیه البیان إذا کانت الآیة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والتقیید من الأمور الإضافیة ، فیمکن أن یکون الموضوع مطلقا من جهة ومقیدا من جهة أخری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إنسانا جالسا فی المسجد ، فهو مطلق من جهة کون الموضوع هو الإنسان لا الإنسان العالم ، ومقیّد من جهة تقیید مکانه بالمسجد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التعریف المشهور أنّ الإطلاق من المدالیل اللفظیة کالعموم ، والحقّ أنّ الإطلاق من المدالیل العقلیة ، فإذا کان المتکلّم حکیما غیر ناقض لغرضه وجعل الشیء بلا قید موضوعا للحکم کشف ذلک انّه تمام </w:t>
      </w:r>
      <w:bookmarkStart w:id="281" w:name="pg6354_54313"/>
    </w:p>
    <w:p>
      <w:pPr>
        <w:pStyle w:val="BookText"/>
        <w:rPr/>
      </w:pPr>
      <w:bookmarkEnd w:id="281"/>
      <w:r>
        <w:rPr>
          <w:rFonts w:ascii="IRNazanin" w:hAnsi="IRNazanin" w:eastAsia="IRNazanin"/>
          <w:color w:val="111111"/>
          <w:sz w:val="28"/>
          <w:sz w:val="28"/>
          <w:szCs w:val="28"/>
          <w:rtl w:val="true"/>
          <w:lang w:bidi="fa-IR"/>
        </w:rPr>
        <w:t>الموضوع وإلاّ لکان ناقضا لغرضه وهو ینافی کونه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حقیقة الإطلاق دائرة مدار کون اللفظ تمام الموضوع من دون اشتراط أن یکون الموضوع اسم الجنس أو النکرة أو معرفا باللام ، فنحن فی غنی عن إفاضة القول فی حقائق تلک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فسّر الإطلاق بالشیوع أو نظیره فلا محیص له عن التکلّم فی حقائق تلک الأسماء ، وحیث إنّها ذکرت فی الکتب الأصولیة نشیر إلیها علی سبیل الإجمال</w:t>
      </w:r>
      <w:r>
        <w:rPr>
          <w:rFonts w:eastAsia="IRNazanin" w:cs="IRNazanin"/>
          <w:color w:val="111111"/>
          <w:sz w:val="28"/>
          <w:szCs w:val="28"/>
          <w:rtl w:val="true"/>
          <w:lang w:bidi="fa-IR"/>
        </w:rPr>
        <w:t>.</w:t>
      </w:r>
    </w:p>
    <w:p>
      <w:pPr>
        <w:pStyle w:val="Heading3"/>
        <w:numPr>
          <w:ilvl w:val="2"/>
          <w:numId w:val="1"/>
        </w:numPr>
        <w:rPr/>
      </w:pPr>
      <w:bookmarkStart w:id="282" w:name="__RefHeading___Toc2843045_237004111"/>
      <w:bookmarkStart w:id="283" w:name="_Toc104"/>
      <w:bookmarkEnd w:id="282"/>
      <w:r>
        <w:rPr>
          <w:rtl w:val="true"/>
        </w:rPr>
        <w:t xml:space="preserve">الفصل الثانی </w:t>
      </w:r>
      <w:r>
        <w:rPr>
          <w:rtl w:val="true"/>
        </w:rPr>
        <w:t xml:space="preserve">: </w:t>
      </w:r>
      <w:r>
        <w:rPr>
          <w:rtl w:val="true"/>
        </w:rPr>
        <w:t>ألفاظ المطلق</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p>
    <w:p>
      <w:pPr>
        <w:pStyle w:val="BookText"/>
        <w:rPr/>
      </w:pPr>
      <w:r>
        <w:rPr>
          <w:rFonts w:ascii="IRNazanin" w:hAnsi="IRNazanin" w:eastAsia="IRNazanin"/>
          <w:color w:val="111111"/>
          <w:sz w:val="28"/>
          <w:sz w:val="28"/>
          <w:szCs w:val="28"/>
          <w:rtl w:val="true"/>
          <w:lang w:bidi="fa-IR"/>
        </w:rPr>
        <w:t xml:space="preserve">کان الرأی السائد بین الأصولیّین قبل سلطان العلماء انّ المطلق کاسم الجنس موضوع للماهیة بقید الإطلاق والسریان والشیوع علی نحو کان الشیوع بین الأفراد والحالات من مدالیل اللّفظ ، فالرقبة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للرقبة المطلقة علی وجه یکون الإطلاق قیدا ، نظیر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صار الرأی السائد بعد تحقیق سلطان العلماء هو أنّه موضوع للماهیة المعرّاة عن کلّ قید حتی الإطلاق نظیر مطلق المفعول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فأسماء الأجناس کأسد وإنسان وبقر کلّها موضوعة للماهیة المعرّاة عن کلّ قید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w:t>
      </w:r>
    </w:p>
    <w:p>
      <w:pPr>
        <w:pStyle w:val="BookText"/>
        <w:rPr/>
      </w:pPr>
      <w:r>
        <w:rPr>
          <w:rFonts w:ascii="IRNazanin" w:hAnsi="IRNazanin" w:eastAsia="IRNazanin"/>
          <w:color w:val="111111"/>
          <w:sz w:val="28"/>
          <w:sz w:val="28"/>
          <w:szCs w:val="28"/>
          <w:rtl w:val="true"/>
          <w:lang w:bidi="fa-IR"/>
        </w:rPr>
        <w:t>إنّ فی لغة العرب أسماء ترادف أسماء الأجناس ، لکن تعامل معها معاملة المعرفة بخلاف أسماء الأجناس فیعامل معها معاملة النکرة ، فهناک فرق بین ثعلب وثعالة ، وأسد وأسامة ، حیث یقع الثانی منهما مبتدأ وذا حال بخلاف الأوّلین ، وهذا ما دعاهم إلی تسمیة ذلک بعلم 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بالألف واللام</w:t>
      </w:r>
    </w:p>
    <w:p>
      <w:pPr>
        <w:pStyle w:val="BookText"/>
        <w:rPr/>
      </w:pPr>
      <w:r>
        <w:rPr>
          <w:rFonts w:ascii="IRNazanin" w:hAnsi="IRNazanin" w:eastAsia="IRNazanin"/>
          <w:color w:val="111111"/>
          <w:sz w:val="28"/>
          <w:sz w:val="28"/>
          <w:szCs w:val="28"/>
          <w:rtl w:val="true"/>
          <w:lang w:bidi="fa-IR"/>
        </w:rPr>
        <w:t xml:space="preserve">اللام 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الجنس ولام الاستغراق ، ولام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الاستغراق 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الأفراد ، واستغراق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العهد 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 وذکریّ ، وحضوری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فصارت الأقسام ستة والمقصود منه هاهنا المحلی بلام الجنس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التمرة خیر من جرادة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w:t>
      </w:r>
    </w:p>
    <w:p>
      <w:pPr>
        <w:pStyle w:val="BookText"/>
        <w:rPr/>
      </w:pPr>
      <w:r>
        <w:rPr>
          <w:rFonts w:ascii="IRNazanin" w:hAnsi="IRNazanin" w:eastAsia="IRNazanin"/>
          <w:color w:val="111111"/>
          <w:sz w:val="28"/>
          <w:sz w:val="28"/>
          <w:szCs w:val="28"/>
          <w:rtl w:val="true"/>
          <w:lang w:bidi="fa-IR"/>
        </w:rPr>
        <w:t>اختلفت کلمة الأصولیّین فی أنّ النکرة هل وضعت للفرد المردّد بین الأفراد ، أو موضوعة للطبیعة المقیّدة بالوحدة؟</w:t>
      </w:r>
    </w:p>
    <w:p>
      <w:pPr>
        <w:pStyle w:val="BookText"/>
        <w:rPr/>
      </w:pPr>
      <w:r>
        <w:rPr>
          <w:rFonts w:ascii="IRNazanin" w:hAnsi="IRNazanin" w:eastAsia="IRNazanin"/>
          <w:color w:val="111111"/>
          <w:sz w:val="28"/>
          <w:sz w:val="28"/>
          <w:szCs w:val="28"/>
          <w:rtl w:val="true"/>
          <w:lang w:bidi="fa-IR"/>
        </w:rPr>
        <w:t>والتحقیق هو الثانی ، لأنّها عبارة عن اسم الجنس الذی دخل علیه التنوین ، فاسم الجنس یدلّ علی الطبیعة والتنوین یدلّ علی الوحدة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بأنّها موضوعة للفرد المردّد بین الأفراد ، فغیر تام ، إذ لازم ذلک أن لا یصحّ امتثاله إذا وقع متعلّقا للحکم ، لأنّ الفرد الممتثل به ، فرد متعیّن مع أنّ المأمور به هو الفرد المردّد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بإنسان ، فأیّ إنسان أتیت به فهو هو ولیس مردّدا بینه وبین غیره</w:t>
      </w:r>
      <w:r>
        <w:rPr>
          <w:rFonts w:eastAsia="IRNazanin" w:cs="IRNazanin"/>
          <w:color w:val="111111"/>
          <w:sz w:val="28"/>
          <w:szCs w:val="28"/>
          <w:rtl w:val="true"/>
          <w:lang w:bidi="fa-IR"/>
        </w:rPr>
        <w:t xml:space="preserve">. </w:t>
      </w:r>
      <w:bookmarkStart w:id="284" w:name="pg6354_54315"/>
    </w:p>
    <w:p>
      <w:pPr>
        <w:pStyle w:val="Heading3"/>
        <w:numPr>
          <w:ilvl w:val="2"/>
          <w:numId w:val="1"/>
        </w:numPr>
        <w:rPr/>
      </w:pPr>
      <w:bookmarkStart w:id="285" w:name="__RefHeading___Toc2843047_237004111"/>
      <w:bookmarkStart w:id="286" w:name="_Toc105"/>
      <w:bookmarkEnd w:id="284"/>
      <w:bookmarkEnd w:id="285"/>
      <w:r>
        <w:rPr>
          <w:rtl w:val="true"/>
        </w:rPr>
        <w:t xml:space="preserve">الفصل الثالث </w:t>
      </w:r>
      <w:r>
        <w:rPr>
          <w:rtl w:val="true"/>
        </w:rPr>
        <w:t xml:space="preserve">: </w:t>
      </w:r>
      <w:r>
        <w:rPr>
          <w:rtl w:val="true"/>
        </w:rPr>
        <w:t>فی أنّ تقیید المطلق لا یوجب المجازیة</w:t>
      </w:r>
      <w:bookmarkEnd w:id="286"/>
    </w:p>
    <w:p>
      <w:pPr>
        <w:pStyle w:val="BookText"/>
        <w:rPr/>
      </w:pPr>
      <w:r>
        <w:rPr>
          <w:rFonts w:ascii="IRNazanin" w:hAnsi="IRNazanin" w:eastAsia="IRNazanin"/>
          <w:color w:val="111111"/>
          <w:sz w:val="28"/>
          <w:sz w:val="28"/>
          <w:szCs w:val="28"/>
          <w:rtl w:val="true"/>
          <w:lang w:bidi="fa-IR"/>
        </w:rPr>
        <w:t xml:space="preserve">اختلفت کلمة الأصولیّین فی أنّ تقیید المطلق یستلزم المجازیة أو لا علی أقوال ، نذکر منها 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یستلزم المجازیة مطلقا سواء کان القید متصلا أم منفصلا ، وهو المشهور قبل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یستلزم المجازیة مطلقا ، وهو خیرة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 هو أنّ مقوّم الإطلاق هو الشیوع والسریان ، وقد قیل فی تعریفه ما دلّ علی شائع فی جنسه وبالتقیید یزول الشمول والسریان فینتج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 موضوع للحقیقة المعرّاة من کلّ قید حتی الشیوع والسریان ، فالتقیید لا یحدث أیّ تصرف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التقیید لا یوجب مجازیة المطلق ، سواء کان المطلق موضوعا للشائع ، أو لنفس الماهیة المعراة عن کلّ قید کما مرّ من أنّ تخصیص العام بالتخصیص المتصل والمنفصل، لا یستلزم مجازیته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 لفظ مستعمل فی معناه ، فلو قلنا بأنّ المطلق موضوع للشائع فی جنسه ، فهو مستعمل فی معناه ، وتقییده بقید لا یوجب استعماله فی غیر ما وضع له ، لما عرفت من تعدّد الدالّ والمدلول ، فلاحظ</w:t>
      </w:r>
      <w:r>
        <w:rPr>
          <w:rFonts w:eastAsia="IRNazanin" w:cs="IRNazanin"/>
          <w:color w:val="111111"/>
          <w:sz w:val="28"/>
          <w:szCs w:val="28"/>
          <w:rtl w:val="true"/>
          <w:lang w:bidi="fa-IR"/>
        </w:rPr>
        <w:t xml:space="preserve">. </w:t>
      </w:r>
      <w:bookmarkStart w:id="287" w:name="pg6354_54316"/>
    </w:p>
    <w:p>
      <w:pPr>
        <w:pStyle w:val="Heading3"/>
        <w:numPr>
          <w:ilvl w:val="2"/>
          <w:numId w:val="1"/>
        </w:numPr>
        <w:rPr/>
      </w:pPr>
      <w:bookmarkStart w:id="288" w:name="__RefHeading___Toc2843049_237004111"/>
      <w:bookmarkStart w:id="289" w:name="_Toc106"/>
      <w:bookmarkEnd w:id="287"/>
      <w:bookmarkEnd w:id="288"/>
      <w:r>
        <w:rPr>
          <w:rtl w:val="true"/>
        </w:rPr>
        <w:t xml:space="preserve">الفصل الرابع </w:t>
      </w:r>
      <w:r>
        <w:rPr>
          <w:rtl w:val="true"/>
        </w:rPr>
        <w:t xml:space="preserve">: </w:t>
      </w:r>
      <w:r>
        <w:rPr>
          <w:rtl w:val="true"/>
        </w:rPr>
        <w:t>مقدّمات الحکمة</w:t>
      </w:r>
      <w:bookmarkEnd w:id="289"/>
    </w:p>
    <w:p>
      <w:pPr>
        <w:pStyle w:val="BookText"/>
        <w:rPr/>
      </w:pPr>
      <w:r>
        <w:rPr>
          <w:rFonts w:ascii="IRNazanin" w:hAnsi="IRNazanin" w:eastAsia="IRNazanin"/>
          <w:color w:val="111111"/>
          <w:sz w:val="28"/>
          <w:sz w:val="28"/>
          <w:szCs w:val="28"/>
          <w:rtl w:val="true"/>
          <w:lang w:bidi="fa-IR"/>
        </w:rPr>
        <w:t>الاحتجاج بالإطلاق لا یتم إلاّ بعد تمامیة مقدّمات الحکمة الحاکمة علی أنّ ما وقع تحت دائرة الطلب تمام الموضوع للحکم ، وهذا هو السرّ لحاجة المطلق إلی تلک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مقدّمات الحکمة عبارة 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مراده لا فی مقام الإهمال ولا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القرینة علی 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فالمتکلّم قد یکون فی مقام بیان أصل الحکم من دون نظر إلی الخصوصیات والشرائط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حلال ، فالجمیع فی مقام بیان أصل الحکم لا فی مقام بیان خصوصیاته ، فلا یصحّ التمسک بأمثال هذه الإطلاقات عند الشکّ فی الجزئیة والشرطیة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فی مقام بیان کلّ ما له دخل فی الموضوع من الأجزاء والشرائط ، فإذا سکت عن بیان جزئیة شیء أو شرطیته نستکشف انّه غیر دخیل فی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ذلک إنّما یصحّ التمسّک فی نفی الجزئیة والشرطیة بالإطلاقات الواردة لبیان الموضوع بأجزائه وشرائطه دون ما کان فی مقام الإجمال والإهمال ، فإن ترک بیان ما هو الدخیل فی الغرض قبیح فی الأوّل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بصدد بیان أنّ ما أمسکه الکلب بحکم المذکّی إذا ذکر اسم الله علیه ولیس بمیتة ، فهی فی مقام بیان حلیّة ما یصیده الکلب وإن مات الصید قبل أن یصل إلیه الصائد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یصحّ التمسّک بإطلاق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طهارة موضع عضّه وجواز أکله بدون غسله وتطهیره ، أو لا؟</w:t>
      </w:r>
    </w:p>
    <w:p>
      <w:pPr>
        <w:pStyle w:val="BookText"/>
        <w:rPr/>
      </w:pPr>
      <w:r>
        <w:rPr>
          <w:rFonts w:ascii="IRNazanin" w:hAnsi="IRNazanin" w:eastAsia="IRNazanin"/>
          <w:color w:val="111111"/>
          <w:sz w:val="28"/>
          <w:sz w:val="28"/>
          <w:szCs w:val="28"/>
          <w:rtl w:val="true"/>
          <w:lang w:bidi="fa-IR"/>
        </w:rPr>
        <w:t xml:space="preserve">الظاهر ، لا لأنّ الآیة بصدد بیان حلّیته وحرمته لا طهارته ونجاسته ،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شبهة حرمة الأکل ، لأجل عدم ذبحه بالشرائط الخاصة ، لا بصدد بیان طهارته من أجل 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أی انتفاء ما یوجب التقیید ، والمراد منه عدم وجود قرینة علی التقیید لا متصلة ولا منفصلة ، لأنّه مع القرینة المتصلة لا ینعقد للکلام ظهور إلاّ فی المقید ومع المنفصلة وإن کان ینعقد للکلام ظهور فی الإطلاق ولکن یسقط عن الحجّیة بالقرینة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 ، أی انتفاء القدر المتیقن فی مقام التخاطب والمحاورة ، فمرجعه إلی أنّ وجود القدر المتیقن فی مقام المحاورة بمنزلة القرینة الحالیة المتصلة ، فلا ینعقد للکلام ظهور فی الإطلاق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کلّ متکلّم أن یکون فی مقام البیان ، فلو شکّ أنّ المتکلّم </w:t>
      </w:r>
      <w:bookmarkStart w:id="290" w:name="pg6354_54318"/>
    </w:p>
    <w:p>
      <w:pPr>
        <w:pStyle w:val="BookText"/>
        <w:rPr/>
      </w:pPr>
      <w:bookmarkEnd w:id="290"/>
      <w:r>
        <w:rPr>
          <w:rFonts w:ascii="IRNazanin" w:hAnsi="IRNazanin" w:eastAsia="IRNazanin"/>
          <w:color w:val="111111"/>
          <w:sz w:val="28"/>
          <w:sz w:val="28"/>
          <w:szCs w:val="28"/>
          <w:rtl w:val="true"/>
          <w:lang w:bidi="fa-IR"/>
        </w:rPr>
        <w:t>فی مقام بیان تمام مراده ، فالأصل کونه کذلک إلاّ أن یدلّ دلیل علی خلافه کما أنّه یمکن أن یکون للکلام جهات مختلفة ، کأن یکون واردا فی مقام البیان من جهة وفی مقام الإهمال من جهة أخری ، کما فی الآیة السابقة ، فقد کان فی مقام البیان من جهة الحلیة لا فی مقام بیان طهارة موضع العض</w:t>
      </w:r>
      <w:r>
        <w:rPr>
          <w:rFonts w:eastAsia="IRNazanin" w:cs="IRNazanin"/>
          <w:color w:val="111111"/>
          <w:sz w:val="28"/>
          <w:szCs w:val="28"/>
          <w:rtl w:val="true"/>
          <w:lang w:bidi="fa-IR"/>
        </w:rPr>
        <w:t>.</w:t>
      </w:r>
    </w:p>
    <w:p>
      <w:pPr>
        <w:pStyle w:val="Heading3"/>
        <w:numPr>
          <w:ilvl w:val="2"/>
          <w:numId w:val="1"/>
        </w:numPr>
        <w:rPr/>
      </w:pPr>
      <w:bookmarkStart w:id="291" w:name="__RefHeading___Toc2843051_237004111"/>
      <w:bookmarkStart w:id="292" w:name="_Toc107"/>
      <w:bookmarkEnd w:id="291"/>
      <w:r>
        <w:rPr>
          <w:rtl w:val="true"/>
        </w:rPr>
        <w:t xml:space="preserve">الفصل الخامس </w:t>
      </w:r>
      <w:r>
        <w:rPr>
          <w:rtl w:val="true"/>
        </w:rPr>
        <w:t xml:space="preserve">: </w:t>
      </w:r>
      <w:r>
        <w:rPr>
          <w:rtl w:val="true"/>
        </w:rPr>
        <w:t>المطلق و المقید المتنافیان</w:t>
      </w:r>
      <w:bookmarkEnd w:id="292"/>
    </w:p>
    <w:p>
      <w:pPr>
        <w:pStyle w:val="BookText"/>
        <w:rPr/>
      </w:pPr>
      <w:r>
        <w:rPr>
          <w:rFonts w:ascii="IRNazanin" w:hAnsi="IRNazanin" w:eastAsia="IRNazanin"/>
          <w:color w:val="111111"/>
          <w:sz w:val="28"/>
          <w:sz w:val="28"/>
          <w:szCs w:val="28"/>
          <w:rtl w:val="true"/>
          <w:lang w:bidi="fa-IR"/>
        </w:rPr>
        <w:t xml:space="preserve">إذا ورد مطلق کقول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استیقظت من النوم اشرب لبنا ، وورد مقیّد مناف له کقوله فی کلام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استیقظت من النوم اشرب لبنا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الحکمان متنافیان،لأنّ الأوّل یدلّ علی کفایة شرب مطلق اللبن بخلاف الثانی فإنّه یخصه بالحلو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فعلاج هذا التنافی یحصل بأحد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المطلق بحمله علی المقید فیصیر اللازم هو شرب اللبن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المقید مثل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والرائج فی الخطابات الشرعیة هو حمل المطلق علی المقید لا حمل المقید علی الاستحباب ، وقد عرفت وجهه من أنّ التشریع تمّ تدریجا ومثله یقتضی جعل الثانی متمما للأوّل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إحراز التنافی فرع إحراز وحدة الحکم ، وإلاّ فلا یحصل التنافی کما إذا اختلف سبب الحکمین مثلا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استیقظت من النوم فاشرب لبنا حلوا ، وإذا أکلت فاشرب لبنا ، فالحکمان غیر متنافیین لاختلافهما فی السبب</w:t>
      </w:r>
      <w:r>
        <w:rPr>
          <w:rFonts w:eastAsia="IRNazanin" w:cs="IRNazanin"/>
          <w:color w:val="111111"/>
          <w:sz w:val="28"/>
          <w:szCs w:val="28"/>
          <w:rtl w:val="true"/>
          <w:lang w:bidi="fa-IR"/>
        </w:rPr>
        <w:t xml:space="preserve">. </w:t>
      </w:r>
      <w:bookmarkStart w:id="293" w:name="pg6354_54319"/>
    </w:p>
    <w:p>
      <w:pPr>
        <w:pStyle w:val="BookText"/>
        <w:rPr/>
      </w:pPr>
      <w:bookmarkEnd w:id="293"/>
      <w:r>
        <w:rPr>
          <w:rFonts w:ascii="IRNazanin" w:hAnsi="IRNazanin" w:eastAsia="IRNazanin"/>
          <w:color w:val="111111"/>
          <w:sz w:val="28"/>
          <w:sz w:val="28"/>
          <w:szCs w:val="28"/>
          <w:rtl w:val="true"/>
          <w:lang w:bidi="fa-IR"/>
        </w:rPr>
        <w:t>فعلی الفقیه فی مقام التقیید إحراز وحدة الحکم عن طریق إحراز وحدة السبب وغیرها، وإلاّ فلا داعی لحمل المطلق علی المقید لتعدّد الحکمین</w:t>
      </w:r>
      <w:r>
        <w:rPr>
          <w:rFonts w:eastAsia="IRNazanin" w:cs="IRNazanin"/>
          <w:color w:val="111111"/>
          <w:sz w:val="28"/>
          <w:szCs w:val="28"/>
          <w:rtl w:val="true"/>
          <w:lang w:bidi="fa-IR"/>
        </w:rPr>
        <w:t>.</w:t>
      </w:r>
    </w:p>
    <w:p>
      <w:pPr>
        <w:pStyle w:val="Heading3"/>
        <w:numPr>
          <w:ilvl w:val="2"/>
          <w:numId w:val="1"/>
        </w:numPr>
        <w:rPr/>
      </w:pPr>
      <w:bookmarkStart w:id="294" w:name="__RefHeading___Toc2843053_237004111"/>
      <w:bookmarkStart w:id="295" w:name="_Toc108"/>
      <w:bookmarkEnd w:id="294"/>
      <w:r>
        <w:rPr>
          <w:rtl w:val="true"/>
        </w:rPr>
        <w:t xml:space="preserve">الفصل السادس </w:t>
      </w:r>
      <w:r>
        <w:rPr>
          <w:rtl w:val="true"/>
        </w:rPr>
        <w:t xml:space="preserve">: </w:t>
      </w:r>
      <w:r>
        <w:rPr>
          <w:rtl w:val="true"/>
        </w:rPr>
        <w:t>المجمل و المبین</w:t>
      </w:r>
      <w:bookmarkEnd w:id="295"/>
    </w:p>
    <w:p>
      <w:pPr>
        <w:pStyle w:val="BookText"/>
        <w:rPr/>
      </w:pPr>
      <w:r>
        <w:rPr>
          <w:rFonts w:ascii="IRNazanin" w:hAnsi="IRNazanin" w:eastAsia="IRNazanin"/>
          <w:color w:val="111111"/>
          <w:sz w:val="28"/>
          <w:sz w:val="28"/>
          <w:szCs w:val="28"/>
          <w:rtl w:val="true"/>
          <w:lang w:bidi="fa-IR"/>
        </w:rPr>
        <w:t>عرّف المجمل بأنّه ما لم تتضح دلالته ، ویقابله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المجمل ما جهل فیه مراد المتکلّم إذا کان لفظا ، أو جهل فیه مراد الفاعل إذا کان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قال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المعصوم کما لو صلی مع جلسة الاستراحة یدلّ علی أصل الجواز ولا یدلّ علی الوجوب أو الاستحباب بخصوصهما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لإجمال الکلام أسبابا کثیرة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 مفرداته کالید الواردة فی آیة السرقة ،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الید تطلق علی الکف إلی أصول الأصابع ، وعلی الکف إلی الزند ، وعلیه إلی المرفق ، وعلیه إلی المنکب ، فالآیة مجملة ، فتعیین واحد من تلک المصادیق بحاجة إلی دلیل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فی متعلّق الحکم المحذوف کما فی کلّ مورد تعلّق الحکم بالأعیان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المحرم أکلها ، أو بیعها ، أو الانتفاع منها بکل طریق؟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الکلام بین الادّعاء والحقیقة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نفی الصلاة بتاتا ، أو نفی صحّتها ، أو کمالها تنزیلا للموجود بمنزلة المعدوم؟</w:t>
      </w:r>
    </w:p>
    <w:p>
      <w:pPr>
        <w:pStyle w:val="BookText"/>
        <w:rPr/>
      </w:pPr>
      <w:r>
        <w:rPr>
          <w:rFonts w:ascii="IRNazanin" w:hAnsi="IRNazanin" w:eastAsia="IRNazanin"/>
          <w:color w:val="111111"/>
          <w:sz w:val="28"/>
          <w:sz w:val="28"/>
          <w:szCs w:val="28"/>
          <w:rtl w:val="true"/>
          <w:lang w:bidi="fa-IR"/>
        </w:rPr>
        <w:t>ویمکن أن یکون بعض ما ذکرنا مجملا عند فقیه ومبیّنا عند فقیه آخر ، وبذلک یظهر أنّ المجمل والمبین من الأوصاف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المقصد الخامس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6354_54322"/>
      <w:bookmarkStart w:id="297" w:name="pg6354_54322"/>
      <w:bookmarkEnd w:id="297"/>
    </w:p>
    <w:p>
      <w:pPr>
        <w:pStyle w:val="Heading2"/>
        <w:numPr>
          <w:ilvl w:val="1"/>
          <w:numId w:val="1"/>
        </w:numPr>
        <w:rPr/>
      </w:pPr>
      <w:bookmarkStart w:id="298" w:name="pg6354_54322"/>
      <w:bookmarkStart w:id="299" w:name="__RefHeading___Toc2843055_237004111"/>
      <w:bookmarkStart w:id="300" w:name="_Toc109"/>
      <w:bookmarkEnd w:id="298"/>
      <w:bookmarkEnd w:id="299"/>
      <w:r>
        <w:rPr>
          <w:rtl w:val="true"/>
        </w:rPr>
        <w:t xml:space="preserve">المقصد السادس </w:t>
      </w:r>
      <w:r>
        <w:rPr>
          <w:rtl w:val="true"/>
        </w:rPr>
        <w:t xml:space="preserve">: </w:t>
      </w:r>
      <w:r>
        <w:rPr>
          <w:rtl w:val="true"/>
        </w:rPr>
        <w:t>فی الحجج و الأمارات</w:t>
      </w:r>
      <w:bookmarkEnd w:id="300"/>
    </w:p>
    <w:p>
      <w:pPr>
        <w:pStyle w:val="Heading3"/>
        <w:numPr>
          <w:ilvl w:val="2"/>
          <w:numId w:val="1"/>
        </w:numPr>
        <w:rPr/>
      </w:pPr>
      <w:bookmarkStart w:id="301" w:name="__RefHeading___Toc2843057_237004111"/>
      <w:bookmarkStart w:id="302" w:name="_Toc110"/>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وفیه مقامان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وأحکامه 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القطع إلی طریقی وموضوعی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المعلوم إجمالا کالمعلوم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العرف والسیرة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المعتبرة وإمکان التعبد بها 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 المحکیة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الإجماع المنقول بخبر الواحد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اللغوی</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وهذا المقصد من أهم المقاصد فی علم الأصول ، فإنّ المستنبط یبذل الجهد للعثور علی ما هو حجّة بینه وبین ربّه ، فیثاب إن أصاب الواقع ، ویعذّر إن أخطأه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یعبّر عن هذا البحث بمصادر الفقه وأدلّته ، وهی عندنا منحصرة فی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 السنّة ، الإجماع ،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معتبرة عند کلا الفریقین مع اختلاف بینهم فی سعة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أهل السنّة یفترقون عن الشیعة فی القول بحجیة أمور أخری مذکورة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الخوض فی المقصود نذکر تقسیم المکلّف حسب الحالات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المکلّف باعتبار الحالات</w:t>
      </w:r>
    </w:p>
    <w:p>
      <w:pPr>
        <w:pStyle w:val="BookText"/>
        <w:rPr/>
      </w:pPr>
      <w:r>
        <w:rPr>
          <w:rFonts w:ascii="IRNazanin" w:hAnsi="IRNazanin" w:eastAsia="IRNazanin"/>
          <w:color w:val="111111"/>
          <w:sz w:val="28"/>
          <w:sz w:val="28"/>
          <w:szCs w:val="28"/>
          <w:rtl w:val="true"/>
          <w:lang w:bidi="fa-IR"/>
        </w:rPr>
        <w:t xml:space="preserve">إنّ المکلّف الملتفت إلی الحکم الشرعی له حالات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بالحکم الشرعی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حصل له القطع ، فیلزمه العمل به لاستقلال العقل بذلک ، فیثاب عند </w:t>
      </w:r>
    </w:p>
    <w:p>
      <w:pPr>
        <w:pStyle w:val="BookText"/>
        <w:rPr/>
      </w:pPr>
      <w:r>
        <w:rPr>
          <w:rFonts w:ascii="IRNazanin" w:hAnsi="IRNazanin" w:eastAsia="IRNazanin"/>
          <w:color w:val="111111"/>
          <w:sz w:val="28"/>
          <w:sz w:val="28"/>
          <w:szCs w:val="28"/>
          <w:rtl w:val="true"/>
          <w:lang w:bidi="fa-IR"/>
        </w:rPr>
        <w:t>الموافقة ، ویعذّر عند المخالفة شأن کلّ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حصل له الظن بالحکم الواقعی ، فإن قام الدلیل القطعی علی حجّیة ذلک الظن کخبر الواحد یجب العمل به ، فإنّ الطریق إلی الحکم الشرعی وإن کان ظنیا کما هو المفروض ، لکن إذا قام الدلیل القطعی من جانب الشارع علی حجّیة ذلک الطریق ، یکون هذا الطریق علمیّا وحجّة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یقم ، فهو بحکم الشاک ، ووظیفته العمل بالأصول العملیة التی هی حجّة عند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فی مقامات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القطع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الظنون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 العملیة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البحث عن الأصول العملیة یأتی فی المقصد السابع ، فینحصر الکلام فی المقصد السادس بالقطع والظن</w:t>
      </w:r>
      <w:r>
        <w:rPr>
          <w:rFonts w:eastAsia="IRNazanin" w:cs="IRNazanin"/>
          <w:color w:val="111111"/>
          <w:sz w:val="28"/>
          <w:szCs w:val="28"/>
          <w:rtl w:val="true"/>
          <w:lang w:bidi="fa-IR"/>
        </w:rPr>
        <w:t xml:space="preserve">. </w:t>
      </w:r>
      <w:bookmarkStart w:id="303" w:name="pg6354_54326"/>
    </w:p>
    <w:p>
      <w:pPr>
        <w:pStyle w:val="Heading3"/>
        <w:numPr>
          <w:ilvl w:val="2"/>
          <w:numId w:val="1"/>
        </w:numPr>
        <w:rPr/>
      </w:pPr>
      <w:bookmarkStart w:id="304" w:name="__RefHeading___Toc2843059_237004111"/>
      <w:bookmarkStart w:id="305" w:name="_Toc111"/>
      <w:bookmarkEnd w:id="303"/>
      <w:bookmarkEnd w:id="304"/>
      <w:r>
        <w:rPr>
          <w:rtl w:val="true"/>
        </w:rPr>
        <w:t xml:space="preserve">المقام الأوّل </w:t>
      </w:r>
      <w:r>
        <w:rPr>
          <w:rtl w:val="true"/>
        </w:rPr>
        <w:t xml:space="preserve">: </w:t>
      </w:r>
      <w:r>
        <w:rPr>
          <w:rtl w:val="true"/>
        </w:rPr>
        <w:t>القطع و أحکامه</w:t>
      </w:r>
      <w:bookmarkEnd w:id="305"/>
    </w:p>
    <w:p>
      <w:pPr>
        <w:pStyle w:val="Heading4"/>
        <w:numPr>
          <w:ilvl w:val="3"/>
          <w:numId w:val="1"/>
        </w:numPr>
        <w:rPr/>
      </w:pPr>
      <w:bookmarkStart w:id="306" w:name="__RefHeading___Toc2843061_237004111"/>
      <w:bookmarkStart w:id="307" w:name="_Toc112"/>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Heading4"/>
        <w:numPr>
          <w:ilvl w:val="3"/>
          <w:numId w:val="1"/>
        </w:numPr>
        <w:rPr/>
      </w:pPr>
      <w:bookmarkStart w:id="308" w:name="__RefHeading___Toc2843063_237004111"/>
      <w:bookmarkStart w:id="309" w:name="_Toc113"/>
      <w:bookmarkEnd w:id="308"/>
      <w:r>
        <w:rPr>
          <w:rtl w:val="true"/>
        </w:rPr>
        <w:t xml:space="preserve">الفصل الأوّل </w:t>
      </w:r>
      <w:r>
        <w:rPr>
          <w:rtl w:val="true"/>
        </w:rPr>
        <w:t xml:space="preserve">: </w:t>
      </w:r>
      <w:r>
        <w:rPr>
          <w:rtl w:val="true"/>
        </w:rPr>
        <w:t>حجّیة القطع</w:t>
      </w:r>
      <w:bookmarkEnd w:id="309"/>
    </w:p>
    <w:p>
      <w:pPr>
        <w:pStyle w:val="BookText"/>
        <w:rPr/>
      </w:pPr>
      <w:r>
        <w:rPr>
          <w:rFonts w:ascii="IRNazanin" w:hAnsi="IRNazanin" w:eastAsia="IRNazanin"/>
          <w:color w:val="111111"/>
          <w:sz w:val="28"/>
          <w:sz w:val="28"/>
          <w:szCs w:val="28"/>
          <w:rtl w:val="true"/>
          <w:lang w:bidi="fa-IR"/>
        </w:rPr>
        <w:t xml:space="preserve">لا شکّ فی وجوب متابعة القطع والعمل علی وفقه ما دام موجودا ، لأنّه بنفسه طریق إلی الواقع ، وهو حجّة عقلیة ، وهی عبارة عمّا یحتج به المولی علی العبد وبالعکس ، وبعبارة أخری ما یکون قاطعا للعذر إذا أصاب ومعذّرا إذا أخطأ ، والقطع بهذا المعنی حجّة ، حیث یستقل به العقل ویبعث القاطع إلی العمل وفقه ویحذّره عن المخالفة ، وما هذا شأنه ، فهو حجّة بالذات ، غنیّ عن جعل الحجّیة له ، لأنّ جعل الحجّیة للقطع یتم إمّا بدلیل قطعی أو بدلیل ظنی ، وعلی الأوّل ینقل الکلام إلی ذلک الدلیل القطعی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حجّیته ، وهکذا فیتسلسل ، وعلی الثانی یلزم أن یکون القطع أسوأ حالا من الظن ، ولذلک یجب أن ینتهی الأمر فی باب الحجج إلی ما هو حجّة بالذات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 وقد تبیّن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هو بالعرض لا بد وأن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أنّ للقطع خصائص ثلاث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کاشفیته عن الواقع ولو عند القاطع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منجّزیته عند الإصابة للحکم الواقعی بحیث لو أطاع یثاب ولو عصی یعاقب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معذّریته عند عدم الإصابة ، فیعذّر القاطع إذا أخطأ فی قطعه وبان خلافه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المراد بالحجّة هنا لیس الحجّة الأصولیة وهی عبارة عمّا لا یستقل العقل بالاحتجاج به غیر أنّ الشارع أو الموالی العرفیّة یعتبرونه حجّة فی باب الأحکام والموضوعات لمصالح ، فتکون حجّیته عرضیّة مجعولة کخبر الثقة ، لأنّ القطع غنیّ عن إفاضة الحجّیة علیه، وذلک لاستقلال العقل بکونه حجّة فی مقام الاحتجاج ومعه لا حاجة إلی جعل الحجّیة له</w:t>
      </w:r>
      <w:r>
        <w:rPr>
          <w:rFonts w:eastAsia="IRNazanin" w:cs="IRNazanin"/>
          <w:color w:val="111111"/>
          <w:sz w:val="28"/>
          <w:szCs w:val="28"/>
          <w:rtl w:val="true"/>
          <w:lang w:bidi="fa-IR"/>
        </w:rPr>
        <w:t xml:space="preserve">. </w:t>
      </w:r>
      <w:bookmarkStart w:id="310" w:name="pg6354_54328"/>
    </w:p>
    <w:p>
      <w:pPr>
        <w:pStyle w:val="Heading4"/>
        <w:numPr>
          <w:ilvl w:val="3"/>
          <w:numId w:val="1"/>
        </w:numPr>
        <w:rPr/>
      </w:pPr>
      <w:bookmarkStart w:id="311" w:name="__RefHeading___Toc2843065_237004111"/>
      <w:bookmarkStart w:id="312" w:name="_Toc114"/>
      <w:bookmarkEnd w:id="310"/>
      <w:bookmarkEnd w:id="311"/>
      <w:r>
        <w:rPr>
          <w:rtl w:val="true"/>
        </w:rPr>
        <w:t xml:space="preserve">الفصل الثانی </w:t>
      </w:r>
      <w:r>
        <w:rPr>
          <w:rtl w:val="true"/>
        </w:rPr>
        <w:t xml:space="preserve">: </w:t>
      </w:r>
      <w:r>
        <w:rPr>
          <w:rtl w:val="true"/>
        </w:rPr>
        <w:t>التجرّی</w:t>
      </w:r>
      <w:bookmarkEnd w:id="312"/>
    </w:p>
    <w:p>
      <w:pPr>
        <w:pStyle w:val="BookText"/>
        <w:rPr/>
      </w:pPr>
      <w:r>
        <w:rPr>
          <w:rFonts w:ascii="IRNazanin" w:hAnsi="IRNazanin" w:eastAsia="IRNazanin"/>
          <w:color w:val="111111"/>
          <w:sz w:val="28"/>
          <w:sz w:val="28"/>
          <w:szCs w:val="28"/>
          <w:rtl w:val="true"/>
          <w:lang w:bidi="fa-IR"/>
        </w:rPr>
        <w:t>التجرّی فی اللغة إظهار الجرأة ، فإذا کان المتجرّی علیه هو المولی فیتحقق التجرّی بالإقدام علی خلاف ما دلّ الدلیل علی وجوبه أو حرمته ، وفی الاصطلاح هو الإقدام علی خلاف ما قطع به أو قام الدلیل المعتبر علیه بشرط أن یکون مخالفا للواقع ، کما إذا أذعن بوجوب شیء أو حرمته ، فترک الأوّل وارتکب الثانی ، فبان خلافهما وانّه لم یکن واجبا أو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ویقابله الانقیاد فی الاصطلاح ، فهو عبارة عمّا إذا أذعن بوجوب شیء أو حرمته ، فعمل بالأوّل وترک الثانی ، فبان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التجرّی یقع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نفس التجرّی</w:t>
      </w:r>
    </w:p>
    <w:p>
      <w:pPr>
        <w:pStyle w:val="BookText"/>
        <w:rPr/>
      </w:pPr>
      <w:r>
        <w:rPr>
          <w:rFonts w:ascii="IRNazanin" w:hAnsi="IRNazanin" w:eastAsia="IRNazanin"/>
          <w:color w:val="111111"/>
          <w:sz w:val="28"/>
          <w:sz w:val="28"/>
          <w:szCs w:val="28"/>
          <w:rtl w:val="true"/>
          <w:lang w:bidi="fa-IR"/>
        </w:rPr>
        <w:t xml:space="preserve">وفیه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العقاب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إلاّ إذا اعتقد تحریم واجب غیر مشروط بقصد القربة وأتی به ، فلا یبعد عدم استحقاق العقاب ، وهو خیرة صاحب الفصول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والصواب هو القول الثانی أی عدم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موضوع البحث هو مخالفة الحجّة العقلیة ، لأجل غلبة الهوی علی العقل والشقاء علی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یرتکبه الإنسان مع استیلاء الخوف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ضمّ عناوین أخر علیه من الهتک والتمرّد ورفع علم الطغیان فجمیعها أجنبیة عن المقام ، فلا شکّ فی استحقاق العقاب إذا عدّ عمله مصداقا للهتک ورمزا للطغیان وإظهارا للجرأة إلی غیر ذلک من العناوین المقبّحة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التجرّی یکشف عن ضعف الإیمان ، فیستحق اللوم والذم لا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الفعل المتجرّی به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والکلام فیه تارة من حیث کونه قبیحا وأخری من جهة 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فهو منتف قطعا ، لأنّ الحسن والقبح یعرضان علی الشیء بالملاک الواقعی فیه ، والمفروض أنّ الفعل المتجرّی به هو شرب الماء وهو فاقد لملاک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فلا دلیل علی الحرمة ، لأنّ الحرام هو شرب الخمر ، والمفروض أنّه شرب الماء ولیس هناک دلیل یدلّ علی أنّ شرب ما یقطع الشارب بکونه خمرا حرام ، وذلک لأنّ الحرمة تتعلّق بواقع الموضوعات لا الموضوع المقطوع به فبذلک ظهر عدم حرمة التجرّی ولا المتجرّی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الفاعل یستحق الذم ، لأنّ عمله یکشف عن سوء سریرته</w:t>
      </w:r>
      <w:r>
        <w:rPr>
          <w:rFonts w:eastAsia="IRNazanin" w:cs="IRNazanin"/>
          <w:color w:val="111111"/>
          <w:sz w:val="28"/>
          <w:szCs w:val="28"/>
          <w:rtl w:val="true"/>
          <w:lang w:bidi="fa-IR"/>
        </w:rPr>
        <w:t xml:space="preserve">. </w:t>
      </w:r>
      <w:bookmarkStart w:id="313" w:name="pg6354_54330"/>
    </w:p>
    <w:p>
      <w:pPr>
        <w:pStyle w:val="Heading4"/>
        <w:numPr>
          <w:ilvl w:val="3"/>
          <w:numId w:val="1"/>
        </w:numPr>
        <w:rPr/>
      </w:pPr>
      <w:bookmarkStart w:id="314" w:name="__RefHeading___Toc2843067_237004111"/>
      <w:bookmarkStart w:id="315" w:name="_Toc115"/>
      <w:bookmarkEnd w:id="313"/>
      <w:bookmarkEnd w:id="314"/>
      <w:r>
        <w:rPr>
          <w:rtl w:val="true"/>
        </w:rPr>
        <w:t xml:space="preserve">الفصل الثالث </w:t>
      </w:r>
      <w:r>
        <w:rPr>
          <w:rtl w:val="true"/>
        </w:rPr>
        <w:t xml:space="preserve">: </w:t>
      </w:r>
      <w:r>
        <w:rPr>
          <w:rtl w:val="true"/>
        </w:rPr>
        <w:t>تقسیم القطع إلی طریقی و موضوعی</w:t>
      </w:r>
      <w:bookmarkEnd w:id="315"/>
    </w:p>
    <w:p>
      <w:pPr>
        <w:pStyle w:val="BookText"/>
        <w:rPr/>
      </w:pPr>
      <w:r>
        <w:rPr>
          <w:rFonts w:ascii="IRNazanin" w:hAnsi="IRNazanin" w:eastAsia="IRNazanin"/>
          <w:color w:val="111111"/>
          <w:sz w:val="28"/>
          <w:sz w:val="28"/>
          <w:szCs w:val="28"/>
          <w:rtl w:val="true"/>
          <w:lang w:bidi="fa-IR"/>
        </w:rPr>
        <w:t>إذا کان الحکم مترتبا علی الواقع بلا مدخلیة للعلم والقطع فیه ، فالقطع طریقی کحرمة الخمر والقمار ، ولا دور للقطع حینئذ سوی تنجیز الواقع عند الإصابة والتعذیر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أخذ القطع فی موضوع الحکم الشرعی بحیث یکون الواقع بقید القطع موضوعا للحکم ، فیعبّر عنه بالقطع الموضوعی ، کما إذا افترضنا أنّ الشارع حرّم الخمر بقید القطع بحیث لولاه لما کان الخمر محکوما بالحرمة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لیس للشارع أیّ تصرف فی القطع الطریقی فهو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القطع المأخوذ فی الموضوع ، فبما أنّ لکلّ مقنن ، التصرف فی موضوع حکمه بالسعة والضیق، فللشارع أیضا حقّ التصرف فیه ، فتارة تقتضی المصلحة ، اتخاذ مطلق القطع فی الموضوع سواء حصل من الأسباب العادیة أم من غیرها کما فی المثال الثالث الآتی فی التطبیقات، وأخری تقتضی جعل قسم منه فی الموضوع کالحاصل من الأسباب العادیة ، وعدم الاعتداد بالقطع الحاصل من غیرها کما فی المثال الثانی من التطبیقات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العدلین أو الشاهد الواحد فیما یعتبر مع الیمین إنّما یکون حجّة فی القضاء إذا استند إلی الحس لا إلی الحدس فلو قطعت البیّنة أو الشاهد عن غیر طریق الحس فقطعهما حجّة لهما ولا یصحّ للقاضی الحکم استنادا إلی شهادتهما لأنّ المعتبر فی الشهادة هو حصول القطع للبیّنة أو الشاهد من طریق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فالقطع بالنسبة إلی خصوص البیّنة أو الشاهد قطع طریقی محض لا یمکن التصرف فیه ولکن قطعهما بالنسبة إلی القاضی قطع موضوعی وقد تصرّف الشارع فی الموضوع وجعل القسم الخاص موضوعا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القطع وکم له من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الیقین للمجتهد من غیر الکتاب والسنّة والإجماع والعقل ، کالرمل والجفر فقطعه بالحکم حجّة لنفسه دون المقلد وذلک لما ذکرناه فی قطع الشاهد أو البیّنة بالنسبة إلی القاضی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بوجوب التیمّم لمن أحرز کون استعمال الماء مضرا والحکم بوجوب التعجیل لمن أحرز ضیق الوقت فالقطع فیهما موضوعی ، فلو انکشف الخلاف وأنّ الماء لم یکن مضرا ولا الوقت ضیقا لما ضرّ بالعمل ، لأنّ کشف الخلاف إنّما هو بالنسبة إلی متعلّق القطع لا بالنسبة إلی الموضوع المترتب علیه الحکم</w:t>
      </w:r>
      <w:r>
        <w:rPr>
          <w:rFonts w:eastAsia="IRNazanin" w:cs="IRNazanin"/>
          <w:color w:val="111111"/>
          <w:sz w:val="28"/>
          <w:szCs w:val="28"/>
          <w:rtl w:val="true"/>
          <w:lang w:bidi="fa-IR"/>
        </w:rPr>
        <w:t xml:space="preserve">. </w:t>
      </w:r>
      <w:bookmarkStart w:id="316" w:name="pg6354_54332"/>
    </w:p>
    <w:p>
      <w:pPr>
        <w:pStyle w:val="Heading4"/>
        <w:numPr>
          <w:ilvl w:val="3"/>
          <w:numId w:val="1"/>
        </w:numPr>
        <w:rPr/>
      </w:pPr>
      <w:bookmarkStart w:id="317" w:name="__RefHeading___Toc2843069_237004111"/>
      <w:bookmarkStart w:id="318" w:name="_Toc116"/>
      <w:bookmarkEnd w:id="316"/>
      <w:bookmarkEnd w:id="317"/>
      <w:r>
        <w:rPr>
          <w:rtl w:val="true"/>
        </w:rPr>
        <w:t xml:space="preserve">الفصل الرابع </w:t>
      </w:r>
      <w:r>
        <w:rPr>
          <w:rtl w:val="true"/>
        </w:rPr>
        <w:t xml:space="preserve">: </w:t>
      </w:r>
      <w:r>
        <w:rPr>
          <w:rtl w:val="true"/>
        </w:rPr>
        <w:t>قطع القطّاع</w:t>
      </w:r>
      <w:bookmarkEnd w:id="318"/>
    </w:p>
    <w:p>
      <w:pPr>
        <w:pStyle w:val="BookText"/>
        <w:rPr/>
      </w:pPr>
      <w:r>
        <w:rPr>
          <w:rFonts w:ascii="IRNazanin" w:hAnsi="IRNazanin" w:eastAsia="IRNazanin"/>
          <w:color w:val="111111"/>
          <w:sz w:val="28"/>
          <w:sz w:val="28"/>
          <w:szCs w:val="28"/>
          <w:rtl w:val="true"/>
          <w:lang w:bidi="fa-IR"/>
        </w:rPr>
        <w:t>یطلق القطّاع ویراد منه تارة من یحصل له القطع کثیرا من الأسباب التی لو أتیحت لغیره لحصل له أیضا ، وأخری من یحصل له القطع کثیرا من الأسباب التی لا یحصل منها القطع لغالب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القطع بالمعنی الأوّل زین وآیة للذکاء ، وبالمعنی الثانی شین وآیة الاختلال الفکری ، ومحل البحث هو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الوسواسی فی مورد النجاسات ، من قبیل القطّاع یحصل له القطع بها کثیرا من أسباب غیر عادیة کما أنّه فی مورد الخروج عن عهدة التکالیف أیضا وسواسی لکن بمعنی لا یحصل له الیقین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فاعلم أنّه حکی عن الشیخ الأکبر </w:t>
      </w:r>
      <w:r>
        <w:rPr>
          <w:rStyle w:val="FootnoteAnchor"/>
          <w:rtl w:val="true"/>
        </w:rPr>
        <w:footnoteReference w:id="72"/>
      </w:r>
      <w:r>
        <w:rPr>
          <w:rFonts w:ascii="IRNazanin" w:hAnsi="IRNazanin" w:eastAsia="IRNazanin"/>
          <w:color w:val="111111"/>
          <w:sz w:val="28"/>
          <w:sz w:val="28"/>
          <w:szCs w:val="28"/>
          <w:rtl w:val="true"/>
          <w:lang w:bidi="fa-IR"/>
        </w:rPr>
        <w:t xml:space="preserve">عدم الاعتناء بقطع القطاع ، وتحقیق کلامه یتوقف علی البحث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القطع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القطع موضوعیا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کون قطعه حجّة علیه ولا یتصوّر نهیه عن العمل به لاستلزام النهی وجود حکمین متناقضین عنده فی الشریعة ،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نجس وفی الوقت نفسه ینهاه عن العمل بقطعه بأنّ هذا 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أراد عدم کفایته فی الحکم بصحّة العمل عند انکشاف الخلاف ، کما إذا قطع بدخول الوقت وتبیّن عدم دخوله فیحکم علیه بالبطلان فله وجه ، ولکن لا فرق عندئذ بین القطاع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القطع الموضوعی فبما أنّ القطع جزء الموضوع ، فللمقنّن التصرف فی موضوع حکمه ، فیصح له جعل مطلق القطع جزءا للموضوع ، کما یصحّ جعل القطع الخاص جزءا له ، أی ما یحصل من الأسباب العادیّة دون قطع القطّاع کالقطع الحاصل للشاهد أو القاضی أو المجتهد بالنسبة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الشاهد أو القاضی أو المجتهد قطاعا فلا یعتد بقطعه ، لأنّ المأخوذ فی العمل بقطع الشاهد أو القاضی أو المجتهد هو القطع الحاصل من الأسباب العادیة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القطّاع ، أمّا الظنّان فیمکن للشارع سلب الاعتبار عنه ، من غیر فرق بین کونه طریقا إلی متعلّقه ، أو مأخوذا فی الموضوع والفرق بینه وبین القطع واضح ، لأنّ حجّیة الظن لیست ذاتیة له ، وإنّما هی باعتبار الشارع وجعله إیّاه حجّة فی مجال الطاعة والمعصیة ، وعلیه یصحّ له نهی الظنّان عن العمل بظنّه من غیر فرق بین کونه طریقیا أو موضوعیا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الشکّاک ففی کلّ مورد لا یعتدّ بالشکّ العادی لا یعتنی بشکّ الشکّاک بطریق أولی کالشک بعد المحل ، وأمّا المورد الذی یعتنی بالشک العادی فیه ویکون موضوعا للأثر، فلا یعتنی بشک الشکّاک أیضا ، کما فی عدد الرکعتین الأخیرتین فلو شکّ بین الثلاث والأربع ، وکان شکّه متعارفا یجب علیه صلاة الاحتیاط بعد البناء علی الأکثر وأمّا الشکّاک ، فلا یعتنی بشکّه ولا یترتب علیه الأثر بشهادة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اعتدّ به لم یبق فرق بین الشکّاک وغیره</w:t>
      </w:r>
      <w:r>
        <w:rPr>
          <w:rFonts w:eastAsia="IRNazanin" w:cs="IRNazanin"/>
          <w:color w:val="111111"/>
          <w:sz w:val="28"/>
          <w:szCs w:val="28"/>
          <w:rtl w:val="true"/>
          <w:lang w:bidi="fa-IR"/>
        </w:rPr>
        <w:t xml:space="preserve">. </w:t>
      </w:r>
      <w:bookmarkStart w:id="319" w:name="pg6354_54334"/>
    </w:p>
    <w:p>
      <w:pPr>
        <w:pStyle w:val="Heading4"/>
        <w:numPr>
          <w:ilvl w:val="3"/>
          <w:numId w:val="1"/>
        </w:numPr>
        <w:rPr/>
      </w:pPr>
      <w:bookmarkStart w:id="320" w:name="__RefHeading___Toc2843071_237004111"/>
      <w:bookmarkStart w:id="321" w:name="_Toc117"/>
      <w:bookmarkEnd w:id="319"/>
      <w:bookmarkEnd w:id="320"/>
      <w:r>
        <w:rPr>
          <w:rtl w:val="true"/>
        </w:rPr>
        <w:t xml:space="preserve">الفصل الخامس </w:t>
      </w:r>
      <w:r>
        <w:rPr>
          <w:rtl w:val="true"/>
        </w:rPr>
        <w:t xml:space="preserve">: </w:t>
      </w:r>
      <w:r>
        <w:rPr>
          <w:rtl w:val="true"/>
        </w:rPr>
        <w:t>هل المعلوم إجمالا کالمعلوم تفصیلا؟</w:t>
      </w:r>
      <w:bookmarkEnd w:id="321"/>
    </w:p>
    <w:p>
      <w:pPr>
        <w:pStyle w:val="BookText"/>
        <w:rPr/>
      </w:pPr>
      <w:r>
        <w:rPr>
          <w:rFonts w:ascii="IRNazanin" w:hAnsi="IRNazanin" w:eastAsia="IRNazanin"/>
          <w:color w:val="111111"/>
          <w:sz w:val="28"/>
          <w:sz w:val="28"/>
          <w:szCs w:val="28"/>
          <w:rtl w:val="true"/>
          <w:lang w:bidi="fa-IR"/>
        </w:rPr>
        <w:t xml:space="preserve">العلم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کالعلم بوجود النجاسة فی الإناء المعیّن ، وإجمالی ، کالعلم بوجود النجاسة فی أحد الإناءین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أنّهم اختلفوا فی أنّ العلم الإجمالی هل هو کالعلم التفصیلی بالتکلیف أو لا؟ فالبحث یقع فی منجّزیة العلم الإجمالی وکفایة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منجّزیة العلم الإجمالی فالحقّ أنّ العلم الإجمالی بوجود التکلیف الذی لا یرضی المولی بترکه منجّز للواقع ، ومعنی التنجیز هو وجوب الخروج عن عهدة التکلیف عقلا ، فلو علم وجدانا بوجوب أحد الفعلین أو حرمة أحدهما ، یجب علیه الإتیان بهما فی الأوّل وترکهما فی الثانی ولا تکفی الموافقة الاحتمالیة بفعل واحد أو ترک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ظهر أنّ العلم الإجمالی کالعلم التفصیلی فی لزوم الموافقة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کفایة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المخالفة القطعیة کما سیأتی فی أصالة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کفایة الامتثال الإجمالی مع التمکّن من الامتثال التفصیلی ، فله صور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الامتثال الإجمالی فی التوصلیات ، کما إذا علم بوجوب </w:t>
      </w:r>
    </w:p>
    <w:p>
      <w:pPr>
        <w:pStyle w:val="BookText"/>
        <w:rPr/>
      </w:pPr>
      <w:r>
        <w:rPr>
          <w:rFonts w:ascii="IRNazanin" w:hAnsi="IRNazanin" w:eastAsia="IRNazanin"/>
          <w:color w:val="111111"/>
          <w:sz w:val="28"/>
          <w:sz w:val="28"/>
          <w:szCs w:val="28"/>
          <w:rtl w:val="true"/>
          <w:lang w:bidi="fa-IR"/>
        </w:rPr>
        <w:t>مواراة أحد المیّتین فیواریهما من دون استعلام حال واحد منهما ، ومثله التردّد فی وقوع الإنشاء بلفظ النکاح ، أو بلفظ الزواج ، فینشئ بکلام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الامتثال الإجمالی فی التعبدیّات فیما إذا لم یستلزم التکرار ، کما إذا تردّد الواجب بین غسل الجنابة وغسل مسّ المیت ، فیغتسل امتثالا للأمر الواقعی احتیاطا مع التمکّن من تحصیل العلم التفصیلی أو الظن التفصیلی الذی دلّ الدلیل علی کونه حجّة ، والحقّ جوازه فلا یجب علیه التفحّص عن الواجب وانّه هل غسل الجنابة أو مسّ المیت وإن تمکن منه ، لأنّ الصحّة فی العبادات رهن إتیان الفعل لأمره سبحانه والمفروض أنّه إنّما أتی به امتثالا لأمره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الامتثال الإجمالی فی التعبدیات فیما إذا استلزم التکرار ، کما إذا تردّد أمر القبلة بین جهتین ، أو تردّد الواجب بین الظهر والجمعة مع إمکان التعیین بالاجتهاد أو التقلید فترکهما وامتثل الأمر الواقعی عن طریق تکرار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حقیقة الطاعة هو الانبعاث عن أمر المولی بحیث یکون الداعی والمحرّک هو أمره والمفروض أنّ الداعی إلی الإتیان بکلّ واحد من الطرفین هو بعث المولی المقطوع به ، ولو لا بعثه لما قام بالإتیان بواحد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یعلم تعلّق الوجوب بالواحد المعیّن ، ولکن الداعی للإتیان بکلّ واحد هو أمر المولی فی البین واحتمال انطباقه علی کلّ واحد ، ویکفی هذا المقدار فی حصول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ظهر أنّ الاحتیاط فی عرض الدلیل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کلّ مکلّف فی عباداته ومعاملاته وعادیاته أن یکون </w:t>
      </w:r>
    </w:p>
    <w:p>
      <w:pPr>
        <w:pStyle w:val="BookText"/>
        <w:rPr/>
      </w:pPr>
      <w:r>
        <w:rPr>
          <w:rFonts w:ascii="IRNazanin" w:hAnsi="IRNazanin" w:eastAsia="IRNazanin"/>
          <w:color w:val="111111"/>
          <w:sz w:val="28"/>
          <w:sz w:val="28"/>
          <w:szCs w:val="28"/>
          <w:rtl w:val="true"/>
          <w:lang w:bidi="fa-IR"/>
        </w:rPr>
        <w:t>مجتهدا أو مقلّدا أو محتاطا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فقد خرجنا بنتیجتین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کالعلم التفصیلی فی منجّزیة التکلیف ومعذّریته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الامتثال الإجمالی عن الامتثال التفصیلی مطلقا سواء تمکّن من التفصیلی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العلم بالتکلیف قد یراد به العلم الوجدانی بالتکلیف الذی لا یرضی المولی بترکه أبدا ، کما إذا علم بکون أحد الشخصین محقون الدم دون الآخر ، وأخری یراد به العلم بقیام الحجّة الشرعیة علی التکلیف ، کما إذا قامت الأمارة علی حرمة العصیر العنبی إذا غلی ، وتردّد المغلی بین إناءین وشمل إطلاق الأمارة المعلوم بالإجمال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المقام إنّما هو فی الصورة الأولی أی العلم الوجدانی ، لا ما إذا قامت الحجّة علی الحرمة وتردّدت بین الأمرین ، فانّ البحث عن هذا القسم موکول إلی مبحث الاحتیاط من الأصول العملیة</w:t>
      </w:r>
      <w:r>
        <w:rPr>
          <w:rFonts w:eastAsia="IRNazanin" w:cs="IRNazanin"/>
          <w:color w:val="111111"/>
          <w:sz w:val="28"/>
          <w:szCs w:val="28"/>
          <w:rtl w:val="true"/>
          <w:lang w:bidi="fa-IR"/>
        </w:rPr>
        <w:t xml:space="preserve">. </w:t>
      </w:r>
      <w:bookmarkStart w:id="322" w:name="pg6354_54337"/>
    </w:p>
    <w:p>
      <w:pPr>
        <w:pStyle w:val="Heading4"/>
        <w:numPr>
          <w:ilvl w:val="3"/>
          <w:numId w:val="1"/>
        </w:numPr>
        <w:rPr/>
      </w:pPr>
      <w:bookmarkStart w:id="323" w:name="__RefHeading___Toc2843073_237004111"/>
      <w:bookmarkStart w:id="324" w:name="_Toc118"/>
      <w:bookmarkEnd w:id="322"/>
      <w:bookmarkEnd w:id="323"/>
      <w:r>
        <w:rPr>
          <w:rtl w:val="true"/>
        </w:rPr>
        <w:t xml:space="preserve">الفصل السادس </w:t>
      </w:r>
      <w:r>
        <w:rPr>
          <w:rtl w:val="true"/>
        </w:rPr>
        <w:t xml:space="preserve">: </w:t>
      </w:r>
      <w:r>
        <w:rPr>
          <w:rtl w:val="true"/>
        </w:rPr>
        <w:t>حجّیة العقل</w:t>
      </w:r>
      <w:bookmarkEnd w:id="324"/>
    </w:p>
    <w:p>
      <w:pPr>
        <w:pStyle w:val="BookText"/>
        <w:rPr/>
      </w:pPr>
      <w:r>
        <w:rPr>
          <w:rFonts w:ascii="IRNazanin" w:hAnsi="IRNazanin" w:eastAsia="IRNazanin"/>
          <w:color w:val="111111"/>
          <w:sz w:val="28"/>
          <w:sz w:val="28"/>
          <w:szCs w:val="28"/>
          <w:rtl w:val="true"/>
          <w:lang w:bidi="fa-IR"/>
        </w:rPr>
        <w:t xml:space="preserve">حجّیة العقل فی مجالات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العقل أحد الحجج الأربع والذی اتّفق أصحابنا إلاّ قلیلا منهم علی حجّیته ، ولأجل إیضاح الحال نقدّم أمورا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العقلی ینقسم إلی إدراک نظری وإدراک عملی ، فالأوّل إدراک ما ینبغی أن یعلم ، کإدراک العقل وجود الصانع وصفاته وأفعاله وغیر ذلک ، والثانی إدراک ما ینبغی أن یعمل ، کإدراکه حسن العدل وقبح الظلم ووجوب ردّ الودیعة وترک الخیانة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لا یتم إلاّ بالاستقراء أو التمثیل أو القیاس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والاستقراء الناقص لا یحتج به ، لأنّه لا یفید إلاّ الظنّ ولم یدلّ دلیل علی حجّیة مثله، وأمّا الاستقراء الکامل فلا یعدّ دلیلا لأنّه علوم جزئیة تفصیلیة تصبّ فی قالب قضیة کلیّة عند الانتهاء من الاستقراء دون أن یکون هناک معلوم یستدل به علی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یصل المستقرئ إلی النتیجة فی ضمن الاستقراء وعند الانتهاء من دون أن یکون هنا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التمثیل ، فهو عبارة عن القیاس الأصولی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فتعیّن أن تکون الحجّة هی القیاس المنطقی ، وهو علی أقسام ثلاثة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الصغری والکبری شرعیّتین وهذا ما یسمّی بالدلیل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کلتاهما عقلیّتین ، کإدراک العقل حسن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بالملازمة بین حسنه عقلا ووجوبه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یعبّر عنه بالمستقلاّت العقلیة ، أو التحسین والتقبیح العقلیین</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الصغری شرعیة والکبری عقلیة کما قد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الوضوء ممّا یتوقف علیه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مقدّمة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یتوقف علیه الواجب فهو واجب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مقدمة عقلیة 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واجب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یعبر عنه بغیر المستقلات العقلیة نعم یعلم وجوب الوضوء شرعا بالملازمة بین حکمی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الدلیل العقلی بأنّه حکم یتوصّل به إلی حکم شرعی ، مثلا إذا حکم العقل بأنّ الإتیان بالمأمور به علی ما هو علیه موجب لحصول الامتثال یستدل به علی أنّه فی الشرع أیضا کذلک ، فیترتّب علیه براءة الذمّة عن الإعادة والقضاء ، أو إذا حکم العقل عند التزاحم بلزوم تقدیم الأهم کحفظ النفس المحترمة علی المهم کالتصرف فی مال الغیر بلا إذنه ، فیستدل به علی الحکم الشرعی وهو وجوب إنقاذ الغریق ، وجواز التصرف فی مال الغیر ، کلّ ذلک توصل بالحکم العقلی للاهتداء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فیقع البحث فی حجّیة العقل فی مقامین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حکم الشرع عند استقلاله بالحکم بالنظر إلی ذات الموضوع،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استقل العقل بالحکم علی الموضوع عند دراسته بما هو هو من غیر التفات إلی ما وراء الموضوع من المصالح والمفاسد ، فهل یکون ذلک دلیلا </w:t>
      </w:r>
    </w:p>
    <w:p>
      <w:pPr>
        <w:pStyle w:val="BookText"/>
        <w:rPr/>
      </w:pPr>
      <w:r>
        <w:rPr>
          <w:rFonts w:ascii="IRNazanin" w:hAnsi="IRNazanin" w:eastAsia="IRNazanin"/>
          <w:color w:val="111111"/>
          <w:sz w:val="28"/>
          <w:sz w:val="28"/>
          <w:szCs w:val="28"/>
          <w:rtl w:val="true"/>
          <w:lang w:bidi="fa-IR"/>
        </w:rPr>
        <w:t>علی کون الحکم عند الشارع کذلک أیضا أو لا؟ فذهب الأصولیّون إلی وجود الملازمة بین الحکمین ، وما ذلک إلاّ لأنّ العقل یدرک حکما عاما غیر مقیّد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أدرک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انّه حسن مطلقا ، أی سواء کان الفاعل واجب الوجود أم ممکن الوجود ، وسواء کان الفعل فی الدنیا أم فی الآخرة ، وسواء کان مقرونا بالمصلحة أم لا ، فمثل هذا الحکم العقلی المدرک یلازم کون الحکم الشرعی أیضا کذلک وإلاّ لما کان المدرک عاما شاملا لجمیع تلک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تتضح الملازمة بین حکم العقل وحکم الشرع فی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المستقلات العقلیة وبه یظهر حکم غیر المستقلاّت العقلیة ، فمثلا إذا أدرک العقل الملازمة بین وجوب الشیء ووجوب مقدّمته ، أو وجوب الشیء وحرمة ضدّه ، یکشف ذلک انّ الحکم عند الشرع کذلک ، لأنّ الحکم المدرک بالعقل حکم عام غیر مقیّد بشیء من القیود ، فکما أنّ العقل یدرک الملازمة بین الأربعة والزوجیة بلا قید فیکون حکما صادقا فی جمیع الأزمان والأحوال ، فکذلک یدرک الملازمة بین الوجوبین أو بین الوجوب والحرمة ، فالقول بعدم کشفه عن حکم الشارع کذلک ، ینافی إطلاق حکم العقل وعدم تقیّده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ادّعاء الملازمة بین حکم العقل وحکم الشرع یرجع إلی أنّ الحکم المدرک بالعقل حکم مطلق غیر مقید بشیء ، فیعمّ حکم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عند استقلال العقل بالحکم بالنظر إلی المصالح والمفاسد فی الموضوع لا بالنظر إلی ذات الموضوع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العقل المصلحة أو المفسدة فی شیء وکان إدراکه مستندا إلی المصلحة أو المفسدة العامتین اللّتین یستوی فی إدراکهما جمیع العقلاء ، ففی مثله یصحّ استنباط الحکم الشرعی من الحکم العقلی کلزوم الاجتناب عن السمّ </w:t>
      </w:r>
    </w:p>
    <w:p>
      <w:pPr>
        <w:pStyle w:val="BookText"/>
        <w:rPr/>
      </w:pPr>
      <w:r>
        <w:rPr>
          <w:rFonts w:ascii="IRNazanin" w:hAnsi="IRNazanin" w:eastAsia="IRNazanin"/>
          <w:color w:val="111111"/>
          <w:sz w:val="28"/>
          <w:sz w:val="28"/>
          <w:szCs w:val="28"/>
          <w:rtl w:val="true"/>
          <w:lang w:bidi="fa-IR"/>
        </w:rPr>
        <w:t>المهلک ، وضرورة إقامة الحکومة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أدرک المصلحة أو المفسدة ولم یکن إدراکه إدراکا نوعیا یستوی فیه جمیع العقلاء ، بل إدراکا شخصیا حصل له بالسبر والتقسیم ، فلا سبیل للعقل بأن یحکم بالملازمة فیه ، وذلک لأنّ الأحکام الشرعیة المولویة وإن کانت لا تنفک عن المصالح أو المفاسد ، ولکن أنّی للعقل أن یدرکها کما هی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یعلم أنّه لا یمکن للفقیه أن یجعل ما أدرکه شخصیّا من المصالح والمفاسد ذریعة لاستکشاف الحکم الشرعی ، بل یجب علیه الرجوع إلی سائر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 xml:space="preserve">یترتب ثمرات کثیرة علی حجّیة العقل نستعرض قسما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علی القول بالملازمة بین وجوب الشیء ووجوب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ضدّ الواجب علی القول بالملازمة بین الأمر بالشیء والنهی عن 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العبادة علی القول بامتناع اجتماع الأمر والنهی وتقدیم النهی علی الأمر وصحّتها فی هذه الصورة علی القول بتقدیم الأمر وصحّتها مطلقا علی القول بجواز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العبادة إذا تعلّق النهی بها أو أجزائها أو شرائطها أو أوصافها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بالمأمور به مجز عن الإعادة والقضاء لقبح بقاء الأمر بعد الامتثال علی تفصیل مرّ فی محلّه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الأهم علی المهم إذا دار الأمر بینهما لقبح العکس</w:t>
      </w:r>
      <w:r>
        <w:rPr>
          <w:rFonts w:eastAsia="IRNazanin" w:cs="IRNazanin"/>
          <w:color w:val="111111"/>
          <w:sz w:val="28"/>
          <w:szCs w:val="28"/>
          <w:rtl w:val="true"/>
          <w:lang w:bidi="fa-IR"/>
        </w:rPr>
        <w:t xml:space="preserve">. </w:t>
      </w:r>
      <w:bookmarkStart w:id="325" w:name="pg6354_54341"/>
    </w:p>
    <w:p>
      <w:pPr>
        <w:pStyle w:val="Heading4"/>
        <w:numPr>
          <w:ilvl w:val="3"/>
          <w:numId w:val="1"/>
        </w:numPr>
        <w:rPr/>
      </w:pPr>
      <w:bookmarkStart w:id="326" w:name="__RefHeading___Toc2843075_237004111"/>
      <w:bookmarkStart w:id="327" w:name="_Toc119"/>
      <w:bookmarkEnd w:id="325"/>
      <w:bookmarkEnd w:id="326"/>
      <w:r>
        <w:rPr>
          <w:rtl w:val="true"/>
        </w:rPr>
        <w:t xml:space="preserve">الفصل السابع </w:t>
      </w:r>
      <w:r>
        <w:rPr>
          <w:rtl w:val="true"/>
        </w:rPr>
        <w:t xml:space="preserve">: </w:t>
      </w:r>
      <w:r>
        <w:rPr>
          <w:rtl w:val="true"/>
        </w:rPr>
        <w:t>فی حجّیة العرف و السیرة</w:t>
      </w:r>
      <w:bookmarkEnd w:id="327"/>
    </w:p>
    <w:p>
      <w:pPr>
        <w:pStyle w:val="BookText"/>
        <w:rPr/>
      </w:pPr>
      <w:r>
        <w:rPr>
          <w:rFonts w:ascii="IRNazanin" w:hAnsi="IRNazanin" w:eastAsia="IRNazanin"/>
          <w:color w:val="111111"/>
          <w:sz w:val="28"/>
          <w:sz w:val="28"/>
          <w:szCs w:val="28"/>
          <w:rtl w:val="true"/>
          <w:lang w:bidi="fa-IR"/>
        </w:rPr>
        <w:t xml:space="preserve">إنّ العرف له دور فی مجال الاستنباط أوّلا ، وفصل الخصومات ثانیا ، حتی قیل فی حقّه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شریعة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بالعرف کالثابت بالنص</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ولا بدّ للفقیه من تحدید دوره وتبیین مکانته حتی یتبین مدی صدق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عبارة عن کلّ ما اعتاده الناس وساروا علیه ، من فعل شاع بینهم ، أو قول تعارفوا علیه ، ولا شکّ انّ العرف هو المرجع إذا لم یکن هناک نص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فهو ساقط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وتتلخص مرجعیة العرف فی الأمور الأربعة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الجواز تکلیفا أو وضعا</w:t>
      </w:r>
    </w:p>
    <w:p>
      <w:pPr>
        <w:pStyle w:val="BookText"/>
        <w:rPr/>
      </w:pPr>
      <w:r>
        <w:rPr>
          <w:rFonts w:ascii="IRNazanin" w:hAnsi="IRNazanin" w:eastAsia="IRNazanin"/>
          <w:color w:val="111111"/>
          <w:sz w:val="28"/>
          <w:sz w:val="28"/>
          <w:szCs w:val="28"/>
          <w:rtl w:val="true"/>
          <w:lang w:bidi="fa-IR"/>
        </w:rPr>
        <w:t xml:space="preserve">یستکشف الحکم الشرعیّ من السیرة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تصادم النص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متصلة بعصر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السیرة ، علی قسمین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تصادم الکتاب والسنّة وتعارضهما ، کاختلاط النساء بالرجال فی الأفراح والأعراس وشرب المسکرات فیها والمعاملات الربویة ، فلا شکّ انّ هذه </w:t>
      </w:r>
    </w:p>
    <w:p>
      <w:pPr>
        <w:pStyle w:val="BookText"/>
        <w:rPr/>
      </w:pPr>
      <w:r>
        <w:rPr>
          <w:rFonts w:ascii="IRNazanin" w:hAnsi="IRNazanin" w:eastAsia="IRNazanin"/>
          <w:color w:val="111111"/>
          <w:sz w:val="28"/>
          <w:sz w:val="28"/>
          <w:szCs w:val="28"/>
          <w:rtl w:val="true"/>
          <w:lang w:bidi="fa-IR"/>
        </w:rPr>
        <w:t>السیرة باطلة لا یرتضیها الإسلام ولا یحتج بها إلاّ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تصادم الدلیل الشرعی وفی الوقت نفسه لا یدعمها الدلیل ، فهذا النوع من السیر إن اتصلت بزمان المعصوم وکانت بمرأی ومسمع منه ومع ذلک سکت عنها تکون حجّة علی الأجیال الآتیة ، کالعقود المعاطاتیة من البیع والإجارة وکوقف الأشجار والأبنیة من دون وقف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یعلم أنّ السیر الحادثة بین المسلمین بعد رحیل المعصوم لا یصح الاحتجاج بها وإن راجت بینهم کالأمثلة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عقد رائج بین العقلاء ، علیه یدور رحی الحیاة العصریة،فموافقة العرف لها لیست دلیلا علی مشروعیتها ، بل یجب التماس دلیل آخر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حقّ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شاع بین الناس شراء الامتیازات کامتیاز الکهرباء والهاتف والماء وغیر ذلک التی تعدّ من متطلّبات الحیاة العصریة ، فیدفع حصة من المال بغیة شرائها وراء ما یدفع فی کلّ حین عند الاستفادة والانتفاع بها ، وحیث إنّ هذه السیرة استحدثت ولم تکن من قبل ، فلا تکون دلیلا علی جوازها ، فلا بدّ من طلب دلیل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السرقفلیة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شاع بین الناس انّ المستأجر إذا استأجر مکانا ومکث فیه مدّة یثبت له حق الأولویة وربما یأخذ فی مقابله شیئا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التخلیة ، وترک المکان للغیر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المفاهیم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البیع والإجارة وما شابههما موضوعا للحکم الشرعی ثمّ شکّ </w:t>
      </w:r>
    </w:p>
    <w:p>
      <w:pPr>
        <w:pStyle w:val="BookText"/>
        <w:rPr/>
      </w:pPr>
      <w:r>
        <w:rPr>
          <w:rFonts w:ascii="IRNazanin" w:hAnsi="IRNazanin" w:eastAsia="IRNazanin"/>
          <w:color w:val="111111"/>
          <w:sz w:val="28"/>
          <w:sz w:val="28"/>
          <w:szCs w:val="28"/>
          <w:rtl w:val="true"/>
          <w:lang w:bidi="fa-IR"/>
        </w:rPr>
        <w:t>فی مدخلیة شیء أو مانعیته فی صدق الموضوع شرعا ، فالصدق العرفی دلیل علی أنّه هو الموضوع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المعتبر غیر البیع بمعناه العرفی لما صحّ من الشارع إهماله مع تبادر غیره وکمال اهتمامه ببیان الجزئیات من المندوبات والمکروهات إذ یکون ترکه إغراء بالجهل وهو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الإجمال فی مفهوم الغبن أو العیب فی المبیع فیحال فی صدقهما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الشرع انّ ما لم یثبت له الوضع الشرعی یحال إلی العرف جریا علی العادة المعهودة من رد الناس إلی عرفهم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الإجمال فی حدّ الغناء فالمرجع هو العرف ، فکلّ ما یسمّی بالغناء عرفا فهو حرام وإن لم یشتمل علی الترجیع ولا علی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صاحب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قواعدهم حمل الألفاظ الواردة فی الأخبار علی عرفهم ، فما علم حاله فی عرفهم جری الحکم بذلک علیه ، وما لم یعلم یرجع فیه إلی العرف العام کما بیّن فی الأصول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یقول الإمام الخمینی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الرجوع إلی العرف فی تشخیص الموضوع والعنوان فصحیح لا محیص عنه إذا کان الموضوع مأخوذا فی دلیل لفظی أو معقد الإجماع</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المصادیق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اتّخذ الشرع مفاهیم کثیرة وجعلها موضوعا لأحکام ، ولکن ربما یعرض </w:t>
      </w:r>
    </w:p>
    <w:p>
      <w:pPr>
        <w:pStyle w:val="BookText"/>
        <w:rPr/>
      </w:pPr>
      <w:r>
        <w:rPr>
          <w:rFonts w:ascii="IRNazanin" w:hAnsi="IRNazanin" w:eastAsia="IRNazanin"/>
          <w:color w:val="111111"/>
          <w:sz w:val="28"/>
          <w:sz w:val="28"/>
          <w:szCs w:val="28"/>
          <w:rtl w:val="true"/>
          <w:lang w:bidi="fa-IR"/>
        </w:rPr>
        <w:t>الإجمال علی مصادیقها ویتردّد بین کون الشیء مصداقا لها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کالوطن والصعید والمفازة والمعدن والأرض الموات إلی غیر ذلک من الموضوعات التی ربما یشک الفقیه فی مصادیقها ، فیکون العرف هو المرجع فی تطبیقها علی موردها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الإجمالات فی ظلّ الأعراف الخاصة</w:t>
      </w:r>
    </w:p>
    <w:p>
      <w:pPr>
        <w:pStyle w:val="BookText"/>
        <w:rPr/>
      </w:pPr>
      <w:r>
        <w:rPr>
          <w:rFonts w:ascii="IRNazanin" w:hAnsi="IRNazanin" w:eastAsia="IRNazanin"/>
          <w:color w:val="111111"/>
          <w:sz w:val="28"/>
          <w:sz w:val="28"/>
          <w:szCs w:val="28"/>
          <w:rtl w:val="true"/>
          <w:lang w:bidi="fa-IR"/>
        </w:rPr>
        <w:t xml:space="preserve">إنّ لکلّ قوم وبلد أعرافا خاصة بهم یتعاملون فی إطارها ویتفقون علی ضوئها فی کافة العقود والإیقاعات ، فهذه الأعراف تشکّل قرینة حالیة لحل کثیر من الإجمالات المتوهمة فی أقوالهم وأفعالهم ، ولنقدّم نماذج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اللحم ثمّ اختلفا فی مفهومه ، فالمرجع هو المتبادر فی عرف المتبایعین وهو اللحم الأحمر دون اللحم الأبیض کلحم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الوالد بشیء لولده ، فالمرجع فی تفسیر الولد وانّه هو الذکر والأنثی أو الذکر فقط هو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البلدان فی بیع شیء بالکیل أو الوزن أو بالعدّ ، فالمتبع هو العرف الرائج فی بلد البیع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یثبت فیه الکیل ولا الوزن ولا عدمهما فی عهدهصلی‌ الله ‌علیه‌ و آله ‌و سلّم فحکمه حکم البلدان ، فإن اتّفق البلدان فالحکم واضح ، وإن اختلفا ففی بلد الکیل أو الوزن یکون ربویا تحرم الزیادة وفی غیره لا یکون ربویا فیجوز التفاضل</w:t>
      </w:r>
      <w:r>
        <w:rPr>
          <w:rFonts w:eastAsia="IRNazanin" w:cs="IRNazanin"/>
          <w:color w:val="111111"/>
          <w:sz w:val="28"/>
          <w:szCs w:val="28"/>
          <w:rtl w:val="true"/>
          <w:lang w:bidi="fa-IR"/>
        </w:rPr>
        <w:t xml:space="preserve">. </w:t>
      </w:r>
      <w:r>
        <w:rPr>
          <w:rStyle w:val="FootnoteAnchor"/>
          <w:rtl w:val="true"/>
        </w:rPr>
        <w:footnoteReference w:id="79"/>
      </w:r>
      <w:bookmarkStart w:id="328" w:name="pg6354_54345"/>
    </w:p>
    <w:p>
      <w:pPr>
        <w:pStyle w:val="Heading3"/>
        <w:numPr>
          <w:ilvl w:val="2"/>
          <w:numId w:val="1"/>
        </w:numPr>
        <w:rPr/>
      </w:pPr>
      <w:bookmarkStart w:id="329" w:name="__RefHeading___Toc2843077_237004111"/>
      <w:bookmarkStart w:id="330" w:name="_Toc120"/>
      <w:bookmarkEnd w:id="328"/>
      <w:bookmarkEnd w:id="329"/>
      <w:r>
        <w:rPr>
          <w:rtl w:val="true"/>
        </w:rPr>
        <w:t xml:space="preserve">المقام الثانی </w:t>
      </w:r>
      <w:r>
        <w:rPr>
          <w:rtl w:val="true"/>
        </w:rPr>
        <w:t xml:space="preserve">: </w:t>
      </w:r>
      <w:r>
        <w:rPr>
          <w:rtl w:val="true"/>
        </w:rPr>
        <w:t>أحکام الظن المعتبر</w:t>
      </w:r>
      <w:bookmarkEnd w:id="330"/>
    </w:p>
    <w:p>
      <w:pPr>
        <w:pStyle w:val="Heading4"/>
        <w:numPr>
          <w:ilvl w:val="3"/>
          <w:numId w:val="1"/>
        </w:numPr>
        <w:rPr/>
      </w:pPr>
      <w:bookmarkStart w:id="331" w:name="__RefHeading___Toc2843079_237004111"/>
      <w:bookmarkStart w:id="332" w:name="_Toc121"/>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ویقع البحث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بعد ثبوت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التعبّد بالظن</w:t>
      </w:r>
    </w:p>
    <w:p>
      <w:pPr>
        <w:pStyle w:val="BookText"/>
        <w:rPr/>
      </w:pPr>
      <w:r>
        <w:rPr>
          <w:rFonts w:ascii="IRNazanin" w:hAnsi="IRNazanin" w:eastAsia="IRNazanin"/>
          <w:color w:val="111111"/>
          <w:sz w:val="28"/>
          <w:sz w:val="28"/>
          <w:szCs w:val="28"/>
          <w:rtl w:val="true"/>
          <w:lang w:bidi="fa-IR"/>
        </w:rPr>
        <w:t xml:space="preserve">والمراد منه هو الإمکان الوقوعی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لا یترتب علی وقوعه مفسدة فالبحث فی أنّه هل تترتب علی التعبد بالظن مفسدة أو لا؟</w:t>
      </w:r>
    </w:p>
    <w:p>
      <w:pPr>
        <w:pStyle w:val="BookText"/>
        <w:rPr/>
      </w:pPr>
      <w:r>
        <w:rPr>
          <w:rFonts w:ascii="IRNazanin" w:hAnsi="IRNazanin" w:eastAsia="IRNazanin"/>
          <w:color w:val="111111"/>
          <w:sz w:val="28"/>
          <w:sz w:val="28"/>
          <w:szCs w:val="28"/>
          <w:rtl w:val="true"/>
          <w:lang w:bidi="fa-IR"/>
        </w:rPr>
        <w:t>فالقائلون بعدم جواز العمل بالظن ذهبوا إلی الامتناع وقوعا ، کما أنّ القائلین بجواز التعبّد ذهبوا إلی إمکانه کذلک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القائلین بامتناع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قبة الرازی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بوجوه مذکورة فی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أدلّ دلیل علی إمکان الشیء وقوعه فی الشریعة الإسلامیة کما سیتضح فیما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بالظن بعد ثبوت إمکانه</w:t>
      </w:r>
    </w:p>
    <w:p>
      <w:pPr>
        <w:pStyle w:val="BookText"/>
        <w:rPr/>
      </w:pPr>
      <w:r>
        <w:rPr>
          <w:rFonts w:ascii="IRNazanin" w:hAnsi="IRNazanin" w:eastAsia="IRNazanin"/>
          <w:color w:val="111111"/>
          <w:sz w:val="28"/>
          <w:sz w:val="28"/>
          <w:szCs w:val="28"/>
          <w:rtl w:val="true"/>
          <w:lang w:bidi="fa-IR"/>
        </w:rPr>
        <w:t xml:space="preserve">وقبل الدخول فی صلب الموضوع لا بدّ أن نبیّن ما هو الأصل فی العمل بالظن حتی یکون هو المرجع عند الشکّ ، فما ثبت خروجه عن ذلک الأصل نأخذ به ، وما لم یثبت نتمسک فیه بالأصل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الأوّلیة فی العمل بالظن هی الحرمة وعدم الحجّیة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أنّ العمل بالظن عبارة عن صحّة إسناد مؤدّاه إلی الشارع فی مقام العمل، ومن المعلوم أنّ إسناد المؤدّی إلی الشارع إنّما یصحّ فی حالة الإذعان بأنّه حکم الشارع وإلاّ یکون الإسناد تشریعا دلّت علی حرمته الأدلّة الأربعة </w:t>
      </w:r>
      <w:r>
        <w:rPr>
          <w:rStyle w:val="FootnoteAnchor"/>
          <w:rtl w:val="true"/>
        </w:rPr>
        <w:footnoteReference w:id="81"/>
      </w:r>
      <w:r>
        <w:rPr>
          <w:rFonts w:ascii="IRNazanin" w:hAnsi="IRNazanin" w:eastAsia="IRNazanin"/>
          <w:color w:val="111111"/>
          <w:sz w:val="28"/>
          <w:sz w:val="28"/>
          <w:szCs w:val="28"/>
          <w:rtl w:val="true"/>
          <w:lang w:bidi="fa-IR"/>
        </w:rPr>
        <w:t>، ولیس التشریع إلاّ إسناد ما لم یعلم أنّه من الدین إلی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وَحَلالاً قُلْ آللهُ أَذِنَ لَکُمْ أَمْ عَلَی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تدلّ علی أنّ الإسناد إلی الله یجب أن یکون مقرونا بالإذن منه سبحانه وفی غیر هذه الصورة یعد افتراء سواء کان الإذن مشکوک الوجود کما فی المقام أم مقطوع العدم،والآیة تعم کلا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العامل بالظن شاکّ فی إذنه سبحانه ومع ذلک ینسبه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الأصولیین ذکروا خروج بعض الظنون عن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 xml:space="preserve">. </w:t>
      </w:r>
      <w:bookmarkStart w:id="333" w:name="pg6354_54347"/>
    </w:p>
    <w:p>
      <w:pPr>
        <w:pStyle w:val="BookText"/>
        <w:rPr/>
      </w:pPr>
      <w:bookmarkEnd w:id="3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اللغوی</w:t>
      </w:r>
      <w:r>
        <w:rPr>
          <w:rFonts w:eastAsia="IRNazanin" w:cs="IRNazanin"/>
          <w:color w:val="111111"/>
          <w:sz w:val="28"/>
          <w:szCs w:val="28"/>
          <w:rtl w:val="true"/>
          <w:lang w:bidi="fa-IR"/>
        </w:rPr>
        <w:t>.</w:t>
      </w:r>
    </w:p>
    <w:p>
      <w:pPr>
        <w:pStyle w:val="Heading4"/>
        <w:numPr>
          <w:ilvl w:val="3"/>
          <w:numId w:val="1"/>
        </w:numPr>
        <w:rPr/>
      </w:pPr>
      <w:bookmarkStart w:id="334" w:name="__RefHeading___Toc2843081_237004111"/>
      <w:bookmarkStart w:id="335" w:name="_Toc122"/>
      <w:bookmarkEnd w:id="334"/>
      <w:r>
        <w:rPr>
          <w:rtl w:val="true"/>
        </w:rPr>
        <w:t xml:space="preserve">الفصل الأوّل </w:t>
      </w:r>
      <w:r>
        <w:rPr>
          <w:rtl w:val="true"/>
        </w:rPr>
        <w:t xml:space="preserve">: </w:t>
      </w:r>
      <w:r>
        <w:rPr>
          <w:rtl w:val="true"/>
        </w:rPr>
        <w:t>حجّیة ظواهر الکتاب</w:t>
      </w:r>
      <w:bookmarkEnd w:id="335"/>
    </w:p>
    <w:p>
      <w:pPr>
        <w:pStyle w:val="BookText"/>
        <w:rPr/>
      </w:pPr>
      <w:r>
        <w:rPr>
          <w:rFonts w:ascii="IRNazanin" w:hAnsi="IRNazanin" w:eastAsia="IRNazanin"/>
          <w:color w:val="111111"/>
          <w:sz w:val="28"/>
          <w:sz w:val="28"/>
          <w:szCs w:val="28"/>
          <w:rtl w:val="true"/>
          <w:lang w:bidi="fa-IR"/>
        </w:rPr>
        <w:t>اتّفق العقلاء علی أنّ ظاهر کلام کل متکلّم إذا کان جادّا لا هزالا ، حجّة وکاشف عن مراده ، ولأجل ذلک یؤخذ بإقراره واعترافه فی المحاکم ، وینفّذ وصایاه ، ویحتج برسائله وکتاباته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وآیات الکتاب الکریم إذا لم تکن مجملة ولا متشابهة ، لها ظواهر کسائر الظواهر، یحتج بها کما یحتج بسائر الظواهر ،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الوقت نفسه أمر بالتدبّر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یعرب عن کون ظواهر الکتاب کسائر الظواهر ، حجّة ألقیت للإفادة والاستفادة والاحتجاج والاستدلال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الاحتجاج بکلام المتکلّم یتوقّف علی ثبوت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صدوره من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جهة صدوره وأنّه لم یکن هازلا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ظهور مفرداته وجمله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ظهور کلامه وکونه متبعا فی کشف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ثابت بالتواتر والثانی بالضرورة حیث إنّه سبحانه أجلّ من أن یکون هازلا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ثبوت ظهور مفرداته ومرکّباته وجمله بطریق من الطرق السابقة وهو التبادر وصحّة الحمل والسلب والإطراد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إلاّ الأمر الرابع وهو حجّیة ظهور کلامه ، والکتاب الکریم کتاب هدایة وبرنامج لسعادة الإنسان والمجتمع ، فلازم ذلک أن تکون ظواهره حجّة کسائر الظواهر ، وعلی ذلک فما ذهب إلیه الأخباریون بحجیّة کلّ ظاهر إلاّ ظاهر الکتاب ممّا لا وجه له بل هو دعوی تقشعرّ منها الجلود ، وترتعد منها الفرائص ، إذ کیف توصف حجّة الله الکبری ، والثقل الأعظم ، بعدم الحجّیة مع أنّ الکتاب هو المعجزة الکبری للنبیّ صلی‌ الله ‌علیه‌ و آله ‌و سلّم أفیمکن أن یکون معجزا ولا یحتج بظواهره ومفاهیمه مع أنّ الإعجاز قائم علی اللفظ والمعنی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لیس المراد من حجّیة ظواهر القرآن هو استکشاف مراده سبحانه من دون مراجعة إلی ما یحکم به العقل فی موردها ، أو من دون مراجعة إلی الآیات الأخری التی تصلح لأن تکون قرینة علی المراد ، أو من دون مراجعة إلی الأحادیث النبویة وروایات العترة الطاهرة فی إیضاح مجملاته وتخصیص عموماته وتقیید مطلقاته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فالاستبداد فی فهم القرآن مع غض النظر عمّا ورد حوله من سائر الحجج ضلال لا شکّ فیه ، کیف؟ 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النبی مبیّنا للقرآن وأمر الناس بالتفکّر فیه،فللرسول سهم فی إفهام القرآن کما أنّ لتفکّر الناس وإمعان النظر فیه سهما آخر،وبهذین الجناحین یحلّق الإنسان فی سماء معارفه ، ویستفید من حکمه وقوانینه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تقف علی مفاد الأخبار المندّدة بفعل فقهاء العامة کأبی حنیفة و </w:t>
      </w:r>
    </w:p>
    <w:p>
      <w:pPr>
        <w:pStyle w:val="BookText"/>
        <w:rPr/>
      </w:pPr>
      <w:r>
        <w:rPr>
          <w:rFonts w:ascii="IRNazanin" w:hAnsi="IRNazanin" w:eastAsia="IRNazanin"/>
          <w:color w:val="111111"/>
          <w:sz w:val="28"/>
          <w:sz w:val="28"/>
          <w:szCs w:val="28"/>
          <w:rtl w:val="true"/>
          <w:lang w:bidi="fa-IR"/>
        </w:rPr>
        <w:t>قتادة ، فإنّهم کانوا یستبدون بنفس القرآن من دون الرجوع إلی حدیث العترة الطاهرة فی مجملاته ومبهماته وعموماته ومطلقاته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فالاستبداد بالقرآن شیء ، والاحتجاج بالقرآن بعد الرجوع إلی الأحادیث شیء آخر ، والأوّل هو الممنوع والثانی هو الذی جری علیه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الأصولیین جعلوا مطلق الظواهر من الظنون وقالوا باعتبارها وخروجها عن تحت الضابطة السالفة الذکر بدلیل خاص ، وهو بناء العقلاء علی حجّیة ظواهر کلام کلّ متکلّم، ولکن دقة النظر تقتضی أن تکون الظواهر من القطعیات بالنسبة إلی المراد الاستعمالی لا الظنیّات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السیر فی المحاورات العرفیة یرشدنا إلی أنّها من الأمارات القطعیة علی المراد الاستعمالی بشهادة انّ المتعلّم یستدل بظاهر کلام المعلّم علی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یدور بین البائع والمشتری من المفاهیم لا توصف بالظنیة ، وما یتفوّه به الطبیب یتلقّاه المریض أمرا واضحا لا سترة فیه کما أنّ ما یتلقّاه السائل من جواب المجیب یسکن إلیه دون أیّ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حال محاوراتنا العرفیة فی حیاتنا الدنیویّة ، فلتکن ظواهر الکتاب والسنّة کذلک فلما ذا نجعلها ظنیّة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المطلوب من کونها قطعیة الدلالة هو دلالتها بالقطع علی المراد الاستعمالی لا المراد الجدی ، لأنّ الموضوع علی عاتق الکلام هو کشفه عمّا یدل علیه اللفظ بالوضع وما یکشف عنه اللفظ الموضوع هو المراد الاستعمالی ، والمفروض أنّ الظواهر کفیلة لإثبات هذا المعنی فلا وجه لجعلها ظنیّة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المراد الجدّی فإنّما یعلم بالأصل العقلائی ،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تطابق الإرادة الاستعمالیة مع الجدّیة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صار سببا لعدّ الظواهر ظنّیة هو تطرّق احتمالات عدیدة إلی کلام المتکلّم ، أعنی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المتکلّم هازلا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کونه مورّیا فی مقاله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ملقیا علی وجه التقیة،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المراد الجدّی غیر المراد الاستعمالی من حیث السعة والضیق بورود التخصیص أو التقیید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وجود تلک الاحتمالات جعلوا الظواهر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أکثر هذه الأمور موجودة فی النص أیضا مع أنّهم جعلوه من القطعیات ، والحلّ ثانیا بأنّ نفی هذه الاحتمالات لیس علی عاتق الظواهر حتی تصیر لأجل عدم التمکّن من دفعها ظنیة ، بل لا صلة لها بها وإنّما الدافع لتلک الاحتمالات هو الأصول العقلائیة الدالّة علی أنّ الأصل فی کلام المتکلّم کونه جادّا ، لا هازلا ولا مورّیا ولا ملقیا علی وجه التقیة ، کما أنّ الأصل هو تطابق الإرادة الاستعمالیة مع الإرادة الجدیة ، ما لم یدل دلیل علی خلافه کما فی مورد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فالوظیفة الملقاة علی عهدة الظواهر هی إحضار المراد الاستعمالی فی ذهن المخاطب وهی تحضره علی وجه القطع والبت بلا تردد 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الاحتمالات فلیست هی المسئولة عن نفیها حتی توصف لأجلها بالظنیة علی أنّ أکثر هذه الاحتمالات بل جمیعها منتفیة فی المحاورات العرفیة وإنّما هی شکوک علمیّة مغفولة للعقلاء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بالنتیجة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دلالة القرآن والسنّة وکذا دلالة کلام کلّ متکلّم علی مراده من الأمور القطعیة شریطة أن تکون ظاهرة لا مجملة ، محکمة لا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المراد من قطعیتها ، کونها قطعیة الدلالة علی المراد الاستعمالی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الفرق بین الظاهر والنص ، هو انّ الأوّل قابل للتأویل إذا دلّت علیه القرینة ، بخلاف النصّ فلا یقبل التأویل ویعدّ التأویل تناقضا</w:t>
      </w:r>
      <w:r>
        <w:rPr>
          <w:rFonts w:eastAsia="IRNazanin" w:cs="IRNazanin"/>
          <w:color w:val="111111"/>
          <w:sz w:val="28"/>
          <w:szCs w:val="28"/>
          <w:rtl w:val="true"/>
          <w:lang w:bidi="fa-IR"/>
        </w:rPr>
        <w:t xml:space="preserve">. </w:t>
      </w:r>
      <w:bookmarkStart w:id="336" w:name="pg6354_54351"/>
    </w:p>
    <w:p>
      <w:pPr>
        <w:pStyle w:val="Heading4"/>
        <w:numPr>
          <w:ilvl w:val="3"/>
          <w:numId w:val="1"/>
        </w:numPr>
        <w:rPr/>
      </w:pPr>
      <w:bookmarkStart w:id="337" w:name="__RefHeading___Toc2843083_237004111"/>
      <w:bookmarkStart w:id="338" w:name="_Toc123"/>
      <w:bookmarkEnd w:id="336"/>
      <w:bookmarkEnd w:id="337"/>
      <w:r>
        <w:rPr>
          <w:rtl w:val="true"/>
        </w:rPr>
        <w:t xml:space="preserve">الفصل الثانی </w:t>
      </w:r>
      <w:r>
        <w:rPr>
          <w:rtl w:val="true"/>
        </w:rPr>
        <w:t xml:space="preserve">: </w:t>
      </w:r>
      <w:r>
        <w:rPr>
          <w:rtl w:val="true"/>
        </w:rPr>
        <w:t>الشهرة الفتوائیّة</w:t>
      </w:r>
      <w:bookmarkEnd w:id="338"/>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الظنون التی قد خرجت عن أصل حرمة العمل بالظن ، الشهرة الفتوائیة بین القدماء من الفقهاء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اشتهار الفتوی فی مسألة لم ترد فیها روایة معتبرة فمثلا إذا اتّفق القدماء من الفقهاء علی حکم فی مورد ، ولم نجد فیه نصا من أئمّة أهل البیت علیهم‌السلام یقع الکلام فی حجّیة تلک الشهرة الفتوائیة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مثل هذه الشهرة ، لأنّها تکشف عن وجود نص معتبر وصل إلیهم ولم یصل إلینا حتی دعاهم إلی الإفتاء علی ضوئه ، إذ من البعید أن یفتی أقطاب الفقه بشیء بلا مستند شرعی ودلیل معتدّ به ، وقد حکی سید مشایخنا المحقّق البروجردی فی درسه الشریف أنّ فی الفقه الإمامی أربعمائة مسألة تلقّاها الأصحاب قدیما وحدیثا بالقبول ولیس لها دلیل إلاّ الشهرة الفتوائیة بین القدماء بحیث لو حذفنا الشهرة عن عداد الأدلّة ، لأصبحت تلک المسائل فتاوی فارغة مجرّدة عن الدلیل</w:t>
      </w:r>
      <w:r>
        <w:rPr>
          <w:rFonts w:eastAsia="IRNazanin" w:cs="IRNazanin"/>
          <w:color w:val="111111"/>
          <w:sz w:val="28"/>
          <w:szCs w:val="28"/>
          <w:rtl w:val="true"/>
          <w:lang w:bidi="fa-IR"/>
        </w:rPr>
        <w:t xml:space="preserve">. </w:t>
      </w:r>
      <w:bookmarkStart w:id="339" w:name="pg6354_54352"/>
    </w:p>
    <w:p>
      <w:pPr>
        <w:pStyle w:val="Heading4"/>
        <w:numPr>
          <w:ilvl w:val="3"/>
          <w:numId w:val="1"/>
        </w:numPr>
        <w:rPr/>
      </w:pPr>
      <w:bookmarkStart w:id="340" w:name="__RefHeading___Toc2843085_237004111"/>
      <w:bookmarkStart w:id="341" w:name="_Toc124"/>
      <w:bookmarkEnd w:id="339"/>
      <w:bookmarkEnd w:id="340"/>
      <w:r>
        <w:rPr>
          <w:rtl w:val="true"/>
        </w:rPr>
        <w:t xml:space="preserve">الفصل الثالث </w:t>
      </w:r>
      <w:r>
        <w:rPr>
          <w:rtl w:val="true"/>
        </w:rPr>
        <w:t xml:space="preserve">: </w:t>
      </w:r>
      <w:r>
        <w:rPr>
          <w:rtl w:val="true"/>
        </w:rPr>
        <w:t>حجّیة السنّة المحکیة بخبر الواحد</w:t>
      </w:r>
      <w:bookmarkEnd w:id="341"/>
    </w:p>
    <w:p>
      <w:pPr>
        <w:pStyle w:val="Heading5"/>
        <w:numPr>
          <w:ilvl w:val="4"/>
          <w:numId w:val="1"/>
        </w:numPr>
        <w:rPr/>
      </w:pPr>
      <w:bookmarkStart w:id="342" w:name="__RefHeading___Toc2843087_237004111"/>
      <w:bookmarkStart w:id="343" w:name="_Toc125"/>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السنّة فی مصطلح فقهاء أهل السنّة هی قول النبی صلی‌ الله ‌علیه‌ و آله ‌و سلّم أو فعله أو تقریره، والمعصوم من أئمّة أهل البیت علیهم‌السلام یجری قوله وفعله وتقریره عندنا مجری قول النبی صلی الله</w:t>
      </w:r>
    </w:p>
    <w:p>
      <w:pPr>
        <w:pStyle w:val="BookText"/>
        <w:rPr/>
      </w:pPr>
      <w:r>
        <w:rPr>
          <w:rFonts w:ascii="IRNazanin" w:hAnsi="IRNazanin" w:eastAsia="IRNazanin"/>
          <w:color w:val="111111"/>
          <w:sz w:val="28"/>
          <w:sz w:val="28"/>
          <w:szCs w:val="28"/>
          <w:rtl w:val="true"/>
          <w:lang w:bidi="fa-IR"/>
        </w:rPr>
        <w:t>علیه وآله وسلم وفعله وتقریره ، ولأجل ذلک تطلق السنّة عند الإمامیة علی قول المعصوم وفعله وتقریره دون أن تختص بالنبی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أئمّة أهل البیت علیهم‌السلام من قبیل الرواة وإن کانوا یروون عن جدهم علیهم‌السلام ، بل هم المنصوبون من الله تعالی علی لسان النبی صلی‌ الله ‌علیه‌ و آله ‌و سلّم بتبلیغ الأحکام الواقعیة ، فقد رزقوا من جانبه سبحانه علما لصالح الأمّة کما رزق مصاحب النبی موسی علیهما‌السلام علما کذلک من دون أن یکون نبیا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فعندهم علم الشریعة وإن لم یکونوا أنبیاء ولا 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الخبر الحاکی للسنّة إمّا خبر متواتر ، أو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الخبر الواحد إمّا منقول بطرق متعددة من دون أن یبلغ حدّ التواتر فهو مستفیض وإلاّ فغیر مستفیض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الخبر المتواتر یفید العلم ولا کلام فی حجّیته وإنّما الکلام فی حجّیة الخبر الواحد أعم من المستفیض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اختلفت کلمة أصحابنا فی ذلک </w:t>
      </w:r>
      <w:r>
        <w:rPr>
          <w:rFonts w:eastAsia="IRNazanin" w:cs="IRNazanin"/>
          <w:color w:val="111111"/>
          <w:sz w:val="28"/>
          <w:szCs w:val="28"/>
          <w:rtl w:val="true"/>
          <w:lang w:bidi="fa-IR"/>
        </w:rPr>
        <w:t xml:space="preserve">: </w:t>
      </w:r>
      <w:bookmarkStart w:id="344" w:name="pg6354_54353"/>
    </w:p>
    <w:p>
      <w:pPr>
        <w:pStyle w:val="BookText"/>
        <w:rPr/>
      </w:pPr>
      <w:bookmarkEnd w:id="344"/>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المفید والسید المرتضی والقاضی ابن البراج والطبرسی وابن إدریس إلی عدم جواز العمل بالخبر الواحد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الشیخ الطوسی </w:t>
      </w:r>
      <w:r>
        <w:rPr>
          <w:rStyle w:val="FootnoteAnchor"/>
          <w:rtl w:val="true"/>
        </w:rPr>
        <w:footnoteReference w:id="83"/>
      </w:r>
      <w:r>
        <w:rPr>
          <w:rFonts w:ascii="IRNazanin" w:hAnsi="IRNazanin" w:eastAsia="IRNazanin"/>
          <w:color w:val="111111"/>
          <w:sz w:val="28"/>
          <w:sz w:val="28"/>
          <w:szCs w:val="28"/>
          <w:rtl w:val="true"/>
          <w:lang w:bidi="fa-IR"/>
        </w:rPr>
        <w:t>وقاطبة المتأخّرین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فی المقام إثبات حجّیته بالخصوص وفی الجملة مقابل السلب الکلّی ، وأمّا البحث عن سعة حجّیته سنشیر </w:t>
      </w:r>
      <w:r>
        <w:rPr>
          <w:rStyle w:val="FootnoteAnchor"/>
          <w:rtl w:val="true"/>
        </w:rPr>
        <w:footnoteReference w:id="84"/>
      </w:r>
      <w:r>
        <w:rPr>
          <w:rFonts w:ascii="IRNazanin" w:hAnsi="IRNazanin" w:eastAsia="IRNazanin"/>
          <w:color w:val="111111"/>
          <w:sz w:val="28"/>
          <w:sz w:val="28"/>
          <w:szCs w:val="28"/>
          <w:rtl w:val="true"/>
          <w:lang w:bidi="fa-IR"/>
        </w:rPr>
        <w:t>إلیها بعد الفراغ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علی حجّیته بالأدلّة الأربعة </w:t>
      </w:r>
      <w:r>
        <w:rPr>
          <w:rFonts w:eastAsia="IRNazanin" w:cs="IRNazanin"/>
          <w:color w:val="111111"/>
          <w:sz w:val="28"/>
          <w:szCs w:val="28"/>
          <w:rtl w:val="true"/>
          <w:lang w:bidi="fa-IR"/>
        </w:rPr>
        <w:t>:</w:t>
      </w:r>
    </w:p>
    <w:p>
      <w:pPr>
        <w:pStyle w:val="Heading5"/>
        <w:numPr>
          <w:ilvl w:val="4"/>
          <w:numId w:val="1"/>
        </w:numPr>
        <w:rPr/>
      </w:pPr>
      <w:bookmarkStart w:id="345" w:name="__RefHeading___Toc2843089_237004111"/>
      <w:bookmarkStart w:id="346" w:name="_Toc126"/>
      <w:bookmarkEnd w:id="345"/>
      <w:r>
        <w:rPr/>
        <w:t>1</w:t>
      </w:r>
      <w:r>
        <w:rPr>
          <w:rtl w:val="true"/>
        </w:rPr>
        <w:t xml:space="preserve">. </w:t>
      </w:r>
      <w:r>
        <w:rPr>
          <w:rtl w:val="true"/>
        </w:rPr>
        <w:t>الاستدلال بالکتاب العزیز</w:t>
      </w:r>
      <w:bookmarkEnd w:id="346"/>
    </w:p>
    <w:p>
      <w:pPr>
        <w:pStyle w:val="Heading6"/>
        <w:numPr>
          <w:ilvl w:val="5"/>
          <w:numId w:val="1"/>
        </w:numPr>
        <w:rPr/>
      </w:pPr>
      <w:bookmarkStart w:id="347" w:name="__RefHeading___Toc2843091_237004111"/>
      <w:bookmarkStart w:id="348" w:name="_Toc127"/>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 xml:space="preserve">استدلّوا علی حجّیة خبر الواحد بآیات </w:t>
      </w:r>
      <w:r>
        <w:rPr>
          <w:rFonts w:eastAsia="IRNazanin" w:cs="IRNazanin"/>
          <w:color w:val="111111"/>
          <w:sz w:val="28"/>
          <w:szCs w:val="28"/>
          <w:rtl w:val="true"/>
          <w:lang w:bidi="fa-IR"/>
        </w:rPr>
        <w:t>:</w:t>
      </w:r>
    </w:p>
    <w:p>
      <w:pPr>
        <w:pStyle w:val="Heading6"/>
        <w:numPr>
          <w:ilvl w:val="5"/>
          <w:numId w:val="1"/>
        </w:numPr>
        <w:rPr/>
      </w:pPr>
      <w:bookmarkStart w:id="349" w:name="__RefHeading___Toc2843093_237004111"/>
      <w:bookmarkStart w:id="350" w:name="_Toc128"/>
      <w:bookmarkEnd w:id="349"/>
      <w:r>
        <w:rPr/>
        <w:t>1</w:t>
      </w:r>
      <w:r>
        <w:rPr>
          <w:rtl w:val="true"/>
        </w:rPr>
        <w:t xml:space="preserve">. </w:t>
      </w:r>
      <w:r>
        <w:rPr>
          <w:rtl w:val="true"/>
        </w:rPr>
        <w:t>آیة النبأ</w:t>
      </w:r>
      <w:bookmarkEnd w:id="35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وقبل تقریر الاستدلال نشرح ألفاظ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التبیّن یستعمل لازما ومتعدیا ، فعلی الأوّل فهو بمعنی الظهور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الثانی فهو بمعنی طلب التثبت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ضَرَبْتُمْ فِی سَبِیلِ اللهِ </w:t>
      </w:r>
    </w:p>
    <w:p>
      <w:pPr>
        <w:pStyle w:val="BookText"/>
        <w:rPr/>
      </w:pPr>
      <w:r>
        <w:rPr>
          <w:rFonts w:ascii="Amiri" w:hAnsi="Amiri" w:eastAsia="Amiri" w:cs="Amiri"/>
          <w:color w:val="111111"/>
          <w:sz w:val="28"/>
          <w:sz w:val="28"/>
          <w:szCs w:val="28"/>
          <w:rtl w:val="true"/>
          <w:lang w:bidi="ar-SA"/>
        </w:rPr>
        <w:t>فَتَبَیَّنُوا وَلا تَقُولُوا لِمَنْ أَلْقی إِلَیْکُمُ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فی المقام تبیّنوا صدق الخبر وکذبه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للتثبّت ، والمقصود خشیة أن تصیبوا قوما بجهالة أو لئلاّ تصیبوا قوما بجهالة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مأخوذة من الجهل ، وهی الفعل الخارج عن إطار الحکمة والتعقّل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کیفیة الاستدلال ، فتارة یستدل بمفهوم الشرط ، وأخری بمفهوم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یحصل الخلط بینهما ، ففی تقریر الاستدلال بمفهوم الشرط ینصبّ البحث ، علی الشرط أی مجیء المخبر بالنبإ ، دون عنوان الفاسق ، بخلاف الاستدلال بمفهوم الوصف حیث ینصبّ البحث علی عنوان الفاسق مقابل العادل ففی إمکان الباحث جعل لفظ آخر مکان الفاسق عند تقریر الاستدلال بمفهوم الشرط لأجل صیانة الفکر عن الخلط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الشرط</w:t>
      </w:r>
    </w:p>
    <w:p>
      <w:pPr>
        <w:pStyle w:val="BookText"/>
        <w:rPr/>
      </w:pPr>
      <w:r>
        <w:rPr>
          <w:rFonts w:ascii="IRNazanin" w:hAnsi="IRNazanin" w:eastAsia="IRNazanin"/>
          <w:color w:val="111111"/>
          <w:sz w:val="28"/>
          <w:sz w:val="28"/>
          <w:szCs w:val="28"/>
          <w:rtl w:val="true"/>
          <w:lang w:bidi="fa-IR"/>
        </w:rPr>
        <w:t xml:space="preserve">إنّ الموضوع هو نبأ الفاسق ، والشرط هو المجیء ، والجزاء هو التبیّن والتثبّت ، فکأنّه سبحانه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یجئ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التبیّن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مجیء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الفاسق والعادل فیکون عدم التبیّن لأجل عدم النبأ فیکون من قبیل السالبة بانتفاء الموضوع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العادل به فلا یتبیّن أیضا فیکون عدم التبیّن من قبیل السالبة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النبأ موجود والمنفی هو المحمول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یلاحظ علی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عبارة عن سلب الحکم عن الموضوع الوارد فی القضیة ، لا سلبه عن موضوع آخر ، لم یرد فیها ، فالموضوع فی المنطوق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یتوارد التثبّت منطوقا وعدم التثبّت مفهوما علی ذلک الموضوع لا علی موضوع آخر کنبإ العادل ، وعندئذ ینحصر مفهومه فی المصداق الأوّل ویکون من قبیل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هو نبأ الفاسق فعند وجود الشرط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المجیء بالنبإ ، یتثبّت عنده ، وعند عدم المجیء به لا یتثبّت لعدم الموضوع ، فخبر العادل لم یکن مذکورا فی المنطوق حتی یحکم علیه بشیء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الوصف</w:t>
      </w:r>
    </w:p>
    <w:p>
      <w:pPr>
        <w:pStyle w:val="BookText"/>
        <w:rPr/>
      </w:pPr>
      <w:r>
        <w:rPr>
          <w:rFonts w:ascii="IRNazanin" w:hAnsi="IRNazanin" w:eastAsia="IRNazanin"/>
          <w:color w:val="111111"/>
          <w:sz w:val="28"/>
          <w:sz w:val="28"/>
          <w:szCs w:val="28"/>
          <w:rtl w:val="true"/>
          <w:lang w:bidi="fa-IR"/>
        </w:rPr>
        <w:t xml:space="preserve">وطریقة الاستدلال به واضحة لأنّه سبحانه علّق وجوب التبیّن علی کون المخبر فاسقا، وهو یدل علی عدم وجوب التبیّن فی خبر العادل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عدمها فی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یجب التثبت عند إخبار العادل ، فإمّا أن یجب القبول وهو المطلوب أو الردّ فیلزم أن یکون خبر العادل أسوأ حالا من خبر الفاسق ، لأنّ خبر الفاسق یتبیّن عنه فیعمل به عند ظهور الصحّة ، وأمّا خبر العادل فیترک ، ولا یعمل به مطلقا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عدم دلالة الجملة الوصفیة علی المفهوم</w:t>
      </w:r>
      <w:r>
        <w:rPr>
          <w:rFonts w:eastAsia="IRNazanin" w:cs="IRNazanin"/>
          <w:color w:val="111111"/>
          <w:sz w:val="28"/>
          <w:szCs w:val="28"/>
          <w:rtl w:val="true"/>
          <w:lang w:bidi="fa-IR"/>
        </w:rPr>
        <w:t xml:space="preserve">. </w:t>
      </w:r>
      <w:bookmarkStart w:id="351" w:name="pg6354_54356"/>
    </w:p>
    <w:p>
      <w:pPr>
        <w:pStyle w:val="Heading6"/>
        <w:numPr>
          <w:ilvl w:val="5"/>
          <w:numId w:val="1"/>
        </w:numPr>
        <w:rPr/>
      </w:pPr>
      <w:bookmarkStart w:id="352" w:name="__RefHeading___Toc2843095_237004111"/>
      <w:bookmarkStart w:id="353" w:name="_Toc129"/>
      <w:bookmarkEnd w:id="351"/>
      <w:bookmarkEnd w:id="352"/>
      <w:r>
        <w:rPr/>
        <w:t>2</w:t>
      </w:r>
      <w:r>
        <w:rPr>
          <w:rtl w:val="true"/>
        </w:rPr>
        <w:t xml:space="preserve">. </w:t>
      </w:r>
      <w:r>
        <w:rPr>
          <w:rtl w:val="true"/>
        </w:rPr>
        <w:t>آیة النفر</w:t>
      </w:r>
      <w:bookmarkEnd w:id="35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 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الآیة إلی السیرة المستمرة بین العقلاء من تقسیم العمل بین الأفراد ، إذ لو لا ذلک لاختلّ النظام ، ولا تشذ عن ذلک مسألة الإنذار والتعلیم والتعلّم ، فلا یمکن أن ینفر المؤمنون کافة لتحصیل أحکام الشریعة ، ولکن لما ذا لا ینفر من کلّ فرقة منهم طائفة لتعلّم الشریعة حتی ینذروا قومهم عند الرجوع إلیهم؟</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أوجب الحذر علی القوم عند رجوع الطائفة التی تعلّمت الشریعة والمراد من الحذر هو الحذر العملی ، أی ترتیب الأثر علی قول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إنذاره کما یتحقّق بصورة التواتر یتحقّق أیضا بصورة إنذار بعضهم البعض ، فلو کان التواتر أو حصول العلم شرطا فی تحقّق الإنذار وبالتالی فی وجوب الحذر لأشارت إلیه الآیة، وإطلاقها یقتضی حجّیة قول المنذر سواء أنذر إنذارا جماعیا أو فردیا ، وسواء أفادا العلم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بصدد بیان أنّه لا یمکن نفر القوم برمّتهم ، بل یجب نفر طائفة منهم ، وأمّا کیفیة الإنذار وانّه هل یجب أن یکون جماعیا أو فردیا فلیست الآیة بصدد بیانها حتی یتمسّک بإطلاقها ، وقد مرّ فی مبحث المطلق والمقید انّه یشترط فی صحّة التمسّک بالإطلاق کون المتکلّم فی مقام البیان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علی ذلک انّ الآیة لم تذکر الشرط اللازم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والعدالة ، فکیف توصف بأنّها فی مقام البیان؟</w:t>
      </w:r>
      <w:r>
        <w:rPr>
          <w:rFonts w:eastAsia="IRNazanin" w:cs="IRNazanin"/>
          <w:color w:val="111111"/>
          <w:sz w:val="28"/>
          <w:szCs w:val="28"/>
          <w:rtl w:val="true"/>
          <w:lang w:bidi="fa-IR"/>
        </w:rPr>
        <w:t xml:space="preserve">! </w:t>
      </w:r>
      <w:bookmarkStart w:id="354" w:name="pg6354_54357"/>
    </w:p>
    <w:p>
      <w:pPr>
        <w:pStyle w:val="Heading6"/>
        <w:numPr>
          <w:ilvl w:val="5"/>
          <w:numId w:val="1"/>
        </w:numPr>
        <w:rPr/>
      </w:pPr>
      <w:bookmarkStart w:id="355" w:name="__RefHeading___Toc2843097_237004111"/>
      <w:bookmarkStart w:id="356" w:name="_Toc130"/>
      <w:bookmarkEnd w:id="354"/>
      <w:bookmarkEnd w:id="355"/>
      <w:r>
        <w:rPr/>
        <w:t>3</w:t>
      </w:r>
      <w:r>
        <w:rPr>
          <w:rtl w:val="true"/>
        </w:rPr>
        <w:t xml:space="preserve">. </w:t>
      </w:r>
      <w:r>
        <w:rPr>
          <w:rtl w:val="true"/>
        </w:rPr>
        <w:t>آیة الکتمان</w:t>
      </w:r>
      <w:bookmarkEnd w:id="35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وکیفیة الاستدلال بها هو انّ وجوب الإظهار وتحریم الکتمان یستلزم وجوب القبول وإلاّ لغی وجوب الإظهار ، نظیر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یَحِلُّ لَهُنَّ أَنْ یَکْتُمْنَ ما خَلَقَ اللهُ فِی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حرمة کتمانهنّ لما فی أرحامهن یقتضی وجوب قبول قولهن وإلاّ لغی التحریم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یلاحظ علی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فی مقام إیجاب البیان علی علماء أهل الکتاب لما أنزل الله سبحانه من البیّنات والهدی ، ومن المعلوم أنّ إیجاب البیان بلا قبول أصلا یستلزم کونه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القبول مشروطا بالتعدد أو بحصول الاطمئنان أو العلم القطعی فلا تلزم اللغویة ، ولیست الآیة فی مقام البیان من هذه الناحیة کآیة النفر حتی یتمسک بإطلاقها</w:t>
      </w:r>
      <w:r>
        <w:rPr>
          <w:rFonts w:eastAsia="IRNazanin" w:cs="IRNazanin"/>
          <w:color w:val="111111"/>
          <w:sz w:val="28"/>
          <w:szCs w:val="28"/>
          <w:rtl w:val="true"/>
          <w:lang w:bidi="fa-IR"/>
        </w:rPr>
        <w:t>.</w:t>
      </w:r>
    </w:p>
    <w:p>
      <w:pPr>
        <w:pStyle w:val="Heading6"/>
        <w:numPr>
          <w:ilvl w:val="5"/>
          <w:numId w:val="1"/>
        </w:numPr>
        <w:rPr/>
      </w:pPr>
      <w:bookmarkStart w:id="357" w:name="__RefHeading___Toc2843099_237004111"/>
      <w:bookmarkStart w:id="358" w:name="_Toc131"/>
      <w:bookmarkEnd w:id="357"/>
      <w:r>
        <w:rPr/>
        <w:t>4</w:t>
      </w:r>
      <w:r>
        <w:rPr>
          <w:rtl w:val="true"/>
        </w:rPr>
        <w:t xml:space="preserve">. </w:t>
      </w:r>
      <w:r>
        <w:rPr>
          <w:rtl w:val="true"/>
        </w:rPr>
        <w:t>آیة السؤال</w:t>
      </w:r>
      <w:bookmarkEnd w:id="358"/>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علی نحو ما مضی فی آیة الکتمان حیث إنّ إیجاب السؤال یلازم القبول وإلاّ تلزم اللغویة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تلزم اللغویة إذا لم یقبل قولهم مطلقا ، وأمّا علی القول بقبول قولهم عند حصول العلم به فلا تلزم ، ولیست الآیة فی مقام البیان من هذه الناحیة حتی یتمسّک بإطلاقها ، بل الآیة ناظرة إلی قاعدة عقلائیة مطّردة وهی رجوع الجاهل إلی العالم</w:t>
      </w:r>
      <w:r>
        <w:rPr>
          <w:rFonts w:eastAsia="IRNazanin" w:cs="IRNazanin"/>
          <w:color w:val="111111"/>
          <w:sz w:val="28"/>
          <w:szCs w:val="28"/>
          <w:rtl w:val="true"/>
          <w:lang w:bidi="fa-IR"/>
        </w:rPr>
        <w:t xml:space="preserve">. </w:t>
      </w:r>
      <w:bookmarkStart w:id="359" w:name="pg6354_54358"/>
    </w:p>
    <w:p>
      <w:pPr>
        <w:pStyle w:val="Heading5"/>
        <w:numPr>
          <w:ilvl w:val="4"/>
          <w:numId w:val="1"/>
        </w:numPr>
        <w:rPr/>
      </w:pPr>
      <w:bookmarkStart w:id="360" w:name="__RefHeading___Toc2843101_237004111"/>
      <w:bookmarkStart w:id="361" w:name="_Toc132"/>
      <w:bookmarkEnd w:id="359"/>
      <w:bookmarkEnd w:id="360"/>
      <w:r>
        <w:rPr/>
        <w:t>2</w:t>
      </w:r>
      <w:r>
        <w:rPr>
          <w:rtl w:val="true"/>
        </w:rPr>
        <w:t xml:space="preserve">. </w:t>
      </w:r>
      <w:r>
        <w:rPr>
          <w:rtl w:val="true"/>
        </w:rPr>
        <w:t>الاستدلال بالروایات المتواترة</w:t>
      </w:r>
      <w:bookmarkEnd w:id="361"/>
    </w:p>
    <w:p>
      <w:pPr>
        <w:pStyle w:val="BookText"/>
        <w:rPr/>
      </w:pPr>
      <w:r>
        <w:rPr>
          <w:rFonts w:ascii="IRNazanin" w:hAnsi="IRNazanin" w:eastAsia="IRNazanin"/>
          <w:color w:val="111111"/>
          <w:sz w:val="28"/>
          <w:sz w:val="28"/>
          <w:szCs w:val="28"/>
          <w:rtl w:val="true"/>
          <w:lang w:bidi="fa-IR"/>
        </w:rPr>
        <w:t xml:space="preserve">استدلّ القائلون بحجّیة خبر الواحد بروایات ادّعی فی الوسائل تواترها یستفاد منها اعتبار خبر الواحد إجمالا ، وهی علی طوائف نذکر أهمّها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الخبرین المتعارضین من الأخذ بالمرجّحات کالأعدل والأصدق والمشهور ثمّ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إرجاع آحاد الرواة إلی آحاد أصحاب الأئمّة علی وجه یظهر فیه عدم الفرق فی الإرجاع بین الفتوی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الرجوع إلی الرواة الثقات ، وهذا ما أشرنا إلیه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الترغیب فی الروایة والحث علیها وکتابتها وإبلاغها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ذم الکذب علیهم والتحذیر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أنّ خبر الواحد حجّة لما کان لهذه الأخبار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الأخبار الإرجاعیّة إلی آحاد الرواة الثقات من أصحابهم بحیث یظهر من تلک الطائفة انّ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أمرا مفروغا منه ، وکان الحوار فیها بین الإمام والراوی حول تشخیص الصغری وانّ الراوی هل هو ثقة أو لا؟ وإلیک بعض ما یدلّ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عن أبان بن عثمان أنّ أبا عبد الله علیه‌ السلام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 بن تغلب قد روی عنّی روایات کثیرة ، فما رواه لک فاروه عنّی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قال له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زرارة ونظراؤه ، لظننت انّ أحادیث أبی ستذهب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عمّار انّ أبا عبد الله علیه‌ السلام قال له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رواه زرارة عن أبی جعفر علیه‌ السلام ، فلا یجوز لک أن تردّه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 انّ أبا عبد الله علیه‌ السلام قال للفیض بن المختار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حدیثنا ، فعلیک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رجل من أصحابه ، فسألت أصحابنا 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القاسم بن علی التوقیع الشریف الصادر عن صاحب الزمان علیه‌ السلام انّه لا عذر لأحد من موالینا فی التشکیک فیما یرویه عنّا ثقاتنا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إلی غیر ذلک من الأحادیث التی تورث الیقین بأنّ حجّیة قول الثقة کان أمرا مفروغا منه بینهم ولو کان هناک کلام ، فإنّما کان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إذا استقرأت الروایات التی جمعها الشیخ الحرّ العاملی فی الباب الثامن من أبواب صفات القاضی والذی بعده ، تقف علی اتّفاق أصحاب الأئمّة علی حجّیة الخبر الواحد الذی یرویه الثقة ، وهو ملموس من خلال روایات البابین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ثمّ إنّ ظواهر ما نقلناه من الروایات تدلّ علی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المخبر ثقة ، فخبره حجّة وإلاّ فلا وإن دلّت القرائن علی صدوره من المعصوم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الإمعان فیها وفی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یأتی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یعرب عن أنّ العنایة بوثاقة الراوی فی الموضوع لکونها طریقا إلی الاطمئنان بصدوره من المعصوم ، ولذلک لو کان الراوی ثقة ولکن دلّت القرائن المفیدة علی خطئه واشتباهه ، لما اعتبره العقلاء حجّة ، وهذه تشکّل قرینة علی أنّ العبرة فی الواقع بالوثوق بالصدور لا علی وثاقة الراوی ، والاعتماد علیها لأجل استلزامها الوثوق بالصدور غالبا</w:t>
      </w:r>
      <w:r>
        <w:rPr>
          <w:rFonts w:eastAsia="IRNazanin" w:cs="IRNazanin"/>
          <w:color w:val="111111"/>
          <w:sz w:val="28"/>
          <w:szCs w:val="28"/>
          <w:rtl w:val="true"/>
          <w:lang w:bidi="fa-IR"/>
        </w:rPr>
        <w:t xml:space="preserve">. </w:t>
      </w:r>
      <w:bookmarkStart w:id="362" w:name="pg6354_54360"/>
    </w:p>
    <w:p>
      <w:pPr>
        <w:pStyle w:val="BookText"/>
        <w:rPr/>
      </w:pPr>
      <w:bookmarkEnd w:id="362"/>
      <w:r>
        <w:rPr>
          <w:rFonts w:ascii="IRNazanin" w:hAnsi="IRNazanin" w:eastAsia="IRNazanin"/>
          <w:color w:val="111111"/>
          <w:sz w:val="28"/>
          <w:sz w:val="28"/>
          <w:szCs w:val="28"/>
          <w:rtl w:val="true"/>
          <w:lang w:bidi="fa-IR"/>
        </w:rPr>
        <w:t>فتکون النتیجة حجّیة الخبر الموثوق بصدوره سواء کان المخبر ثقة أو لا ، نعم الأمارة العامة علی الوثوق بالصدور ، هو کون الراوی ثقة ، وبذلک تتسع دائرة الحجّیة ، فلاحظ</w:t>
      </w:r>
      <w:r>
        <w:rPr>
          <w:rFonts w:eastAsia="IRNazanin" w:cs="IRNazanin"/>
          <w:color w:val="111111"/>
          <w:sz w:val="28"/>
          <w:szCs w:val="28"/>
          <w:rtl w:val="true"/>
          <w:lang w:bidi="fa-IR"/>
        </w:rPr>
        <w:t>.</w:t>
      </w:r>
    </w:p>
    <w:p>
      <w:pPr>
        <w:pStyle w:val="Heading5"/>
        <w:numPr>
          <w:ilvl w:val="4"/>
          <w:numId w:val="1"/>
        </w:numPr>
        <w:rPr/>
      </w:pPr>
      <w:bookmarkStart w:id="363" w:name="__RefHeading___Toc2843103_237004111"/>
      <w:bookmarkStart w:id="364" w:name="_Toc133"/>
      <w:bookmarkEnd w:id="363"/>
      <w:r>
        <w:rPr/>
        <w:t>3</w:t>
      </w:r>
      <w:r>
        <w:rPr>
          <w:rtl w:val="true"/>
        </w:rPr>
        <w:t xml:space="preserve">. </w:t>
      </w:r>
      <w:r>
        <w:rPr>
          <w:rtl w:val="true"/>
        </w:rPr>
        <w:t>الاستدلال بالإجماع</w:t>
      </w:r>
      <w:bookmarkEnd w:id="364"/>
    </w:p>
    <w:p>
      <w:pPr>
        <w:pStyle w:val="BookText"/>
        <w:rPr/>
      </w:pPr>
      <w:r>
        <w:rPr>
          <w:rFonts w:ascii="IRNazanin" w:hAnsi="IRNazanin" w:eastAsia="IRNazanin"/>
          <w:color w:val="111111"/>
          <w:sz w:val="28"/>
          <w:sz w:val="28"/>
          <w:szCs w:val="28"/>
          <w:rtl w:val="true"/>
          <w:lang w:bidi="fa-IR"/>
        </w:rPr>
        <w:t xml:space="preserve">نقل غیر واحد من علمائنا کالشیخ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إلی یومنا هذا إجماع علماء الإمامیة علی حجّیة خبر الواحد إذا کان ثقة مأمونا فی نقله وإن لم یفد خبره العلم ، وفی مقابل ذلک حکی جماعة أخری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رحمه‌الله إجماع الإمامیة علی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بخبر الواحد أمرا مجمعا علیه کما ادّعاه الشیخ فلما ذا أبدی السید رحمه‌الله خلافه؟ وکیف یمکن الجمع بین هذین الإجماعین المنقولین؟</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التفت إلی هذا السؤال وأجاب عنه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إجماع السید خبر الواحد الذی یرویه مخالفوهم فی الاعتقاد ویختصون بطریقه ومورد الإجماع الذی ادّعاه هو ما یکون راویه من الإمامیة وطریق الخبر أصحابهم فارتفع التعارض</w:t>
      </w:r>
      <w:r>
        <w:rPr>
          <w:rFonts w:eastAsia="IRNazanin" w:cs="IRNazanin"/>
          <w:color w:val="111111"/>
          <w:sz w:val="28"/>
          <w:szCs w:val="28"/>
          <w:rtl w:val="true"/>
          <w:lang w:bidi="fa-IR"/>
        </w:rPr>
        <w:t>.</w:t>
      </w:r>
    </w:p>
    <w:p>
      <w:pPr>
        <w:pStyle w:val="Heading5"/>
        <w:numPr>
          <w:ilvl w:val="4"/>
          <w:numId w:val="1"/>
        </w:numPr>
        <w:rPr/>
      </w:pPr>
      <w:bookmarkStart w:id="365" w:name="__RefHeading___Toc2843105_237004111"/>
      <w:bookmarkStart w:id="366" w:name="_Toc134"/>
      <w:bookmarkEnd w:id="365"/>
      <w:r>
        <w:rPr/>
        <w:t>4</w:t>
      </w:r>
      <w:r>
        <w:rPr>
          <w:rtl w:val="true"/>
        </w:rPr>
        <w:t xml:space="preserve">. </w:t>
      </w:r>
      <w:r>
        <w:rPr>
          <w:rtl w:val="true"/>
        </w:rPr>
        <w:t>الاستدلال بالسیرة العقلائیة</w:t>
      </w:r>
      <w:bookmarkEnd w:id="366"/>
    </w:p>
    <w:p>
      <w:pPr>
        <w:pStyle w:val="BookText"/>
        <w:rPr/>
      </w:pPr>
      <w:r>
        <w:rPr>
          <w:rFonts w:ascii="IRNazanin" w:hAnsi="IRNazanin" w:eastAsia="IRNazanin"/>
          <w:color w:val="111111"/>
          <w:sz w:val="28"/>
          <w:sz w:val="28"/>
          <w:szCs w:val="28"/>
          <w:rtl w:val="true"/>
          <w:lang w:bidi="fa-IR"/>
        </w:rPr>
        <w:t xml:space="preserve">إذا تصفّحت حال العقلاء فی سلوکهم ، تقف علی أنّهم مطبقون علی العمل بخبر الثقة فی جمیع الأزمان والأدوار ، ویتضح ذلک بملاحظة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تحصیل العلم القطعی عن طریق الخبر المتواتر أو المحفوف بالقرائن فی أکثر الموضوعات أمر صعب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الاطمئنان بخبر الثقة عند العرف علی وجه یفید سکونا </w:t>
      </w:r>
    </w:p>
    <w:p>
      <w:pPr>
        <w:pStyle w:val="BookText"/>
        <w:rPr/>
      </w:pPr>
      <w:r>
        <w:rPr>
          <w:rFonts w:ascii="IRNazanin" w:hAnsi="IRNazanin" w:eastAsia="IRNazanin"/>
          <w:color w:val="111111"/>
          <w:sz w:val="28"/>
          <w:sz w:val="28"/>
          <w:szCs w:val="28"/>
          <w:rtl w:val="true"/>
          <w:lang w:bidi="fa-IR"/>
        </w:rPr>
        <w:t>للنفس ، خصوصا إذا کان عدلا ، ولو کانت السیرة أمرا غیر مرضیّ للشارع کان علیه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عمل المسلمین بخبر الثقة إلاّ استلهاما من تلک السیرة العقلائیة التی ارتکزت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العمل بأخبار الآحاد الثقات أمرا مرفوضا ، لکان علی الشارع أن ینهی عنه وینبه الغافل ویفهم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یردع کشف ذلک عن رضاه بتلک السیرة وموافقته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بسیرة العقلاء علی حجّیة خبر الواحد من أفضل الأدلّة التی لا سبیل للنقاش فیها ، فانّ ثبوت تلک السیرة وکشفها عن رضا الشارع ممّا لا 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یقال انّ الآیات الناهیة عن اتّباع الظن کافیة فی ردع تلک السیرة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الظن فی الآیات الناهیة ترجیح أحد الطرفین استنادا إلی الخرص والتخمین کما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مورد الآیة من تسمیة الملائکة أنثی ، فکانوا یرجّحون أحد الطرفین بأمارات ظنیة وتخمینات باطلة ، فلا یستندون فی قضائهم لا إلی الحس ولا إلی العقل بل إلی الهوی والخیال ، وأین هذا من قول الثقة أو الخبر الموثوق بصدوره الذی یرجع إلی الحس وتدور علیه رحی الحیاة ویجلب الاطمئنان والثبات؟</w:t>
      </w:r>
      <w:r>
        <w:rPr>
          <w:rFonts w:eastAsia="IRNazanin" w:cs="IRNazanin"/>
          <w:color w:val="111111"/>
          <w:sz w:val="28"/>
          <w:szCs w:val="28"/>
          <w:rtl w:val="true"/>
          <w:lang w:bidi="fa-IR"/>
        </w:rPr>
        <w:t xml:space="preserve">! </w:t>
      </w:r>
      <w:bookmarkStart w:id="367" w:name="pg6354_54362"/>
    </w:p>
    <w:p>
      <w:pPr>
        <w:pStyle w:val="Heading4"/>
        <w:numPr>
          <w:ilvl w:val="3"/>
          <w:numId w:val="1"/>
        </w:numPr>
        <w:rPr/>
      </w:pPr>
      <w:bookmarkStart w:id="368" w:name="__RefHeading___Toc2843107_237004111"/>
      <w:bookmarkStart w:id="369" w:name="_Toc135"/>
      <w:bookmarkEnd w:id="367"/>
      <w:bookmarkEnd w:id="368"/>
      <w:r>
        <w:rPr>
          <w:rtl w:val="true"/>
        </w:rPr>
        <w:t xml:space="preserve">الفصل الرابع </w:t>
      </w:r>
      <w:r>
        <w:rPr>
          <w:rtl w:val="true"/>
        </w:rPr>
        <w:t xml:space="preserve">: </w:t>
      </w:r>
      <w:r>
        <w:rPr>
          <w:rtl w:val="true"/>
        </w:rPr>
        <w:t>الکلام فی الإجماع</w:t>
      </w:r>
      <w:bookmarkEnd w:id="369"/>
    </w:p>
    <w:p>
      <w:pPr>
        <w:pStyle w:val="BookText"/>
        <w:rPr/>
      </w:pPr>
      <w:r>
        <w:rPr>
          <w:rFonts w:ascii="Amiri" w:hAnsi="Amiri" w:eastAsia="Amiri" w:cs="Amiri"/>
          <w:color w:val="111111"/>
          <w:sz w:val="28"/>
          <w:sz w:val="28"/>
          <w:szCs w:val="28"/>
          <w:rtl w:val="true"/>
          <w:lang w:bidi="ar-SA"/>
        </w:rPr>
        <w:t xml:space="preserve">الإجماع فی اللغة هو الاتّفاق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وَأَجْمَعُوا أَنْ یَجْعَلُوهُ فِی غَیابَتِ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فی الاصطلاح اتفاق علماء عصر واحد علی حکم 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أحرزه المجتهد یسمّی إجماعا محصّلا وإذا أحرزه مجتهد ونقله إلی الآخرین یکون إجماعا منقولا بالنسبة إلیهم فیقع الکلام فی مقامین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 عند السنّة والشیعة</w:t>
      </w:r>
    </w:p>
    <w:p>
      <w:pPr>
        <w:pStyle w:val="BookText"/>
        <w:rPr/>
      </w:pPr>
      <w:r>
        <w:rPr>
          <w:rFonts w:ascii="IRNazanin" w:hAnsi="IRNazanin" w:eastAsia="IRNazanin"/>
          <w:color w:val="111111"/>
          <w:sz w:val="28"/>
          <w:sz w:val="28"/>
          <w:szCs w:val="28"/>
          <w:rtl w:val="true"/>
          <w:lang w:bidi="fa-IR"/>
        </w:rPr>
        <w:t>اتّفق الأصولیون علی حجّیة الإجماع علی وجه الإجمال ، ولکنّه عند أهل السنّة یعدّ من مصادر التشریع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الشیعة ، فتقول بانحصار الدلیل فی الکتاب والسنّة والعقل ، وأمّا الاتّفاق فلا یضفی عندهم علی الحکم صبغة الشرعیّة ولا یؤثر فی ذلک أبدا غایة الأمر انّ المستند لو کان معلوما فالإجماع مدرکی ولیس بکاشف لا عن قول المعصوم ولا عن دلیل معتبر لم یصل إلینا، لا یزید اتّفاقهم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المستند غیر معلوم ، فربما یکشف إجماعهم عن قول المعصوم واتّفاقه معهم ، کما إذا اتّفق الإجماع فی عصر حضور المعصوم ، وربما یکشف عن وجود دلیل معتبر وصل إلی المجمعین ولم یصل إلینا ، کما إذا اتفق فی الغیبة الصغری وأوائل الکبری إذ من البعید أن یتّفق المجتهدون علی حکم بلا مستند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w:t>
      </w:r>
    </w:p>
    <w:p>
      <w:pPr>
        <w:pStyle w:val="BookText"/>
        <w:rPr/>
      </w:pPr>
      <w:r>
        <w:rPr>
          <w:rFonts w:ascii="IRNazanin" w:hAnsi="IRNazanin" w:eastAsia="IRNazanin"/>
          <w:color w:val="111111"/>
          <w:sz w:val="28"/>
          <w:sz w:val="28"/>
          <w:szCs w:val="28"/>
          <w:rtl w:val="true"/>
          <w:lang w:bidi="fa-IR"/>
        </w:rPr>
        <w:t>فالإجماع بما هو هو لیس بحجّة ، وإنّما هو کاشف عن الحجّة ، وسیوافیک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الإجماع المحصل عند الإمامیة</w:t>
      </w:r>
    </w:p>
    <w:p>
      <w:pPr>
        <w:pStyle w:val="BookText"/>
        <w:rPr/>
      </w:pPr>
      <w:r>
        <w:rPr>
          <w:rFonts w:ascii="IRNazanin" w:hAnsi="IRNazanin" w:eastAsia="IRNazanin"/>
          <w:color w:val="111111"/>
          <w:sz w:val="28"/>
          <w:sz w:val="28"/>
          <w:szCs w:val="28"/>
          <w:rtl w:val="true"/>
          <w:lang w:bidi="fa-IR"/>
        </w:rPr>
        <w:t>قد عرفت أنّ الأمّة مع قطع النظر عن الإمام المعصوم غیر معصومة من الخطأ فی الأحکام ، وأقصی ما یمکن أن یقال إنّ الإجماع یکشف عن قول المعصوم أو الحجّة الشرعیة التی اعتمدت علیها الأمّة ، والثانی أمر معقول ومقبول فی عصر الغیبة غیر أنّ کشف اتّفاقهم عن الدلیل یتصوّر علی وجوه ذکرها الأصولیون فی کتبهم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أوجهها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 الأمّة مع کثرة اختلافهم فی أکثر المسائل یعرب عن أنّ الاتّفاق کان مستندا إلی دلیل قطعی لا عن اختراع للرأی من تلقاء أنفسهم نظیر اتّفاق سائر ذوی الآراء والمذاهب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کلّ فقیه وإن کانت تفید الظن ولو بأدنی مرتبة إلاّ أنّها تتقوّی بفتوی فقیه ثان ، فثالث إلی أن یحصل الیقین بأنّ فتوی الجمیع کانت مستندة إلی الحجّة ، إذ من البعید أن یتطرّق الخطأ إلی فتوی هؤلاء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ملاحظة إطباقهم فی الإفتاء علی عدم العمل إلاّ بالنصوص دون المقاییس یورث القطع بوجود حجّة فی البین وصلت إلیهم ولم تصل إلینا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w:t>
      </w:r>
    </w:p>
    <w:p>
      <w:pPr>
        <w:pStyle w:val="BookText"/>
        <w:rPr/>
      </w:pPr>
      <w:r>
        <w:rPr>
          <w:rFonts w:ascii="IRNazanin" w:hAnsi="IRNazanin" w:eastAsia="IRNazanin"/>
          <w:color w:val="111111"/>
          <w:sz w:val="28"/>
          <w:sz w:val="28"/>
          <w:szCs w:val="28"/>
          <w:rtl w:val="true"/>
          <w:lang w:bidi="fa-IR"/>
        </w:rPr>
        <w:t xml:space="preserve">والمراد هو الاتّفاق الذی لم یحصّله الفقیه بنفسه وإنّما ینقله غیره من الفقهاء واختلفوا فی حجّیته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مطلقا ، لأنّ المفروض أنّ الناقل ثقة وینقل الحجّة أی الاتّفاق الملازم لوجود دلیل معتبر فتشمله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بحجّة مطلقا ، وذلک لأنّ خبر الواحد حجّة فیما إذا کان المخبر به أمرا حسّیا أو کانت مقدّماته القریبة أمورا حسّیة ، کالإخبار بالعدالة النفسانیة إذا شاهد منه التورّع عن المحرّمات ، أو الإخبار بالشجاعة إذا شاهد قتاله مع الأبطال ، وأمّا إذا کان المخبر به أمرا حدسیا محضا لا حسّیا ولم تکن له مقدّمات قریبة من الحسّ ، فخبر الواحد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فالناقل للإجماع ینقل أقوال العلماء وهی فی أنفسها لیست حکما شرعیا ولا موضوعا ذا أثر شرعی ، وأمّا الحجّة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المعصوم ، فإنّما ینقله عن حدس لا عن حس بزعم انّ اتّفاق هؤلاء یلازم رأی المعصوم ، وخبر الواحد حجّة فی مورد الحسیّات لا الحدسیات إلاّ ما خرج بالدلیل کقول المقوّم فی أرش المعیب</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هناک ملازمة بین أقوال العلماء والحجّة الشرعیة ، فلما ذا لا یکون نقل السبب الحسی دلیلا علی وجود المسبب وقد تقدّم انّ نقل الأمور الحدسیة إذا استند الناقل فی نقلها إلی أسباب حسیة ، هو حجّة کما فی وصف الرجل بالعدالة والشجاعة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حجّیة خبر الواحد فی الأمور الحدسیة ، فإنّما یراد منه الحدسیّ المحض کتنبّؤات المنجمین لا فی مثل المقام الذی یرجع واقعه إلی الاستدلال بالسبب الحسّی علی وجود المسبب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بحجّة إلاّ إذا کان ناقل الإجماع معروفا بالتتبّع علی وجه علم أنّه قد وقف علی آراء العلماء المتقدّمین والمتأخّرین علی نحو یکون ما استحصله من الآراء ملازما عادة للدلیل المعتبر أو لقول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یوهن الإجماعات المنقولة فی الکتب الفقهیة ، وجود التساهل فی نقل الإجماع ، فربما یدّعون الإجماع بعد الوقوف علی آراء محدودة غیر ملازمة لوجود دلیل معتبر ، بل ربما یدّعون الإجماع لوجود الخبر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الناقل واسع الباع محیطا بالکتب والآراء ، باذلا جهوده فی تحصیل الأقوال فی المسألة وکانت نفس المسألة من المسائل المعنونة فی العصور المتقدّمة ، فربما یکشف تتبعه عن وجود دلیل معتبر</w:t>
      </w:r>
      <w:r>
        <w:rPr>
          <w:rFonts w:eastAsia="IRNazanin" w:cs="IRNazanin"/>
          <w:color w:val="111111"/>
          <w:sz w:val="28"/>
          <w:szCs w:val="28"/>
          <w:rtl w:val="true"/>
          <w:lang w:bidi="fa-IR"/>
        </w:rPr>
        <w:t xml:space="preserve">. </w:t>
      </w:r>
      <w:bookmarkStart w:id="370" w:name="pg6354_54366"/>
    </w:p>
    <w:p>
      <w:pPr>
        <w:pStyle w:val="Heading4"/>
        <w:numPr>
          <w:ilvl w:val="3"/>
          <w:numId w:val="1"/>
        </w:numPr>
        <w:rPr/>
      </w:pPr>
      <w:bookmarkStart w:id="371" w:name="__RefHeading___Toc2843109_237004111"/>
      <w:bookmarkStart w:id="372" w:name="_Toc136"/>
      <w:bookmarkEnd w:id="370"/>
      <w:bookmarkEnd w:id="371"/>
      <w:r>
        <w:rPr>
          <w:rtl w:val="true"/>
        </w:rPr>
        <w:t xml:space="preserve">الفصل الخامس </w:t>
      </w:r>
      <w:r>
        <w:rPr>
          <w:rtl w:val="true"/>
        </w:rPr>
        <w:t xml:space="preserve">: </w:t>
      </w:r>
      <w:r>
        <w:rPr>
          <w:rtl w:val="true"/>
        </w:rPr>
        <w:t>حجّیة قول اللغوی</w:t>
      </w:r>
      <w:bookmarkEnd w:id="372"/>
    </w:p>
    <w:p>
      <w:pPr>
        <w:pStyle w:val="BookText"/>
        <w:rPr/>
      </w:pPr>
      <w:r>
        <w:rPr>
          <w:rFonts w:ascii="IRNazanin" w:hAnsi="IRNazanin" w:eastAsia="IRNazanin"/>
          <w:color w:val="111111"/>
          <w:sz w:val="28"/>
          <w:sz w:val="28"/>
          <w:szCs w:val="28"/>
          <w:rtl w:val="true"/>
          <w:lang w:bidi="fa-IR"/>
        </w:rPr>
        <w:t xml:space="preserve">إنّ لإثبات الظهور طرقا ذکرناها فی محلّها </w:t>
      </w:r>
      <w:r>
        <w:rPr>
          <w:rStyle w:val="FootnoteAnchor"/>
          <w:rtl w:val="true"/>
        </w:rPr>
        <w:footnoteReference w:id="92"/>
      </w:r>
      <w:r>
        <w:rPr>
          <w:rFonts w:ascii="IRNazanin" w:hAnsi="IRNazanin" w:eastAsia="IRNazanin"/>
          <w:color w:val="111111"/>
          <w:sz w:val="28"/>
          <w:sz w:val="28"/>
          <w:szCs w:val="28"/>
          <w:rtl w:val="true"/>
          <w:lang w:bidi="fa-IR"/>
        </w:rPr>
        <w:t>بقی الکلام فی حجّیة قول اللغوی فی إثباته وتعیین الموضوع له ، وقد استدلّ جمع من العلماء علی حجّیة قول اللغوی بأنّ الرجوع إلی قول اللغوی من باب الرجوع إلی أهل الخبرة ، ولا إشکال فی حجّیة قول أهل الخبرة فیما هم خبرة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حجّیة قول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 إنّما الکلام فی الصغری وهی کون اللغوی خبیرا فی تعیین الموضوع له عن غیره ، وبالتالی فی تعیین المعنی الحقیقی عن المجازی ، مع أنّ دیدن اللغویین فی کتبهم ذکر المعانی التی شاع استعمال اللفظ فیها ، سواء کان معنی حقیقیا أم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المعاجم اللغویة وإن کانت علی ما وصفت ، ولکن بعضها ألّف لغایة تمییز المعنی الأصلی عن المعنی الذی استعمل فیه بمناسبة بینه وبین المعنی الأصلی ، وهذا کالمقاییس لمحمد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 ببراعة خاصة بعرض أصول المعانی وتمییزها عن فروعها ومشتقاتها ، ومثله کتاب أساس البلاغة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سبر فی الأدب العربی یجد أنّ سیرة المسلمین قد انعقدت علی الرجوع </w:t>
      </w:r>
    </w:p>
    <w:p>
      <w:pPr>
        <w:pStyle w:val="BookText"/>
        <w:rPr/>
      </w:pPr>
      <w:r>
        <w:rPr>
          <w:rFonts w:ascii="IRNazanin" w:hAnsi="IRNazanin" w:eastAsia="IRNazanin"/>
          <w:color w:val="111111"/>
          <w:sz w:val="28"/>
          <w:sz w:val="28"/>
          <w:szCs w:val="28"/>
          <w:rtl w:val="true"/>
          <w:lang w:bidi="fa-IR"/>
        </w:rPr>
        <w:t>إلی الخبرة من أهل اللغة فی معانی الألفاظ الّذین یعرفون أصول المعانی عن فروعها وحقائقها عن 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ابن عباس مرجعا کبیرا فی تفسیر لغات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الإنسان إذا ألف بالمعاجم الموجودة ، استطاع أن یمیز المعانی الأصلیة عن المعانی الفرعیة المشتقة منها ، ولا یتم ذلک إلاّ مع قریحة أدبیة وأنس باللغة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الحجة عند ذلک هی قطعه ویقینه لا قول اللغویّ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انتهینا من دراسة الحجج الشرعیة الأربعة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والسنّة والإجماع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أدلّة اجتهادیة تتکفّل لبیان الأحکام الشرعیة الواقعیة</w:t>
      </w:r>
      <w:r>
        <w:rPr>
          <w:rFonts w:eastAsia="IRNazanin" w:cs="IRNazanin"/>
          <w:color w:val="111111"/>
          <w:sz w:val="28"/>
          <w:szCs w:val="28"/>
          <w:rtl w:val="true"/>
          <w:lang w:bidi="fa-IR"/>
        </w:rPr>
        <w:t xml:space="preserve">. </w:t>
      </w:r>
      <w:bookmarkStart w:id="373" w:name="pg6354_54368"/>
    </w:p>
    <w:p>
      <w:pPr>
        <w:pStyle w:val="Heading2"/>
        <w:numPr>
          <w:ilvl w:val="1"/>
          <w:numId w:val="1"/>
        </w:numPr>
        <w:rPr/>
      </w:pPr>
      <w:bookmarkStart w:id="374" w:name="__RefHeading___Toc2843111_237004111"/>
      <w:bookmarkStart w:id="375" w:name="_Toc137"/>
      <w:bookmarkEnd w:id="373"/>
      <w:bookmarkEnd w:id="374"/>
      <w:r>
        <w:rPr>
          <w:rtl w:val="true"/>
        </w:rPr>
        <w:t xml:space="preserve">المقصد السابع </w:t>
      </w:r>
      <w:r>
        <w:rPr>
          <w:rtl w:val="true"/>
        </w:rPr>
        <w:t xml:space="preserve">: </w:t>
      </w:r>
      <w:r>
        <w:rPr>
          <w:rtl w:val="true"/>
        </w:rPr>
        <w:t>الأصول العملیة</w:t>
      </w:r>
      <w:bookmarkEnd w:id="375"/>
    </w:p>
    <w:p>
      <w:pPr>
        <w:pStyle w:val="Heading3"/>
        <w:numPr>
          <w:ilvl w:val="2"/>
          <w:numId w:val="1"/>
        </w:numPr>
        <w:rPr/>
      </w:pPr>
      <w:bookmarkStart w:id="376" w:name="__RefHeading___Toc2843113_237004111"/>
      <w:bookmarkStart w:id="377" w:name="_Toc138"/>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الاحتیاط</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الاستصحاب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المکلّف الملتفت إلی الحکم الشرعی تحصل له إمّا القطع أو الظن أو الشکّ ، وقد فرغنا عن حکم القطع والظنّ والآن نبحث عن حکم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المستنبط إنّما ینتهی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دلیل قطعی ، کالخبر المتواتر ؛ أو دلیل علمی ، کالظنون المعتبرة التی دلّ علی حجّیتها الدلیل القطعی ، وتسمّی بالأمارات والأدلّة الاجتهادیة ، کما تسمّی الأصول العملیة بالأدلّة الفقاهیة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تقف علی ترتیب الأدلّة فی مقام الاستنباط ، فالمفید للیقین هو الدلیل المقدّم علی کلّ دلیل ، یعقّبه الدلیل الاجتهادی ، ثمّ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الأصول العملیة المعتبرة وإن کانت کثیرة ، لکن أکثرها مختص بباب دون باب ، کأصل الطهارة المختص بباب الطهارة ، أو أصل الحلّیة المختص بباب الشک فی خصوص الحلال والحرام ، أو أصالة الصحّة المختصة بعمل صدر عن الشخص وشکّ فی صحّته وفساده ، وأمّا الأصول العملیة العامة التی یتمسک بها المستنبط فی جمیع أبواب الفقه فهی أربعة تعرف ببیان مجاریها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الشکّ إمّا أن تلاحظ فیه الحالة السابقة أو لا ، وعلی الثانی إمّا أن یکون الشکّ فی أصل التکلیف أو لا ، وعلی الثانی إمّا أن یمکن الاحتیاط أو لا ، </w:t>
      </w:r>
    </w:p>
    <w:p>
      <w:pPr>
        <w:pStyle w:val="BookText"/>
        <w:rPr/>
      </w:pPr>
      <w:r>
        <w:rPr>
          <w:rFonts w:ascii="IRNazanin" w:hAnsi="IRNazanin" w:eastAsia="IRNazanin"/>
          <w:color w:val="111111"/>
          <w:sz w:val="28"/>
          <w:sz w:val="28"/>
          <w:szCs w:val="28"/>
          <w:rtl w:val="true"/>
          <w:lang w:bidi="fa-IR"/>
        </w:rPr>
        <w:t>فالأوّل مجری الاستصحاب ، والثانی مجری البراءة ، والثالث مجری الاحتیاط ، والرابع مجری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المکلّف فی حکم أو موضوع کان علی یقین منه فی السابق ، کما إذا کان علی طهارة ثمّ شکّ فی ارتفاعها ، فبما أنّ الحالة السابقة ملحوظة غیر ملغاة تکون مجری الاستصحاب علی الشروط المقرّرة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الحالة السابقة ملحوظة ، وتعلّق الشکّ بأصل التکلیف کما إذا شکّ فی حرمة التدخین ؛ فهی مجری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الحالة السابقة ملحوظة ، وعلم بأصل التکلیف ولکن شکّ فی متعلّقه، وکان الاحتیاط ممکنا ، کما إذا علم بوجوب الصلاة یوم الجمعة وتردّدت بین الظهر والجمعة، أو علم بوجود النجاسة وتردّد بین الإناءین ؛ فهی مجری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الحالة السابقة ملحوظة ، وعلم بأصل التکلیف ، وکان الاحتیاط غیر ممکن ، کما إذا علم انّ أحد الفعلین واجب والآخر محرّم </w:t>
      </w:r>
      <w:r>
        <w:rPr>
          <w:rStyle w:val="FootnoteAnchor"/>
          <w:rtl w:val="true"/>
        </w:rPr>
        <w:footnoteReference w:id="93"/>
      </w:r>
      <w:r>
        <w:rPr>
          <w:rFonts w:ascii="IRNazanin" w:hAnsi="IRNazanin" w:eastAsia="IRNazanin"/>
          <w:color w:val="111111"/>
          <w:sz w:val="28"/>
          <w:sz w:val="28"/>
          <w:szCs w:val="28"/>
          <w:rtl w:val="true"/>
          <w:lang w:bidi="fa-IR"/>
        </w:rPr>
        <w:t>واشتبه أحدهما بالآخر فهو مجری التخییر فیجب إتیان أحدهما وترک الآخر مخیّرا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ولنقدم البحث عن البراءة أوّلا ، ثمّ التخییر ، ثمّ الاحتیاط ، ثمّ الاستصحاب ، حفظا للنهج الدارج فی الکتب الأصولیة</w:t>
      </w:r>
      <w:r>
        <w:rPr>
          <w:rFonts w:eastAsia="IRNazanin" w:cs="IRNazanin"/>
          <w:color w:val="111111"/>
          <w:sz w:val="28"/>
          <w:szCs w:val="28"/>
          <w:rtl w:val="true"/>
          <w:lang w:bidi="fa-IR"/>
        </w:rPr>
        <w:t xml:space="preserve">. </w:t>
      </w:r>
      <w:bookmarkStart w:id="378" w:name="pg6354_54371"/>
    </w:p>
    <w:p>
      <w:pPr>
        <w:pStyle w:val="Heading3"/>
        <w:numPr>
          <w:ilvl w:val="2"/>
          <w:numId w:val="1"/>
        </w:numPr>
        <w:rPr/>
      </w:pPr>
      <w:bookmarkStart w:id="379" w:name="__RefHeading___Toc2843115_237004111"/>
      <w:bookmarkStart w:id="380" w:name="_Toc139"/>
      <w:bookmarkEnd w:id="378"/>
      <w:bookmarkEnd w:id="379"/>
      <w:r>
        <w:rPr>
          <w:rtl w:val="true"/>
        </w:rPr>
        <w:t xml:space="preserve">الفصل الأوّل </w:t>
      </w:r>
      <w:r>
        <w:rPr>
          <w:rtl w:val="true"/>
        </w:rPr>
        <w:t xml:space="preserve">: </w:t>
      </w:r>
      <w:r>
        <w:rPr>
          <w:rtl w:val="true"/>
        </w:rPr>
        <w:t>أصالة البراءة</w:t>
      </w:r>
      <w:bookmarkEnd w:id="380"/>
    </w:p>
    <w:p>
      <w:pPr>
        <w:pStyle w:val="Heading4"/>
        <w:numPr>
          <w:ilvl w:val="3"/>
          <w:numId w:val="1"/>
        </w:numPr>
        <w:rPr/>
      </w:pPr>
      <w:bookmarkStart w:id="381" w:name="__RefHeading___Toc2843117_237004111"/>
      <w:bookmarkStart w:id="382" w:name="_Toc140"/>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قد تقدّم انّ مجری أصالة البراءة هو الشکّ فی أصل التکلیف وهو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تارة یتعلّق بالحکم ، أی یکون أصل الحکم مشکوکا ، کالشک فی حکم التدخین هل هو حرام أو لا؟ ویسمی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یتعلّق بالموضوع بمعنی أنّ الحکم معلوم ، ولکن تعلّق الشکّ بمصادیق الموضوع، کالمائع المردّد بین کونه خمرا أو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منشأ الشک فی الشبهة الحکمیة إمّا فقدان النصّ أو إجماله أو تعارض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الشک فی الشبهة الموضوعیة خلط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والشبهة بقسمیها تنقسم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تحریمیة ووجوبیة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التحریمیة ، فالمراد منها هی ما إذا احتملت حرمة الشیء مع العلم بأنّه غیر واجب ، فیدور أمره بین الحرمة ، والإباحة ، أو الکراهة ، أو الاستحباب ؛ کالتدخین الدائر أمره بین الحرمة والإباحة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الوجوبیة ، فالمراد منها هی ما إذا احتمل وجوبه مع العلم بأنّه غیر </w:t>
      </w:r>
      <w:bookmarkStart w:id="383" w:name="pg6354_54372"/>
    </w:p>
    <w:p>
      <w:pPr>
        <w:pStyle w:val="BookText"/>
        <w:rPr/>
      </w:pPr>
      <w:bookmarkEnd w:id="383"/>
      <w:r>
        <w:rPr>
          <w:rFonts w:ascii="IRNazanin" w:hAnsi="IRNazanin" w:eastAsia="IRNazanin"/>
          <w:color w:val="111111"/>
          <w:sz w:val="28"/>
          <w:sz w:val="28"/>
          <w:szCs w:val="28"/>
          <w:rtl w:val="true"/>
          <w:lang w:bidi="fa-IR"/>
        </w:rPr>
        <w:t>محرّم ، فیدور أمره بین الوجوب ، والاستحباب ؛ أو الإباحة ، أو الکراهة ، کالدعاء عند رؤیة الهلال الدائر أمره بین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یقع الکلام فی مقامین </w:t>
      </w:r>
      <w:r>
        <w:rPr>
          <w:rFonts w:eastAsia="IRNazanin" w:cs="IRNazanin"/>
          <w:color w:val="111111"/>
          <w:sz w:val="28"/>
          <w:szCs w:val="28"/>
          <w:rtl w:val="true"/>
          <w:lang w:bidi="fa-IR"/>
        </w:rPr>
        <w:t>:</w:t>
      </w:r>
    </w:p>
    <w:p>
      <w:pPr>
        <w:pStyle w:val="Heading4"/>
        <w:numPr>
          <w:ilvl w:val="3"/>
          <w:numId w:val="1"/>
        </w:numPr>
        <w:rPr/>
      </w:pPr>
      <w:bookmarkStart w:id="384" w:name="__RefHeading___Toc2843119_237004111"/>
      <w:bookmarkStart w:id="385" w:name="_Toc141"/>
      <w:bookmarkEnd w:id="384"/>
      <w:r>
        <w:rPr>
          <w:rtl w:val="true"/>
        </w:rPr>
        <w:t xml:space="preserve">المقام الأوّل </w:t>
      </w:r>
      <w:r>
        <w:rPr>
          <w:rtl w:val="true"/>
        </w:rPr>
        <w:t xml:space="preserve">: </w:t>
      </w:r>
      <w:r>
        <w:rPr>
          <w:rtl w:val="true"/>
        </w:rPr>
        <w:t>الشبهة التحریمیة</w:t>
      </w:r>
      <w:bookmarkEnd w:id="385"/>
    </w:p>
    <w:p>
      <w:pPr>
        <w:pStyle w:val="Heading5"/>
        <w:numPr>
          <w:ilvl w:val="4"/>
          <w:numId w:val="1"/>
        </w:numPr>
        <w:rPr/>
      </w:pPr>
      <w:bookmarkStart w:id="386" w:name="__RefHeading___Toc2843121_237004111"/>
      <w:bookmarkStart w:id="387" w:name="_Toc142"/>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 xml:space="preserve">وفیها 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التحریمیة لأجل فقدان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التحریمیة لأجل إجمال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التحریمیة لأجل تعارض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التحریمیة لأجل خلط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الکلام فی هذه المسائل ، الواحدة تلو الأخری</w:t>
      </w:r>
      <w:r>
        <w:rPr>
          <w:rFonts w:eastAsia="IRNazanin" w:cs="IRNazanin"/>
          <w:color w:val="111111"/>
          <w:sz w:val="28"/>
          <w:szCs w:val="28"/>
          <w:rtl w:val="true"/>
          <w:lang w:bidi="fa-IR"/>
        </w:rPr>
        <w:t>.</w:t>
      </w:r>
    </w:p>
    <w:p>
      <w:pPr>
        <w:pStyle w:val="Heading5"/>
        <w:numPr>
          <w:ilvl w:val="4"/>
          <w:numId w:val="1"/>
        </w:numPr>
        <w:rPr/>
      </w:pPr>
      <w:bookmarkStart w:id="388" w:name="__RefHeading___Toc2843123_237004111"/>
      <w:bookmarkStart w:id="389" w:name="_Toc143"/>
      <w:bookmarkEnd w:id="388"/>
      <w:r>
        <w:rPr>
          <w:rtl w:val="true"/>
        </w:rPr>
        <w:t xml:space="preserve">المسألة الأولی </w:t>
      </w:r>
      <w:r>
        <w:rPr>
          <w:rtl w:val="true"/>
        </w:rPr>
        <w:t xml:space="preserve">: </w:t>
      </w:r>
      <w:r>
        <w:rPr>
          <w:rtl w:val="true"/>
        </w:rPr>
        <w:t>فی الشبهة الحکمیة التحریمیة لأجل فقدان النص</w:t>
      </w:r>
      <w:bookmarkEnd w:id="389"/>
    </w:p>
    <w:p>
      <w:pPr>
        <w:pStyle w:val="Heading6"/>
        <w:numPr>
          <w:ilvl w:val="5"/>
          <w:numId w:val="1"/>
        </w:numPr>
        <w:rPr/>
      </w:pPr>
      <w:bookmarkStart w:id="390" w:name="__RefHeading___Toc2843125_237004111"/>
      <w:bookmarkStart w:id="391" w:name="_Toc144"/>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إذا شکّ فی حرمة شیء لأجل عدم النصّ علیها فی الشریعة فقد ذهب الأصولیّون إلی البراءة والأخباریون إلی الاحتیاط</w:t>
      </w:r>
      <w:r>
        <w:rPr>
          <w:rFonts w:eastAsia="IRNazanin" w:cs="IRNazanin"/>
          <w:color w:val="111111"/>
          <w:sz w:val="28"/>
          <w:szCs w:val="28"/>
          <w:rtl w:val="true"/>
          <w:lang w:bidi="fa-IR"/>
        </w:rPr>
        <w:t>.</w:t>
      </w:r>
    </w:p>
    <w:p>
      <w:pPr>
        <w:pStyle w:val="Heading6"/>
        <w:numPr>
          <w:ilvl w:val="5"/>
          <w:numId w:val="1"/>
        </w:numPr>
        <w:rPr/>
      </w:pPr>
      <w:bookmarkStart w:id="392" w:name="__RefHeading___Toc2843127_237004111"/>
      <w:bookmarkStart w:id="393" w:name="_Toc145"/>
      <w:bookmarkEnd w:id="392"/>
      <w:r>
        <w:rPr>
          <w:rtl w:val="true"/>
        </w:rPr>
        <w:t>أدلّة الأصولیین علی وجوب البرائة فی الشبهة الحکمیة التحریمیّة</w:t>
      </w:r>
      <w:bookmarkEnd w:id="393"/>
    </w:p>
    <w:p>
      <w:pPr>
        <w:pStyle w:val="BookText"/>
        <w:rPr/>
      </w:pPr>
      <w:r>
        <w:rPr>
          <w:rFonts w:ascii="IRNazanin" w:hAnsi="IRNazanin" w:eastAsia="IRNazanin"/>
          <w:color w:val="111111"/>
          <w:sz w:val="28"/>
          <w:sz w:val="28"/>
          <w:szCs w:val="28"/>
          <w:rtl w:val="true"/>
          <w:lang w:bidi="fa-IR"/>
        </w:rPr>
        <w:t xml:space="preserve">واستدلّ الأصولیّون بالکتاب والسنّة والعقل نذکر المهمّ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التعذیب فرع البیان</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 وَما کُنَّا مُعَذِّبِینَ حَتَّی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الرسول کنایة عن البیان الواصل إلی المکلّف ، لأنّه لو بعث الرسول ولم یکن هناک بیان ، أو کان هناک بیان ولم یصل إلی المکلّف ، لما صحّ التعذیب ولقبح عقابه ، فالدافع لقبح العقاب هو البیان الواصل بمعنی وجوده فی مظانّه </w:t>
      </w:r>
    </w:p>
    <w:p>
      <w:pPr>
        <w:pStyle w:val="BookText"/>
        <w:rPr/>
      </w:pPr>
      <w:r>
        <w:rPr>
          <w:rFonts w:ascii="IRNazanin" w:hAnsi="IRNazanin" w:eastAsia="IRNazanin"/>
          <w:color w:val="111111"/>
          <w:sz w:val="28"/>
          <w:sz w:val="28"/>
          <w:szCs w:val="28"/>
          <w:rtl w:val="true"/>
          <w:lang w:bidi="fa-IR"/>
        </w:rPr>
        <w:t>علی وجه لو تفحّص عنه المکلّف لعثر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المجتهد تفحص فی مظانّ الحکم ولم یعثر علی شیء یدلّ علی الحرمة ، فینطبق علیه مفاد الآیة ، وهو أنّ التعذیب فرع البیان الواصل والمفروض عدم البیان فیکون التعذیب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p>
    <w:p>
      <w:pPr>
        <w:pStyle w:val="BookText"/>
        <w:rPr/>
      </w:pPr>
      <w:r>
        <w:rPr>
          <w:rFonts w:ascii="IRNazanin" w:hAnsi="IRNazanin" w:eastAsia="IRNazanin"/>
          <w:color w:val="111111"/>
          <w:sz w:val="28"/>
          <w:sz w:val="28"/>
          <w:szCs w:val="28"/>
          <w:rtl w:val="true"/>
          <w:lang w:bidi="fa-IR"/>
        </w:rPr>
        <w:t xml:space="preserve">روی الصدوق بسند صحیح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 والنسیان ، وما أکرهوا علیه ، وما لا یعلمون ، وما لا یطیقون ، وما اضطروا إلیه ، والحسد ، والطیرة ، والتفکّر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تقریر الاستدلال یتوقف علی ذکر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تعمّ الحکم والموضوع المجهولین ، لوضوح انّه إذا جهل المکلّف بحکم التدخین ، أو جهل بکون المائع الفلانی خلا أو خمرا صدق علی کلّ منهما 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الحدیث عاما حجّة فی الشبهة الحکمیة والموضوعیة معا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الرفع ینقسم إلی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وتشریعی ، والمراد منه نسبة الرفع إلی الشیء بالعنایة والمجاز ، باعتبار رفع آثاره کقوله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المرفوع لیس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لوجوده ، وإنّما المرفوع هو آثاره وهذا صار سببا لنسبة الرفع إلی ذاته ، ونظیره حدیث الرفع ، فانّ نسبة الرفع إلی الأمور التسعة نسبة ادّعائیة بشهادة وجود الخطأ والنسیان وما عطف علیه فی الحدیث ، بکثرة بین الأمّة ، ولکن لمّا کانت الموضوعات المذکورة </w:t>
      </w:r>
    </w:p>
    <w:p>
      <w:pPr>
        <w:pStyle w:val="BookText"/>
        <w:rPr/>
      </w:pPr>
      <w:r>
        <w:rPr>
          <w:rFonts w:ascii="IRNazanin" w:hAnsi="IRNazanin" w:eastAsia="IRNazanin"/>
          <w:color w:val="111111"/>
          <w:sz w:val="28"/>
          <w:sz w:val="28"/>
          <w:szCs w:val="28"/>
          <w:rtl w:val="true"/>
          <w:lang w:bidi="fa-IR"/>
        </w:rPr>
        <w:t>مسلوبة الآثار صحّت نسبة الرفع إلی ذاتها باعتبار عدم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یقع الکلام فی تعیین ما هو الأثر المسلوب الذی صار مصحّحا لنسبة الرفع إلیها ، أهو جمیع الآثار کما هو الظاهر أو خصوص المؤاخذة أو الأثر المناسب لکلّ واحد من تلک الفقرات ، کالمضرّة فی الطیرة ، والکفر فی الوسوسة والمؤاخذة فی أکثرها؟ وعلی جمیع الوجوه والأقوال فالمؤاخذة مرتفعة وهو معنی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انّ مقتضی الحدیث هو رفع کلّ أثر مترتب علی المجهول إلاّ إذا دلّ الدلیل علی عدم رفعه ، کنجاسة الملاقی فیما إذا شرب المائع المشکوک فبان انّه خمر ، فلا ترتفع نجاسة کلّ ما لاقی الخمر بضرورة الفقه علی عدم ارتفاع مثل هذه الآثار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الحدیث بما یکون الرفع منّة علی الأمّة</w:t>
      </w:r>
    </w:p>
    <w:p>
      <w:pPr>
        <w:pStyle w:val="BookText"/>
        <w:rPr/>
      </w:pPr>
      <w:r>
        <w:rPr>
          <w:rFonts w:ascii="IRNazanin" w:hAnsi="IRNazanin" w:eastAsia="IRNazanin"/>
          <w:color w:val="111111"/>
          <w:sz w:val="28"/>
          <w:sz w:val="28"/>
          <w:szCs w:val="28"/>
          <w:rtl w:val="true"/>
          <w:lang w:bidi="fa-IR"/>
        </w:rPr>
        <w:t xml:space="preserve">إنّ حدیث الرفع ، حدیث منّة وامتنان کما یعرب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دون سائر الأمم ، وعلی ذلک یختص الرفع بالأثر الذی یکون فی رفعه منّة علی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یعم ما لا یکون رفعه منّة لهم ، کما فی الموارد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مال الغیر عن جهل ونسیان ، فهو ضامن ، لأنّ الحکم بعدم الغرامة علی خلاف المنّة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أکره الحاکم المحتکر فی عام المجاعة علی البیع ، فالبیع المکره یقع صحیحا ولا یعمّه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شموله للمقام والحکم برفع الصحة وببطلان البیع علی خلاف المنّة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أکره الحاکم المدیون علی قضاء دینه وکان متمکّنا ، فلا یعمّه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شموله علی خلاف الامتنان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p>
    <w:p>
      <w:pPr>
        <w:pStyle w:val="BookText"/>
        <w:rPr/>
      </w:pPr>
      <w:r>
        <w:rPr>
          <w:rFonts w:ascii="IRNazanin" w:hAnsi="IRNazanin" w:eastAsia="IRNazanin"/>
          <w:color w:val="111111"/>
          <w:sz w:val="28"/>
          <w:sz w:val="28"/>
          <w:szCs w:val="28"/>
          <w:rtl w:val="true"/>
          <w:lang w:bidi="fa-IR"/>
        </w:rPr>
        <w:t xml:space="preserve">روی الصدوق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فقد دلّ الحدیث علی أنّ الأصل فی کلّ شیء هو الإطلاق حتی یرد فیه النهی بعنوانه،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 أو الرشوة حرام ، فما لم یرد النهی عن الشیء بعنوانه یکون محکوما بالإطلاق والإرسال ، وبما أنّ التدخین مثلا لم یرد فیه النهی فهو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بالعقل</w:t>
      </w:r>
    </w:p>
    <w:p>
      <w:pPr>
        <w:pStyle w:val="BookText"/>
        <w:rPr/>
      </w:pPr>
      <w:r>
        <w:rPr>
          <w:rFonts w:ascii="IRNazanin" w:hAnsi="IRNazanin" w:eastAsia="IRNazanin"/>
          <w:color w:val="111111"/>
          <w:sz w:val="28"/>
          <w:sz w:val="28"/>
          <w:szCs w:val="28"/>
          <w:rtl w:val="true"/>
          <w:lang w:bidi="fa-IR"/>
        </w:rPr>
        <w:t>إنّ صحّة احتجاج الآمر علی المأمور من آثار التکلیف الواصل ولا یصحّ الاحتجاج بالتکلیف غیر الواصل أبدا بل یعدّ العذاب معه ظلما وقبیحا من المولی الحکیم ، وهذا ممّا یستقل به العقل ، ویعد العقاب بلا بیان واصل أمرا قبیحا لا یصدر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وقیاس الاستدلال بالشکل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العقاب علی محتمل التکلیف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التام وعدم العثور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والعقاب بلا بیان یمتنع صدوره عن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التکلیف یمتنع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 بین القاعدتین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قاعدة عقلیة أخری هی علی طرف النقیض من هذه القاعدة </w:t>
      </w:r>
    </w:p>
    <w:p>
      <w:pPr>
        <w:pStyle w:val="BookText"/>
        <w:rPr/>
      </w:pPr>
      <w:r>
        <w:rPr>
          <w:rFonts w:ascii="IRNazanin" w:hAnsi="IRNazanin" w:eastAsia="IRNazanin"/>
          <w:color w:val="111111"/>
          <w:sz w:val="28"/>
          <w:sz w:val="28"/>
          <w:szCs w:val="28"/>
          <w:rtl w:val="true"/>
          <w:lang w:bidi="fa-IR"/>
        </w:rPr>
        <w:t xml:space="preserve">العقلیة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العقل یفرّق بین الضرر الدنیوی المحتمل فلا یحکم بوجوب دفعه إلاّ إذا کان خطیرا لا یتحمّل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الضرر الأخروی الذی هو کنایة عن العقاب الأخروی فیؤکّد العقل علی وجوب دفعه ویستقلّ به ، فلا یرخّص استعمال شیء فیه احتمال العقوبة الأخرویة ، ولو احتمالا ضعیفا ، وعلی ذلک فیمکن للقائل بالاحتیاط أن یعارض القاعدة الأولی بقاعدة أخری ، وهی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بالبیان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الشبهة البدویة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احتمال الضرر الأخروی ، وهو بدوره واجب الدفع وإن کان احتماله ضعیفا ، وعندئذ یحکم العقل بلزوم الاحتیاط بترک ارتکاب محتمل الضرر لذلک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صبّه فی قالب القیاس المنطقی المؤلف من الصغری والکبری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البدویة التحریمیة فیها ضرر أخرویّ محتمل ، وکلّ ما فیه ضرر أخرویّ محتمل یلزم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البدویة التحریمیة یلزم ترکها ، فینتج لزوم الاحتیاط ، وعندئذ یقع التعارض بین القاعدتین العقلیتین ، فمن جانب یحکم العقل بقبح العقاب بلا بیان فیرخّص بالارتکاب ، ومن جانب آخر یحکم بلزوم دفع الضرر الأخروی المحتمل فیمنع من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الصغری فی القاعدة الثانیة غیر محرزة ، إذ المراد من الصغری هو احتمال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ارتکاب الشبهة البدویة ، فیجب أن یکون لاحتماله مناشئ </w:t>
      </w:r>
      <w:bookmarkStart w:id="394" w:name="pg6354_54377"/>
    </w:p>
    <w:p>
      <w:pPr>
        <w:pStyle w:val="BookText"/>
        <w:rPr/>
      </w:pPr>
      <w:bookmarkEnd w:id="394"/>
      <w:r>
        <w:rPr>
          <w:rFonts w:ascii="IRNazanin" w:hAnsi="IRNazanin" w:eastAsia="IRNazanin"/>
          <w:color w:val="111111"/>
          <w:sz w:val="28"/>
          <w:sz w:val="28"/>
          <w:szCs w:val="28"/>
          <w:rtl w:val="true"/>
          <w:lang w:bidi="fa-IR"/>
        </w:rPr>
        <w:t xml:space="preserve">عقلائیة ، والمفروض انتفاؤها جمیعا ، لأنّ احتمال العقاب ناشئ من الأمور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البیان عن المولی ووصوله إلی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بالبراءة قبل الفحص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العقاب بلا بیان أمرا غیر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المولی شخصا غیر حکیم أو غیر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وکلّها منتفیة فی المقام ، فاحتمال العقاب الذی هو الصغری فی القاعدة الثانیة غیر موجود ، ومع انتفائه کیف یمکن الاحتجاج بالکبری وحدها؟ مع أنّ الاحتجاج لا یتمّ إلاّ مع إحراز الصغری</w:t>
      </w:r>
      <w:r>
        <w:rPr>
          <w:rFonts w:eastAsia="IRNazanin" w:cs="IRNazanin"/>
          <w:color w:val="111111"/>
          <w:sz w:val="28"/>
          <w:szCs w:val="28"/>
          <w:rtl w:val="true"/>
          <w:lang w:bidi="fa-IR"/>
        </w:rPr>
        <w:t>.</w:t>
      </w:r>
    </w:p>
    <w:p>
      <w:pPr>
        <w:pStyle w:val="Heading6"/>
        <w:numPr>
          <w:ilvl w:val="5"/>
          <w:numId w:val="1"/>
        </w:numPr>
        <w:rPr/>
      </w:pPr>
      <w:bookmarkStart w:id="395" w:name="__RefHeading___Toc2843129_237004111"/>
      <w:bookmarkStart w:id="396" w:name="_Toc146"/>
      <w:bookmarkEnd w:id="395"/>
      <w:r>
        <w:rPr>
          <w:rtl w:val="true"/>
        </w:rPr>
        <w:t>أدلّة الأخباریین علی وجوب الاحتیاط فی الشبهة الحکمیة التحریمیّة</w:t>
      </w:r>
      <w:bookmarkEnd w:id="396"/>
    </w:p>
    <w:p>
      <w:pPr>
        <w:pStyle w:val="BookText"/>
        <w:rPr/>
      </w:pPr>
      <w:r>
        <w:rPr>
          <w:rFonts w:ascii="IRNazanin" w:hAnsi="IRNazanin" w:eastAsia="IRNazanin"/>
          <w:color w:val="111111"/>
          <w:sz w:val="28"/>
          <w:sz w:val="28"/>
          <w:szCs w:val="28"/>
          <w:rtl w:val="true"/>
          <w:lang w:bidi="fa-IR"/>
        </w:rPr>
        <w:t xml:space="preserve">استدلّ الأخباریون بأدلة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والعقل فلندرس کلّ واحد تلو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بالکتاب</w:t>
      </w:r>
    </w:p>
    <w:p>
      <w:pPr>
        <w:pStyle w:val="BookText"/>
        <w:rPr/>
      </w:pPr>
      <w:r>
        <w:rPr>
          <w:rFonts w:ascii="Amiri" w:hAnsi="Amiri" w:eastAsia="Amiri" w:cs="Amiri"/>
          <w:color w:val="111111"/>
          <w:sz w:val="28"/>
          <w:sz w:val="28"/>
          <w:szCs w:val="28"/>
          <w:rtl w:val="true"/>
          <w:lang w:bidi="ar-SA"/>
        </w:rPr>
        <w:t xml:space="preserve">الآیات الآمرة بالتقوی بقدر الوسع والطاقة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اجتناب محتمل الحرمة یعدّ من التقوی ، وکلّ ما یعدّ منها فهو واجب بحکم انّ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الوجوب ، فینتج أنّ اجتناب محتمل الحرمة واجب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یلاحظ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کلیّة الکبری ممنوعة ، أی لیس کلّ ما یعدّ من التقوی فهو واجب،وذلک لأنّ التقوی تستعمل تارة فی مقابل الفجور ولا شکّ فی وجوب مثلها بعامة مراتبها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تطلق ویراد منها ما یعم القیام بکلّ مرغوب فیه من الواجب والمستحب ، والتحرّز عن کلّ مرغوب عنه من حرام ومکروه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مثل ذلک تکون التقوی واجبة ، لکن ببعض مراتبها لا بکلّ مراتبها ، ویحمل الأمر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الاستحباب کالآیة التی استدلّ بها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بالسنّة</w:t>
      </w:r>
    </w:p>
    <w:p>
      <w:pPr>
        <w:pStyle w:val="BookText"/>
        <w:rPr/>
      </w:pPr>
      <w:r>
        <w:rPr>
          <w:rFonts w:ascii="IRNazanin" w:hAnsi="IRNazanin" w:eastAsia="IRNazanin"/>
          <w:color w:val="111111"/>
          <w:sz w:val="28"/>
          <w:sz w:val="28"/>
          <w:szCs w:val="28"/>
          <w:rtl w:val="true"/>
          <w:lang w:bidi="fa-IR"/>
        </w:rPr>
        <w:t xml:space="preserve">استدلّ الأخباریون بطوائف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الإفتاء بلا علم</w:t>
      </w:r>
    </w:p>
    <w:p>
      <w:pPr>
        <w:pStyle w:val="BookText"/>
        <w:rPr/>
      </w:pPr>
      <w:r>
        <w:rPr>
          <w:rFonts w:ascii="IRNazanin" w:hAnsi="IRNazanin" w:eastAsia="IRNazanin"/>
          <w:color w:val="111111"/>
          <w:sz w:val="28"/>
          <w:sz w:val="28"/>
          <w:szCs w:val="28"/>
          <w:rtl w:val="true"/>
          <w:lang w:bidi="fa-IR"/>
        </w:rPr>
        <w:t xml:space="preserve">دلّت طائفة من الروایات علی حرمة القول والإفتاء بغیر علم ، أو الإفتاء بما لم یدلّ دلیل علی حجّیته کالقیاس والاستحسان ، کصحیحة هشام بن سالم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علی خلقه؟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 ویکفّوا عمّا لا یعلمون، فإذا فعلوا ذلک فقد أدّوا إلی الله حقّه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وبهذا المضمون روایات کثیرة فی نفس الباب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الروایات هو انّ الإفتاء بعدم الحرمة الواقعیة </w:t>
      </w:r>
    </w:p>
    <w:p>
      <w:pPr>
        <w:pStyle w:val="BookText"/>
        <w:rPr/>
      </w:pPr>
      <w:r>
        <w:rPr>
          <w:rFonts w:ascii="IRNazanin" w:hAnsi="IRNazanin" w:eastAsia="IRNazanin"/>
          <w:color w:val="111111"/>
          <w:sz w:val="28"/>
          <w:sz w:val="28"/>
          <w:szCs w:val="28"/>
          <w:rtl w:val="true"/>
          <w:lang w:bidi="fa-IR"/>
        </w:rPr>
        <w:t>فی مورد الشبهة یعدّ قولا بلا علم ، وهذا ممّا یحترز عنه الأصولیّون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بعدم المنع ظاهرا ، حتی یعلم الواقع مستندا إلی الأدلّة الشرعیّة والعقلیة ، فلیس قولا بلا علم وهو نفس ما یقصده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بالاحتیاط قبل الفحص</w:t>
      </w:r>
    </w:p>
    <w:p>
      <w:pPr>
        <w:pStyle w:val="BookText"/>
        <w:rPr/>
      </w:pPr>
      <w:r>
        <w:rPr>
          <w:rFonts w:ascii="IRNazanin" w:hAnsi="IRNazanin" w:eastAsia="IRNazanin"/>
          <w:color w:val="111111"/>
          <w:sz w:val="28"/>
          <w:sz w:val="28"/>
          <w:szCs w:val="28"/>
          <w:rtl w:val="true"/>
          <w:lang w:bidi="fa-IR"/>
        </w:rPr>
        <w:t xml:space="preserve">روی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رجلین أصابا صیدا وهما محرمان ، الجزاء بینهما ، أو علی کلّ واحد منهما جزاء؟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علیهما أن یجزی کلّ واحد منهما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سألنی عن ذلک فلم أدر ما علیه؟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ناظرة إلی الاحتیاط قبل الفحص ، وهی خارجة عن مورد الکلام ، وإنّما الکلام فیما إذا فحص عن دلیل الحرمة فی مظانه ولم یعثر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الوقوف عند الشبهة</w:t>
      </w:r>
    </w:p>
    <w:p>
      <w:pPr>
        <w:pStyle w:val="BookText"/>
        <w:rPr/>
      </w:pPr>
      <w:r>
        <w:rPr>
          <w:rFonts w:ascii="IRNazanin" w:hAnsi="IRNazanin" w:eastAsia="IRNazanin"/>
          <w:color w:val="111111"/>
          <w:sz w:val="28"/>
          <w:sz w:val="28"/>
          <w:szCs w:val="28"/>
          <w:rtl w:val="true"/>
          <w:lang w:bidi="fa-IR"/>
        </w:rPr>
        <w:t xml:space="preserve">هناک روایات تدلّ علی لزوم الوقوف عند الشبهة ، وأنّه خیر من الاقتحام فی الهلکة ، وإلیک بعض ما یدلّ علی ذلک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فرقد ، عن أبی شیبة ، عن أحدهما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مسعدة بن زیاد ، عن جعفر علیه‌ السلام ، عن آبائه ، عن النبی صلی‌ الله ‌علیه‌ و آله ‌و 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 الشبهة ، وقفوا عند الشبهة ، 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یلاحظ علی الاستدلال بهذه الطائفة من الأحادیث أنّها إمّا راجعة إلی الشبهة المحصورة التی یعلم بوجود الحرمة فیها وذلک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راجعة إلی الشبهة الموضوعیّة ، التی لم یقل أحد بالاحتیاط فیها کما فی الحدیث الثانی ، أو محمولة علی الاستحباب کما فی الحدیث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التثلیث</w:t>
      </w:r>
    </w:p>
    <w:p>
      <w:pPr>
        <w:pStyle w:val="BookText"/>
        <w:rPr/>
      </w:pPr>
      <w:r>
        <w:rPr>
          <w:rFonts w:ascii="IRNazanin" w:hAnsi="IRNazanin" w:eastAsia="IRNazanin"/>
          <w:color w:val="111111"/>
          <w:sz w:val="28"/>
          <w:sz w:val="28"/>
          <w:szCs w:val="28"/>
          <w:rtl w:val="true"/>
          <w:lang w:bidi="fa-IR"/>
        </w:rPr>
        <w:t xml:space="preserve">إنّ أقوی حجّة للأخباریین هو حدیث التثلیث الوارد فی کلام النبی صلی‌ الله ‌علیه‌ و آله ‌و سلّم والوصی علیه‌ السلام ، رواه عمر بن حنظلة عن أبی عبد الله علیه‌ 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 ، وأمر بیّن غیّه فیجتنب ، وأمر مشکل یردّ علمه إلی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 وحرام بیّن ، وشبهات بین ذلک ، فمن ترک الشبهات نجا من المحرمات ، ومن أخذ بالشبهات ارتکب المحرمات وهلک من حیث لا یعلم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آخر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الوقوف عند الشبهات خیر من الاقتحام فی </w:t>
      </w:r>
    </w:p>
    <w:p>
      <w:pPr>
        <w:pStyle w:val="BookText"/>
        <w:rPr/>
      </w:pPr>
      <w:r>
        <w:rPr>
          <w:rFonts w:ascii="IRNazanin" w:hAnsi="IRNazanin" w:eastAsia="IRNazanin"/>
          <w:color w:val="111111"/>
          <w:sz w:val="28"/>
          <w:sz w:val="28"/>
          <w:szCs w:val="28"/>
          <w:rtl w:val="true"/>
          <w:lang w:bidi="fa-IR"/>
        </w:rPr>
        <w:t>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مورد التثلیث الوارد فی کلام الوصیّ هو الشبهات الحکمیّة ، وحاصل التثلیث أنّ ما یبتلی به المکلّف إمّا بیّن رشده فیتّبع ، وإمّا بیّن غیّه فیجتنب ، وامّا الأمر المشکل فلا یفتی بما لا یعلم حتی یرجع حکمه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التثلیث فی کلام الوصیّ ینسجم مع الطائفة الأولی من حرمة الإفتاء بغیرعلم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التثلیث فی کلام الرسول ، فموردها الشبهات الموضوعیّة التی یقطع بوجود الحرام فیها ، وهی تنطبق علی الشبهة المحصورة ، حیث إنّ ظاهر الحدیث أنّ هناک حلالا بیّنا ، وحراما بیّنا ، وشبهات بین ذلک ، علی وجه لو ترک الشبهات نجا من المحرمات ، ولو أخذ بها ارتکب المحرمات ، وهلک من حیث لا یعلم وما هذا شأنه فهو خارج عن الشبهة البدویّة التی هی محل النزاع ، ومنطبق علی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ظاهرة فیما إذا کانت الهلکة محرزة مع قطع النظر عن حدیث التثلیث ، وکان اجتناب الشبهة أو اقترافها ملازما لاجتناب المحرمات واقترافها ، حتی یصحّ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نجا من المحرمات ، ومن أخذ بالشبهات ارتکب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شأنه لا ینطبق إلاّ علی الشبهة المحصورة لا الشبهة البدویة التی لا علم فیها أصلا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استقصیت روایات الباب تقف علی أنّ أکثرها لا مساس لها بمورد البراءة ، وما لها مساس محمول إمّا علی الاستحباب ، أو التورّع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بالعقل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مراجعة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محرمات کثیرة فی الشریعة التی </w:t>
      </w:r>
    </w:p>
    <w:p>
      <w:pPr>
        <w:pStyle w:val="BookText"/>
        <w:rPr/>
      </w:pPr>
      <w:r>
        <w:rPr>
          <w:rFonts w:ascii="Amiri" w:hAnsi="Amiri" w:eastAsia="Amiri" w:cs="Amiri"/>
          <w:color w:val="111111"/>
          <w:sz w:val="28"/>
          <w:sz w:val="28"/>
          <w:szCs w:val="28"/>
          <w:rtl w:val="true"/>
          <w:lang w:bidi="ar-SA"/>
        </w:rPr>
        <w:t xml:space="preserve">یجب الخروج عن عهدتها بمقتضی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مراجعة الأدلّة نقف علی وجود محرمات فی الشریعة بیّنها الکتاب والسنّة، ولکن نحتمل وجود محرمات أخری بیّنها الشارع ولم تصل إلینا ، فمقتضی منجزیّة العلم الإجمالی ، هو الاجتناب عن کلّ ما نحتمل حرمته إذا لم یکن هناک دلیل علی حلّیته ، حتی نعلم بالخروج عن عهدة التکلیف القطعی ، شأن کلّ شبهة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إنّما ینجّز إذا بقی علی حاله ، وأمّا إذا انحلّ إلی علم تفصیلی وشک بدوی ، فلا یکون منجزا ویکون المشکوک موردا للبراءة ، مثلا إذا علم بغصبیة أحد المالین مع احتمال غصبیتهما معا ، فإذا قامت البیّنة علی غصبیّة أحدهما المعیّن، انحلّ العلم الإجمالی إلی علم تفصیلی بالحرمة وهو ما قامت البیّنة علی غصبیته ، وشک بدوی وهو المال الآخر الذی یحتمل أیضا غصبیّته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المقام إذ فیه علمان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محرمات فی الشریعة والتی أشیر إلیها فی الآیة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بمحرمات واردة فی الطرق والأمارات والأصول المثبتة للتکلیف کاستصحاب الحرمة ، علی وجه لو عزلنا موارد العلم التفصیلی عن موارد العلم الإجمالی ، لما کان فیها علم بالمحرّمات بل تکون الحرمة أمرا محتملا تقع مجری للبراءة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ذکرنا ، فالعلم الإجمالی بالمحرمات المتیقنة ینحلّ إلی علم تفصیلی بمحرمات ثبتت بالطرق والأمارات ، وإلی شک بدوی محتمل الحرمة ، وفی </w:t>
      </w:r>
      <w:bookmarkStart w:id="397" w:name="pg6354_54383"/>
    </w:p>
    <w:p>
      <w:pPr>
        <w:pStyle w:val="BookText"/>
        <w:rPr/>
      </w:pPr>
      <w:bookmarkEnd w:id="397"/>
      <w:r>
        <w:rPr>
          <w:rFonts w:ascii="IRNazanin" w:hAnsi="IRNazanin" w:eastAsia="IRNazanin"/>
          <w:color w:val="111111"/>
          <w:sz w:val="28"/>
          <w:sz w:val="28"/>
          <w:szCs w:val="28"/>
          <w:rtl w:val="true"/>
          <w:lang w:bidi="fa-IR"/>
        </w:rPr>
        <w:t>مثل ذلک ینتفی العلم الإجمالی فلا یکون مؤثرا ، وتکون البراءة هی الحاکمة فی مورد الشبهات</w:t>
      </w:r>
      <w:r>
        <w:rPr>
          <w:rFonts w:eastAsia="IRNazanin" w:cs="IRNazanin"/>
          <w:color w:val="111111"/>
          <w:sz w:val="28"/>
          <w:szCs w:val="28"/>
          <w:rtl w:val="true"/>
          <w:lang w:bidi="fa-IR"/>
        </w:rPr>
        <w:t>.</w:t>
      </w:r>
    </w:p>
    <w:p>
      <w:pPr>
        <w:pStyle w:val="Heading5"/>
        <w:numPr>
          <w:ilvl w:val="4"/>
          <w:numId w:val="1"/>
        </w:numPr>
        <w:rPr/>
      </w:pPr>
      <w:bookmarkStart w:id="398" w:name="__RefHeading___Toc2843131_237004111"/>
      <w:bookmarkStart w:id="399" w:name="_Toc147"/>
      <w:bookmarkEnd w:id="398"/>
      <w:r>
        <w:rPr>
          <w:rtl w:val="true"/>
        </w:rPr>
        <w:t xml:space="preserve">المسألة الثانیة </w:t>
      </w:r>
      <w:r>
        <w:rPr>
          <w:rtl w:val="true"/>
        </w:rPr>
        <w:t xml:space="preserve">: </w:t>
      </w:r>
      <w:r>
        <w:rPr>
          <w:rtl w:val="true"/>
        </w:rPr>
        <w:t>الشبهة الحکمیة التحریمیة لإجمال النصّ</w:t>
      </w:r>
      <w:bookmarkEnd w:id="399"/>
    </w:p>
    <w:p>
      <w:pPr>
        <w:pStyle w:val="BookText"/>
        <w:rPr/>
      </w:pPr>
      <w:r>
        <w:rPr>
          <w:rFonts w:ascii="IRNazanin" w:hAnsi="IRNazanin" w:eastAsia="IRNazanin"/>
          <w:color w:val="111111"/>
          <w:sz w:val="28"/>
          <w:sz w:val="28"/>
          <w:szCs w:val="28"/>
          <w:rtl w:val="true"/>
          <w:lang w:bidi="fa-IR"/>
        </w:rPr>
        <w:t>إذا تردّد الغناء المحرّم بین کونه مطلق الترجیع أو الترجیع المطرب ، فیکون الترجیع المطرب قطعیّ الحرمة ، والترجیع بلا طرب مشکوک الحکم فیکون مجری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النهی المجرّد عن القرینة إذا قلنا باشتراکه بین الحرمة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هذه المسألة حکم ما ذکر فی المسألة الأولی ، من البراءة عن الحرمة والأدلّة المذکورة من الطرفین جاریة فی المقام إشکالا وجوابا</w:t>
      </w:r>
      <w:r>
        <w:rPr>
          <w:rFonts w:eastAsia="IRNazanin" w:cs="IRNazanin"/>
          <w:color w:val="111111"/>
          <w:sz w:val="28"/>
          <w:szCs w:val="28"/>
          <w:rtl w:val="true"/>
          <w:lang w:bidi="fa-IR"/>
        </w:rPr>
        <w:t>.</w:t>
      </w:r>
    </w:p>
    <w:p>
      <w:pPr>
        <w:pStyle w:val="Heading5"/>
        <w:numPr>
          <w:ilvl w:val="4"/>
          <w:numId w:val="1"/>
        </w:numPr>
        <w:rPr/>
      </w:pPr>
      <w:bookmarkStart w:id="400" w:name="__RefHeading___Toc2843133_237004111"/>
      <w:bookmarkStart w:id="401" w:name="_Toc148"/>
      <w:bookmarkEnd w:id="400"/>
      <w:r>
        <w:rPr>
          <w:rtl w:val="true"/>
        </w:rPr>
        <w:t xml:space="preserve">المسألة الثالثة </w:t>
      </w:r>
      <w:r>
        <w:rPr>
          <w:rtl w:val="true"/>
        </w:rPr>
        <w:t xml:space="preserve">: </w:t>
      </w:r>
      <w:r>
        <w:rPr>
          <w:rtl w:val="true"/>
        </w:rPr>
        <w:t>الشبهة الحکمیة التحریمیة لتعارض النصّین</w:t>
      </w:r>
      <w:bookmarkEnd w:id="401"/>
    </w:p>
    <w:p>
      <w:pPr>
        <w:pStyle w:val="BookText"/>
        <w:rPr/>
      </w:pPr>
      <w:r>
        <w:rPr>
          <w:rFonts w:ascii="IRNazanin" w:hAnsi="IRNazanin" w:eastAsia="IRNazanin"/>
          <w:color w:val="111111"/>
          <w:sz w:val="28"/>
          <w:sz w:val="28"/>
          <w:szCs w:val="28"/>
          <w:rtl w:val="true"/>
          <w:lang w:bidi="fa-IR"/>
        </w:rPr>
        <w:t xml:space="preserve">إذا دلّ دلیل علی الحرمة ودلیل آخر علی الإباحة ، ولم یکن لأحدهما مرجّح ، فلا یجب الاحتیاط بالأخذ بجانب الحرمة لعدم الدلیل علیه ، نعم ورد الاحتیاط فی روایة 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العلاّمة ، رفعها إلی زرارة عن مولانا أبی جعفر علیه‌ السلام انّه قال فی الخبرین المتعارضین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بما فیه الحائطة لدینک واترک الآخر</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والروایة ضعیفة السند لا یحتج بها</w:t>
      </w:r>
      <w:r>
        <w:rPr>
          <w:rFonts w:eastAsia="IRNazanin" w:cs="IRNazanin"/>
          <w:color w:val="111111"/>
          <w:sz w:val="28"/>
          <w:szCs w:val="28"/>
          <w:rtl w:val="true"/>
          <w:lang w:bidi="fa-IR"/>
        </w:rPr>
        <w:t>.</w:t>
      </w:r>
    </w:p>
    <w:p>
      <w:pPr>
        <w:pStyle w:val="Heading5"/>
        <w:numPr>
          <w:ilvl w:val="4"/>
          <w:numId w:val="1"/>
        </w:numPr>
        <w:rPr/>
      </w:pPr>
      <w:bookmarkStart w:id="402" w:name="__RefHeading___Toc2843135_237004111"/>
      <w:bookmarkStart w:id="403" w:name="_Toc149"/>
      <w:bookmarkEnd w:id="402"/>
      <w:r>
        <w:rPr>
          <w:rtl w:val="true"/>
        </w:rPr>
        <w:t xml:space="preserve">المسألة الرابعة </w:t>
      </w:r>
      <w:r>
        <w:rPr>
          <w:rtl w:val="true"/>
        </w:rPr>
        <w:t xml:space="preserve">: </w:t>
      </w:r>
      <w:r>
        <w:rPr>
          <w:rtl w:val="true"/>
        </w:rPr>
        <w:t>الشبهة الموضوعیّة التحریمیّة</w:t>
      </w:r>
      <w:bookmarkEnd w:id="4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دار الأمر بین کون شیء حراما أو مباحا لأجل الاشتباه فی بعض الأمور الخارجیّة، کما إذا شکّ فی حرمة شرب مائع أو إباحته للتردّد فی أنّه خلّ أو خمر ، فالظاهر عدم الخلاف فی أنّ مقتضی الأصل الإباحة ، للأخبار الکثیرة فی ذلک ، </w:t>
      </w:r>
      <w:bookmarkStart w:id="404" w:name="pg6354_54384"/>
    </w:p>
    <w:p>
      <w:pPr>
        <w:pStyle w:val="BookText"/>
        <w:rPr/>
      </w:pPr>
      <w:bookmarkEnd w:id="404"/>
      <w:r>
        <w:rPr>
          <w:rFonts w:ascii="IRNazanin" w:hAnsi="IRNazanin" w:eastAsia="IRNazanin"/>
          <w:color w:val="111111"/>
          <w:sz w:val="28"/>
          <w:sz w:val="28"/>
          <w:szCs w:val="28"/>
          <w:rtl w:val="true"/>
          <w:lang w:bidi="fa-IR"/>
        </w:rPr>
        <w:t xml:space="preserve">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أنّه حرام بعینه فتدعه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ویمکن الاستدلال علی البراءة بالدلیل العقلی ، وهو أنّ الاحتجاج لا یتمّ بالعلم بالکبری وحده وهو انّ الخمر حرام ما لم ینضم إلیه العلم بالصغری ، ففی المقام ، الکبری محرزة ، دون الصغری ، فلا یحتج بالکبری المجرّدة علی العبد</w:t>
      </w:r>
      <w:r>
        <w:rPr>
          <w:rFonts w:eastAsia="IRNazanin" w:cs="IRNazanin"/>
          <w:color w:val="111111"/>
          <w:sz w:val="28"/>
          <w:szCs w:val="28"/>
          <w:rtl w:val="true"/>
          <w:lang w:bidi="fa-IR"/>
        </w:rPr>
        <w:t>.</w:t>
      </w:r>
    </w:p>
    <w:p>
      <w:pPr>
        <w:pStyle w:val="Heading4"/>
        <w:numPr>
          <w:ilvl w:val="3"/>
          <w:numId w:val="1"/>
        </w:numPr>
        <w:rPr/>
      </w:pPr>
      <w:bookmarkStart w:id="405" w:name="__RefHeading___Toc2843137_237004111"/>
      <w:bookmarkStart w:id="406" w:name="_Toc150"/>
      <w:bookmarkEnd w:id="405"/>
      <w:r>
        <w:rPr>
          <w:rtl w:val="true"/>
        </w:rPr>
        <w:t xml:space="preserve">المقام الثانی </w:t>
      </w:r>
      <w:r>
        <w:rPr>
          <w:rtl w:val="true"/>
        </w:rPr>
        <w:t xml:space="preserve">: </w:t>
      </w:r>
      <w:r>
        <w:rPr>
          <w:rtl w:val="true"/>
        </w:rPr>
        <w:t>الشکّ فی الشبهة الوجوبیة</w:t>
      </w:r>
      <w:bookmarkEnd w:id="406"/>
    </w:p>
    <w:p>
      <w:pPr>
        <w:pStyle w:val="BookText"/>
        <w:rPr/>
      </w:pPr>
      <w:r>
        <w:rPr>
          <w:rFonts w:ascii="IRNazanin" w:hAnsi="IRNazanin" w:eastAsia="IRNazanin"/>
          <w:color w:val="111111"/>
          <w:sz w:val="28"/>
          <w:sz w:val="28"/>
          <w:szCs w:val="28"/>
          <w:rtl w:val="true"/>
          <w:lang w:bidi="fa-IR"/>
        </w:rPr>
        <w:t xml:space="preserve">إذا شکّ فی وجوب شیء وعدمه ، ففیها أیضا 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الوجوبیة لأجل فقدان النصّ ، کالدعاء عند رؤیة الهلال ، أو الاستهلال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الوجوبیة لأجل إجمال النصّ ، کاشتراک لفظ الأمر بین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الحکمیة الوجوبیة لأجل تعارض النصّین ، کما فی الخبرین المتعارضین ، أحدهما یأمر ، والآخر یبیح ، ولم یکن لأحدهما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لأجل الاشتباه فی بعض الأمور الخارجیة ، کما إذا تردّدت الفائتة بین صلاة أو صلاتین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فی الجمیع البراءة وعدم وجوب الاحتیاط ، إجماعا</w:t>
      </w:r>
      <w:r>
        <w:rPr>
          <w:rFonts w:eastAsia="IRNazanin" w:cs="IRNazanin"/>
          <w:color w:val="111111"/>
          <w:sz w:val="28"/>
          <w:szCs w:val="28"/>
          <w:rtl w:val="true"/>
          <w:lang w:bidi="fa-IR"/>
        </w:rPr>
        <w:t xml:space="preserve">. </w:t>
      </w:r>
      <w:bookmarkStart w:id="407" w:name="pg6354_54385"/>
    </w:p>
    <w:p>
      <w:pPr>
        <w:pStyle w:val="Heading3"/>
        <w:numPr>
          <w:ilvl w:val="2"/>
          <w:numId w:val="1"/>
        </w:numPr>
        <w:rPr/>
      </w:pPr>
      <w:bookmarkStart w:id="408" w:name="__RefHeading___Toc2843139_237004111"/>
      <w:bookmarkStart w:id="409" w:name="_Toc151"/>
      <w:bookmarkEnd w:id="407"/>
      <w:bookmarkEnd w:id="408"/>
      <w:r>
        <w:rPr>
          <w:rtl w:val="true"/>
        </w:rPr>
        <w:t xml:space="preserve">الفصل الثانی </w:t>
      </w:r>
      <w:r>
        <w:rPr>
          <w:rtl w:val="true"/>
        </w:rPr>
        <w:t xml:space="preserve">: </w:t>
      </w:r>
      <w:r>
        <w:rPr>
          <w:rtl w:val="true"/>
        </w:rPr>
        <w:t>أصالة التخییر</w:t>
      </w:r>
      <w:bookmarkEnd w:id="409"/>
    </w:p>
    <w:p>
      <w:pPr>
        <w:pStyle w:val="Heading4"/>
        <w:numPr>
          <w:ilvl w:val="3"/>
          <w:numId w:val="1"/>
        </w:numPr>
        <w:rPr/>
      </w:pPr>
      <w:bookmarkStart w:id="410" w:name="__RefHeading___Toc2843141_237004111"/>
      <w:bookmarkStart w:id="411" w:name="_Toc152"/>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 xml:space="preserve">إذا دار الأمر بین وجوب شیء وحرمته ، فهنا مسائل أربع </w:t>
      </w:r>
      <w:r>
        <w:rPr>
          <w:rFonts w:eastAsia="IRNazanin" w:cs="IRNazanin"/>
          <w:color w:val="111111"/>
          <w:sz w:val="28"/>
          <w:szCs w:val="28"/>
          <w:rtl w:val="true"/>
          <w:lang w:bidi="fa-IR"/>
        </w:rPr>
        <w:t>:</w:t>
      </w:r>
    </w:p>
    <w:p>
      <w:pPr>
        <w:pStyle w:val="Heading4"/>
        <w:numPr>
          <w:ilvl w:val="3"/>
          <w:numId w:val="1"/>
        </w:numPr>
        <w:rPr/>
      </w:pPr>
      <w:bookmarkStart w:id="412" w:name="__RefHeading___Toc2843143_237004111"/>
      <w:bookmarkStart w:id="413" w:name="_Toc153"/>
      <w:bookmarkEnd w:id="412"/>
      <w:r>
        <w:rPr>
          <w:rtl w:val="true"/>
        </w:rPr>
        <w:t xml:space="preserve">المسألة الأولی </w:t>
      </w:r>
      <w:r>
        <w:rPr>
          <w:rtl w:val="true"/>
        </w:rPr>
        <w:t xml:space="preserve">: </w:t>
      </w:r>
      <w:r>
        <w:rPr>
          <w:rtl w:val="true"/>
        </w:rPr>
        <w:t>دوران الأمر بین المحذورین لفقدان النص</w:t>
      </w:r>
      <w:bookmarkEnd w:id="413"/>
    </w:p>
    <w:p>
      <w:pPr>
        <w:pStyle w:val="BookText"/>
        <w:rPr/>
      </w:pPr>
      <w:r>
        <w:rPr>
          <w:rFonts w:ascii="IRNazanin" w:hAnsi="IRNazanin" w:eastAsia="IRNazanin"/>
          <w:color w:val="111111"/>
          <w:sz w:val="28"/>
          <w:sz w:val="28"/>
          <w:szCs w:val="28"/>
          <w:rtl w:val="true"/>
          <w:lang w:bidi="fa-IR"/>
        </w:rPr>
        <w:t>وذلک کدفن الکافر لو تردّد حکمه بین الوجوب والحرمة ولم یکن دلیل معتبر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المکلّف مخیّر بین الفعل والترک تخییرا تکوینیا علی وجه لیس بإمکانه المخالفة القطعیة ، لامتناع الجمع بین الفعل والترک مع وحدة زمان العمل ، ولا الموافقة القطعیة لنفس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حیث الحکم الظاهری فالمقام محکوم بالبراءة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البراءة العقلیة ، فلأنّ موضوعها هو عدم البیان الوافی ، والمراد من الوافی ما لو اقتصر علیه المکلّف لکفی فی نظر العقلاء ، ویقال انّه أدّی الوظیفة فی مقام البیان،ولکنّ الحکم المردّد بین الوجوب والحرمة لیس بیانا وافیا لدی العقلاء حتی یصحّ للمتکلّم السکوت علیه ، فیکون من مصادیق ، قبح العقاب بلا بیان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جریان البراءة الشرعیة فلانّ موضوعها هو الجهل بالحکم الواقعی والمفروض وجود الجهل ، والعلم بالإلزام الجامع بین الوجوب والحرمة لیس علما </w:t>
      </w:r>
      <w:bookmarkStart w:id="414" w:name="pg6354_54386"/>
    </w:p>
    <w:p>
      <w:pPr>
        <w:pStyle w:val="BookText"/>
        <w:rPr/>
      </w:pPr>
      <w:bookmarkEnd w:id="414"/>
      <w:r>
        <w:rPr>
          <w:rFonts w:ascii="IRNazanin" w:hAnsi="IRNazanin" w:eastAsia="IRNazanin"/>
          <w:color w:val="111111"/>
          <w:sz w:val="28"/>
          <w:sz w:val="28"/>
          <w:szCs w:val="28"/>
          <w:rtl w:val="true"/>
          <w:lang w:bidi="fa-IR"/>
        </w:rPr>
        <w:t xml:space="preserve">بالحکم الواقعی ، فیشمله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p>
    <w:p>
      <w:pPr>
        <w:pStyle w:val="Heading4"/>
        <w:numPr>
          <w:ilvl w:val="3"/>
          <w:numId w:val="1"/>
        </w:numPr>
        <w:rPr/>
      </w:pPr>
      <w:bookmarkStart w:id="415" w:name="__RefHeading___Toc2843145_237004111"/>
      <w:bookmarkStart w:id="416" w:name="_Toc154"/>
      <w:bookmarkEnd w:id="415"/>
      <w:r>
        <w:rPr>
          <w:rtl w:val="true"/>
        </w:rPr>
        <w:t xml:space="preserve">المسألة الثانیة </w:t>
      </w:r>
      <w:r>
        <w:rPr>
          <w:rtl w:val="true"/>
        </w:rPr>
        <w:t xml:space="preserve">: </w:t>
      </w:r>
      <w:r>
        <w:rPr>
          <w:rtl w:val="true"/>
        </w:rPr>
        <w:t>دوران الأمر بین المحذورین لإجمال النص</w:t>
      </w:r>
      <w:bookmarkEnd w:id="416"/>
    </w:p>
    <w:p>
      <w:pPr>
        <w:pStyle w:val="BookText"/>
        <w:rPr/>
      </w:pPr>
      <w:r>
        <w:rPr>
          <w:rFonts w:ascii="IRNazanin" w:hAnsi="IRNazanin" w:eastAsia="IRNazanin"/>
          <w:color w:val="111111"/>
          <w:sz w:val="28"/>
          <w:sz w:val="28"/>
          <w:szCs w:val="28"/>
          <w:rtl w:val="true"/>
          <w:lang w:bidi="fa-IR"/>
        </w:rPr>
        <w:t>إذا دار الأمر بین الوجوب والحرمة من جهة إجمال الدلیل ، کالأمر المردّد بین الإیجاب والتهدید فالحکم فیه کالحکم فی المسألة السابقة</w:t>
      </w:r>
      <w:r>
        <w:rPr>
          <w:rFonts w:eastAsia="IRNazanin" w:cs="IRNazanin"/>
          <w:color w:val="111111"/>
          <w:sz w:val="28"/>
          <w:szCs w:val="28"/>
          <w:rtl w:val="true"/>
          <w:lang w:bidi="fa-IR"/>
        </w:rPr>
        <w:t>.</w:t>
      </w:r>
    </w:p>
    <w:p>
      <w:pPr>
        <w:pStyle w:val="Heading4"/>
        <w:numPr>
          <w:ilvl w:val="3"/>
          <w:numId w:val="1"/>
        </w:numPr>
        <w:rPr/>
      </w:pPr>
      <w:bookmarkStart w:id="417" w:name="__RefHeading___Toc2843147_237004111"/>
      <w:bookmarkStart w:id="418" w:name="_Toc155"/>
      <w:bookmarkEnd w:id="417"/>
      <w:r>
        <w:rPr>
          <w:rtl w:val="true"/>
        </w:rPr>
        <w:t xml:space="preserve">المسألة الثالثة </w:t>
      </w:r>
      <w:r>
        <w:rPr>
          <w:rtl w:val="true"/>
        </w:rPr>
        <w:t xml:space="preserve">: </w:t>
      </w:r>
      <w:r>
        <w:rPr>
          <w:rtl w:val="true"/>
        </w:rPr>
        <w:t>دوران الأمر بین المحذورین لتعارض النصّین</w:t>
      </w:r>
      <w:bookmarkEnd w:id="418"/>
    </w:p>
    <w:p>
      <w:pPr>
        <w:pStyle w:val="BookText"/>
        <w:rPr/>
      </w:pPr>
      <w:r>
        <w:rPr>
          <w:rFonts w:ascii="IRNazanin" w:hAnsi="IRNazanin" w:eastAsia="IRNazanin"/>
          <w:color w:val="111111"/>
          <w:sz w:val="28"/>
          <w:sz w:val="28"/>
          <w:szCs w:val="28"/>
          <w:rtl w:val="true"/>
          <w:lang w:bidi="fa-IR"/>
        </w:rPr>
        <w:t>لو دار الأمر بین الوجوب والحرمة من جهة تعارض الأدلّة ، فالحکم هو التخییر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الأخذ بأحد الدلیلین بحکم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الحسن بن الجهم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بحدیثین مختلفین ، ولا نعلم أیّهما الحق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أضف إلی ذلک أنّ بعض روایات التخییر وردت فی دوران الأمر بین المحذورین</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419" w:name="__RefHeading___Toc2843149_237004111"/>
      <w:bookmarkStart w:id="420" w:name="_Toc156"/>
      <w:bookmarkEnd w:id="419"/>
      <w:r>
        <w:rPr>
          <w:rtl w:val="true"/>
        </w:rPr>
        <w:t xml:space="preserve">المسألة الرابعة </w:t>
      </w:r>
      <w:r>
        <w:rPr>
          <w:rtl w:val="true"/>
        </w:rPr>
        <w:t xml:space="preserve">: </w:t>
      </w:r>
      <w:r>
        <w:rPr>
          <w:rtl w:val="true"/>
        </w:rPr>
        <w:t>دوران الأمر بین المحذورین فی الشبهة الموضوعیة</w:t>
      </w:r>
      <w:bookmarkEnd w:id="420"/>
    </w:p>
    <w:p>
      <w:pPr>
        <w:pStyle w:val="BookText"/>
        <w:rPr/>
      </w:pPr>
      <w:r>
        <w:rPr>
          <w:rFonts w:ascii="IRNazanin" w:hAnsi="IRNazanin" w:eastAsia="IRNazanin"/>
          <w:color w:val="111111"/>
          <w:sz w:val="28"/>
          <w:sz w:val="28"/>
          <w:szCs w:val="28"/>
          <w:rtl w:val="true"/>
          <w:lang w:bidi="fa-IR"/>
        </w:rPr>
        <w:t>إذا وجب إکرام العادل وحرم إکرام الفاسق ، واشتبه حال زید من حیث الفسق والعدالة ، فالحکم فیه کالحکم فی المسألة الأولی طابق النعل بالنعل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دار الأمر بین المحذورین وکانت الواقعة واحدة ، فلا شکّ أنّه مخیّر عقلا بین الأمرین ، مع جریان البراءة عن کلا الحکمین فی الظاهر ، أمّا لو کانت لها </w:t>
      </w:r>
    </w:p>
    <w:p>
      <w:pPr>
        <w:pStyle w:val="BookText"/>
        <w:rPr/>
      </w:pPr>
      <w:r>
        <w:rPr>
          <w:rFonts w:ascii="IRNazanin" w:hAnsi="IRNazanin" w:eastAsia="IRNazanin"/>
          <w:color w:val="111111"/>
          <w:sz w:val="28"/>
          <w:sz w:val="28"/>
          <w:szCs w:val="28"/>
          <w:rtl w:val="true"/>
          <w:lang w:bidi="fa-IR"/>
        </w:rPr>
        <w:t xml:space="preserve">أفراد فی طول الزمان ، کما إذا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زید فی کلّ جمعة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 والحرمة، فیقع الکلام فی أنّ التخییر العملی هل هو حکم استمراری ، فله أن یختار فی الجمعة الثانیة غیر ما اختاره فی الجمعة الأولی ، وإن استلزم ذلک ، المخالفة القطعیة ، أو لا، بل التخییر ابتدائی فلا یجوز له أن یکرمه فی الجمعة الأولی دون الثانیة؟</w:t>
      </w:r>
    </w:p>
    <w:p>
      <w:pPr>
        <w:pStyle w:val="BookText"/>
        <w:rPr/>
      </w:pPr>
      <w:r>
        <w:rPr>
          <w:rFonts w:ascii="IRNazanin" w:hAnsi="IRNazanin" w:eastAsia="IRNazanin"/>
          <w:color w:val="111111"/>
          <w:sz w:val="28"/>
          <w:sz w:val="28"/>
          <w:szCs w:val="28"/>
          <w:rtl w:val="true"/>
          <w:lang w:bidi="fa-IR"/>
        </w:rPr>
        <w:t>الظاهر عدم کونه استمراریّا ، لأنّه لا فرق فی تنجیز العلم الإجمالی وحرمة المخالفة بین کون الواقعة دفعیة أو تدریجیة ، فکما تحرم المخالفة العملیة الدفعیة کذلک تحرم التدریجیة أیضا ، فإنّه یعلم بأنّه لو أکرم زیدا فی الجمعة الأولی وترک إکرامه فی الجمعة الثانیة ، فقد ارتکب مبغوضا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 هو تنجیز العلم الإجمالی مطلقا فی الدفعیات والتدریجیات ، وعدم الفرق بینهما لحکم العقل بلزوم إطاعة المولی وحرمة المخالفة حسب الإمکان والاستطاعة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انّ الحکم بالتخییر عند دوران الأمر بین المحذورین لا یکون حجّة علی جواز المخالفة القطعیة ، وهذه ضابطة کلیة تجب مراعاتها</w:t>
      </w:r>
      <w:r>
        <w:rPr>
          <w:rFonts w:eastAsia="IRNazanin" w:cs="IRNazanin"/>
          <w:color w:val="111111"/>
          <w:sz w:val="28"/>
          <w:szCs w:val="28"/>
          <w:rtl w:val="true"/>
          <w:lang w:bidi="fa-IR"/>
        </w:rPr>
        <w:t xml:space="preserve">. </w:t>
      </w:r>
      <w:bookmarkStart w:id="421" w:name="pg6354_54388"/>
    </w:p>
    <w:p>
      <w:pPr>
        <w:pStyle w:val="Heading3"/>
        <w:numPr>
          <w:ilvl w:val="2"/>
          <w:numId w:val="1"/>
        </w:numPr>
        <w:rPr/>
      </w:pPr>
      <w:bookmarkStart w:id="422" w:name="__RefHeading___Toc2843151_237004111"/>
      <w:bookmarkStart w:id="423" w:name="_Toc157"/>
      <w:bookmarkEnd w:id="421"/>
      <w:bookmarkEnd w:id="422"/>
      <w:r>
        <w:rPr>
          <w:rtl w:val="true"/>
        </w:rPr>
        <w:t xml:space="preserve">الفصل الثالث </w:t>
      </w:r>
      <w:r>
        <w:rPr>
          <w:rtl w:val="true"/>
        </w:rPr>
        <w:t xml:space="preserve">: </w:t>
      </w:r>
      <w:r>
        <w:rPr>
          <w:rtl w:val="true"/>
        </w:rPr>
        <w:t>أصالة الاحتیاط</w:t>
      </w:r>
      <w:bookmarkEnd w:id="423"/>
    </w:p>
    <w:p>
      <w:pPr>
        <w:pStyle w:val="Heading4"/>
        <w:numPr>
          <w:ilvl w:val="3"/>
          <w:numId w:val="1"/>
        </w:numPr>
        <w:rPr/>
      </w:pPr>
      <w:bookmarkStart w:id="424" w:name="__RefHeading___Toc2843153_237004111"/>
      <w:bookmarkStart w:id="425" w:name="_Toc158"/>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هذا هو الأصل الثالث من الأصول العملیة ویعبّر عنه بأصالة الاشتغال أیضا ومجراه هو الشکّ فی المکلّف به مع العلم بأصل التکلیف وإمکان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الشبهة تنقسم إلی تحریمیة ووجوبیة ، فیقع الکلام فی مقامین </w:t>
      </w:r>
      <w:r>
        <w:rPr>
          <w:rFonts w:eastAsia="IRNazanin" w:cs="IRNazanin"/>
          <w:color w:val="111111"/>
          <w:sz w:val="28"/>
          <w:szCs w:val="28"/>
          <w:rtl w:val="true"/>
          <w:lang w:bidi="fa-IR"/>
        </w:rPr>
        <w:t>:</w:t>
      </w:r>
    </w:p>
    <w:p>
      <w:pPr>
        <w:pStyle w:val="Heading4"/>
        <w:numPr>
          <w:ilvl w:val="3"/>
          <w:numId w:val="1"/>
        </w:numPr>
        <w:rPr/>
      </w:pPr>
      <w:bookmarkStart w:id="426" w:name="__RefHeading___Toc2843155_237004111"/>
      <w:bookmarkStart w:id="427" w:name="_Toc159"/>
      <w:bookmarkEnd w:id="426"/>
      <w:r>
        <w:rPr>
          <w:rtl w:val="true"/>
        </w:rPr>
        <w:t xml:space="preserve">المقام الأوّل </w:t>
      </w:r>
      <w:r>
        <w:rPr>
          <w:rtl w:val="true"/>
        </w:rPr>
        <w:t xml:space="preserve">: </w:t>
      </w:r>
      <w:r>
        <w:rPr>
          <w:rtl w:val="true"/>
        </w:rPr>
        <w:t>الشبهة التحریمیة</w:t>
      </w:r>
      <w:bookmarkEnd w:id="427"/>
    </w:p>
    <w:p>
      <w:pPr>
        <w:pStyle w:val="Heading5"/>
        <w:numPr>
          <w:ilvl w:val="4"/>
          <w:numId w:val="1"/>
        </w:numPr>
        <w:rPr/>
      </w:pPr>
      <w:bookmarkStart w:id="428" w:name="__RefHeading___Toc2843157_237004111"/>
      <w:bookmarkStart w:id="429" w:name="_Toc160"/>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مقتضی التقسیم السابق فی الشکّ فی التکلیف یقتضی أن یکون هنا أیضا مسائل أربع ، لأنّ الشبهة إمّا حکمیة ، أو موضوعیة ، ومنشأ الشکّ فی الحکمیة إمّا فقدان النص،أو إجماله ، أو تعارض النصین ، ولکن کلّ ذلک فروض نظریة لا واقع لها فی الفقه فالتی لها تطبیقات عملیة ملموسة فی الفقه هی المسألة الرابعة ، أی الشبهة التحریمیة الموضوعیة ، وأمّا المسائل الثلاث الحکمیة ، فلیست لها تطبیقات عملیة ، ولذلک نکتفی بالمسألة الرابعة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الشبهة الموضوعیة التحریمیة من الشکّ فی المکلّف به تنقسم إلی قسمین ، لأنّ الحرام المشتبه بغیره ، إمّا مشتبه فی أمور محصورة ، کما لو دار الحرام بین </w:t>
      </w:r>
      <w:bookmarkStart w:id="430" w:name="pg6354_54389"/>
    </w:p>
    <w:p>
      <w:pPr>
        <w:pStyle w:val="BookText"/>
        <w:rPr/>
      </w:pPr>
      <w:bookmarkEnd w:id="430"/>
      <w:r>
        <w:rPr>
          <w:rFonts w:ascii="IRNazanin" w:hAnsi="IRNazanin" w:eastAsia="IRNazanin"/>
          <w:color w:val="111111"/>
          <w:sz w:val="28"/>
          <w:sz w:val="28"/>
          <w:szCs w:val="28"/>
          <w:rtl w:val="true"/>
          <w:lang w:bidi="fa-IR"/>
        </w:rPr>
        <w:t>أمرین أو أمور محصورة ، وتسمّی بالشبهة المحصورة ؛ وإمّا مشتبه فی أمور غیر محصورة ، وتسمی بالشبهة غیر المحصورة ، فإلیک دراسة حکم کلا القسمین</w:t>
      </w:r>
      <w:r>
        <w:rPr>
          <w:rFonts w:eastAsia="IRNazanin" w:cs="IRNazanin"/>
          <w:color w:val="111111"/>
          <w:sz w:val="28"/>
          <w:szCs w:val="28"/>
          <w:rtl w:val="true"/>
          <w:lang w:bidi="fa-IR"/>
        </w:rPr>
        <w:t>.</w:t>
      </w:r>
    </w:p>
    <w:p>
      <w:pPr>
        <w:pStyle w:val="Heading5"/>
        <w:numPr>
          <w:ilvl w:val="4"/>
          <w:numId w:val="1"/>
        </w:numPr>
        <w:rPr/>
      </w:pPr>
      <w:bookmarkStart w:id="431" w:name="__RefHeading___Toc2843159_237004111"/>
      <w:bookmarkStart w:id="432" w:name="_Toc161"/>
      <w:bookmarkEnd w:id="431"/>
      <w:r>
        <w:rPr>
          <w:rtl w:val="true"/>
        </w:rPr>
        <w:t>حکم الشبهة المحصورة</w:t>
      </w:r>
      <w:bookmarkEnd w:id="432"/>
    </w:p>
    <w:p>
      <w:pPr>
        <w:pStyle w:val="BookText"/>
        <w:rPr/>
      </w:pPr>
      <w:r>
        <w:rPr>
          <w:rFonts w:ascii="IRNazanin" w:hAnsi="IRNazanin" w:eastAsia="IRNazanin"/>
          <w:color w:val="111111"/>
          <w:sz w:val="28"/>
          <w:sz w:val="28"/>
          <w:szCs w:val="28"/>
          <w:rtl w:val="true"/>
          <w:lang w:bidi="fa-IR"/>
        </w:rPr>
        <w:t xml:space="preserve">إذا قامت الأمارة علی حرمة شیء وشمل إطلاق الدلیل مورد العلم الإجمالی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النجس ، وکان مقتضی إطلاقه شموله للنجس المعلوم إجمالا أیضا ، فالکلام فی جواز المخالفة القطعیة أو الاحتمالیة یقع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فمقتضی القاعدة هو حرمة المخالفة القطعیة والاحتمالیة معا بمعنی انّه لا یجوز ارتکاب جمیع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وجود المقتضی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إطلاق قول الشارع مثلا اجتنب عن الخمر یشمل الخمر المعین والخمر المردد بین الإناءین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فلانّ العقل لا یمنع من تعلق التکلیف عموما أو خصوصا بالاجتناب عن الحرام المشتبه بین أمرین کما لا یمنع عن العقاب علی مخالفة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 فالاشتغال القطعی بالحرمة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المانع عن تنجز التکلیف ، یقتضی البراءة الیقینیة بالاجتناب عن کلتا المخالفتین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القطعیة والاحتمالیة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حول القاعدة الأوّلیة ، وأمّا القاعدة الثانویة بمعنی ورود الترخیص </w:t>
      </w:r>
    </w:p>
    <w:p>
      <w:pPr>
        <w:pStyle w:val="BookText"/>
        <w:rPr/>
      </w:pPr>
      <w:r>
        <w:rPr>
          <w:rFonts w:ascii="IRNazanin" w:hAnsi="IRNazanin" w:eastAsia="IRNazanin"/>
          <w:color w:val="111111"/>
          <w:sz w:val="28"/>
          <w:sz w:val="28"/>
          <w:szCs w:val="28"/>
          <w:rtl w:val="true"/>
          <w:lang w:bidi="fa-IR"/>
        </w:rPr>
        <w:t xml:space="preserve">من الشارع فی ارتکاب الجمیع أو البعض أو عدم وروده ، فالتتبع فی الروایات یقضی بعدم وروده مطلقا بعضا أو کلا ، بل ورد التأکید علی الاجتناب عن جمیع الأطراف وإلیک بعض ما 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معه اناءان فیهما ماء وقع فی أحدهما قذر لا یدری أیّهما هو ولیس یقدر علی ماء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ویتیمم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علمت انّه قد أصابه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أدر أین هو فاغسله؟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انّه قد أصابها حتّی تکون علی یقین من طهارتک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الاستدلال علی جواز الترخیص</w:t>
      </w:r>
    </w:p>
    <w:p>
      <w:pPr>
        <w:pStyle w:val="BookText"/>
        <w:rPr/>
      </w:pPr>
      <w:r>
        <w:rPr>
          <w:rFonts w:ascii="IRNazanin" w:hAnsi="IRNazanin" w:eastAsia="IRNazanin"/>
          <w:color w:val="111111"/>
          <w:sz w:val="28"/>
          <w:sz w:val="28"/>
          <w:szCs w:val="28"/>
          <w:rtl w:val="true"/>
          <w:lang w:bidi="fa-IR"/>
        </w:rPr>
        <w:t xml:space="preserve">وربما یستدلّ علی جواز الترخیص ببعض الروایات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حتی تعلم أنّه بعینه حرام ، فیکون مفاده أنّ محتمل الحرمة ما لم یتعیّن انّه بعینه حرام ، فهو حلال ، فیعم العلم الإجمالی والشبهة البدویة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تلک الفقرة لیست روایة مستقلة ، بل هی جزء من روایة مسعدة ابن صدقة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حرام بعینه فتدعه من قبل نفسک ، وذلک مثل الثوب یکون علیک </w:t>
      </w:r>
      <w:bookmarkStart w:id="433" w:name="pg6354_54391"/>
    </w:p>
    <w:p>
      <w:pPr>
        <w:pStyle w:val="BookText"/>
        <w:rPr/>
      </w:pPr>
      <w:bookmarkEnd w:id="433"/>
      <w:r>
        <w:rPr>
          <w:rFonts w:ascii="IRNazanin" w:hAnsi="IRNazanin" w:eastAsia="IRNazanin"/>
          <w:color w:val="111111"/>
          <w:sz w:val="28"/>
          <w:sz w:val="28"/>
          <w:szCs w:val="28"/>
          <w:rtl w:val="true"/>
          <w:lang w:bidi="fa-IR"/>
        </w:rPr>
        <w:t>قد اشتریته وهو سرقة ، والمملوک عندک لعلّه حرّ قد باع نفسه ، أو خدع فبیع قهرا ، أو امرأة تحتک وهی أختک أو رضیعتک ، والأشیاء کلّها علی هذا حتی یستبین لک غیر ذلک ، أو تقوم به البیّنة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والأمثلة الواردة فی ذلک الحدیث کلّها من الشبهة البدویة ، وهذا یوجب انصراف إطلاق الحدیث إلی مواردها ، وعدم عمومیته لموارد العلم الإجمالی ، ولو کان الحدیث عاما لکلا الموردین لکان له علیه‌ السلام الإتیان بمثال لصورة العلم الإجمالی</w:t>
      </w:r>
      <w:r>
        <w:rPr>
          <w:rFonts w:eastAsia="IRNazanin" w:cs="IRNazanin"/>
          <w:color w:val="111111"/>
          <w:sz w:val="28"/>
          <w:szCs w:val="28"/>
          <w:rtl w:val="true"/>
          <w:lang w:bidi="fa-IR"/>
        </w:rPr>
        <w:t>.</w:t>
      </w:r>
    </w:p>
    <w:p>
      <w:pPr>
        <w:pStyle w:val="Heading5"/>
        <w:numPr>
          <w:ilvl w:val="4"/>
          <w:numId w:val="1"/>
        </w:numPr>
        <w:rPr/>
      </w:pPr>
      <w:bookmarkStart w:id="434" w:name="__RefHeading___Toc2843161_237004111"/>
      <w:bookmarkStart w:id="435" w:name="_Toc162"/>
      <w:bookmarkEnd w:id="434"/>
      <w:r>
        <w:rPr>
          <w:rtl w:val="true"/>
        </w:rPr>
        <w:t>الشبهة غیر المحصورة</w:t>
      </w:r>
      <w:bookmarkEnd w:id="435"/>
    </w:p>
    <w:p>
      <w:pPr>
        <w:pStyle w:val="BookText"/>
        <w:rPr/>
      </w:pPr>
      <w:r>
        <w:rPr>
          <w:rFonts w:ascii="IRNazanin" w:hAnsi="IRNazanin" w:eastAsia="IRNazanin"/>
          <w:color w:val="111111"/>
          <w:sz w:val="28"/>
          <w:sz w:val="28"/>
          <w:szCs w:val="28"/>
          <w:rtl w:val="true"/>
          <w:lang w:bidi="fa-IR"/>
        </w:rPr>
        <w:t xml:space="preserve">اتّفق الأصولیّون علی عدم تنجیز العلم الإجمالی فی أطراف الشبهة التحریمیة الموضوعیة غیر المحصورة ، ولا بدّ من تحدید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 ثمّ بیان حکمها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فبیانه انّه ربّما تبلغ أطراف الشبهة إلی حدّ یوجب ضعف احتمال کون الحرام فی طرف خاص بحیث لا یعتنی به العقلاء ، ویتعاملون معه معاملة الشکّ البدوی ، فلو أخبر أحد باحتراق بیت فی بلد أو اغتیال إنسان فیه ، وللسامع فیه بیت أو ولد لا یعتدّ بذلک الخبر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حکمها ، فلو علم المکلّف علما وجدانیّا بوجود تکلیف قطعی أو احتمالی بین الأطراف علی وجه لا یرضی المولی بمخالفته علی فرض وجوده ، فلا یجوز الترخیص لا فی کلّها ولا فی بعضها ، ولکن الکلام فی مقام آخر ، وهو انّه إذا دلّ الدلیل الشرعی علی حرمة الشیء وکان مقتضی إطلاق الدلیل حرمته مطلقا ، وإن کانت غیر محصورة ، فهل هناک دلیل أقوی یقدّم علی ذلک الإطلاق؟ </w:t>
      </w:r>
    </w:p>
    <w:p>
      <w:pPr>
        <w:pStyle w:val="BookText"/>
        <w:rPr/>
      </w:pPr>
      <w:r>
        <w:rPr>
          <w:rFonts w:ascii="IRNazanin" w:hAnsi="IRNazanin" w:eastAsia="IRNazanin"/>
          <w:color w:val="111111"/>
          <w:sz w:val="28"/>
          <w:sz w:val="28"/>
          <w:szCs w:val="28"/>
          <w:rtl w:val="true"/>
          <w:lang w:bidi="fa-IR"/>
        </w:rPr>
        <w:t xml:space="preserve">وقد استدلّ القوم علی وجود دلیل یقدّم علی الإطلاق بوجوه نذکر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الموافقة القطعیة فی الشبهة غیر المحصورة أمر موجب للعسر والحرج ، ومعه لا یکون التکلیف فعلیا ، فیجوز ارتکاب الأطراف جمیعها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حول الجبن وغیرها المحمولة علی الشبهة غیر المحصورة ، الدالة علی عدم وجوب الاجتناب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إسحاق بن عمّار عن الرجل یشتری من العامل وهو یظلم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أیشتری من العامل وهو یظلم؟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منه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وقد وردت روایات فی أخذ جوائز الظالم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إلی غیر ذلک من الروایات المورثة للیقین بعدم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المردّد فی الشبهة غیر المحصورة أفرادا کثیرة نسبة مجموعها إلی المشتبهات کنسبة الشیء إلی الأمور المحصورة ، کما إذا علم بوجود مائة شاة محرّمة فی ضمن ألف شاة ، فإنّ نسبة المائة إلی الألف نسبة الواحد إلی العشرة ، وهذا ما یسمّی بشبهة الکثیر فی الکثیر ، فالعلم الإجمالی هنا منجز ، والعقلاء یتعاملون معه معاملة الشبهة المحصورة ، ولا یعد احتمال الحرمة فی کلّ طرف احتمالا ضئیلا</w:t>
      </w:r>
      <w:r>
        <w:rPr>
          <w:rFonts w:eastAsia="IRNazanin" w:cs="IRNazanin"/>
          <w:color w:val="111111"/>
          <w:sz w:val="28"/>
          <w:szCs w:val="28"/>
          <w:rtl w:val="true"/>
          <w:lang w:bidi="fa-IR"/>
        </w:rPr>
        <w:t xml:space="preserve">. </w:t>
      </w:r>
      <w:bookmarkStart w:id="436" w:name="pg6354_54393"/>
    </w:p>
    <w:p>
      <w:pPr>
        <w:pStyle w:val="Heading4"/>
        <w:numPr>
          <w:ilvl w:val="3"/>
          <w:numId w:val="1"/>
        </w:numPr>
        <w:rPr/>
      </w:pPr>
      <w:bookmarkStart w:id="437" w:name="__RefHeading___Toc2843163_237004111"/>
      <w:bookmarkStart w:id="438" w:name="_Toc163"/>
      <w:bookmarkEnd w:id="436"/>
      <w:bookmarkEnd w:id="437"/>
      <w:r>
        <w:rPr>
          <w:rtl w:val="true"/>
        </w:rPr>
        <w:t xml:space="preserve">المقام الثانی </w:t>
      </w:r>
      <w:r>
        <w:rPr>
          <w:rtl w:val="true"/>
        </w:rPr>
        <w:t xml:space="preserve">: </w:t>
      </w:r>
      <w:r>
        <w:rPr>
          <w:rtl w:val="true"/>
        </w:rPr>
        <w:t>الشبهة الوجوبیة</w:t>
      </w:r>
      <w:bookmarkEnd w:id="438"/>
    </w:p>
    <w:p>
      <w:pPr>
        <w:pStyle w:val="Heading5"/>
        <w:numPr>
          <w:ilvl w:val="4"/>
          <w:numId w:val="1"/>
        </w:numPr>
        <w:rPr/>
      </w:pPr>
      <w:bookmarkStart w:id="439" w:name="__RefHeading___Toc2843165_237004111"/>
      <w:bookmarkStart w:id="440" w:name="_Toc164"/>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إنّ الشبهة الوجوبیة فی المکلّف به تنقسم إلی قسمین ، تارة یکون الشک مردّدا بین المتباینین کتردّد الأمر بین وجوب الظهر أو الجمعة ، وأخری بین الأقل والأکثر کتردّد الواجب بین الصلاة مع السورة أو بدونها ، وبذلک یقع الکلام فی موضعین</w:t>
      </w:r>
      <w:r>
        <w:rPr>
          <w:rFonts w:eastAsia="IRNazanin" w:cs="IRNazanin"/>
          <w:color w:val="111111"/>
          <w:sz w:val="28"/>
          <w:szCs w:val="28"/>
          <w:rtl w:val="true"/>
          <w:lang w:bidi="fa-IR"/>
        </w:rPr>
        <w:t>.</w:t>
      </w:r>
    </w:p>
    <w:p>
      <w:pPr>
        <w:pStyle w:val="Heading5"/>
        <w:numPr>
          <w:ilvl w:val="4"/>
          <w:numId w:val="1"/>
        </w:numPr>
        <w:rPr/>
      </w:pPr>
      <w:bookmarkStart w:id="441" w:name="__RefHeading___Toc2843167_237004111"/>
      <w:bookmarkStart w:id="442" w:name="_Toc165"/>
      <w:bookmarkEnd w:id="441"/>
      <w:r>
        <w:rPr>
          <w:rtl w:val="true"/>
        </w:rPr>
        <w:t xml:space="preserve">الموضع الأوّل </w:t>
      </w:r>
      <w:r>
        <w:rPr>
          <w:rtl w:val="true"/>
        </w:rPr>
        <w:t xml:space="preserve">: </w:t>
      </w:r>
      <w:r>
        <w:rPr>
          <w:rtl w:val="true"/>
        </w:rPr>
        <w:t>الشبهة الوجوبیة الدائرة بین متباینین</w:t>
      </w:r>
      <w:bookmarkEnd w:id="442"/>
    </w:p>
    <w:p>
      <w:pPr>
        <w:pStyle w:val="BookText"/>
        <w:rPr/>
      </w:pPr>
      <w:r>
        <w:rPr>
          <w:rFonts w:ascii="IRNazanin" w:hAnsi="IRNazanin" w:eastAsia="IRNazanin"/>
          <w:color w:val="111111"/>
          <w:sz w:val="28"/>
          <w:sz w:val="28"/>
          <w:szCs w:val="28"/>
          <w:rtl w:val="true"/>
          <w:lang w:bidi="fa-IR"/>
        </w:rPr>
        <w:t xml:space="preserve">إذا دار الواجب بین أمرین متباینین ، فمنشأ الشک إمّا فقدان النص أو إجماله ، أو تعارض النصّین ، أو الشبهة الموضوعیة ، فهناک مسائل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البحث فیها بوجه موجز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الواجب بغیره لأجل فقدان النصّ ، کتردّده بین الظهر والجمعة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الواجب بغیره لأجل إجمال النص بأن یتعلّق التکلیف الوجوبی بأمر مجمل،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الصلاة الوسطی مردّدة بین عدّة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الواجب بغیره لأجل تعارض النصّین وتکافؤهما ، کما إذا دار الأمر بین القصر والإتمام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الواجب بغیره من جهة اشتباه الموضوع ، کما فی صورة اشتباه الفائتة بین العصر والمغرب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الخلاف فی هذه المسائل کالخلاف فی الشبهة التحریمیة ، والمختار هو المختار طابق النعل بالنعل ، فیجب الاحتیاط فی الأولی والثانیة والرابعة ، وأمّا الثالثة ، فالمشهور فیها التخییر ، لأخبار التخییر السلیمة عن المعارض</w:t>
      </w:r>
      <w:r>
        <w:rPr>
          <w:rFonts w:eastAsia="IRNazanin" w:cs="IRNazanin"/>
          <w:color w:val="111111"/>
          <w:sz w:val="28"/>
          <w:szCs w:val="28"/>
          <w:rtl w:val="true"/>
          <w:lang w:bidi="fa-IR"/>
        </w:rPr>
        <w:t xml:space="preserve">. </w:t>
      </w:r>
      <w:bookmarkStart w:id="443" w:name="pg6354_54394"/>
    </w:p>
    <w:p>
      <w:pPr>
        <w:pStyle w:val="Heading5"/>
        <w:numPr>
          <w:ilvl w:val="4"/>
          <w:numId w:val="1"/>
        </w:numPr>
        <w:rPr/>
      </w:pPr>
      <w:bookmarkStart w:id="444" w:name="__RefHeading___Toc2843169_237004111"/>
      <w:bookmarkStart w:id="445" w:name="_Toc166"/>
      <w:bookmarkEnd w:id="443"/>
      <w:bookmarkEnd w:id="444"/>
      <w:r>
        <w:rPr>
          <w:rtl w:val="true"/>
        </w:rPr>
        <w:t xml:space="preserve">الموضع الثانی </w:t>
      </w:r>
      <w:r>
        <w:rPr>
          <w:rtl w:val="true"/>
        </w:rPr>
        <w:t xml:space="preserve">: </w:t>
      </w:r>
      <w:r>
        <w:rPr>
          <w:rtl w:val="true"/>
        </w:rPr>
        <w:t>الشبهة الوجوبیة الدائرة بین الأقل و الأکثر</w:t>
      </w:r>
      <w:bookmarkEnd w:id="445"/>
    </w:p>
    <w:p>
      <w:pPr>
        <w:pStyle w:val="Heading6"/>
        <w:numPr>
          <w:ilvl w:val="5"/>
          <w:numId w:val="1"/>
        </w:numPr>
        <w:rPr/>
      </w:pPr>
      <w:bookmarkStart w:id="446" w:name="__RefHeading___Toc2843171_237004111"/>
      <w:bookmarkStart w:id="447" w:name="_Toc167"/>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 xml:space="preserve">إنّ الأقل والأکثر ینقسمان إلی استقلالیین وارتباطیین والفرق بینهما ، هو انّ وجوب الأقل وامتثاله فی الاستقلالی یغایر وجوب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وامتثاله ، فلکل وجوب وامتثال ، کالدین المردّد بین الدینار والدینارین ، والظاهر وجوب امتثال الأقل ، وعدم لزوم امتثال الأکثر لعدم ثبوت وجوبه ، بخلاف الأقل فی الارتباطی فانّه علی فرض وجوب الأکثر یکون واجبا بنفس وجوب الأکثر فلهما وجوب واحد وامتثال فارد ، ولذلک اختلفوا فی جواز الاقتصار بالأقل ، أو لزوم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ونقتصر بالبحث هنا علی الأقل والأکثر الارتباطیین ، ویبحث عنه ضمن مسائل أربع</w:t>
      </w:r>
      <w:r>
        <w:rPr>
          <w:rFonts w:eastAsia="IRNazanin" w:cs="IRNazanin"/>
          <w:color w:val="111111"/>
          <w:sz w:val="28"/>
          <w:szCs w:val="28"/>
          <w:rtl w:val="true"/>
          <w:lang w:bidi="fa-IR"/>
        </w:rPr>
        <w:t>:</w:t>
      </w:r>
    </w:p>
    <w:p>
      <w:pPr>
        <w:pStyle w:val="Heading6"/>
        <w:numPr>
          <w:ilvl w:val="5"/>
          <w:numId w:val="1"/>
        </w:numPr>
        <w:rPr/>
      </w:pPr>
      <w:bookmarkStart w:id="448" w:name="__RefHeading___Toc2843173_237004111"/>
      <w:bookmarkStart w:id="449" w:name="_Toc168"/>
      <w:bookmarkEnd w:id="448"/>
      <w:r>
        <w:rPr>
          <w:rtl w:val="true"/>
        </w:rPr>
        <w:t xml:space="preserve">المسألة الأولی </w:t>
      </w:r>
      <w:r>
        <w:rPr>
          <w:rtl w:val="true"/>
        </w:rPr>
        <w:t xml:space="preserve">: </w:t>
      </w:r>
      <w:r>
        <w:rPr>
          <w:rtl w:val="true"/>
        </w:rPr>
        <w:t>دوران الأمر بین الأقل والأکثر لأجل فقدان النص</w:t>
      </w:r>
      <w:bookmarkEnd w:id="449"/>
    </w:p>
    <w:p>
      <w:pPr>
        <w:pStyle w:val="BookText"/>
        <w:rPr/>
      </w:pPr>
      <w:r>
        <w:rPr>
          <w:rFonts w:ascii="IRNazanin" w:hAnsi="IRNazanin" w:eastAsia="IRNazanin"/>
          <w:color w:val="111111"/>
          <w:sz w:val="28"/>
          <w:sz w:val="28"/>
          <w:szCs w:val="28"/>
          <w:rtl w:val="true"/>
          <w:lang w:bidi="fa-IR"/>
        </w:rPr>
        <w:t xml:space="preserve">إذا شککنا فی جزئیة السورة ، أو جلسة الاستراحة ، أو شرطیة إباحة ثوب المصلّی فیکون الواجب مردّدا بین الأقل کالصلاة بلا سورة وبلا جلسة الاستراحة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الأکثر کالصلاة مع السورة ومع جلسة الاستراحة ، فهل الإتیان بالأکثر مجری للبراءة ، أو مجری للاحتیاط؟ والمختار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یعتمد فی تقریر البراءة العقلیة علی مسألة قبح العقاب بلا بیان ، فیقال فی المقام انّ الجزء المشکوک لم یرد فی وجوبه بیان ، فلو ترکه العبد وکان واجبا فی الواقع فالعقاب علی ترکه عقاب بلا بیان وهو قبیح علی الحکیم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یعتمد فی تقریر البراءة الشرعیة لأجل رفع الوجوب الشرعی ، علی حدیث الرفع ، فیقال انّ وجوب الأکثر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کان کذلک فهو مرفوع</w:t>
      </w:r>
      <w:r>
        <w:rPr>
          <w:rFonts w:eastAsia="IRNazanin" w:cs="IRNazanin"/>
          <w:color w:val="111111"/>
          <w:sz w:val="28"/>
          <w:szCs w:val="28"/>
          <w:rtl w:val="true"/>
          <w:lang w:bidi="fa-IR"/>
        </w:rPr>
        <w:t xml:space="preserve">. </w:t>
      </w:r>
      <w:bookmarkStart w:id="450" w:name="pg6354_54395"/>
    </w:p>
    <w:p>
      <w:pPr>
        <w:pStyle w:val="BookText"/>
        <w:rPr/>
      </w:pPr>
      <w:bookmarkEnd w:id="450"/>
      <w:r>
        <w:rPr>
          <w:rFonts w:ascii="IRNazanin" w:hAnsi="IRNazanin" w:eastAsia="IRNazanin"/>
          <w:color w:val="111111"/>
          <w:sz w:val="28"/>
          <w:sz w:val="28"/>
          <w:szCs w:val="28"/>
          <w:rtl w:val="true"/>
          <w:lang w:bidi="fa-IR"/>
        </w:rPr>
        <w:t>استدلال القائلین بالاحتیاط</w:t>
      </w:r>
    </w:p>
    <w:p>
      <w:pPr>
        <w:pStyle w:val="BookText"/>
        <w:rPr/>
      </w:pPr>
      <w:r>
        <w:rPr>
          <w:rFonts w:ascii="IRNazanin" w:hAnsi="IRNazanin" w:eastAsia="IRNazanin"/>
          <w:color w:val="111111"/>
          <w:sz w:val="28"/>
          <w:sz w:val="28"/>
          <w:szCs w:val="28"/>
          <w:rtl w:val="true"/>
          <w:lang w:bidi="fa-IR"/>
        </w:rPr>
        <w:t xml:space="preserve">إنّ الاشتغال الیقینی یستدعی البراءة الیقینیة ، فذمّة المکلّف مشغولة بالواجب المردّد بین الأقل والأکثر ، ولا یحصل الیقین بالبراءة إلاّ بالإتیان بالأکثر نظیر ما إذا دار أمر الصلاة الفائتة بین إحدی الصلاتین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أو العشاء ، فیجب الإتیان بالأقل والأکثر کما یجب الإتیان بکلتا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الفرق بین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الواجب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الواجب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الإجمالی فی الثانی باق علی حاله حیث إنّ الواجب مردد بین شیئین مختلفین غیر متداخلین کصلاتی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فانّ التردید زائل بأدنی تأمّل حیث یعلم وجوب الأقل علی کلّ حال ، بنحو لا یقبل التردید ، وإنّما الشک فی وجوب الزائد أی السورة ، ففی مثله یکون وجوب الأقل معلوما علی کلّ حال ، ووجوب الزائد مشکوکا من رأس ، فیأخذ بالمتیقن وتجری البراءة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یعلم أنّ عدّ الشکّ فی الأقل والأکثر الارتباطیین من باب العلم الإجمالی إنّما هو بظاهر الحال وبدء الأمر ، وأمّا بالنسبة إلی حقیقة الأمر فوجوب الزائد داخل فی الشبهة البدویة التی اتفق الأخباری والأصولی علی جریان البراءة فیها</w:t>
      </w:r>
      <w:r>
        <w:rPr>
          <w:rFonts w:eastAsia="IRNazanin" w:cs="IRNazanin"/>
          <w:color w:val="111111"/>
          <w:sz w:val="28"/>
          <w:szCs w:val="28"/>
          <w:rtl w:val="true"/>
          <w:lang w:bidi="fa-IR"/>
        </w:rPr>
        <w:t>.</w:t>
      </w:r>
    </w:p>
    <w:p>
      <w:pPr>
        <w:pStyle w:val="Heading6"/>
        <w:numPr>
          <w:ilvl w:val="5"/>
          <w:numId w:val="1"/>
        </w:numPr>
        <w:rPr/>
      </w:pPr>
      <w:bookmarkStart w:id="451" w:name="__RefHeading___Toc2843175_237004111"/>
      <w:bookmarkStart w:id="452" w:name="_Toc169"/>
      <w:bookmarkEnd w:id="451"/>
      <w:r>
        <w:rPr>
          <w:rtl w:val="true"/>
        </w:rPr>
        <w:t xml:space="preserve">المسألة الثانیة </w:t>
      </w:r>
      <w:r>
        <w:rPr>
          <w:rtl w:val="true"/>
        </w:rPr>
        <w:t xml:space="preserve">: </w:t>
      </w:r>
      <w:r>
        <w:rPr>
          <w:rtl w:val="true"/>
        </w:rPr>
        <w:t>دوران الأمر بین الأقل والأکثر لأجل إجمال النص</w:t>
      </w:r>
      <w:bookmarkEnd w:id="4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دار الواجب بین الأقل والأکثر لأجل إجمال النصّ ، کما إذا علّق الوجوب فی الدلیل اللفظی بلفظ مردّد معناه بین مرکبین یدخل أقلّهما تحت الأکثر بحیث یکون إتیان الأکثر إتیانا للأقل ، ولا عکس ، کما إذا دلّ الدلیل علی غسل </w:t>
      </w:r>
      <w:bookmarkStart w:id="453" w:name="pg6354_54396"/>
    </w:p>
    <w:p>
      <w:pPr>
        <w:pStyle w:val="BookText"/>
        <w:rPr/>
      </w:pPr>
      <w:bookmarkEnd w:id="453"/>
      <w:r>
        <w:rPr>
          <w:rFonts w:ascii="IRNazanin" w:hAnsi="IRNazanin" w:eastAsia="IRNazanin"/>
          <w:color w:val="111111"/>
          <w:sz w:val="28"/>
          <w:sz w:val="28"/>
          <w:szCs w:val="28"/>
          <w:rtl w:val="true"/>
          <w:lang w:bidi="fa-IR"/>
        </w:rPr>
        <w:t xml:space="preserve">ظاهر البدن ، فیشک فی أنّ الجزء الفلانی کداخل الأذن من الظاهر أو من الباطن ، والحکم فیه کالحکم فی السابق ، ونزید هنا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الملاک فی جریان البراءة الشرعیة هو رفع الکلفة المشکوکة ، فکلّ شیء فیه کلفة زائدة وراء الکلفة الموجودة فی الأقل ، یقع مجری للبراءة الشرعیة</w:t>
      </w:r>
      <w:r>
        <w:rPr>
          <w:rFonts w:eastAsia="IRNazanin" w:cs="IRNazanin"/>
          <w:color w:val="111111"/>
          <w:sz w:val="28"/>
          <w:szCs w:val="28"/>
          <w:rtl w:val="true"/>
          <w:lang w:bidi="fa-IR"/>
        </w:rPr>
        <w:t>.</w:t>
      </w:r>
    </w:p>
    <w:p>
      <w:pPr>
        <w:pStyle w:val="Heading6"/>
        <w:numPr>
          <w:ilvl w:val="5"/>
          <w:numId w:val="1"/>
        </w:numPr>
        <w:rPr/>
      </w:pPr>
      <w:bookmarkStart w:id="454" w:name="__RefHeading___Toc2843177_237004111"/>
      <w:bookmarkStart w:id="455" w:name="_Toc170"/>
      <w:bookmarkEnd w:id="454"/>
      <w:r>
        <w:rPr>
          <w:rtl w:val="true"/>
        </w:rPr>
        <w:t xml:space="preserve">المسألة الثالثة </w:t>
      </w:r>
      <w:r>
        <w:rPr>
          <w:rtl w:val="true"/>
        </w:rPr>
        <w:t xml:space="preserve">: </w:t>
      </w:r>
      <w:r>
        <w:rPr>
          <w:rtl w:val="true"/>
        </w:rPr>
        <w:t>دوران الأمر بین الأقل والأکثر لأجل تعارض النصّین</w:t>
      </w:r>
      <w:bookmarkEnd w:id="455"/>
    </w:p>
    <w:p>
      <w:pPr>
        <w:pStyle w:val="BookText"/>
        <w:rPr/>
      </w:pPr>
      <w:r>
        <w:rPr>
          <w:rFonts w:ascii="IRNazanin" w:hAnsi="IRNazanin" w:eastAsia="IRNazanin"/>
          <w:color w:val="111111"/>
          <w:sz w:val="28"/>
          <w:sz w:val="28"/>
          <w:szCs w:val="28"/>
          <w:rtl w:val="true"/>
          <w:lang w:bidi="fa-IR"/>
        </w:rPr>
        <w:t>إذا تعارض نصّان متکافئان فی جزئیة شیء ، کأن یدل أحد الدلیلین علی جزئیة السورة ، والآخر علی عدمها ، ولم یکن لأحدهما مرجح ، فالحکم فیه هو التخییر ، لما عرفت من تضافر الروایات العدیدة علی التخییر عند التعارض</w:t>
      </w:r>
      <w:r>
        <w:rPr>
          <w:rFonts w:eastAsia="IRNazanin" w:cs="IRNazanin"/>
          <w:color w:val="111111"/>
          <w:sz w:val="28"/>
          <w:szCs w:val="28"/>
          <w:rtl w:val="true"/>
          <w:lang w:bidi="fa-IR"/>
        </w:rPr>
        <w:t>.</w:t>
      </w:r>
    </w:p>
    <w:p>
      <w:pPr>
        <w:pStyle w:val="Heading6"/>
        <w:numPr>
          <w:ilvl w:val="5"/>
          <w:numId w:val="1"/>
        </w:numPr>
        <w:rPr/>
      </w:pPr>
      <w:bookmarkStart w:id="456" w:name="__RefHeading___Toc2843179_237004111"/>
      <w:bookmarkStart w:id="457" w:name="_Toc171"/>
      <w:bookmarkEnd w:id="456"/>
      <w:r>
        <w:rPr>
          <w:rtl w:val="true"/>
        </w:rPr>
        <w:t xml:space="preserve">المسألة الرابعة </w:t>
      </w:r>
      <w:r>
        <w:rPr>
          <w:rtl w:val="true"/>
        </w:rPr>
        <w:t xml:space="preserve">: </w:t>
      </w:r>
      <w:r>
        <w:rPr>
          <w:rtl w:val="true"/>
        </w:rPr>
        <w:t>دوران الأمر بین الأقل والأکثر فی الشبهة الموضوعیة</w:t>
      </w:r>
      <w:bookmarkEnd w:id="457"/>
    </w:p>
    <w:p>
      <w:pPr>
        <w:pStyle w:val="BookText"/>
        <w:rPr/>
      </w:pPr>
      <w:r>
        <w:rPr>
          <w:rFonts w:ascii="IRNazanin" w:hAnsi="IRNazanin" w:eastAsia="IRNazanin"/>
          <w:color w:val="111111"/>
          <w:sz w:val="28"/>
          <w:sz w:val="28"/>
          <w:szCs w:val="28"/>
          <w:rtl w:val="true"/>
          <w:lang w:bidi="fa-IR"/>
        </w:rPr>
        <w:t>إذا شکّ فی جزئیة شیء للمأمور به من جهة الشبهة فی الموضوع الخارجی ، کما إذا أمر بمفهوم مبیّن مردّد مصداقه بین الأقل والأکثر ، وهذا کما إذا أمر المولی بإکرام العلماء علی نحو العام المجموعی بحیث تکون للجمیع إطاعة واحدة وعصیان واحد ، فالشکّ فی کون زید عالما أو غیر عالم شکّ فی کون الواجب هو الأقل أو الأکثر ومنشأ الشکّ هو خلط الأمور الخارجیة وبما انّ عنوان المجموع ، عنوان طریقی إلی الواجب ففی الحقیقة یتردّد الواجب بین الأقل والأکثر فتجری البراءة</w:t>
      </w:r>
      <w:r>
        <w:rPr>
          <w:rFonts w:eastAsia="IRNazanin" w:cs="IRNazanin"/>
          <w:color w:val="111111"/>
          <w:sz w:val="28"/>
          <w:szCs w:val="28"/>
          <w:rtl w:val="true"/>
          <w:lang w:bidi="fa-IR"/>
        </w:rPr>
        <w:t>.</w:t>
      </w:r>
    </w:p>
    <w:p>
      <w:pPr>
        <w:pStyle w:val="Heading6"/>
        <w:numPr>
          <w:ilvl w:val="5"/>
          <w:numId w:val="1"/>
        </w:numPr>
        <w:rPr/>
      </w:pPr>
      <w:bookmarkStart w:id="458" w:name="__RefHeading___Toc2843181_237004111"/>
      <w:bookmarkStart w:id="459" w:name="_Toc172"/>
      <w:bookmarkEnd w:id="458"/>
      <w:r>
        <w:rPr>
          <w:rtl w:val="true"/>
        </w:rPr>
        <w:t>حکم الشکّ فی المانعیة و القاطعیة</w:t>
      </w:r>
      <w:bookmarkEnd w:id="45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المانع ما اعتبره الشارع بما أنّ وجوده مخلّ بتأثیر الأجزاء فی الغرض </w:t>
      </w:r>
    </w:p>
    <w:p>
      <w:pPr>
        <w:pStyle w:val="BookText"/>
        <w:rPr/>
      </w:pPr>
      <w:r>
        <w:rPr>
          <w:rFonts w:ascii="IRNazanin" w:hAnsi="IRNazanin" w:eastAsia="IRNazanin"/>
          <w:color w:val="111111"/>
          <w:sz w:val="28"/>
          <w:sz w:val="28"/>
          <w:szCs w:val="28"/>
          <w:rtl w:val="true"/>
          <w:lang w:bidi="fa-IR"/>
        </w:rPr>
        <w:t>المطلوب کنجاسة الثوب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القاطع ما اعتبره الشارع بما انّه قاطع للهیئة الاستمراریة کالفعل الماحی للصورة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شککنا فی مانعیة شیء أو قاطعیته ، فمرجع الشک إلی اعتبار أمر زائد علی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ما علم اعتباره ، فیحصل هنا علم تفصیلی ، بوجوب الأجزاء وشک بدوی فی مانعیة شیء أو قاطعیته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عدم اعتبارهما إلی أن یعلم خلافه ، فالشکّ فیهما کالشکّ فی جزئیة شیء أو شرطیته فی أنّ المرجع فی الجمیع هو البراءة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460" w:name="pg6354_54398"/>
    </w:p>
    <w:p>
      <w:pPr>
        <w:pStyle w:val="Heading3"/>
        <w:numPr>
          <w:ilvl w:val="2"/>
          <w:numId w:val="1"/>
        </w:numPr>
        <w:rPr/>
      </w:pPr>
      <w:bookmarkStart w:id="461" w:name="__RefHeading___Toc2843183_237004111"/>
      <w:bookmarkStart w:id="462" w:name="_Toc173"/>
      <w:bookmarkEnd w:id="460"/>
      <w:bookmarkEnd w:id="461"/>
      <w:r>
        <w:rPr>
          <w:rtl w:val="true"/>
        </w:rPr>
        <w:t xml:space="preserve">الفصل الرابع </w:t>
      </w:r>
      <w:r>
        <w:rPr>
          <w:rtl w:val="true"/>
        </w:rPr>
        <w:t xml:space="preserve">: </w:t>
      </w:r>
      <w:r>
        <w:rPr>
          <w:rtl w:val="true"/>
        </w:rPr>
        <w:t>الاستصحاب</w:t>
      </w:r>
      <w:bookmarkEnd w:id="462"/>
    </w:p>
    <w:p>
      <w:pPr>
        <w:pStyle w:val="Heading4"/>
        <w:numPr>
          <w:ilvl w:val="3"/>
          <w:numId w:val="1"/>
        </w:numPr>
        <w:rPr/>
      </w:pPr>
      <w:bookmarkStart w:id="463" w:name="__RefHeading___Toc2843185_237004111"/>
      <w:bookmarkStart w:id="464" w:name="_Toc174"/>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لإیضاح الحال نذکر أمورا </w:t>
      </w:r>
      <w:r>
        <w:rPr>
          <w:rFonts w:eastAsia="IRNazanin" w:cs="IRNazanin"/>
          <w:color w:val="111111"/>
          <w:sz w:val="28"/>
          <w:szCs w:val="28"/>
          <w:rtl w:val="true"/>
          <w:lang w:bidi="fa-IR"/>
        </w:rPr>
        <w:t>:</w:t>
      </w:r>
    </w:p>
    <w:p>
      <w:pPr>
        <w:pStyle w:val="Heading4"/>
        <w:numPr>
          <w:ilvl w:val="3"/>
          <w:numId w:val="1"/>
        </w:numPr>
        <w:rPr/>
      </w:pPr>
      <w:bookmarkStart w:id="465" w:name="__RefHeading___Toc2843187_237004111"/>
      <w:bookmarkStart w:id="466" w:name="_Toc175"/>
      <w:bookmarkEnd w:id="465"/>
      <w:r>
        <w:rPr>
          <w:rtl w:val="true"/>
        </w:rPr>
        <w:t xml:space="preserve">الأوّل </w:t>
      </w:r>
      <w:r>
        <w:rPr>
          <w:rtl w:val="true"/>
        </w:rPr>
        <w:t xml:space="preserve">: </w:t>
      </w:r>
      <w:r>
        <w:rPr>
          <w:rtl w:val="true"/>
        </w:rPr>
        <w:t>تعریف الاستصحاب</w:t>
      </w:r>
      <w:bookmarkEnd w:id="466"/>
    </w:p>
    <w:p>
      <w:pPr>
        <w:pStyle w:val="BookText"/>
        <w:rPr/>
      </w:pPr>
      <w:r>
        <w:rPr>
          <w:rFonts w:ascii="IRNazanin" w:hAnsi="IRNazanin" w:eastAsia="IRNazanin"/>
          <w:color w:val="111111"/>
          <w:sz w:val="28"/>
          <w:sz w:val="28"/>
          <w:szCs w:val="28"/>
          <w:rtl w:val="true"/>
          <w:lang w:bidi="fa-IR"/>
        </w:rPr>
        <w:t xml:space="preserve">و هو فی اللغة أخذ الشیء مصاحبا أو طلب صحبته ، وفی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کان المکلف متیقنا بأنّه متطهّر من الحدث ، ولکن بعد فترة شک فی حصول حدث ناقض طهارته ، فیبنی علی بقائها ، وأنّه بعد متطهر ، فتکون النتیجة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إبقاء ما کان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عن الأصول الثلاثة السابقة باختلاف المجری ، فانّ مجری الأصول الثلاثة هو الشکّ فی الشیء من دون لحاظ الحالة السابقة ، إمّا لعدمها أو لعدم لحاظها ، وهذا بخلاف الاستصحاب فانّ مجراه هو لحاظ الحالة السابقة</w:t>
      </w:r>
      <w:r>
        <w:rPr>
          <w:rFonts w:eastAsia="IRNazanin" w:cs="IRNazanin"/>
          <w:color w:val="111111"/>
          <w:sz w:val="28"/>
          <w:szCs w:val="28"/>
          <w:rtl w:val="true"/>
          <w:lang w:bidi="fa-IR"/>
        </w:rPr>
        <w:t>.</w:t>
      </w:r>
    </w:p>
    <w:p>
      <w:pPr>
        <w:pStyle w:val="Heading4"/>
        <w:numPr>
          <w:ilvl w:val="3"/>
          <w:numId w:val="1"/>
        </w:numPr>
        <w:rPr/>
      </w:pPr>
      <w:bookmarkStart w:id="467" w:name="__RefHeading___Toc2843189_237004111"/>
      <w:bookmarkStart w:id="468" w:name="_Toc176"/>
      <w:bookmarkEnd w:id="467"/>
      <w:r>
        <w:rPr>
          <w:rtl w:val="true"/>
        </w:rPr>
        <w:t xml:space="preserve">الثانی </w:t>
      </w:r>
      <w:r>
        <w:rPr>
          <w:rtl w:val="true"/>
        </w:rPr>
        <w:t xml:space="preserve">: </w:t>
      </w:r>
      <w:r>
        <w:rPr>
          <w:rtl w:val="true"/>
        </w:rPr>
        <w:t>أرکان الاستصحاب</w:t>
      </w:r>
      <w:bookmarkEnd w:id="468"/>
    </w:p>
    <w:p>
      <w:pPr>
        <w:pStyle w:val="BookText"/>
        <w:rPr/>
      </w:pPr>
      <w:r>
        <w:rPr>
          <w:rFonts w:ascii="IRNazanin" w:hAnsi="IRNazanin" w:eastAsia="IRNazanin"/>
          <w:color w:val="111111"/>
          <w:sz w:val="28"/>
          <w:sz w:val="28"/>
          <w:szCs w:val="28"/>
          <w:rtl w:val="true"/>
          <w:lang w:bidi="fa-IR"/>
        </w:rPr>
        <w:t xml:space="preserve">إنّ الاستصحاب یتقوم بأمور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بالحالة السابقة والشکّ </w:t>
      </w:r>
      <w:r>
        <w:rPr>
          <w:rStyle w:val="FootnoteAnchor"/>
          <w:rtl w:val="true"/>
        </w:rPr>
        <w:footnoteReference w:id="112"/>
      </w:r>
      <w:r>
        <w:rPr>
          <w:rFonts w:ascii="IRNazanin" w:hAnsi="IRNazanin" w:eastAsia="IRNazanin"/>
          <w:color w:val="111111"/>
          <w:sz w:val="28"/>
          <w:sz w:val="28"/>
          <w:szCs w:val="28"/>
          <w:rtl w:val="true"/>
          <w:lang w:bidi="fa-IR"/>
        </w:rPr>
        <w:t>فی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الیقین والشکّ فی زمان واحد عند المستصحب ، أی فعلیة الیقین فی ظرف الشکّ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زمان المتیقن والمشکوک</w:t>
      </w:r>
      <w:r>
        <w:rPr>
          <w:rFonts w:eastAsia="IRNazanin" w:cs="IRNazanin"/>
          <w:color w:val="111111"/>
          <w:sz w:val="28"/>
          <w:szCs w:val="28"/>
          <w:rtl w:val="true"/>
          <w:lang w:bidi="fa-IR"/>
        </w:rPr>
        <w:t xml:space="preserve">. </w:t>
      </w:r>
      <w:bookmarkStart w:id="469" w:name="pg6354_54399"/>
    </w:p>
    <w:p>
      <w:pPr>
        <w:pStyle w:val="BookText"/>
        <w:rPr/>
      </w:pPr>
      <w:bookmarkEnd w:id="46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 المتیقّن علی زمان المشکوک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والشکّ</w:t>
      </w:r>
      <w:r>
        <w:rPr>
          <w:rFonts w:eastAsia="IRNazanin" w:cs="IRNazanin"/>
          <w:color w:val="111111"/>
          <w:sz w:val="28"/>
          <w:szCs w:val="28"/>
          <w:rtl w:val="true"/>
          <w:lang w:bidi="fa-IR"/>
        </w:rPr>
        <w:t>.</w:t>
      </w:r>
    </w:p>
    <w:p>
      <w:pPr>
        <w:pStyle w:val="Heading4"/>
        <w:numPr>
          <w:ilvl w:val="3"/>
          <w:numId w:val="1"/>
        </w:numPr>
        <w:rPr/>
      </w:pPr>
      <w:bookmarkStart w:id="470" w:name="__RefHeading___Toc2843191_237004111"/>
      <w:bookmarkStart w:id="471" w:name="_Toc177"/>
      <w:bookmarkEnd w:id="470"/>
      <w:r>
        <w:rPr>
          <w:rtl w:val="true"/>
        </w:rPr>
        <w:t xml:space="preserve">الثالث </w:t>
      </w:r>
      <w:r>
        <w:rPr>
          <w:rtl w:val="true"/>
        </w:rPr>
        <w:t xml:space="preserve">: </w:t>
      </w:r>
      <w:r>
        <w:rPr>
          <w:rtl w:val="true"/>
        </w:rPr>
        <w:t>تطبیقات</w:t>
      </w:r>
      <w:bookmarkEnd w:id="471"/>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الکریة إذا کان الماء مسبوقا بها فیترتب علیه عدم نجاسة الماء بالملاقاة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الکریة إذا کان الماء مسبوقا به فیترتّب علیه نجاسة الماء بالملاقاة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حیاة زید فیترتب علیه حرمة قسمة أمواله وبقاء علقة الزوجیة بینه وبین زوجته</w:t>
      </w:r>
      <w:r>
        <w:rPr>
          <w:rFonts w:eastAsia="IRNazanin" w:cs="IRNazanin"/>
          <w:color w:val="111111"/>
          <w:sz w:val="28"/>
          <w:szCs w:val="28"/>
          <w:rtl w:val="true"/>
          <w:lang w:bidi="fa-IR"/>
        </w:rPr>
        <w:t>.</w:t>
      </w:r>
    </w:p>
    <w:p>
      <w:pPr>
        <w:pStyle w:val="Heading4"/>
        <w:numPr>
          <w:ilvl w:val="3"/>
          <w:numId w:val="1"/>
        </w:numPr>
        <w:rPr/>
      </w:pPr>
      <w:bookmarkStart w:id="472" w:name="__RefHeading___Toc2843193_237004111"/>
      <w:bookmarkStart w:id="473" w:name="_Toc178"/>
      <w:bookmarkEnd w:id="472"/>
      <w:r>
        <w:rPr>
          <w:rtl w:val="true"/>
        </w:rPr>
        <w:t xml:space="preserve">الرابع </w:t>
      </w:r>
      <w:r>
        <w:rPr>
          <w:rtl w:val="true"/>
        </w:rPr>
        <w:t xml:space="preserve">: </w:t>
      </w:r>
      <w:r>
        <w:rPr>
          <w:rtl w:val="true"/>
        </w:rPr>
        <w:t>الفرق بین الاستصحاب و قاعدة الیقین</w:t>
      </w:r>
      <w:bookmarkEnd w:id="473"/>
    </w:p>
    <w:p>
      <w:pPr>
        <w:pStyle w:val="BookText"/>
        <w:rPr/>
      </w:pPr>
      <w:r>
        <w:rPr>
          <w:rFonts w:ascii="IRNazanin" w:hAnsi="IRNazanin" w:eastAsia="IRNazanin"/>
          <w:color w:val="111111"/>
          <w:sz w:val="28"/>
          <w:sz w:val="28"/>
          <w:szCs w:val="28"/>
          <w:rtl w:val="true"/>
          <w:lang w:bidi="fa-IR"/>
        </w:rPr>
        <w:t xml:space="preserve">وهناک قاعدة أخری تسمّی فی مصطلح الأصولیین بقاعدة الیقین، وهذا کما إذا تیقّن بعدالة زید یوم الجمعة ثم طرأ علیه الشکّ یوم السبت فی عدالة زید فی نفس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یظهر انّه تختلف عن الاستصحاب فی الأمرین التالیین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فعلیة الیقین لزواله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متعلّقی الیقین والشکّ جوهرا وزمانا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بین الأصحاب انّ الاستصحاب حجّة دون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روایات الباب منطبقة علی الأوّل دون الثانیة کما سیوافیک</w:t>
      </w:r>
      <w:r>
        <w:rPr>
          <w:rFonts w:eastAsia="IRNazanin" w:cs="IRNazanin"/>
          <w:color w:val="111111"/>
          <w:sz w:val="28"/>
          <w:szCs w:val="28"/>
          <w:rtl w:val="true"/>
          <w:lang w:bidi="fa-IR"/>
        </w:rPr>
        <w:t xml:space="preserve">. </w:t>
      </w:r>
      <w:bookmarkStart w:id="474" w:name="pg6354_54400"/>
    </w:p>
    <w:p>
      <w:pPr>
        <w:pStyle w:val="Heading4"/>
        <w:numPr>
          <w:ilvl w:val="3"/>
          <w:numId w:val="1"/>
        </w:numPr>
        <w:rPr/>
      </w:pPr>
      <w:bookmarkStart w:id="475" w:name="__RefHeading___Toc2843195_237004111"/>
      <w:bookmarkStart w:id="476" w:name="_Toc179"/>
      <w:bookmarkEnd w:id="474"/>
      <w:bookmarkEnd w:id="475"/>
      <w:r>
        <w:rPr>
          <w:rtl w:val="true"/>
        </w:rPr>
        <w:t>أدلّة حجّیة الاستصحاب</w:t>
      </w:r>
      <w:bookmarkEnd w:id="476"/>
    </w:p>
    <w:p>
      <w:pPr>
        <w:pStyle w:val="Heading5"/>
        <w:numPr>
          <w:ilvl w:val="4"/>
          <w:numId w:val="1"/>
        </w:numPr>
        <w:rPr/>
      </w:pPr>
      <w:bookmarkStart w:id="477" w:name="__RefHeading___Toc2843197_237004111"/>
      <w:bookmarkStart w:id="478" w:name="_Toc180"/>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 xml:space="preserve">اختلف الأصولیون فی کیفیّة حجّیة الاستصحاب ، فذهب القدماء إلی أنّه حجّة من باب الظن ، واستدلوا علیه بالوجوه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العمل علی وفق الحالة السابقة ، ولم یثبت الردع عنه من جانب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کلّیتها ، فانّ العقلاء لا یعملون فی الأمور الخطیرة علی وفق الاستصحاب وإن أفاد الظن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یکفی فی الردع ما دلّ من الکتاب والسنّة علی النهی عن اتّباع غیر العلم ، وقد مرّت تلک الآیات عند البحث عن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إلیه العضدی فی شرح المختصر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استصحاب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الفلانی قد کان ولم یظن عدمه ، وکلّ ما کان کذلک فهو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کلیة الکبری ، لمنع إفادة الاستصحاب الظن فی کلّ مورد ، وثانیا سلّمنا لکن الأصل فی الظنون عدم الحجّیة إلاّ أن یدلّ دلیل قاطع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بالإجماع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حجّة لإجماع الفقهاء علی أنّه متی حصل حکم ، ثمّ وقع الشکّ فی طروء ما یزیله ، وجب الحکم علی ما کان أوّلا ، ولو لا القول بأنّ الاستصحاب حجّة لکان ترجیحا لأحد طرفی الممکن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الإجماع المنقول ، خصوصا إذا علم مستند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مخالفة عدّة من الفقهاء مع الاستصحاب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المتأخرون فقد استدلّوا بالأخبار ، وأوّل من استدلّ بها الشیخ الجلیل </w:t>
      </w:r>
      <w:bookmarkStart w:id="479" w:name="pg6354_54401"/>
    </w:p>
    <w:p>
      <w:pPr>
        <w:pStyle w:val="BookText"/>
        <w:rPr/>
      </w:pPr>
      <w:bookmarkEnd w:id="479"/>
      <w:r>
        <w:rPr>
          <w:rFonts w:ascii="IRNazanin" w:hAnsi="IRNazanin" w:eastAsia="IRNazanin"/>
          <w:color w:val="111111"/>
          <w:sz w:val="28"/>
          <w:sz w:val="28"/>
          <w:szCs w:val="28"/>
          <w:rtl w:val="true"/>
          <w:lang w:bidi="fa-IR"/>
        </w:rPr>
        <w:t xml:space="preserve">الحسین بن عبد الصمد والد الشیخ بهاء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عدّة روایات </w:t>
      </w:r>
      <w:r>
        <w:rPr>
          <w:rFonts w:eastAsia="IRNazanin" w:cs="IRNazanin"/>
          <w:color w:val="111111"/>
          <w:sz w:val="28"/>
          <w:szCs w:val="28"/>
          <w:rtl w:val="true"/>
          <w:lang w:bidi="fa-IR"/>
        </w:rPr>
        <w:t>:</w:t>
      </w:r>
    </w:p>
    <w:p>
      <w:pPr>
        <w:pStyle w:val="Heading5"/>
        <w:numPr>
          <w:ilvl w:val="4"/>
          <w:numId w:val="1"/>
        </w:numPr>
        <w:rPr/>
      </w:pPr>
      <w:bookmarkStart w:id="480" w:name="__RefHeading___Toc2843199_237004111"/>
      <w:bookmarkStart w:id="481" w:name="_Toc181"/>
      <w:bookmarkEnd w:id="480"/>
      <w:r>
        <w:rPr/>
        <w:t>1</w:t>
      </w:r>
      <w:r>
        <w:rPr>
          <w:rtl w:val="true"/>
        </w:rPr>
        <w:t xml:space="preserve">. </w:t>
      </w:r>
      <w:r>
        <w:rPr>
          <w:rtl w:val="true"/>
        </w:rPr>
        <w:t>صحیحة زرارة الأولی</w:t>
      </w:r>
      <w:bookmarkEnd w:id="481"/>
    </w:p>
    <w:p>
      <w:pPr>
        <w:pStyle w:val="BookText"/>
        <w:rPr/>
      </w:pPr>
      <w:r>
        <w:rPr>
          <w:rFonts w:ascii="IRNazanin" w:hAnsi="IRNazanin" w:eastAsia="IRNazanin"/>
          <w:color w:val="111111"/>
          <w:sz w:val="28"/>
          <w:sz w:val="28"/>
          <w:szCs w:val="28"/>
          <w:rtl w:val="true"/>
          <w:lang w:bidi="fa-IR"/>
        </w:rPr>
        <w:t xml:space="preserve">روی الشیخ الطوسی بإسناده ، عن الحسین بن سعید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وهو علی وضوء ، أتوجب الخفقة والخفقتان علیه الوضوء؟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ولا ینام القلب والأذن ، فإذا نامت العین والأذن والقلب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علی جنبه شیء ولم یعلم 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حتی یستیقن أنّه قد نام، حتی یجیء من ذلک أمر بیّن ، وإلاّ فإنّه علی یقین من وضوئه ، ولا تنقض الیقین أبدا بالشکّ ، وإنّما تنقضه بیقین آخر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المورد وإن کان هو الوضوء ، لکن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ظاهر فی أنّه قضیة کلّیة طبّقت علی مورد الوضوء ، فلا فرق بین الشکّ فی الوضوء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الجنس لا العهد ، ویدلّک علی هذا ، أنّ التعلیل بأمر ارتکازیّ وهو عدم نقض مطلق الیقین بالشک ، لا خصوص الیقین بالوضوء</w:t>
      </w:r>
      <w:r>
        <w:rPr>
          <w:rFonts w:eastAsia="IRNazanin" w:cs="IRNazanin"/>
          <w:color w:val="111111"/>
          <w:sz w:val="28"/>
          <w:szCs w:val="28"/>
          <w:rtl w:val="true"/>
          <w:lang w:bidi="fa-IR"/>
        </w:rPr>
        <w:t>.</w:t>
      </w:r>
    </w:p>
    <w:p>
      <w:pPr>
        <w:pStyle w:val="Heading5"/>
        <w:numPr>
          <w:ilvl w:val="4"/>
          <w:numId w:val="1"/>
        </w:numPr>
        <w:rPr/>
      </w:pPr>
      <w:bookmarkStart w:id="482" w:name="__RefHeading___Toc2843201_237004111"/>
      <w:bookmarkStart w:id="483" w:name="_Toc182"/>
      <w:bookmarkEnd w:id="482"/>
      <w:r>
        <w:rPr/>
        <w:t>2</w:t>
      </w:r>
      <w:r>
        <w:rPr>
          <w:rtl w:val="true"/>
        </w:rPr>
        <w:t xml:space="preserve">. </w:t>
      </w:r>
      <w:r>
        <w:rPr>
          <w:rtl w:val="true"/>
        </w:rPr>
        <w:t>صحیحة زرارة الثانیة</w:t>
      </w:r>
      <w:bookmarkEnd w:id="483"/>
    </w:p>
    <w:p>
      <w:pPr>
        <w:pStyle w:val="BookText"/>
        <w:rPr/>
      </w:pPr>
      <w:r>
        <w:rPr>
          <w:rFonts w:ascii="IRNazanin" w:hAnsi="IRNazanin" w:eastAsia="IRNazanin"/>
          <w:color w:val="111111"/>
          <w:sz w:val="28"/>
          <w:sz w:val="28"/>
          <w:szCs w:val="28"/>
          <w:rtl w:val="true"/>
          <w:lang w:bidi="fa-IR"/>
        </w:rPr>
        <w:t xml:space="preserve">روی الشیخ فی التهذیب </w:t>
      </w:r>
      <w:r>
        <w:rPr>
          <w:rStyle w:val="FootnoteAnchor"/>
          <w:rtl w:val="true"/>
        </w:rPr>
        <w:footnoteReference w:id="114"/>
      </w:r>
      <w:r>
        <w:rPr>
          <w:rFonts w:ascii="IRNazanin" w:hAnsi="IRNazanin" w:eastAsia="IRNazanin"/>
          <w:color w:val="111111"/>
          <w:sz w:val="28"/>
          <w:sz w:val="28"/>
          <w:szCs w:val="28"/>
          <w:rtl w:val="true"/>
          <w:lang w:bidi="fa-IR"/>
        </w:rPr>
        <w:t xml:space="preserve">عن زرارة روایة مفصّلة تشتمل علی أسئلة وأجوبة ، ونحن ننقل مقاطع منها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 ثوبی دم رعاف ، أو غیره ، أو شیء من منی ، فعلّمت أثره إلی أن </w:t>
      </w:r>
    </w:p>
    <w:p>
      <w:pPr>
        <w:pStyle w:val="BookText"/>
        <w:rPr/>
      </w:pPr>
      <w:r>
        <w:rPr>
          <w:rFonts w:ascii="IRNazanin" w:hAnsi="IRNazanin" w:eastAsia="IRNazanin"/>
          <w:color w:val="111111"/>
          <w:sz w:val="28"/>
          <w:sz w:val="28"/>
          <w:szCs w:val="28"/>
          <w:rtl w:val="true"/>
          <w:lang w:bidi="fa-IR"/>
        </w:rPr>
        <w:t>أصیب له الماء ، فأصبت وحضرت الصلاة ونسیت أنّ بثوبی شیئا وصلّیت ثمّ إنّی ذکرت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أکن رأیت موضعه ، وعلمت أنّه قد أصابه فطلبته فلم أقدر علیه ، فلما صلّیت وجدته؟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 ، فنظرت فلم أر شیئا ، ثمّ صلّیت فرأیت فیه؟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 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یرکّز الراوی فی سؤاله الثالث علی أنّه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بإصابة الدم بثوبه ولکن لم یتیقن ذلک فنظر فلم یر شیئا فصلّی فلما فرغ عنها رأی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ظن به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 علیه‌ السلام بأنّه یغسل ثوبه للصلوات الأخری ولکن لا یعید 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الراوی عن سببه مع أنّه صلّی فی الثوب النجس ، کالصورتین الأولیین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الفرق ، وهو علمه السابق بنجاسة ثوبه فی الصورتین فدخل فی الصلاة بلا مسوّغ شرعی ، وشکّه فیها بعد الإذعان بطهارته فی الصورة الثالثة فدخل فیها بمجوز شرعی وهو عدم نقض الیقین بالطهارة ، بالشک فی النجاسة ومنه یعلم أنّ ظرف الاستصحاب هو قبیل الدخول فیها</w:t>
      </w:r>
      <w:r>
        <w:rPr>
          <w:rFonts w:eastAsia="IRNazanin" w:cs="IRNazanin"/>
          <w:color w:val="111111"/>
          <w:sz w:val="28"/>
          <w:szCs w:val="28"/>
          <w:rtl w:val="true"/>
          <w:lang w:bidi="fa-IR"/>
        </w:rPr>
        <w:t xml:space="preserve">. </w:t>
      </w:r>
      <w:bookmarkStart w:id="484" w:name="pg6354_54403"/>
    </w:p>
    <w:p>
      <w:pPr>
        <w:pStyle w:val="BookText"/>
        <w:rPr/>
      </w:pPr>
      <w:bookmarkEnd w:id="484"/>
      <w:r>
        <w:rPr>
          <w:rFonts w:ascii="IRNazanin" w:hAnsi="IRNazanin" w:eastAsia="IRNazanin"/>
          <w:color w:val="111111"/>
          <w:sz w:val="28"/>
          <w:sz w:val="28"/>
          <w:szCs w:val="28"/>
          <w:rtl w:val="true"/>
          <w:lang w:bidi="fa-IR"/>
        </w:rPr>
        <w:t xml:space="preserve">ثم إنّ للاستصحاب دورا فقط فی إحراز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الثوب ، ویترتب علیه أمر الشارع بجواز الصلاة فیه ، ومن المعلوم أنّ امتثال الأمر الشرعی واقعیا کان أو ظاهریا مسقط للتکلیف ، کما مرّ فی مبحث الاجزاء</w:t>
      </w:r>
      <w:r>
        <w:rPr>
          <w:rFonts w:eastAsia="IRNazanin" w:cs="IRNazanin"/>
          <w:color w:val="111111"/>
          <w:sz w:val="28"/>
          <w:szCs w:val="28"/>
          <w:rtl w:val="true"/>
          <w:lang w:bidi="fa-IR"/>
        </w:rPr>
        <w:t>.</w:t>
      </w:r>
    </w:p>
    <w:p>
      <w:pPr>
        <w:pStyle w:val="Heading5"/>
        <w:numPr>
          <w:ilvl w:val="4"/>
          <w:numId w:val="1"/>
        </w:numPr>
        <w:rPr/>
      </w:pPr>
      <w:bookmarkStart w:id="485" w:name="__RefHeading___Toc2843203_237004111"/>
      <w:bookmarkStart w:id="486" w:name="_Toc183"/>
      <w:bookmarkEnd w:id="485"/>
      <w:r>
        <w:rPr/>
        <w:t>3</w:t>
      </w:r>
      <w:r>
        <w:rPr>
          <w:rtl w:val="true"/>
        </w:rPr>
        <w:t xml:space="preserve">. </w:t>
      </w:r>
      <w:r>
        <w:rPr>
          <w:rtl w:val="true"/>
        </w:rPr>
        <w:t>حدیث الأربعمائة</w:t>
      </w:r>
      <w:bookmarkEnd w:id="486"/>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 ومحمد بن مسلم ، عن أبی عبد الله ، عن آبائه ، عن أمیر المؤمنینعلیه‌ 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ثمّ شکّ فلیمض علی یقینه ، فانّ الشکّ لا ینقض الیقین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والروایة صالحة للاستدلال بها علی حجیة قاعدة الیقین إذا کان متعلّق الیقین والشک واحدا ذاتا وزمانا ، بأن یکون مفادها ، من کان علی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عدالة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عدالته فی نفس ذلک الیوم وبالتالی شک فی صحة الطلاق الذی طلق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هی صالحة للاستدلال بها علی حجیة الاستصحاب إذا کان متعلّق الشک غیر متعلّق الیقین زمانا ففی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أیقن بعدالته یوم الجمعة وشک فی بقائها یوم السبت فلیمض علی یقینه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لیطلق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فی الاستصحاب أظهر لوجهین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الصحاح السابقة تشکل قرینة منفصلة علی تفسیر هذه الروایة فتحمل إلی ما حملت علیه الروایات السابقة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فی الحدیث تعلیل بأمر ارتکازی وهو موجود فی الاستصحاب دون قاعدة الیقین لفعلیة الیقین فی الأوّل دون الآخر</w:t>
      </w:r>
      <w:r>
        <w:rPr>
          <w:rFonts w:eastAsia="IRNazanin" w:cs="IRNazanin"/>
          <w:color w:val="111111"/>
          <w:sz w:val="28"/>
          <w:szCs w:val="28"/>
          <w:rtl w:val="true"/>
          <w:lang w:bidi="fa-IR"/>
        </w:rPr>
        <w:t xml:space="preserve">. </w:t>
      </w:r>
      <w:bookmarkStart w:id="487" w:name="pg6354_54404"/>
    </w:p>
    <w:p>
      <w:pPr>
        <w:pStyle w:val="Heading4"/>
        <w:numPr>
          <w:ilvl w:val="3"/>
          <w:numId w:val="1"/>
        </w:numPr>
        <w:rPr/>
      </w:pPr>
      <w:bookmarkStart w:id="488" w:name="__RefHeading___Toc2843205_237004111"/>
      <w:bookmarkStart w:id="489" w:name="_Toc184"/>
      <w:bookmarkEnd w:id="487"/>
      <w:bookmarkEnd w:id="488"/>
      <w:r>
        <w:rPr>
          <w:rtl w:val="true"/>
        </w:rPr>
        <w:t>فی تنبیهات الاستصحاب</w:t>
      </w:r>
      <w:bookmarkEnd w:id="489"/>
    </w:p>
    <w:p>
      <w:pPr>
        <w:pStyle w:val="Heading5"/>
        <w:numPr>
          <w:ilvl w:val="4"/>
          <w:numId w:val="1"/>
        </w:numPr>
        <w:rPr/>
      </w:pPr>
      <w:bookmarkStart w:id="490" w:name="__RefHeading___Toc2843207_237004111"/>
      <w:bookmarkStart w:id="491" w:name="_Toc185"/>
      <w:bookmarkEnd w:id="490"/>
      <w:r>
        <w:rPr>
          <w:rtl w:val="true"/>
        </w:rPr>
        <w:t xml:space="preserve">التنبیه الأوّل </w:t>
      </w:r>
      <w:r>
        <w:rPr>
          <w:rtl w:val="true"/>
        </w:rPr>
        <w:t xml:space="preserve">: </w:t>
      </w:r>
      <w:r>
        <w:rPr>
          <w:rtl w:val="true"/>
        </w:rPr>
        <w:t>فی فعلیة الشک</w:t>
      </w:r>
      <w:bookmarkEnd w:id="491"/>
    </w:p>
    <w:p>
      <w:pPr>
        <w:pStyle w:val="BookText"/>
        <w:rPr/>
      </w:pPr>
      <w:r>
        <w:rPr>
          <w:rFonts w:ascii="IRNazanin" w:hAnsi="IRNazanin" w:eastAsia="IRNazanin"/>
          <w:color w:val="111111"/>
          <w:sz w:val="28"/>
          <w:sz w:val="28"/>
          <w:szCs w:val="28"/>
          <w:rtl w:val="true"/>
          <w:lang w:bidi="fa-IR"/>
        </w:rPr>
        <w:t>یشترط فی الاستصحاب فعلیة الشکّ فلا یفید الشکّ التقدیریّ ، فلو تیقن الحدث من دون أن یشکّ ثمّ غفل وصلّی ثمّ التفت بعدها فشکّ فی طهارته من حدثه السابق فلا یجری الاستصحاب ، لأنّ الیقین بالحدث وإن کان موجودا قبل الصلاة لکنّه لم یشک لغفلته ، ولأجل عدم جریانه یحکم علیه بصحّة الصلاة أخذا بقاعدة الفراغ ، لاحتمال أنّه توضّأ قبل الصلاة ، وهذا المقدار من الاحتمال کاف لجریان قاعدة الفراغ ، ولکن یجب علیه التوضّؤ بالنسبة إلی سائر الصلوات ، لأنّ قاعدة الفراغ لا تثبت إلاّ صحّة الصلاة السابقة ، وأمّا الصلوات الآتیة فهی رهن إحراز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 علی یقین من الحدث ثمّ شکّ فی وضوئه ومع ذلک غفل وصلّی والتفت بعدها فالصلاة محکومة بالبطلان لتمامیّة أرکان الاستصحاب وإن احتمل انّه توضّأ بعد الغفلة</w:t>
      </w:r>
      <w:r>
        <w:rPr>
          <w:rFonts w:eastAsia="IRNazanin" w:cs="IRNazanin"/>
          <w:color w:val="111111"/>
          <w:sz w:val="28"/>
          <w:szCs w:val="28"/>
          <w:rtl w:val="true"/>
          <w:lang w:bidi="fa-IR"/>
        </w:rPr>
        <w:t>.</w:t>
      </w:r>
    </w:p>
    <w:p>
      <w:pPr>
        <w:pStyle w:val="Heading5"/>
        <w:numPr>
          <w:ilvl w:val="4"/>
          <w:numId w:val="1"/>
        </w:numPr>
        <w:rPr/>
      </w:pPr>
      <w:bookmarkStart w:id="492" w:name="__RefHeading___Toc2843209_237004111"/>
      <w:bookmarkStart w:id="493" w:name="_Toc186"/>
      <w:bookmarkEnd w:id="492"/>
      <w:r>
        <w:rPr>
          <w:rtl w:val="true"/>
        </w:rPr>
        <w:t xml:space="preserve">التنبیه الثانی </w:t>
      </w:r>
      <w:r>
        <w:rPr>
          <w:rtl w:val="true"/>
        </w:rPr>
        <w:t xml:space="preserve">: </w:t>
      </w:r>
      <w:r>
        <w:rPr>
          <w:rtl w:val="true"/>
        </w:rPr>
        <w:t>فی استصحاب الکلّی</w:t>
      </w:r>
      <w:bookmarkEnd w:id="493"/>
    </w:p>
    <w:p>
      <w:pPr>
        <w:pStyle w:val="BookText"/>
        <w:rPr/>
      </w:pPr>
      <w:r>
        <w:rPr>
          <w:rFonts w:ascii="IRNazanin" w:hAnsi="IRNazanin" w:eastAsia="IRNazanin"/>
          <w:color w:val="111111"/>
          <w:sz w:val="28"/>
          <w:sz w:val="28"/>
          <w:szCs w:val="28"/>
          <w:rtl w:val="true"/>
          <w:lang w:bidi="fa-IR"/>
        </w:rPr>
        <w:t xml:space="preserve">المراد من استصحاب الکلّی هو استصحاب الجامع بین الفردین ، کاستصحاب الإنسان المشترک بین زید وعمرو ، وکاستصحاب الطلب الجامع بین الوجوب والندب ، وله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من استصحاب الکلّی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 بتحقّق الکلّی فی ضمن فرد ثمّ شکّ فی بقائه وارتفاعه ، فلا محالة </w:t>
      </w:r>
    </w:p>
    <w:p>
      <w:pPr>
        <w:pStyle w:val="BookText"/>
        <w:rPr/>
      </w:pPr>
      <w:r>
        <w:rPr>
          <w:rFonts w:ascii="IRNazanin" w:hAnsi="IRNazanin" w:eastAsia="IRNazanin"/>
          <w:color w:val="111111"/>
          <w:sz w:val="28"/>
          <w:sz w:val="28"/>
          <w:szCs w:val="28"/>
          <w:rtl w:val="true"/>
          <w:lang w:bidi="fa-IR"/>
        </w:rPr>
        <w:t xml:space="preserve">یشک فی بقاء الکلّی وارتفاعه ، فإذا علم بوجود زید فی الدار فقد علم بوجود الإنسان فیها، فإذا شکّ فی بقائه فیها یجری هناک استصحابان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إذا صار محدثا بالحدث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ارتفاعها بالرافع فیجوز له استصحاب الجنابة ، فیترتب علیه جمیع آثار الجنابة کحرمة المکث فی المساجد وعبور المسجدین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استصحاب الکلّی ، أی أصل الحدث الجامع بین الجنابة وسائر الأحداث، فیترتب علیه أثر نفس الحدث الجامع کحرمة 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من استصحاب الکلّی</w:t>
      </w:r>
    </w:p>
    <w:p>
      <w:pPr>
        <w:pStyle w:val="BookText"/>
        <w:rPr/>
      </w:pPr>
      <w:r>
        <w:rPr>
          <w:rFonts w:ascii="IRNazanin" w:hAnsi="IRNazanin" w:eastAsia="IRNazanin"/>
          <w:color w:val="111111"/>
          <w:sz w:val="28"/>
          <w:sz w:val="28"/>
          <w:szCs w:val="28"/>
          <w:rtl w:val="true"/>
          <w:lang w:bidi="fa-IR"/>
        </w:rPr>
        <w:t xml:space="preserve">إذا علم إجمالا أنّ فی الدار حیوانا مردّدا بین قصیر العمر کالبق ، وطویله کالفیل ، فقد علم تفصیلا بوجود حیوان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المشخّصات مجهولة ثمّ مضی زمان یقطع بانتفاء الفرد القصیر فیشکّ فی بقاء الحیوان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استصحاب الفرد مثل البقّ أو الفیل ، لعدم الحالة المتیقّنة للفرد ، لافتراض کون المشخّصات مجهولة ، ولکن یصحّ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من الأمور الشرعیة ما إذا کان متطهّرا وخرج بلل مردّد بین البول والمنی ، فعندئذ حصل له علم تفصیلی بالحدث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توضّأ بعده فلو کان البلل بولا ارتفع الحدث الأصغر قطعا ، ولو کان منیّا فهو باق ، وعندئذ لا یقطع بارتفاع الحدث الجامع لاحتمال کون الحادث هو المنی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استصحاب أیّ فرد من أفراد الحدث لعدم العلم بالحالة السابقة ، لکن یصحّ استصحاب الجامع أی مطلق الحدث الجامع بین الأصغر والأکبر</w:t>
      </w:r>
      <w:r>
        <w:rPr>
          <w:rFonts w:eastAsia="IRNazanin" w:cs="IRNazanin"/>
          <w:color w:val="111111"/>
          <w:sz w:val="28"/>
          <w:szCs w:val="28"/>
          <w:rtl w:val="true"/>
          <w:lang w:bidi="fa-IR"/>
        </w:rPr>
        <w:t xml:space="preserve">. </w:t>
      </w:r>
      <w:bookmarkStart w:id="494" w:name="pg6354_54406"/>
    </w:p>
    <w:p>
      <w:pPr>
        <w:pStyle w:val="BookText"/>
        <w:rPr/>
      </w:pPr>
      <w:bookmarkEnd w:id="494"/>
      <w:r>
        <w:rPr>
          <w:rFonts w:ascii="IRNazanin" w:hAnsi="IRNazanin" w:eastAsia="IRNazanin"/>
          <w:color w:val="111111"/>
          <w:sz w:val="28"/>
          <w:sz w:val="28"/>
          <w:szCs w:val="28"/>
          <w:rtl w:val="true"/>
          <w:lang w:bidi="fa-IR"/>
        </w:rPr>
        <w:t>القسم الثالث من استصحاب الکلّی</w:t>
      </w:r>
    </w:p>
    <w:p>
      <w:pPr>
        <w:pStyle w:val="BookText"/>
        <w:rPr/>
      </w:pPr>
      <w:r>
        <w:rPr>
          <w:rFonts w:ascii="IRNazanin" w:hAnsi="IRNazanin" w:eastAsia="IRNazanin"/>
          <w:color w:val="111111"/>
          <w:sz w:val="28"/>
          <w:sz w:val="28"/>
          <w:szCs w:val="28"/>
          <w:rtl w:val="true"/>
          <w:lang w:bidi="fa-IR"/>
        </w:rPr>
        <w:t xml:space="preserve">إذا تحقّق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فی ضمن فرد کزید ، ثمّ علم بخروجه من الدار قطعا ، ولکن یحتمل مصاحبة عمرو معه عند ما کان زید فی الدار ، أو دخوله فیها مقارنا مع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المقام لا یجری استصحاب الفرد أصلا ، لأنّ الفرد الأوّل مقطوع الارتفاع والفرد الثانی مشکوک الحدوث من رأس ، ولکن یجری استصحاب الکلّی أی وجود الإنسان فی الدار الذی هو الجامع بین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فی الأحکام الشرعیة ما إذا علمنا بکون الشخص کثیر الشک وعلمنا أیضا ارتفاع کثرة شکه إجمالا ، ولکن احتملنا ارتفاعها من رأس أو انقلابها إلی مرتبة ضعیفة ، فلا یجوز استصحاب المرتبة الشدیدة لأنّها قطعیة الارتفاع ، ولا المرتبة الضعیفة لأنّها مشکوکة الحدوث ، لکن یمکن استصحاب الجامع بین المرتبتین وهو کونه کثیر الشکّ غیر مقید بالشدة والضعف</w:t>
      </w:r>
      <w:r>
        <w:rPr>
          <w:rFonts w:eastAsia="IRNazanin" w:cs="IRNazanin"/>
          <w:color w:val="111111"/>
          <w:sz w:val="28"/>
          <w:szCs w:val="28"/>
          <w:rtl w:val="true"/>
          <w:lang w:bidi="fa-IR"/>
        </w:rPr>
        <w:t>.</w:t>
      </w:r>
    </w:p>
    <w:p>
      <w:pPr>
        <w:pStyle w:val="Heading5"/>
        <w:numPr>
          <w:ilvl w:val="4"/>
          <w:numId w:val="1"/>
        </w:numPr>
        <w:rPr/>
      </w:pPr>
      <w:bookmarkStart w:id="495" w:name="__RefHeading___Toc2843211_237004111"/>
      <w:bookmarkStart w:id="496" w:name="_Toc187"/>
      <w:bookmarkEnd w:id="495"/>
      <w:r>
        <w:rPr>
          <w:rtl w:val="true"/>
        </w:rPr>
        <w:t xml:space="preserve">التنبیه الثالث </w:t>
      </w:r>
      <w:r>
        <w:rPr>
          <w:rtl w:val="true"/>
        </w:rPr>
        <w:t xml:space="preserve">: </w:t>
      </w:r>
      <w:r>
        <w:rPr>
          <w:rtl w:val="true"/>
        </w:rPr>
        <w:t>عدم حجّیة الأصل المثبت</w:t>
      </w:r>
      <w:bookmarkEnd w:id="496"/>
    </w:p>
    <w:p>
      <w:pPr>
        <w:pStyle w:val="BookText"/>
        <w:rPr/>
      </w:pPr>
      <w:r>
        <w:rPr>
          <w:rFonts w:ascii="IRNazanin" w:hAnsi="IRNazanin" w:eastAsia="IRNazanin"/>
          <w:color w:val="111111"/>
          <w:sz w:val="28"/>
          <w:sz w:val="28"/>
          <w:szCs w:val="28"/>
          <w:rtl w:val="true"/>
          <w:lang w:bidi="fa-IR"/>
        </w:rPr>
        <w:t xml:space="preserve">یشترط فی الاستصحاب أن یکون المستصحب إمّا حکما شرعیّا کاستصحاب أحد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أو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موضوعا لحکم شرعی کاستصحاب حیاة زید ، فانّها موضوعة لأحکام کثیرة ، مثل بقاء علقة الزوجیة وحرمة تقسیم أمواله ، إلی غیر ذلک من الآثار الشرعیّة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افترضنا أنّ زیدا غاب وله من العمر اثنا عشر عاما ، فشککنا فی حیاته بعد مضیّ ثلاثة أعوام من غیبته ، فلا یصحّ استصحاب حیاته لغایة إثبات أثره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یترتب علیه آثاره الشرعیّة من وجوب الإنفاق من ماله علی والدیه فالمراد من الأصل المثبت هو إجراء الاستصحاب لإثبات الأثر العقلی أو </w:t>
      </w:r>
    </w:p>
    <w:p>
      <w:pPr>
        <w:pStyle w:val="BookText"/>
        <w:rPr/>
      </w:pPr>
      <w:r>
        <w:rPr>
          <w:rFonts w:ascii="IRNazanin" w:hAnsi="IRNazanin" w:eastAsia="IRNazanin"/>
          <w:color w:val="111111"/>
          <w:sz w:val="28"/>
          <w:sz w:val="28"/>
          <w:szCs w:val="28"/>
          <w:rtl w:val="true"/>
          <w:lang w:bidi="fa-IR"/>
        </w:rPr>
        <w:t>العادی للمستصحب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المحقّقون إلی عدم صحّته لأنّ الآثار العقلیة وإن کانت أثرا لنفس المتیقّن، ولکنّها لیست آثارا شرعیّة ، بل آثار تکوینیة غیر خاضعة للجعل والاعتبار ، والآثار الشرعیة المترتبة علی تلک الأمور العادیة والعقلیة وإن کانت خاضعة للجعل لکنّها لیست آثارا للمتیقّن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أمرنا الشارع بإبقائه وتنزیل مشکوکه منزلة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مثالا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تعبّدنا الشارع بإبقاء شهر رمضان ، أو عدم رؤیة هلال شوال فی یوم الشک فإذا ضمّ هذا التعبد إلی العلم القطعی بمضیّ تسعة وعشرین یوما من أوّل الشهر قبل هذا الیوم ، یلازمه الأثر العادی وهو کون الیوم التالی هو عید الفطر ، فهل یترتب علی ذلک الأثر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الشرعی من صحّة صلاة الفطر ولزوم إخراج الفطرة بعد الهلال ونحوهما؟</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یترتب علی الاستصحاب ، الأثر العادی حتی یترتب علیه الأثر الشرعی ، لأنّ الذی تعبدنا الشارع بإبقائه هو بقاء شهر رمضان أو عدم رؤیة هلال شوال ، فلصیانة تعبد الشارع عن اللغویة یترتب کل أثر شرعی علی هذین المستصحبین ، لا الأثر العادی ، لأنّه غیر خاضع للجعل والاعتبار ، فإنّ الأمور التکوینیة تدور مدار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الآثار الشرعیّة المرتبة علی ذلک الأثر العادی ، فهی وإن کانت خاضعة للجعل والاعتبار ، لکنّها لیست أثرا مترتبا علی ما تعبدنا الشارع بإبقائه وهو کون الیوم شهر رمضان أو عدم کونه من شوال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استثنی بعض المحقّقین من الأصل المثبت موارد تطلب من الدراسات العلیا</w:t>
      </w:r>
      <w:r>
        <w:rPr>
          <w:rFonts w:eastAsia="IRNazanin" w:cs="IRNazanin"/>
          <w:color w:val="111111"/>
          <w:sz w:val="28"/>
          <w:szCs w:val="28"/>
          <w:rtl w:val="true"/>
          <w:lang w:bidi="fa-IR"/>
        </w:rPr>
        <w:t xml:space="preserve">. </w:t>
      </w:r>
      <w:bookmarkStart w:id="497" w:name="pg6354_54408"/>
    </w:p>
    <w:p>
      <w:pPr>
        <w:pStyle w:val="Heading5"/>
        <w:numPr>
          <w:ilvl w:val="4"/>
          <w:numId w:val="1"/>
        </w:numPr>
        <w:rPr/>
      </w:pPr>
      <w:bookmarkStart w:id="498" w:name="__RefHeading___Toc2843213_237004111"/>
      <w:bookmarkStart w:id="499" w:name="_Toc188"/>
      <w:bookmarkEnd w:id="497"/>
      <w:bookmarkEnd w:id="498"/>
      <w:r>
        <w:rPr>
          <w:rtl w:val="true"/>
        </w:rPr>
        <w:t xml:space="preserve">التنبیه الرابع </w:t>
      </w:r>
      <w:r>
        <w:rPr>
          <w:rtl w:val="true"/>
        </w:rPr>
        <w:t xml:space="preserve">: </w:t>
      </w:r>
      <w:r>
        <w:rPr>
          <w:rtl w:val="true"/>
        </w:rPr>
        <w:t>تقدّم الأصل السببی علی المسببی</w:t>
      </w:r>
      <w:bookmarkEnd w:id="499"/>
    </w:p>
    <w:p>
      <w:pPr>
        <w:pStyle w:val="BookText"/>
        <w:rPr/>
      </w:pPr>
      <w:r>
        <w:rPr>
          <w:rFonts w:ascii="IRNazanin" w:hAnsi="IRNazanin" w:eastAsia="IRNazanin"/>
          <w:color w:val="111111"/>
          <w:sz w:val="28"/>
          <w:sz w:val="28"/>
          <w:szCs w:val="28"/>
          <w:rtl w:val="true"/>
          <w:lang w:bidi="fa-IR"/>
        </w:rPr>
        <w:t xml:space="preserve">إذا کان فی المقام أصلان متعارضان ، غیر أنّ الشک فی أحدهما مسبب عن الشکّ فی الآخر ، مثلا إذا کان ماء قلیل مستصحب الطهارة ، وثوب متنجس قطعا ، فغسل الثوب بهذا الماء ، فهنا یجری بعد الغسل استصحابان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طهارة الماء الذی به غسل الثوب النجس ، ومقتضاه طهارة الثوب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نجاسة الثوب وبقائها حتی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وعندئذ یقدّم الاستصحاب الأوّل علی الاستصحاب الثانی ، لأنّ الشکّ فی بقاء النجاسة فی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 عن الشکّ فی طهارة الماء الذی غسل به ، فإذا تعبدنا الشارع ببقاء طهارة الماء ظاهرا یکون معناه ترتیب ما للماء الطاهر الواقعی من الآثار علی مستصحب الطهارة ، ومن جملة آثاره طهارة الثوب المغسول به ، فالتعبد ببقاء الأصل السببی یرفع الشک ، فی جانب الأصل المسببی بمعنی انّ النجاسة هناک مرتفعة غیر باقیة فیکون الأصل السببی مقدّما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إنّ الأصل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ینقّح موضوع الدلیل الاجتهادی ، فیکون الدلیل الاجتهادیّ مقدّما علی الأصل المسببی ، لأنّ استصحاب طهارة الماء یثبت موضوعا ، وهو أنّ هذا الماء طاهر ، هذا من جانب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دلّ الدلیل الاجتهادی أنّ کلّ نجس غسل بماء طاهر فهو طاهر ، فبضم الصغری إلی الکبری لا یبقی شکّ فی طهارة الثوب وارتفاع نجاسته</w:t>
      </w:r>
      <w:r>
        <w:rPr>
          <w:rFonts w:eastAsia="IRNazanin" w:cs="IRNazanin"/>
          <w:color w:val="111111"/>
          <w:sz w:val="28"/>
          <w:szCs w:val="28"/>
          <w:rtl w:val="true"/>
          <w:lang w:bidi="fa-IR"/>
        </w:rPr>
        <w:t xml:space="preserve">. </w:t>
      </w:r>
      <w:bookmarkStart w:id="500" w:name="pg6354_54409"/>
    </w:p>
    <w:p>
      <w:pPr>
        <w:pStyle w:val="Heading5"/>
        <w:numPr>
          <w:ilvl w:val="4"/>
          <w:numId w:val="1"/>
        </w:numPr>
        <w:rPr/>
      </w:pPr>
      <w:bookmarkStart w:id="501" w:name="__RefHeading___Toc2843215_237004111"/>
      <w:bookmarkStart w:id="502" w:name="_Toc189"/>
      <w:bookmarkEnd w:id="500"/>
      <w:bookmarkEnd w:id="501"/>
      <w:r>
        <w:rPr>
          <w:rtl w:val="true"/>
        </w:rPr>
        <w:t xml:space="preserve">التنبیه الخامس </w:t>
      </w:r>
      <w:r>
        <w:rPr>
          <w:rtl w:val="true"/>
        </w:rPr>
        <w:t xml:space="preserve">: </w:t>
      </w:r>
      <w:r>
        <w:rPr>
          <w:rtl w:val="true"/>
        </w:rPr>
        <w:t>تقدّم الاستصحاب علی سائر الأصول</w:t>
      </w:r>
      <w:bookmarkEnd w:id="502"/>
    </w:p>
    <w:p>
      <w:pPr>
        <w:pStyle w:val="BookText"/>
        <w:rPr/>
      </w:pPr>
      <w:r>
        <w:rPr>
          <w:rFonts w:ascii="IRNazanin" w:hAnsi="IRNazanin" w:eastAsia="IRNazanin"/>
          <w:color w:val="111111"/>
          <w:sz w:val="28"/>
          <w:sz w:val="28"/>
          <w:szCs w:val="28"/>
          <w:rtl w:val="true"/>
          <w:lang w:bidi="fa-IR"/>
        </w:rPr>
        <w:t xml:space="preserve">یقدّم الاستصحاب علی سائر الأصول ، لأنّ التعبّد ببقاء الیقین السابق وجعله حجّة فی الآن اللاحق یوجب ارتفاع موضوعات الأصول ، أو حصول غایاتها ، وإلیک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البراءة العقلیة هو عدم البیان ، فإذا کان الشیء مستصحب الحرمة أو الوجوب ، فالأمر بالتعبّد بإبقاء الیقین السابق بیان من الشارع ، فلا یبقی موضوع للبراءة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موضوع البراءة الشرعیة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العلم هو الحجّة الشرعیّة ، والاستصحاب کما قرّرناه حجّة شرعیّة علی بقاء الوجوب والحرمة فی الأزمنة اللاحقة ، فیرتفع موضوع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التخییر هو تساوی الطرفین من حیث الاحتمال ، والاستصحاب بحکم الشرع هادم لذلک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الاشتغال هو احتمال العقاب فی الفعل أو الترک ، والاستصحاب بما أنّه حجّة مؤمّنة ، فالاستصحاب بالنسبة إلی هذه الأصول رافع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فسمّه واردا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یکون الاستصحاب موجبا لحصول غایة الأصل کما هو الحال فی أصالتی الطهارة والحلیّة ، فإنّ الغایة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العلم ، لکن المراد منه هو الحجّة ، وبما انّ الاستصحاب حجّة ، فمع جریانه تحصل الغایة ، فلا یبقی للقاعدة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الأصول العملیة ،</w:t>
      </w:r>
    </w:p>
    <w:p>
      <w:pPr>
        <w:pStyle w:val="BookText"/>
        <w:rPr/>
      </w:pPr>
      <w:r>
        <w:rPr>
          <w:rFonts w:ascii="IRNazanin" w:hAnsi="IRNazanin" w:eastAsia="IRNazanin"/>
          <w:color w:val="111111"/>
          <w:sz w:val="28"/>
          <w:sz w:val="28"/>
          <w:szCs w:val="28"/>
          <w:rtl w:val="true"/>
          <w:lang w:bidi="fa-IR"/>
        </w:rPr>
        <w:t>ویلیه البحث فی تعارض الأدلّة الشرعیة إن شاء الله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503" w:name="pg6354_54410"/>
    </w:p>
    <w:p>
      <w:pPr>
        <w:pStyle w:val="Heading2"/>
        <w:numPr>
          <w:ilvl w:val="1"/>
          <w:numId w:val="1"/>
        </w:numPr>
        <w:rPr/>
      </w:pPr>
      <w:bookmarkStart w:id="504" w:name="__RefHeading___Toc2843217_237004111"/>
      <w:bookmarkStart w:id="505" w:name="_Toc190"/>
      <w:bookmarkEnd w:id="503"/>
      <w:bookmarkEnd w:id="504"/>
      <w:r>
        <w:rPr>
          <w:rtl w:val="true"/>
        </w:rPr>
        <w:t xml:space="preserve">المقصد الثامن </w:t>
      </w:r>
      <w:r>
        <w:rPr>
          <w:rtl w:val="true"/>
        </w:rPr>
        <w:t xml:space="preserve">: </w:t>
      </w:r>
      <w:r>
        <w:rPr>
          <w:rtl w:val="true"/>
        </w:rPr>
        <w:t>فی تعارض الأدلّة الشرعیة</w:t>
      </w:r>
      <w:bookmarkEnd w:id="505"/>
    </w:p>
    <w:p>
      <w:pPr>
        <w:pStyle w:val="Heading3"/>
        <w:numPr>
          <w:ilvl w:val="2"/>
          <w:numId w:val="1"/>
        </w:numPr>
        <w:rPr/>
      </w:pPr>
      <w:bookmarkStart w:id="506" w:name="__RefHeading___Toc2843219_237004111"/>
      <w:bookmarkStart w:id="507" w:name="_Toc191"/>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 xml:space="preserve">وفیه فصلان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غیر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المستقر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علی نحو العموم والخصوص من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یعدّ البحث عن تعارض الأدلّة الشرعیة ، وکیفیّة علاجها ، من أهمّ المسائل الأصولیّة، وذلک لانّه قلّما یتفق فی باب أن لا توجد فیه حجّتان متعارضتان ، علی نحو لا مناص للمستنبط من علاجهما بالقواعد المذکورة فی باب تعارض الأدلّة ولأجل تلک الأهمیّة أفردوا له مقصدا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التعارض من العرض وهو فی اللغة بمعنی الإراءة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 ثُمَّ عَرَضَهُمْ عَلَی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اصطلاحا فقد عرّف بتنافی مدلولی الدلیلین علی وجه التناقض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العصیر العنبی قبل التثلیث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 أو التضاد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صلاة الضحی وقال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التعارض بین الدلیلین تارة یکون أمرا زائلا بالتأمل واللازم فیه هو الجمع بین الدلیلین ، وأخری یکون باقیا غیر زائل فالمرجع فیه ، هو الترجیح أوّلا ثمّ التخییر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ذلک سببا لعقد فصلین یتکفّلان لبیان حکم القسمین فنقول </w:t>
      </w:r>
      <w:r>
        <w:rPr>
          <w:rFonts w:eastAsia="IRNazanin" w:cs="IRNazanin"/>
          <w:color w:val="111111"/>
          <w:sz w:val="28"/>
          <w:szCs w:val="28"/>
          <w:rtl w:val="true"/>
          <w:lang w:bidi="fa-IR"/>
        </w:rPr>
        <w:t xml:space="preserve">: </w:t>
      </w:r>
      <w:bookmarkStart w:id="508" w:name="pg6354_54412"/>
    </w:p>
    <w:p>
      <w:pPr>
        <w:pStyle w:val="Heading3"/>
        <w:numPr>
          <w:ilvl w:val="2"/>
          <w:numId w:val="1"/>
        </w:numPr>
        <w:rPr/>
      </w:pPr>
      <w:bookmarkStart w:id="509" w:name="__RefHeading___Toc2843221_237004111"/>
      <w:bookmarkStart w:id="510" w:name="_Toc192"/>
      <w:bookmarkEnd w:id="508"/>
      <w:bookmarkEnd w:id="509"/>
      <w:r>
        <w:rPr>
          <w:rtl w:val="true"/>
        </w:rPr>
        <w:t xml:space="preserve">الفصل الأوّل </w:t>
      </w:r>
      <w:r>
        <w:rPr>
          <w:rtl w:val="true"/>
        </w:rPr>
        <w:t xml:space="preserve">: </w:t>
      </w:r>
      <w:r>
        <w:rPr>
          <w:rtl w:val="true"/>
        </w:rPr>
        <w:t>فی الجمع بین الدلیلین أو التعارض غیر المستقر</w:t>
      </w:r>
      <w:bookmarkEnd w:id="510"/>
    </w:p>
    <w:p>
      <w:pPr>
        <w:pStyle w:val="BookText"/>
        <w:rPr/>
      </w:pPr>
      <w:r>
        <w:rPr>
          <w:rFonts w:ascii="IRNazanin" w:hAnsi="IRNazanin" w:eastAsia="IRNazanin"/>
          <w:color w:val="111111"/>
          <w:sz w:val="28"/>
          <w:sz w:val="28"/>
          <w:szCs w:val="28"/>
          <w:rtl w:val="true"/>
          <w:lang w:bidi="fa-IR"/>
        </w:rPr>
        <w:t xml:space="preserve">إذا کان التعارض بین الخبرین تعارضا غیر مستقر ، یزول بالتأمّل بحیث لا یعدّ التکلّم بهذا النحو علی خلاف الأسالیب المعروفة بین المقنّنین وعلماء الحقوق ، بل کان دارجا بینهم، فیقدّم فیه الجمع علی التخییر أو الترجیح أو التساقط وهذا هو المراد من قول الأصولیّین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ومقصودهم هو الجمع المطلوب عند أهل الحقوق والقانون بحیث یعد أحد الدلیلین قرینة علی التصرف فی الآخر ، وهذا ما یعبّر عنه بالجمع العرفی ، أو الجمع مع الشاهد فی مقابل الجمع التبرّعی الذی یجمع بین الدلیلین بلا شاهد وقرینة ، ولأجل ذلک یکون الجمع الأوّل مقبولا والآخر مرفوضا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بذل الأصولیّون جهودهم فی إعطاء ضوابط الجمع المقبول وحصروها فی العناوین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تعریف تلک العناوین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خروج موضوع أحد الدلیلین عن موضوع الدلیل الآخر </w:t>
      </w:r>
    </w:p>
    <w:p>
      <w:pPr>
        <w:pStyle w:val="BookText"/>
        <w:rPr/>
      </w:pPr>
      <w:r>
        <w:rPr>
          <w:rFonts w:ascii="IRNazanin" w:hAnsi="IRNazanin" w:eastAsia="IRNazanin"/>
          <w:color w:val="111111"/>
          <w:sz w:val="28"/>
          <w:sz w:val="28"/>
          <w:szCs w:val="28"/>
          <w:rtl w:val="true"/>
          <w:lang w:bidi="fa-IR"/>
        </w:rPr>
        <w:t xml:space="preserve">حقیقة وتکوینا ، کقولنا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فالمحمولان وإن کانا متنافیین ، ولکن التنافی بینهما بدویّ یزول بالنظر إلی تغایر الموضوعین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أحد الدلیلین موضوع الدلیل الآخر حقیقة ، لکن بعنایة من الشارع بحیث لولاها لما کان له هذا الشأن کتقدّم الأمارة علی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من الأصول العملیة موضوعا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موضوع البراءة العقلیة هو عدم البیان ، وموضوع الاشتغال هو احتمال العقاب، وموضوع التخییر هو عدم المرجّح ، فإذا قام الدلیل القطعی علی حجّیة الأمارة ارتفع بذلک موضوع الأصل ، فتکون الأمارة بیانا لمورد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ورافعا لاحتمال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ومرجحا لأحد الطرفین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بفضل جعل الشارع الحجّیة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بعنایة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لولاها لکانت الأمارة فی عرض الأصول لعدم افادتها العلم کالأصول ، لکن لما افیضت علیها الحجیة من جانب الشارع ، صارت تهدد کیان الأصول لکونها بیانا من الشارع ، ومؤمّنا للعقاب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ورود الأمارة علی أصالتی الطهارة والحلّیة ، لأنّهما مغیاة بعدم العلم ، والمراد منه هو الحجّة الشرعیة، فالأمارة بما أنّها حجّة شرعیة ، دالة علی حصول الغایة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الدلیلین ناظرا إلی الدلیل الآخر ومفسرا له ، فیقدّم علی الآخر بحکم انّ له تلک الخصوصیة ویسمّی الناظر بالحاکم ، والمنظور إلیه بالمحکوم ، ویتلخّص النظر فی الأقسام التالیة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فی عقد الوضع بتوسیعه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من الصلاة هی الاعمال المعهودة ، فإذا ضمّ إلیه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بالبیت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حاکما علی الآیة بتوسیع موضوعها ببیان انّ الطواف علی البیت من مصادیق الصلاة فیشترط فیه ما یشترط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شرطیة الطهارة المائیة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الطهورین ، فقد وسّع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الطهارة الترابیة أیضا ، وهذا النوع من التصرّف فی عقد الوضع لا یتم إلاّ ادّعاء ، کادّعاء انّ الطواف أو التیمّم صلاة أو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عقد الوضع بتضییقه ، ویتحقّق ذلک بنفی الموضوع لغایة نفی حکمه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بالعکس ، وذلک بعد العلم بانّ للشاک أحکاما معینة فی الشریعة فهی حاکمة علی أحکام الشاکّ ، متصرفة فی موضوعها بادّعاء عدم وجود الشک فی تلک الموارد الثلاثة ، والغایة هی رفع الحکم برفع الموضوع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الأمثلة أشبه بالتخصیص ، ولکن الذی یمیّزها عن التخصیص هو أنّ لسانها لسان النظارة إلی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عقد الحمل أو متعلّقه بتوسیعه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المصلی یلزم أن یکون طاهرا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وسّع متعلّق الحکم إلی الطهارة الثابتة حتی بالأصل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فی عقد الحمل بتضییقه ، وهذا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بحکم نظرها إلی الأحکام الشرعیة المترتبة علی العناوین الأوّلیة تضیق محمولاتها ویخصصها بغیر صورة الحرج ، ومثله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سائر الأحکام فوجوب الوضوء محدد بعدم الحرج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مقوم الحکومة اتخاذ الدلیل لنفسه موقف الشرح والتبیین ، فتکون النتیجة إمّا تصرّفا فی عقد الوضع ، أو الحمل إمّا بالتوسیع أو بالتضییق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التعارض ورفعه بالحکومة مختص بصورة التضییق لا التوسیع ولیس فیها أیّ تعارض حتی تعالج بالحکومة بخلاف صورة التضییق فالتعارض محقّق لکن یقدم الحاکم علی المحکوم فی عرف أهل التقنین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إخراج بعض أفراد العام عن الحکم المحمول علیه مع التحفّظ علی الموضوع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العالم الفاسد ، فهو یشارک الحکومة فی بعض 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یفارقه بأنّ لسان التخصیص هو رفع الحکم عن بعض أفراد الموضوع ابتداء من دون أن یکون لسانه ، لسان النظارة ، بخلاف الحکومة فإنّ لسانها لسان النظر إمّا إلی المحمول أو إلی الموضوع ، ولذلک ربما یقال بأنّه لو لم یرد من الشارع حکم فی المحکوم لم یکن للدلیل الحاکم 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الأظهر علی الظاهر ، إذا عدّ أحد الدلیلین قرینة علی التصرّف فی الآخر یقدم ما یصلح للقرینیة علی الآخر وإن لم یدخل تحت العناوین السابقة ، وهذا ما یسمّی بتقدیم الأظهر علی الظاهر ولأجل التعرّف علی الأظهر والظاهر نذکر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تخصیص العام وتقیید المطلق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دار الأمر بین تخصیص العام وتقیید المطلق ، کما 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الفاسق ، فدار أمر العالم الفاسق بین دخوله تحت الحکم </w:t>
      </w:r>
    </w:p>
    <w:p>
      <w:pPr>
        <w:pStyle w:val="BookText"/>
        <w:rPr/>
      </w:pPr>
      <w:r>
        <w:rPr>
          <w:rFonts w:ascii="IRNazanin" w:hAnsi="IRNazanin" w:eastAsia="IRNazanin"/>
          <w:color w:val="111111"/>
          <w:sz w:val="28"/>
          <w:sz w:val="28"/>
          <w:szCs w:val="28"/>
          <w:rtl w:val="true"/>
          <w:lang w:bidi="fa-IR"/>
        </w:rPr>
        <w:t>الأوّل أو الثانی ، فقد اختار الشیخ الأعظم الأنصاریّ تقدیم العام علی المطلق ، ولزوم التصرّف فی الثانی بتقیید المطلق به ، فتکون النتیجة وجوب إکرام العالم الفاسق ، وما هذا إلاّ لأنّ دلالة العام علی الشمول أظهر من دلالة المطلق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 الدلیلین قدر متیقّن</w:t>
      </w:r>
    </w:p>
    <w:p>
      <w:pPr>
        <w:pStyle w:val="BookText"/>
        <w:rPr/>
      </w:pPr>
      <w:r>
        <w:rPr>
          <w:rFonts w:ascii="IRNazanin" w:hAnsi="IRNazanin" w:eastAsia="IRNazanin"/>
          <w:color w:val="111111"/>
          <w:sz w:val="28"/>
          <w:sz w:val="28"/>
          <w:szCs w:val="28"/>
          <w:rtl w:val="true"/>
          <w:lang w:bidi="fa-IR"/>
        </w:rPr>
        <w:t xml:space="preserve">إذا کان لأحد الدلیلین قدر متیقّن ، مع تساویهما فی الظهور اللفظی وکونهما بصیغة العموم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 فبین الدلیلین عموم وخصوص من وجه ، فیتعارضان فی مجمع العنوانین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الفاسق ، فیجب إکرامه علی الأوّل ویحرم علی الثانی ولکن علمنا من حال المتکلّم أنّه یبغض العالم الفاسق ، فهو قرینة علی تقدیم عموم النهی علی عموم الأمر ، فیکون مجمع العنوانین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التقیید والحمل علی الاستحباب</w:t>
      </w:r>
    </w:p>
    <w:p>
      <w:pPr>
        <w:pStyle w:val="BookText"/>
        <w:rPr/>
      </w:pPr>
      <w:r>
        <w:rPr>
          <w:rFonts w:ascii="IRNazanin" w:hAnsi="IRNazanin" w:eastAsia="IRNazanin"/>
          <w:color w:val="111111"/>
          <w:sz w:val="28"/>
          <w:sz w:val="28"/>
          <w:szCs w:val="28"/>
          <w:rtl w:val="true"/>
          <w:lang w:bidi="fa-IR"/>
        </w:rPr>
        <w:t>إذا قال الشارع إذا أفطرت فاعتق رقبة ، ثمّ ورد بعد مدّة إذا أفطرت فاعتق رقبة مؤمنة، فیدور الأمر بین حمل المطلق علی المقید ، أو حمل الأمر المتعلّق بالمقیّد علی الاستحباب ، فربما یقدّم الأوّل علی الثانی لشیوع التقیید ، وربما یرجح العکس لشیوع استعمال الأوامر علی لسان الشارع 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تفصیله فی المقصد الخامس عند البحث فی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هذا النوع من الجمع طائفة من الروایات منها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 انّ الکلمة لتنصرف علی وجوه لو شاء إنسان لصرف کلامه حیث یشاء</w:t>
      </w:r>
      <w:r>
        <w:rPr>
          <w:rFonts w:eastAsia="IRNazanin" w:cs="IRNazanin"/>
          <w:color w:val="111111"/>
          <w:sz w:val="28"/>
          <w:szCs w:val="28"/>
          <w:rtl w:val="true"/>
          <w:lang w:bidi="fa-IR"/>
        </w:rPr>
        <w:t xml:space="preserve">». </w:t>
      </w:r>
      <w:r>
        <w:rPr>
          <w:rStyle w:val="FootnoteAnchor"/>
          <w:rtl w:val="true"/>
        </w:rPr>
        <w:footnoteReference w:id="118"/>
      </w:r>
      <w:bookmarkStart w:id="511" w:name="pg6354_54417"/>
    </w:p>
    <w:p>
      <w:pPr>
        <w:pStyle w:val="BookText"/>
        <w:rPr/>
      </w:pPr>
      <w:bookmarkEnd w:id="511"/>
      <w:r>
        <w:rPr>
          <w:rFonts w:ascii="IRNazanin" w:hAnsi="IRNazanin" w:eastAsia="IRNazanin"/>
          <w:color w:val="111111"/>
          <w:sz w:val="28"/>
          <w:sz w:val="28"/>
          <w:szCs w:val="28"/>
          <w:rtl w:val="true"/>
          <w:lang w:bidi="fa-IR"/>
        </w:rPr>
        <w:t>وهذا الحدیث یحث علی التأمّل والتدبّر فی الأحادیث المرویة ، حتی لا یتسرّع السامع باتّهامها بالتعارض بمجرد السماع ، دون التدبّر فی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التنافی غیر المستقر یرتفع بأحد الأمور الخمسة التی أشرنا إلیها ، بقی الکلام فی التنافی المستقر وهو الذی نبحث عنه فی الفصل التالی</w:t>
      </w:r>
      <w:r>
        <w:rPr>
          <w:rFonts w:eastAsia="IRNazanin" w:cs="IRNazanin"/>
          <w:color w:val="111111"/>
          <w:sz w:val="28"/>
          <w:szCs w:val="28"/>
          <w:rtl w:val="true"/>
          <w:lang w:bidi="fa-IR"/>
        </w:rPr>
        <w:t>.</w:t>
      </w:r>
    </w:p>
    <w:p>
      <w:pPr>
        <w:pStyle w:val="Heading3"/>
        <w:numPr>
          <w:ilvl w:val="2"/>
          <w:numId w:val="1"/>
        </w:numPr>
        <w:rPr/>
      </w:pPr>
      <w:bookmarkStart w:id="512" w:name="__RefHeading___Toc2843223_237004111"/>
      <w:bookmarkStart w:id="513" w:name="_Toc193"/>
      <w:bookmarkEnd w:id="512"/>
      <w:r>
        <w:rPr>
          <w:rtl w:val="true"/>
        </w:rPr>
        <w:t xml:space="preserve">الفصل الثانی </w:t>
      </w:r>
      <w:r>
        <w:rPr>
          <w:rtl w:val="true"/>
        </w:rPr>
        <w:t xml:space="preserve">: </w:t>
      </w:r>
      <w:r>
        <w:rPr>
          <w:rtl w:val="true"/>
        </w:rPr>
        <w:t>التعارض المستقر أو إعمال الترجیح و التخییر</w:t>
      </w:r>
      <w:bookmarkEnd w:id="513"/>
    </w:p>
    <w:p>
      <w:pPr>
        <w:pStyle w:val="Heading4"/>
        <w:numPr>
          <w:ilvl w:val="3"/>
          <w:numId w:val="1"/>
        </w:numPr>
        <w:rPr/>
      </w:pPr>
      <w:bookmarkStart w:id="514" w:name="__RefHeading___Toc2843225_237004111"/>
      <w:bookmarkStart w:id="515" w:name="_Toc194"/>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إذا کان هناک بین الدلیلین تناف وتدافع فی المدلول علی وجه لا یمکن الجمع بینهما جمعا عرفیا مقبولا عند أهل التقنین ، فیقع البحث فی أمور </w:t>
      </w:r>
      <w:r>
        <w:rPr>
          <w:rFonts w:eastAsia="IRNazanin" w:cs="IRNazanin"/>
          <w:color w:val="111111"/>
          <w:sz w:val="28"/>
          <w:szCs w:val="28"/>
          <w:rtl w:val="true"/>
          <w:lang w:bidi="fa-IR"/>
        </w:rPr>
        <w:t>:</w:t>
      </w:r>
    </w:p>
    <w:p>
      <w:pPr>
        <w:pStyle w:val="Heading4"/>
        <w:numPr>
          <w:ilvl w:val="3"/>
          <w:numId w:val="1"/>
        </w:numPr>
        <w:rPr/>
      </w:pPr>
      <w:bookmarkStart w:id="516" w:name="__RefHeading___Toc2843227_237004111"/>
      <w:bookmarkStart w:id="517" w:name="_Toc195"/>
      <w:bookmarkEnd w:id="516"/>
      <w:r>
        <w:rPr>
          <w:rtl w:val="true"/>
        </w:rPr>
        <w:t xml:space="preserve">الأوّل </w:t>
      </w:r>
      <w:r>
        <w:rPr>
          <w:rtl w:val="true"/>
        </w:rPr>
        <w:t xml:space="preserve">: </w:t>
      </w:r>
      <w:r>
        <w:rPr>
          <w:rtl w:val="true"/>
        </w:rPr>
        <w:t>ما هی القاعدة الأوّلیة عند التعارض؟</w:t>
      </w:r>
      <w:bookmarkEnd w:id="5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الأخبار حجّة من باب الطریقیة بمعنی أنّها الموصلة إلی الواقع فی کثیر من الأحیان ، هذا من جانب ، ومن جانب آخر أنّ دلیل حجیة قول الثقة منحصرة فی السیرة العقلائیة عند المحقّقین ، وبما أنّ السیرة دلیل لبّی یؤخذ بالقدر المتیقّن منه لعدم وجود لسان لفظی لها حتی یؤخذ بإطلاقه ، والقدر المتیقّن من السیرة فی مورد حجّیة قول الثقة هی صورة عدم التعارض ، فتکون القاعدة الأوّلیة هی سقوط الخبرین المتعارضین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من أنّ الشکّ فی الحجّیة یساوق القطع بعدمها</w:t>
      </w:r>
      <w:r>
        <w:rPr>
          <w:rFonts w:eastAsia="IRNazanin" w:cs="IRNazanin"/>
          <w:color w:val="111111"/>
          <w:sz w:val="28"/>
          <w:szCs w:val="28"/>
          <w:rtl w:val="true"/>
          <w:lang w:bidi="fa-IR"/>
        </w:rPr>
        <w:t xml:space="preserve">. </w:t>
      </w:r>
      <w:bookmarkStart w:id="518" w:name="pg6354_54418"/>
    </w:p>
    <w:p>
      <w:pPr>
        <w:pStyle w:val="Heading4"/>
        <w:numPr>
          <w:ilvl w:val="3"/>
          <w:numId w:val="1"/>
        </w:numPr>
        <w:rPr/>
      </w:pPr>
      <w:bookmarkStart w:id="519" w:name="__RefHeading___Toc2843229_237004111"/>
      <w:bookmarkStart w:id="520" w:name="_Toc196"/>
      <w:bookmarkEnd w:id="518"/>
      <w:bookmarkEnd w:id="519"/>
      <w:r>
        <w:rPr>
          <w:rtl w:val="true"/>
        </w:rPr>
        <w:t xml:space="preserve">الثانی </w:t>
      </w:r>
      <w:r>
        <w:rPr>
          <w:rtl w:val="true"/>
        </w:rPr>
        <w:t xml:space="preserve">: </w:t>
      </w:r>
      <w:r>
        <w:rPr>
          <w:rtl w:val="true"/>
        </w:rPr>
        <w:t>ما هی القاعدة الثانویة عند التعارض؟</w:t>
      </w:r>
      <w:bookmarkEnd w:id="520"/>
    </w:p>
    <w:p>
      <w:pPr>
        <w:pStyle w:val="Heading5"/>
        <w:numPr>
          <w:ilvl w:val="4"/>
          <w:numId w:val="1"/>
        </w:numPr>
        <w:rPr/>
      </w:pPr>
      <w:bookmarkStart w:id="521" w:name="__RefHeading___Toc2843231_237004111"/>
      <w:bookmarkStart w:id="522" w:name="_Toc197"/>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قد وقفت علی أنّ مقتضی القاعدة الأوّلیة فی الخبرین المتعارضین هو التساقط ، فلو ثبت شیء علی خلاف تلک القاعدة نأخذ به ، وإلاّ فهی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الخبرین المتعارضین علی 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المتکافئان اللّذان لا مزیّة لأحدهما توجب ترجیحه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المتعارضان اللّذان فی أحدهما مزیّة توجب ترجیحه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الکلام فی کلا القسمین </w:t>
      </w:r>
      <w:r>
        <w:rPr>
          <w:rFonts w:eastAsia="IRNazanin" w:cs="IRNazanin"/>
          <w:color w:val="111111"/>
          <w:sz w:val="28"/>
          <w:szCs w:val="28"/>
          <w:rtl w:val="true"/>
          <w:lang w:bidi="fa-IR"/>
        </w:rPr>
        <w:t>:</w:t>
      </w:r>
    </w:p>
    <w:p>
      <w:pPr>
        <w:pStyle w:val="Heading5"/>
        <w:numPr>
          <w:ilvl w:val="4"/>
          <w:numId w:val="1"/>
        </w:numPr>
        <w:rPr/>
      </w:pPr>
      <w:bookmarkStart w:id="523" w:name="__RefHeading___Toc2843233_237004111"/>
      <w:bookmarkStart w:id="524" w:name="_Toc198"/>
      <w:bookmarkEnd w:id="523"/>
      <w:r>
        <w:rPr>
          <w:rtl w:val="true"/>
        </w:rPr>
        <w:t xml:space="preserve">الصورة الأولی </w:t>
      </w:r>
      <w:r>
        <w:rPr>
          <w:rtl w:val="true"/>
        </w:rPr>
        <w:t xml:space="preserve">: </w:t>
      </w:r>
      <w:r>
        <w:rPr>
          <w:rtl w:val="true"/>
        </w:rPr>
        <w:t>الخبران المتعارضان المتکافئان</w:t>
      </w:r>
      <w:bookmarkEnd w:id="524"/>
    </w:p>
    <w:p>
      <w:pPr>
        <w:pStyle w:val="BookText"/>
        <w:rPr/>
      </w:pPr>
      <w:r>
        <w:rPr>
          <w:rFonts w:ascii="IRNazanin" w:hAnsi="IRNazanin" w:eastAsia="IRNazanin"/>
          <w:color w:val="111111"/>
          <w:sz w:val="28"/>
          <w:sz w:val="28"/>
          <w:szCs w:val="28"/>
          <w:rtl w:val="true"/>
          <w:lang w:bidi="fa-IR"/>
        </w:rPr>
        <w:t xml:space="preserve">إذا ورد خبران متعارضان متکافئان من دون مزیة لأحدهما علی الآخر </w:t>
      </w:r>
      <w:r>
        <w:rPr>
          <w:rStyle w:val="FootnoteAnchor"/>
          <w:rtl w:val="true"/>
        </w:rPr>
        <w:footnoteReference w:id="119"/>
      </w:r>
      <w:r>
        <w:rPr>
          <w:rFonts w:ascii="IRNazanin" w:hAnsi="IRNazanin" w:eastAsia="IRNazanin"/>
          <w:color w:val="111111"/>
          <w:sz w:val="28"/>
          <w:sz w:val="28"/>
          <w:szCs w:val="28"/>
          <w:rtl w:val="true"/>
          <w:lang w:bidi="fa-IR"/>
        </w:rPr>
        <w:t xml:space="preserve">فقد استفاضت الروایات علی التخییر بینهما ، فمنها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الجهم </w:t>
      </w:r>
      <w:r>
        <w:rPr>
          <w:rStyle w:val="FootnoteAnchor"/>
          <w:rtl w:val="true"/>
        </w:rPr>
        <w:footnoteReference w:id="1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تجیئنا الأحادیث عنکم مختلفة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 عنّا فقس علی کتاب الله عزّ وجلّ وأحادیثنا ، فإن کان یشبههما فهو منّا ، وإن لم یکن یشبههما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وکلاهما ثقة بحدیثین مختلفین ولا نعلم أیّهما الحق؟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w:t>
      </w:r>
    </w:p>
    <w:p>
      <w:pPr>
        <w:pStyle w:val="BookText"/>
        <w:rPr/>
      </w:pPr>
      <w:r>
        <w:rPr>
          <w:rFonts w:ascii="IRNazanin" w:hAnsi="IRNazanin" w:eastAsia="IRNazanin"/>
          <w:color w:val="111111"/>
          <w:sz w:val="28"/>
          <w:sz w:val="28"/>
          <w:szCs w:val="28"/>
          <w:rtl w:val="true"/>
          <w:lang w:bidi="fa-IR"/>
        </w:rPr>
        <w:t xml:space="preserve">لعبد الله بن محمد ،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روایاتهم عن أبی عبد الله علیه‌ السلام فی رکعتی الفجر فی السفر ، فروی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فی المحمل ، وروی بعضهم لا تصلّها إلاّ علی الأرض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والروایة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الأخبار المتعارضة ، نعم موردها هی الأمور المستحبّة ، والتخییر فی المستحبات لا یکون دلیلا علی التخییر فی الواجبات ، لأنّ للأولی مراتب مختلفة فی الفضیلة ، فیصح التخییر بین درجاتها ، وهذا بخلاف الواجبات ، فإنّ أحد الطرفین تعلّق به الأمر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التخییر بدوی أو استمراری؟</w:t>
      </w:r>
    </w:p>
    <w:p>
      <w:pPr>
        <w:pStyle w:val="BookText"/>
        <w:rPr/>
      </w:pPr>
      <w:r>
        <w:rPr>
          <w:rFonts w:ascii="IRNazanin" w:hAnsi="IRNazanin" w:eastAsia="IRNazanin"/>
          <w:color w:val="111111"/>
          <w:sz w:val="28"/>
          <w:sz w:val="28"/>
          <w:szCs w:val="28"/>
          <w:rtl w:val="true"/>
          <w:lang w:bidi="fa-IR"/>
        </w:rPr>
        <w:t>إذا ورد خبران متعارضان متکافئان ، فهل التخییر بینهما بدوی أو استمراری بمعنی أنّه له اختیار غیر ما اختاره فی الواقعة الأولی؟ والحقّ أنّه بدوی ، وقد سبق بیانه فی مبحث الاشتغال ، وذکرنا فیه أنّ المخالفة القطعیة العملیة للعلم الإجمالی قبیح وحرام ، من غیر فرق بین أن تکون المخالفة دفعیة أو تدریجیة ، فإذا أخذ بأحد الخبرین فی واقعة ، والخبر الآخر فی واقعة أخری ، فقد علم بالمخالفة العملیة امّا بعمله هذا أو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مرجع الروایات الآمرة بالتوقّف؟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روایات تأمر بالتوقف والصبر إلی لقاء الإمام ، أو من یخبر بحقیقة الحال من بطانة علومهم علیهم‌السلام ومعها کیف یکون التکلیف هو التخییر بین الخبرین المختلفین؟ </w:t>
      </w:r>
      <w:bookmarkStart w:id="525" w:name="pg6354_54420"/>
    </w:p>
    <w:p>
      <w:pPr>
        <w:pStyle w:val="BookText"/>
        <w:rPr/>
      </w:pPr>
      <w:bookmarkEnd w:id="525"/>
      <w:r>
        <w:rPr>
          <w:rFonts w:ascii="IRNazanin" w:hAnsi="IRNazanin" w:eastAsia="IRNazanin"/>
          <w:color w:val="111111"/>
          <w:sz w:val="28"/>
          <w:sz w:val="28"/>
          <w:szCs w:val="28"/>
          <w:rtl w:val="true"/>
          <w:lang w:bidi="fa-IR"/>
        </w:rPr>
        <w:t xml:space="preserve">روی الکلینی ، عن سماعة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علیه رجلان من أهل دینه فی أمر کلاهما یرویه ، أحدهما یأمر بأخذه ، والآخر ینهاه عنه ، کیف یصنع؟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وفی مقبولة عمر بن حنظلة المعروفة حینما انتهی السائل إلی مساواة الخبرین فی المرجّحات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فارجئه حتی تلقی إمامک ، 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والأوّل یأمر بالتوقّف منذ بدء الأمر ، والآخر یأمر به بعد مساواتهما فی المرجحات ، وعلی کلّ تقدیر ینفیان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القسم من الروایات محمول علی صورة التمکن من لقاء الإمام ، أو من لقاء بطانة علومهم ، ویشهد لهذا الجمع نفس الحدیثین ، ففی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یخبره بحقیقة الحال وما هو الصحیح من الخبرین ، وفی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لاحظ الروایات الآمرة بالتوقّف یلمس ذلک ، فإنّ من الرواة من کان یتمکن من لقاء الإمام والسماع منه ، ومنهم من لم یکن متمکنّا من لقائه علیه‌ السلام إلاّ ببذل مؤن ، وقطع مسافة بعیدة ، فالأمر بالتوقّف راجع إلی المتمکّن ، والأمر بالتخییر إلی الثانی</w:t>
      </w:r>
      <w:r>
        <w:rPr>
          <w:rFonts w:eastAsia="IRNazanin" w:cs="IRNazanin"/>
          <w:color w:val="111111"/>
          <w:sz w:val="28"/>
          <w:szCs w:val="28"/>
          <w:rtl w:val="true"/>
          <w:lang w:bidi="fa-IR"/>
        </w:rPr>
        <w:t>.</w:t>
      </w:r>
    </w:p>
    <w:p>
      <w:pPr>
        <w:pStyle w:val="Heading5"/>
        <w:numPr>
          <w:ilvl w:val="4"/>
          <w:numId w:val="1"/>
        </w:numPr>
        <w:rPr/>
      </w:pPr>
      <w:bookmarkStart w:id="526" w:name="__RefHeading___Toc2843235_237004111"/>
      <w:bookmarkStart w:id="527" w:name="_Toc199"/>
      <w:bookmarkEnd w:id="526"/>
      <w:r>
        <w:rPr>
          <w:rtl w:val="true"/>
        </w:rPr>
        <w:t xml:space="preserve">الصورة الثانیة </w:t>
      </w:r>
      <w:r>
        <w:rPr>
          <w:rtl w:val="true"/>
        </w:rPr>
        <w:t xml:space="preserve">: </w:t>
      </w:r>
      <w:r>
        <w:rPr>
          <w:rtl w:val="true"/>
        </w:rPr>
        <w:t>الخبران المتعارضان غیر المتکافئین</w:t>
      </w:r>
      <w:bookmarkEnd w:id="527"/>
    </w:p>
    <w:p>
      <w:pPr>
        <w:pStyle w:val="Heading6"/>
        <w:numPr>
          <w:ilvl w:val="5"/>
          <w:numId w:val="1"/>
        </w:numPr>
        <w:rPr/>
      </w:pPr>
      <w:bookmarkStart w:id="528" w:name="__RefHeading___Toc2843237_237004111"/>
      <w:bookmarkStart w:id="529" w:name="_Toc200"/>
      <w:bookmarkEnd w:id="528"/>
      <w:r>
        <w:rPr>
          <w:rtl w:val="true"/>
        </w:rPr>
        <w:t>اشارة</w:t>
      </w:r>
      <w:bookmarkEnd w:id="5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هناک خبران ، أو أخبار متعارضة ، ویکون لأحدهما ترجیح علی الآخر ؛ فیقع الکلام فی الأمور الثلاثة </w:t>
      </w:r>
      <w:r>
        <w:rPr>
          <w:rFonts w:eastAsia="IRNazanin" w:cs="IRNazanin"/>
          <w:color w:val="111111"/>
          <w:sz w:val="28"/>
          <w:szCs w:val="28"/>
          <w:rtl w:val="true"/>
          <w:lang w:bidi="fa-IR"/>
        </w:rPr>
        <w:t xml:space="preserve">: </w:t>
      </w:r>
      <w:bookmarkStart w:id="530" w:name="pg6354_54421"/>
    </w:p>
    <w:p>
      <w:pPr>
        <w:pStyle w:val="BookText"/>
        <w:rPr/>
      </w:pPr>
      <w:bookmarkEnd w:id="5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هذه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الأخذ بذی المزیّة واجب أو راجح؟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یقتصر علی المنصوص من المرجّحات أو یتعدی غیره؟</w:t>
      </w:r>
    </w:p>
    <w:p>
      <w:pPr>
        <w:pStyle w:val="BookText"/>
        <w:rPr/>
      </w:pPr>
      <w:r>
        <w:rPr>
          <w:rFonts w:ascii="IRNazanin" w:hAnsi="IRNazanin" w:eastAsia="IRNazanin"/>
          <w:color w:val="111111"/>
          <w:sz w:val="28"/>
          <w:sz w:val="28"/>
          <w:szCs w:val="28"/>
          <w:rtl w:val="true"/>
          <w:lang w:bidi="fa-IR"/>
        </w:rPr>
        <w:t>ولنتناول البحث فی کل واحد منها</w:t>
      </w:r>
      <w:r>
        <w:rPr>
          <w:rFonts w:eastAsia="IRNazanin" w:cs="IRNazanin"/>
          <w:color w:val="111111"/>
          <w:sz w:val="28"/>
          <w:szCs w:val="28"/>
          <w:rtl w:val="true"/>
          <w:lang w:bidi="fa-IR"/>
        </w:rPr>
        <w:t>.</w:t>
      </w:r>
    </w:p>
    <w:p>
      <w:pPr>
        <w:pStyle w:val="Heading6"/>
        <w:numPr>
          <w:ilvl w:val="5"/>
          <w:numId w:val="1"/>
        </w:numPr>
        <w:rPr/>
      </w:pPr>
      <w:bookmarkStart w:id="531" w:name="__RefHeading___Toc2843239_237004111"/>
      <w:bookmarkStart w:id="532" w:name="_Toc201"/>
      <w:bookmarkEnd w:id="531"/>
      <w:r>
        <w:rPr>
          <w:rtl w:val="true"/>
        </w:rPr>
        <w:t xml:space="preserve">الأمر الأوّل </w:t>
      </w:r>
      <w:r>
        <w:rPr>
          <w:rtl w:val="true"/>
        </w:rPr>
        <w:t xml:space="preserve">: </w:t>
      </w:r>
      <w:r>
        <w:rPr>
          <w:rtl w:val="true"/>
        </w:rPr>
        <w:t>فی بیان المرجّحات الخبریة</w:t>
      </w:r>
      <w:bookmarkEnd w:id="532"/>
    </w:p>
    <w:p>
      <w:pPr>
        <w:pStyle w:val="Heading6"/>
        <w:numPr>
          <w:ilvl w:val="5"/>
          <w:numId w:val="1"/>
        </w:numPr>
        <w:rPr/>
      </w:pPr>
      <w:bookmarkStart w:id="533" w:name="__RefHeading___Toc2843241_237004111"/>
      <w:bookmarkStart w:id="534" w:name="_Toc202"/>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 xml:space="preserve">نستعرض فی هذا الأمر المرجّحات الخبریة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قیل إنّها من المرجّحات الخبریة وهی أمور </w:t>
      </w:r>
      <w:r>
        <w:rPr>
          <w:rFonts w:eastAsia="IRNazanin" w:cs="IRNazanin"/>
          <w:color w:val="111111"/>
          <w:sz w:val="28"/>
          <w:szCs w:val="28"/>
          <w:rtl w:val="true"/>
          <w:lang w:bidi="fa-IR"/>
        </w:rPr>
        <w:t>:</w:t>
      </w:r>
    </w:p>
    <w:p>
      <w:pPr>
        <w:pStyle w:val="Heading6"/>
        <w:numPr>
          <w:ilvl w:val="5"/>
          <w:numId w:val="1"/>
        </w:numPr>
        <w:rPr/>
      </w:pPr>
      <w:bookmarkStart w:id="535" w:name="__RefHeading___Toc2843243_237004111"/>
      <w:bookmarkStart w:id="536" w:name="_Toc203"/>
      <w:bookmarkEnd w:id="535"/>
      <w:r>
        <w:rPr>
          <w:rtl w:val="true"/>
        </w:rPr>
        <w:t>أ</w:t>
      </w:r>
      <w:r>
        <w:rPr>
          <w:rtl w:val="true"/>
        </w:rPr>
        <w:t xml:space="preserve">. </w:t>
      </w:r>
      <w:r>
        <w:rPr>
          <w:rtl w:val="true"/>
        </w:rPr>
        <w:t>الترجیح بصفات الراوی</w:t>
      </w:r>
      <w:bookmarkEnd w:id="536"/>
    </w:p>
    <w:p>
      <w:pPr>
        <w:pStyle w:val="BookText"/>
        <w:rPr/>
      </w:pPr>
      <w:r>
        <w:rPr>
          <w:rFonts w:ascii="IRNazanin" w:hAnsi="IRNazanin" w:eastAsia="IRNazanin"/>
          <w:color w:val="111111"/>
          <w:sz w:val="28"/>
          <w:sz w:val="28"/>
          <w:szCs w:val="28"/>
          <w:rtl w:val="true"/>
          <w:lang w:bidi="fa-IR"/>
        </w:rPr>
        <w:t>قد ورد الترجیح بصفات الراوی ، مثل الأعدلیّة والأفقهیة والأصدقیة والأورعیة ، فی غیر واحد من الروایات التی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بسند صحیح ، عن عمر بن حنظلة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رجلین من أصحابنا بینهما منازعة فی دین ، أو میراث ، فتحاکما إلی السلطان ، وإلی القضاة أیحل 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تحاکم إلیهم فی حقّ أو باطل فإنّما تحاکم إلی الطاغوت ، وما یحکم له فإنّما یأخذ سحتا ، وإن کان حقا ثابتا له ، لأنّه أخذه بحکم الطاغوت ، وما أمر الله أن یکفر به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من کان منکم ممن قد روی حدیثنا </w:t>
      </w:r>
    </w:p>
    <w:p>
      <w:pPr>
        <w:pStyle w:val="BookText"/>
        <w:rPr/>
      </w:pPr>
      <w:r>
        <w:rPr>
          <w:rFonts w:ascii="IRNazanin" w:hAnsi="IRNazanin" w:eastAsia="IRNazanin"/>
          <w:color w:val="111111"/>
          <w:sz w:val="28"/>
          <w:sz w:val="28"/>
          <w:szCs w:val="28"/>
          <w:rtl w:val="true"/>
          <w:lang w:bidi="fa-IR"/>
        </w:rPr>
        <w:t>ونظر فی حلالنا وحرامنا ، وعرف أحکامنا ، فلیرضوا به حکما ، فإنّی قد جعلته علیکم حاکما ، فإذا حکم بحکمنا فلم یقبل منه ، فإنّما استخف بحکم الله وعلینا ردّ ، والراد علینا ، راد علی الله وهو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کلّ رجل اختار رجلا من أصحابنا فرضیا أن یکونا الناظرین فی حقهما ، واختلفا فیما حکما ، وکلاهما اختلفا فی حدیثکم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وأفقههما وأصدقهما فی الحدیث وأورعهما ، ولا یلتفت إلی ما حکم به الآخر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إنّ هذا القسم من الترجیح قد ورد فی غیر واحد من الروایات </w:t>
      </w:r>
      <w:r>
        <w:rPr>
          <w:rStyle w:val="FootnoteAnchor"/>
          <w:rtl w:val="true"/>
        </w:rPr>
        <w:footnoteReference w:id="128"/>
      </w:r>
      <w:r>
        <w:rPr>
          <w:rFonts w:ascii="IRNazanin" w:hAnsi="IRNazanin" w:eastAsia="IRNazanin"/>
          <w:color w:val="111111"/>
          <w:sz w:val="28"/>
          <w:sz w:val="28"/>
          <w:szCs w:val="28"/>
          <w:rtl w:val="true"/>
          <w:lang w:bidi="fa-IR"/>
        </w:rPr>
        <w:t>لکن الجمیع راجع إلی ترجیح حکم أحد القاضیین علی حکم القاضی الآخر ، ومن المحتمل جدا اختصاص الترجیح به لمورد الحکومة ، حتی یرتفع النزاع وتفصل الخصومة ، ولا دلیل علی التعدی منه إلی غیره ، وذلک لأنّه لمّا کان إیقاف الواقعة وعدم صدور الحکم ، غیر خال من المفسدة ، أمر الإمام بإعمال المرجحات حتی یرتفع النزاع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الترجیح بصفات الراوی فی مورد تعارض الخبرین ، فیما رواه ابن أبی جمهور الاحسائی ، عن العلاّمة ، مرفوعا إلی زرارة ، لکن الروایة فاقدة للسند ، یرویها ابن أبی جمهور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حوالی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هذا الحدیث لا یصحّ الاحتجاج به أبدا ، ولأجل ذلک، لم نعتمد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لیس هنا دلیل صالح لوجوب الترجیح بصفات الراوی</w:t>
      </w:r>
      <w:r>
        <w:rPr>
          <w:rFonts w:eastAsia="IRNazanin" w:cs="IRNazanin"/>
          <w:color w:val="111111"/>
          <w:sz w:val="28"/>
          <w:szCs w:val="28"/>
          <w:rtl w:val="true"/>
          <w:lang w:bidi="fa-IR"/>
        </w:rPr>
        <w:t xml:space="preserve">. </w:t>
      </w:r>
      <w:bookmarkStart w:id="537" w:name="pg6354_54423"/>
    </w:p>
    <w:p>
      <w:pPr>
        <w:pStyle w:val="Heading6"/>
        <w:numPr>
          <w:ilvl w:val="5"/>
          <w:numId w:val="1"/>
        </w:numPr>
        <w:rPr/>
      </w:pPr>
      <w:bookmarkStart w:id="538" w:name="__RefHeading___Toc2843245_237004111"/>
      <w:bookmarkStart w:id="539" w:name="_Toc204"/>
      <w:bookmarkEnd w:id="537"/>
      <w:bookmarkEnd w:id="538"/>
      <w:r>
        <w:rPr>
          <w:rtl w:val="true"/>
        </w:rPr>
        <w:t xml:space="preserve">ب </w:t>
      </w:r>
      <w:r>
        <w:rPr>
          <w:rtl w:val="true"/>
        </w:rPr>
        <w:t xml:space="preserve">: </w:t>
      </w:r>
      <w:r>
        <w:rPr>
          <w:rtl w:val="true"/>
        </w:rPr>
        <w:t>الترجیح بالشهرة العملیّة</w:t>
      </w:r>
      <w:bookmarkEnd w:id="539"/>
    </w:p>
    <w:p>
      <w:pPr>
        <w:pStyle w:val="BookText"/>
        <w:rPr/>
      </w:pPr>
      <w:r>
        <w:rPr>
          <w:rFonts w:ascii="IRNazanin" w:hAnsi="IRNazanin" w:eastAsia="IRNazanin"/>
          <w:color w:val="111111"/>
          <w:sz w:val="28"/>
          <w:sz w:val="28"/>
          <w:szCs w:val="28"/>
          <w:rtl w:val="true"/>
          <w:lang w:bidi="fa-IR"/>
        </w:rPr>
        <w:t xml:space="preserve">قد ورد الترجیح بالشهرة العملیة ، أی عمل جلّ الأصحاب بإحدی الروایتین ، دون الروایة الأخری ، فی المقبولة السابقة ، فقد طرح عمر بن حنظلة مساواة الراویین فی الصفات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عدلان مرضیّان عند أصحابنا لا یفضّل واحد منهما علی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ما کان من روایتهم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الذی حکما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عند أصحابک فیؤخذ به من حکمنا ، ویترک الشاذ النادر الذی لیس بمشهور عند أصحابک ، 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 وأمر بیّن غیّه فیجتنب ، وأمر مشکل یرد علمه إلی الله وإلی رسوله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یلاحظ علی الاستدلال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جدا اختصاص الترجیح بالشهرة العملیة بمورد القضاء وفصل الخصومة الذی لا یصحّ فیه إیقاف الحکم فیرجّح أحد الراویین علی الآخر بملاحظة مصدره ، وأمّا لزوم الترجیح بها أیضا فی تعارض الخبرین فی مقام الإفتاء ، فغیر ظاهر من الحدیث ، لا یثبته ولا ینفیه ، إلا إذا قیل بإلغاء الخصوصیة بین المقامین عرفا</w:t>
      </w:r>
      <w:r>
        <w:rPr>
          <w:rFonts w:eastAsia="IRNazanin" w:cs="IRNazanin"/>
          <w:color w:val="111111"/>
          <w:sz w:val="28"/>
          <w:szCs w:val="28"/>
          <w:rtl w:val="true"/>
          <w:lang w:bidi="fa-IR"/>
        </w:rPr>
        <w:t>.</w:t>
      </w:r>
    </w:p>
    <w:p>
      <w:pPr>
        <w:pStyle w:val="Heading6"/>
        <w:numPr>
          <w:ilvl w:val="5"/>
          <w:numId w:val="1"/>
        </w:numPr>
        <w:rPr/>
      </w:pPr>
      <w:bookmarkStart w:id="540" w:name="__RefHeading___Toc2843247_237004111"/>
      <w:bookmarkStart w:id="541" w:name="_Toc205"/>
      <w:bookmarkEnd w:id="540"/>
      <w:r>
        <w:rPr>
          <w:rtl w:val="true"/>
        </w:rPr>
        <w:t xml:space="preserve">ج </w:t>
      </w:r>
      <w:r>
        <w:rPr>
          <w:rtl w:val="true"/>
        </w:rPr>
        <w:t xml:space="preserve">: </w:t>
      </w:r>
      <w:r>
        <w:rPr>
          <w:rtl w:val="true"/>
        </w:rPr>
        <w:t>الترجیح بموافقة الکتاب</w:t>
      </w:r>
      <w:bookmarkEnd w:id="5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الإمعان فی المقبولة یثبت انّ صدر الحدیث بصدد بیان مرجحات القضاء ، لکن السائل لمّا وقف علی أنّ الإمام علیه‌ السلام یقدّم رأی أحد القاضیین علی </w:t>
      </w:r>
    </w:p>
    <w:p>
      <w:pPr>
        <w:pStyle w:val="BookText"/>
        <w:rPr/>
      </w:pPr>
      <w:r>
        <w:rPr>
          <w:rFonts w:ascii="IRNazanin" w:hAnsi="IRNazanin" w:eastAsia="IRNazanin"/>
          <w:color w:val="111111"/>
          <w:sz w:val="28"/>
          <w:sz w:val="28"/>
          <w:szCs w:val="28"/>
          <w:rtl w:val="true"/>
          <w:lang w:bidi="fa-IR"/>
        </w:rPr>
        <w:t xml:space="preserve">الآخر بحجّة أنّ مستند أحدهما هو الخبر المجمع علیه ، بدا له أن یسأله عن تعارض الخبرین ومرجّحاتهما مع قطع النظر عن کونهما مصدرا للقضاء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فما وافق حکمه حکم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به ، ویترک ما خالف حکمه حکم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ووافق العامة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ویدلّ علی الترجیح بموافقة الکتاب والسنّة غیر واحد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 فاعرضوهما علی کتاب الله ، فما وافق کتاب الله فخذوه ، وما خالف کتاب الله فردّوه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ثمّ إنّه لیس المراد من مخالفة الکتاب هو المخالفة بالتناقض والتباین الکلّی ، لأنّ عدم حجیة المباین الصریح معلوم لا یحتاج إلی البیان أوّلا ، ولا یضعه الوضّاعون ثانیا ، لأنّه یواجه من أوّل الأمر بالنقد والرد بأنّه کذب موضوع علی لسان الإمام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المراد من مخالفة الکتاب هو المخالفة بمثل العموم والخصوص ، فلو کان أحد الخبرین موافقا لعموم الکتاب والآخر مخالفا له بنحو التخصیص یؤخذ بالأوّل دون الثانی ، وإن کان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یخصص به الکتاب إذا لم یکن مبتلی بالمعارض</w:t>
      </w:r>
      <w:r>
        <w:rPr>
          <w:rFonts w:eastAsia="IRNazanin" w:cs="IRNazanin"/>
          <w:color w:val="111111"/>
          <w:sz w:val="28"/>
          <w:szCs w:val="28"/>
          <w:rtl w:val="true"/>
          <w:lang w:bidi="fa-IR"/>
        </w:rPr>
        <w:t xml:space="preserve">. </w:t>
      </w:r>
      <w:bookmarkStart w:id="542" w:name="pg6354_54425"/>
    </w:p>
    <w:p>
      <w:pPr>
        <w:pStyle w:val="Heading6"/>
        <w:numPr>
          <w:ilvl w:val="5"/>
          <w:numId w:val="1"/>
        </w:numPr>
        <w:rPr/>
      </w:pPr>
      <w:bookmarkStart w:id="543" w:name="__RefHeading___Toc2843249_237004111"/>
      <w:bookmarkStart w:id="544" w:name="_Toc206"/>
      <w:bookmarkEnd w:id="542"/>
      <w:bookmarkEnd w:id="543"/>
      <w:r>
        <w:rPr>
          <w:rtl w:val="true"/>
        </w:rPr>
        <w:t xml:space="preserve">د </w:t>
      </w:r>
      <w:r>
        <w:rPr>
          <w:rtl w:val="true"/>
        </w:rPr>
        <w:t xml:space="preserve">: </w:t>
      </w:r>
      <w:r>
        <w:rPr>
          <w:rtl w:val="true"/>
        </w:rPr>
        <w:t>الترجیح بمخالفة العامة</w:t>
      </w:r>
      <w:bookmarkEnd w:id="544"/>
    </w:p>
    <w:p>
      <w:pPr>
        <w:pStyle w:val="BookText"/>
        <w:rPr/>
      </w:pPr>
      <w:r>
        <w:rPr>
          <w:rFonts w:ascii="IRNazanin" w:hAnsi="IRNazanin" w:eastAsia="IRNazanin"/>
          <w:color w:val="111111"/>
          <w:sz w:val="28"/>
          <w:sz w:val="28"/>
          <w:szCs w:val="28"/>
          <w:rtl w:val="true"/>
          <w:lang w:bidi="fa-IR"/>
        </w:rPr>
        <w:t xml:space="preserve">روی عمر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أرأیت إن کان الفقیهان عرفا حکمه من الکتاب والسنّة ، ووجدنا أحد الخبرین موافقا للعامة والآخر مخالفا لهم بأی الخبرین یؤخذ؟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 وافقهما الخبران جمیعا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إلی ما هم إلیه أمیل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حکّامهم وقضاتهم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 ویؤخذ بالآخر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ویدلّ علیه أیضا ما رواه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تجدوهما فی کتاب الله فاعرضوهما علی أخبار العامّة ، فما وافق أخبارهم فذروه ، وما خالف أخبارهم فخذوه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کلّ ذلک یکشف عن صدور الموافق تقیّة دون المخالف</w:t>
      </w:r>
      <w:r>
        <w:rPr>
          <w:rFonts w:eastAsia="IRNazanin" w:cs="IRNazanin"/>
          <w:color w:val="111111"/>
          <w:sz w:val="28"/>
          <w:szCs w:val="28"/>
          <w:rtl w:val="true"/>
          <w:lang w:bidi="fa-IR"/>
        </w:rPr>
        <w:t>.</w:t>
      </w:r>
    </w:p>
    <w:p>
      <w:pPr>
        <w:pStyle w:val="Heading6"/>
        <w:numPr>
          <w:ilvl w:val="5"/>
          <w:numId w:val="1"/>
        </w:numPr>
        <w:rPr/>
      </w:pPr>
      <w:bookmarkStart w:id="545" w:name="__RefHeading___Toc2843251_237004111"/>
      <w:bookmarkStart w:id="546" w:name="_Toc207"/>
      <w:bookmarkEnd w:id="545"/>
      <w:r>
        <w:rPr>
          <w:rtl w:val="true"/>
        </w:rPr>
        <w:t>وجه الإفتاء بالتقیة</w:t>
      </w:r>
      <w:bookmarkEnd w:id="546"/>
    </w:p>
    <w:p>
      <w:pPr>
        <w:pStyle w:val="BookText"/>
        <w:rPr/>
      </w:pPr>
      <w:r>
        <w:rPr>
          <w:rFonts w:ascii="IRNazanin" w:hAnsi="IRNazanin" w:eastAsia="IRNazanin"/>
          <w:color w:val="111111"/>
          <w:sz w:val="28"/>
          <w:sz w:val="28"/>
          <w:szCs w:val="28"/>
          <w:rtl w:val="true"/>
          <w:lang w:bidi="fa-IR"/>
        </w:rPr>
        <w:t>إنّ أئمّة أهل البیت علیهم‌السلام کانوا یفتون بالتقیة خوفا من شرّ السلطان أوّلا ، وفقهاء السلطة ثانیا ، والمحافظة علی نفوس شیعتهم ثالثا ، وکان العامل الثالث من أکثر الدواعی إلی الإفتاء بها ، وکفانا فی ذلک ما جمعه المحدّث البحرانی فی هذا الصدد ، فی مقدّمة حدائقه</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الرواة کانوا علی علم بأنّ الإمام ربما یفتی فی مکاتیبه بالتقیّة بشهادة ما </w:t>
      </w:r>
      <w:bookmarkStart w:id="547" w:name="pg6354_54426"/>
    </w:p>
    <w:p>
      <w:pPr>
        <w:pStyle w:val="BookText"/>
        <w:rPr/>
      </w:pPr>
      <w:bookmarkEnd w:id="547"/>
      <w:r>
        <w:rPr>
          <w:rFonts w:ascii="IRNazanin" w:hAnsi="IRNazanin" w:eastAsia="IRNazanin"/>
          <w:color w:val="111111"/>
          <w:sz w:val="28"/>
          <w:sz w:val="28"/>
          <w:szCs w:val="28"/>
          <w:rtl w:val="true"/>
          <w:lang w:bidi="fa-IR"/>
        </w:rPr>
        <w:t xml:space="preserve">رواه الصدوق باسناده عن یحیی بن أبی عمران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 السلام فی السنجاب والفنک والخز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أحب أن لا تجیبنی بالتقیة فی ذلک ، فکتب إلیّ بخطّه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لم یکن للإمام بد ، من إعمالها لصیانة دمه ودم شیعته حتی نری أنّه ربما کان یذم أخلص شیعته ، کزرارة فی غیر واحد من المحافل حتی لا یؤخذ ویضرب عنقه بحجّة أنّه من شیعة أبی عبد 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بطانة علومه وخاصة شیعته یمیزون الحکم الصادر عن تقیة ، عن الحکم الصادر لبیان الواقع عند ما کانت تصل إلیهم أجوبة الإمام ، فإن کان علی وجه التقیة یقولون لمن جاء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أعطاک من 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ما کان یفتی بالحکم الواقعی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أعطاک من عین صافیة</w:t>
      </w:r>
      <w:r>
        <w:rPr>
          <w:rFonts w:eastAsia="IRNazanin" w:cs="IRNazanin"/>
          <w:color w:val="111111"/>
          <w:sz w:val="28"/>
          <w:szCs w:val="28"/>
          <w:rtl w:val="true"/>
          <w:lang w:bidi="fa-IR"/>
        </w:rPr>
        <w:t>».</w:t>
      </w:r>
    </w:p>
    <w:p>
      <w:pPr>
        <w:pStyle w:val="Heading6"/>
        <w:numPr>
          <w:ilvl w:val="5"/>
          <w:numId w:val="1"/>
        </w:numPr>
        <w:rPr/>
      </w:pPr>
      <w:bookmarkStart w:id="548" w:name="__RefHeading___Toc2843253_237004111"/>
      <w:bookmarkStart w:id="549" w:name="_Toc208"/>
      <w:bookmarkEnd w:id="548"/>
      <w:r>
        <w:rPr>
          <w:rtl w:val="true"/>
        </w:rPr>
        <w:t xml:space="preserve">الأمر الثانی </w:t>
      </w:r>
      <w:r>
        <w:rPr>
          <w:rtl w:val="true"/>
        </w:rPr>
        <w:t xml:space="preserve">: </w:t>
      </w:r>
      <w:r>
        <w:rPr>
          <w:rtl w:val="true"/>
        </w:rPr>
        <w:t>الأخذ بالمرجحات لازم</w:t>
      </w:r>
      <w:bookmarkEnd w:id="549"/>
    </w:p>
    <w:p>
      <w:pPr>
        <w:pStyle w:val="BookText"/>
        <w:rPr/>
      </w:pPr>
      <w:r>
        <w:rPr>
          <w:rFonts w:ascii="IRNazanin" w:hAnsi="IRNazanin" w:eastAsia="IRNazanin"/>
          <w:color w:val="111111"/>
          <w:sz w:val="28"/>
          <w:sz w:val="28"/>
          <w:szCs w:val="28"/>
          <w:rtl w:val="true"/>
          <w:lang w:bidi="fa-IR"/>
        </w:rPr>
        <w:t xml:space="preserve">لا شک انّ من رجع إلی لسان الروایات یقف علی لزوم العمل بالمرجحات ، ولا یمکن حملها علی الاستحباب إذ کیف یمکن حمل الأمر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کتاب الله فخذوه، وما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 وقد سبق أنّ الأمر حجّة من المولی علی العبد ، فلیس له ترک العمل إلاّ بحجّة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هو ترتیب العمل بالمرجحات ، فهل یقدّم الترجیح بموافقة الکتاب علی الترجیح بمخالفة العامة أو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روایة عبد الرحمن بن أبی عبد الله هو تقدیم </w:t>
      </w:r>
      <w:bookmarkStart w:id="550" w:name="pg6354_54427"/>
    </w:p>
    <w:p>
      <w:pPr>
        <w:pStyle w:val="BookText"/>
        <w:rPr/>
      </w:pPr>
      <w:bookmarkEnd w:id="550"/>
      <w:r>
        <w:rPr>
          <w:rFonts w:ascii="IRNazanin" w:hAnsi="IRNazanin" w:eastAsia="IRNazanin"/>
          <w:color w:val="111111"/>
          <w:sz w:val="28"/>
          <w:sz w:val="28"/>
          <w:szCs w:val="28"/>
          <w:rtl w:val="true"/>
          <w:lang w:bidi="fa-IR"/>
        </w:rPr>
        <w:t>الترجیح بالأوّل علی الثانی وقد مضی نصها</w:t>
      </w:r>
      <w:r>
        <w:rPr>
          <w:rFonts w:eastAsia="IRNazanin" w:cs="IRNazanin"/>
          <w:color w:val="111111"/>
          <w:sz w:val="28"/>
          <w:szCs w:val="28"/>
          <w:rtl w:val="true"/>
          <w:lang w:bidi="fa-IR"/>
        </w:rPr>
        <w:t xml:space="preserve">. </w:t>
      </w:r>
      <w:r>
        <w:rPr>
          <w:rStyle w:val="FootnoteAnchor"/>
          <w:rtl w:val="true"/>
        </w:rPr>
        <w:footnoteReference w:id="136"/>
      </w:r>
    </w:p>
    <w:p>
      <w:pPr>
        <w:pStyle w:val="Heading6"/>
        <w:numPr>
          <w:ilvl w:val="5"/>
          <w:numId w:val="1"/>
        </w:numPr>
        <w:rPr/>
      </w:pPr>
      <w:bookmarkStart w:id="551" w:name="__RefHeading___Toc2843255_237004111"/>
      <w:bookmarkStart w:id="552" w:name="_Toc209"/>
      <w:bookmarkEnd w:id="551"/>
      <w:r>
        <w:rPr>
          <w:rtl w:val="true"/>
        </w:rPr>
        <w:t xml:space="preserve">الأمر الثالث </w:t>
      </w:r>
      <w:r>
        <w:rPr>
          <w:rtl w:val="true"/>
        </w:rPr>
        <w:t xml:space="preserve">: </w:t>
      </w:r>
      <w:r>
        <w:rPr>
          <w:rtl w:val="true"/>
        </w:rPr>
        <w:t>التعدّی من المنصوص إلی غیر المنصوص</w:t>
      </w:r>
      <w:bookmarkEnd w:id="552"/>
    </w:p>
    <w:p>
      <w:pPr>
        <w:pStyle w:val="BookText"/>
        <w:rPr/>
      </w:pPr>
      <w:r>
        <w:rPr>
          <w:rFonts w:ascii="IRNazanin" w:hAnsi="IRNazanin" w:eastAsia="IRNazanin"/>
          <w:color w:val="111111"/>
          <w:sz w:val="28"/>
          <w:sz w:val="28"/>
          <w:szCs w:val="28"/>
          <w:rtl w:val="true"/>
          <w:lang w:bidi="fa-IR"/>
        </w:rPr>
        <w:t xml:space="preserve">قد عرفت أنّ المنصوص من المرجحات لا یتجاوز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 ومخالفة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یجب الاقتصار علیهما ، والرجوع فی غیرهما إلی أخبار التخییر ، أو یجوز التعدّی من المنصوص إلی غیره ، فیعمل بکل خبر ذی مزیة ، ولا تصل النوبة إلی أخبار التخییر إلاّ بعد تساوی الخبرین فی کلّ مزیّة توجب أقربیة أحدهما إلی الواقع؟</w:t>
      </w:r>
    </w:p>
    <w:p>
      <w:pPr>
        <w:pStyle w:val="BookText"/>
        <w:rPr/>
      </w:pPr>
      <w:r>
        <w:rPr>
          <w:rFonts w:ascii="IRNazanin" w:hAnsi="IRNazanin" w:eastAsia="IRNazanin"/>
          <w:color w:val="111111"/>
          <w:sz w:val="28"/>
          <w:sz w:val="28"/>
          <w:szCs w:val="28"/>
          <w:rtl w:val="true"/>
          <w:lang w:bidi="fa-IR"/>
        </w:rPr>
        <w:t xml:space="preserve">الحقّ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إطلاق أخبار التخییر یفرض علینا التخییر فی مطلق المتعارضین، سواء کانا متکافئین أم غیر متکافئین ، خرجنا عن إطلاقها بروایات الترجیح ، وأمّا فی غیر موردها فالمحکّم هو أخبار التخییر ، فلو کان فی أحد الطرفین مزیّة غیر منصوصة ، فالتخییر هو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النتائج المحصلة</w:t>
      </w:r>
    </w:p>
    <w:p>
      <w:pPr>
        <w:pStyle w:val="BookText"/>
        <w:rPr/>
      </w:pPr>
      <w:r>
        <w:rPr>
          <w:rFonts w:ascii="IRNazanin" w:hAnsi="IRNazanin" w:eastAsia="IRNazanin"/>
          <w:color w:val="111111"/>
          <w:sz w:val="28"/>
          <w:sz w:val="28"/>
          <w:szCs w:val="28"/>
          <w:rtl w:val="true"/>
          <w:lang w:bidi="fa-IR"/>
        </w:rPr>
        <w:t xml:space="preserve">قد خرجنا من هذا البحث الضافی فی هذا المقصد بالنتائج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التنافی بین الخبرین أمرا غیر مستقرّ ، یزول بالتدبّر ، فهو خارج عن باب التعارض ، وداخل فی باب الجمع الدلالیّ بین الخبرین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الأوّلیة فی الخبرین المتعارضین اللّذین یکون التنافی بینهما أمرا مستقرا ، هو التساقط والرجوع إلی دلیل آخر ، کالعمومات والإطلاقات إن وجدت ، </w:t>
      </w:r>
      <w:bookmarkStart w:id="553" w:name="pg6354_54428"/>
    </w:p>
    <w:p>
      <w:pPr>
        <w:pStyle w:val="BookText"/>
        <w:rPr/>
      </w:pPr>
      <w:bookmarkEnd w:id="553"/>
      <w:r>
        <w:rPr>
          <w:rFonts w:ascii="IRNazanin" w:hAnsi="IRNazanin" w:eastAsia="IRNazanin"/>
          <w:color w:val="111111"/>
          <w:sz w:val="28"/>
          <w:sz w:val="28"/>
          <w:szCs w:val="28"/>
          <w:rtl w:val="true"/>
          <w:lang w:bidi="fa-IR"/>
        </w:rPr>
        <w:t>وإلاّ فالأصل العملی ، لکن خرجنا عن تلک القاعدة بأخبار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أخبار التخییر وإن کان هو التخییر بین الخبرین مطلقا ، سواء کان هناک ترجیح أو لا ، لکن خرجنا عن مقتضی تلک الأخبار بلزوم إعمال المرجحات المنصوصة فقط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منحصرة فی موافقة الکتاب ومخالفة العامة والأوّل مقدم علی الثانی</w:t>
      </w:r>
      <w:r>
        <w:rPr>
          <w:rFonts w:eastAsia="IRNazanin" w:cs="IRNazanin"/>
          <w:color w:val="111111"/>
          <w:sz w:val="28"/>
          <w:szCs w:val="28"/>
          <w:rtl w:val="true"/>
          <w:lang w:bidi="fa-IR"/>
        </w:rPr>
        <w:t>.</w:t>
      </w:r>
    </w:p>
    <w:p>
      <w:pPr>
        <w:pStyle w:val="Heading4"/>
        <w:numPr>
          <w:ilvl w:val="3"/>
          <w:numId w:val="1"/>
        </w:numPr>
        <w:rPr/>
      </w:pPr>
      <w:bookmarkStart w:id="554" w:name="__RefHeading___Toc2843257_237004111"/>
      <w:bookmarkStart w:id="555" w:name="_Toc210"/>
      <w:bookmarkEnd w:id="554"/>
      <w:r>
        <w:rPr>
          <w:rtl w:val="true"/>
        </w:rPr>
        <w:t xml:space="preserve">خاتمة المطاف </w:t>
      </w:r>
      <w:r>
        <w:rPr>
          <w:rtl w:val="true"/>
        </w:rPr>
        <w:t xml:space="preserve">: </w:t>
      </w:r>
      <w:r>
        <w:rPr>
          <w:rtl w:val="true"/>
        </w:rPr>
        <w:t>التعارض علی نحو العموم والخصوص من وجه</w:t>
      </w:r>
      <w:bookmarkEnd w:id="555"/>
    </w:p>
    <w:p>
      <w:pPr>
        <w:pStyle w:val="BookText"/>
        <w:rPr/>
      </w:pPr>
      <w:r>
        <w:rPr>
          <w:rFonts w:ascii="IRNazanin" w:hAnsi="IRNazanin" w:eastAsia="IRNazanin"/>
          <w:color w:val="111111"/>
          <w:sz w:val="28"/>
          <w:sz w:val="28"/>
          <w:szCs w:val="28"/>
          <w:rtl w:val="true"/>
          <w:lang w:bidi="fa-IR"/>
        </w:rPr>
        <w:t>إنّ التنافی بین الدلیلین إذا کان بنحو العموم والخصوص المطلق ، أو المطلق والمقیّد، فقد علمت أنّه من أقسام التعارض غیر المستقر وانّه داخل فی قاعدة الجمع ، وانّ المرجع هناک هو الجمع بینهما ، بتخصیص العام وتقیید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التنافی بینهما بنحو التباین الکلی فالمرجع هو الترجیح ، ثمّ التخییر ، کما إذا ورد فی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بثمن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فیما إذا کان التعارض بین الدلیلین علی نحو العموم والخصوص من وجه،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العالم الفاسق مجمع العنوانین فیجب إکرامه باعتبار کونه عالما ، ویحرم باعتبار کونه فاسقا ، فما هی الوظیفة؟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إذا ورد دلیل یدلّ بإطلاقه علی نجاسة عذرة کلّ ما لا یؤکل لحمه ، وورد </w:t>
      </w:r>
    </w:p>
    <w:p>
      <w:pPr>
        <w:pStyle w:val="BookText"/>
        <w:rPr/>
      </w:pPr>
      <w:r>
        <w:rPr>
          <w:rFonts w:ascii="IRNazanin" w:hAnsi="IRNazanin" w:eastAsia="IRNazanin"/>
          <w:color w:val="111111"/>
          <w:sz w:val="28"/>
          <w:sz w:val="28"/>
          <w:szCs w:val="28"/>
          <w:rtl w:val="true"/>
          <w:lang w:bidi="fa-IR"/>
        </w:rPr>
        <w:t>دلیل آخر یدلّ بإطلاقه علی طهارة عذرة کلّ طائر ، فیکون الطائر غیر المأکول مجمع العنوانین ، فهل یحکم بنجاسة عذرته بحکم الدلیل الأوّل ، أو بطهارته بحکم الدلیل الثانی؟</w:t>
      </w:r>
    </w:p>
    <w:p>
      <w:pPr>
        <w:pStyle w:val="BookText"/>
        <w:rPr/>
      </w:pPr>
      <w:r>
        <w:rPr>
          <w:rFonts w:ascii="IRNazanin" w:hAnsi="IRNazanin" w:eastAsia="IRNazanin"/>
          <w:color w:val="111111"/>
          <w:sz w:val="28"/>
          <w:sz w:val="28"/>
          <w:szCs w:val="28"/>
          <w:rtl w:val="true"/>
          <w:lang w:bidi="fa-IR"/>
        </w:rPr>
        <w:t xml:space="preserve">لا شکّ فی انصراف روایات التخییر عن المقام ، لأنّ المتبادر من قوله فی روایة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اختلافهما فی تمام المدلول لا فی بعضه ، ولذلک کان منصرفا عمّا إذا کان التنافی بنحو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المرجع هو روایات الترجیح ، فلو کان حکم أحد الدلیلین فی مورد الاجتماع موافقا للکتاب ، دون غیره ، أو مخالفا للعامّة ، فیؤخذ به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یعمل بهما فی موردی الافتراق ولا محذور فی ذلک لإمکان أن یکون الإمام فی مقام بیان الحکم الواقعی بالنسبة إلی أصل الحکم لا بالنسبة إلی إطلاقه ، ولیس الخبر کشهادة الشاهد حیث لا یجوز الأخذ ببعض مدلولها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بحمد الله فی تعارض الأدلّة</w:t>
      </w:r>
    </w:p>
    <w:p>
      <w:pPr>
        <w:pStyle w:val="BookText"/>
        <w:rPr/>
      </w:pPr>
      <w:r>
        <w:rPr>
          <w:rFonts w:ascii="IRNazanin" w:hAnsi="IRNazanin" w:eastAsia="IRNazanin"/>
          <w:color w:val="111111"/>
          <w:sz w:val="28"/>
          <w:sz w:val="28"/>
          <w:szCs w:val="28"/>
          <w:rtl w:val="true"/>
          <w:lang w:bidi="fa-IR"/>
        </w:rPr>
        <w:t>وقع الفراغ من تحریر هذا الکتاب ، ولاح بدر تمامه بید مؤلّفه جعفر السبحانی</w:t>
      </w:r>
    </w:p>
    <w:p>
      <w:pPr>
        <w:pStyle w:val="BookText"/>
        <w:rPr/>
      </w:pPr>
      <w:r>
        <w:rPr>
          <w:rFonts w:ascii="IRNazanin" w:hAnsi="IRNazanin" w:eastAsia="IRNazanin"/>
          <w:color w:val="111111"/>
          <w:sz w:val="28"/>
          <w:sz w:val="28"/>
          <w:szCs w:val="28"/>
          <w:rtl w:val="true"/>
          <w:lang w:bidi="fa-IR"/>
        </w:rPr>
        <w:t xml:space="preserve">ابن الفقیه الشیخ محمد حسین الخیابانی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الأحد الثامن من شهر رجب المرجب</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هاجرها وآله ألف صلاة وتحیة</w:t>
      </w:r>
      <w:r>
        <w:rPr>
          <w:rFonts w:eastAsia="IRNazanin" w:cs="IRNazanin"/>
          <w:color w:val="111111"/>
          <w:sz w:val="28"/>
          <w:szCs w:val="28"/>
          <w:rtl w:val="true"/>
          <w:lang w:bidi="fa-IR"/>
        </w:rPr>
        <w:t xml:space="preserve">. </w:t>
      </w:r>
      <w:bookmarkStart w:id="556" w:name="pg6354_54430"/>
    </w:p>
    <w:p>
      <w:pPr>
        <w:pStyle w:val="Heading2"/>
        <w:numPr>
          <w:ilvl w:val="1"/>
          <w:numId w:val="1"/>
        </w:numPr>
        <w:rPr/>
      </w:pPr>
      <w:bookmarkStart w:id="557" w:name="__RefHeading___Toc2843259_237004111"/>
      <w:bookmarkStart w:id="558" w:name="_Toc211"/>
      <w:bookmarkEnd w:id="556"/>
      <w:bookmarkEnd w:id="557"/>
      <w:r>
        <w:rPr>
          <w:rtl w:val="true"/>
        </w:rPr>
        <w:t>فهرس المحتویات</w:t>
      </w:r>
      <w:bookmarkEnd w:id="558"/>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المقدمة وفیها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الأصول وموضوعه وغایته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مباحثه إلی لفظیة وعقلیة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الوضع وأقسامه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الدلالة إلی تصوّریة وتصدیقیّة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الاشتراک والترادف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 المشترک فی أکثر من معنی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المشتق وفیه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الأوّل فی الأوامر وفیه فصول</w:t>
      </w:r>
    </w:p>
    <w:p>
      <w:pPr>
        <w:pStyle w:val="BookText"/>
        <w:rPr/>
      </w:pPr>
      <w:r>
        <w:rPr>
          <w:rFonts w:ascii="IRNazanin" w:hAnsi="IRNazanin" w:eastAsia="IRNazanin"/>
          <w:color w:val="111111"/>
          <w:sz w:val="28"/>
          <w:sz w:val="28"/>
          <w:szCs w:val="28"/>
          <w:rtl w:val="true"/>
          <w:lang w:bidi="fa-IR"/>
        </w:rPr>
        <w:t>الفصل الأوّل فی مادّة الأمر وفیه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الفصل الثانی فی هیئة الأمر وفیه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مفاد 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هیئة الأمر علی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استفادة الوجوب من أسالیب أخری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عقیب الحظر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المبحث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الفور والتراخی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الفصل الثالث فی لإجزاء وفیه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الأمر الواقعی الاضطراری عن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الأمر الظاهری عن الأمر 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الفصل الرابع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تقسیمها المقدمة إلی داخلیة وخارجیة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تقسیمها إلی عقلیة وشرعیة وعادیة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تقسیمها إلی مقدّمة الوجود والصحّة والوجوب والعلم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السبب والشرط والمعدّ والمانع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تقسیمها إلی مفوّتة وغیر مفوّتة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تقسیمها إلی مقدّمة عبادیة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الخامس فی تقسیمات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مطلق ومشروط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المؤقّت وغیر المؤقّت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النفسی والغیری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أصلی وتبعی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العینی والکفائی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التعیینی والتخییری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الواجب إلی التوصّلی والتعبّدی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الفصل السادس اقتضاء الأمر بالشیء ، النهی عن ضدّه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الضدّ العام والخاص وفیه 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الثمرة الفقهیة للمسألة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السابع فی نسخ الوجوب وبقاء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الثامن فی الأمر بالأمر بفعل ، أمر بذلک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 فی الأمربالشیء بعد الأمر 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الثانی فی النواهی وفیه فصول</w:t>
      </w:r>
    </w:p>
    <w:p>
      <w:pPr>
        <w:pStyle w:val="BookText"/>
        <w:rPr/>
      </w:pPr>
      <w:r>
        <w:rPr>
          <w:rFonts w:ascii="IRNazanin" w:hAnsi="IRNazanin" w:eastAsia="IRNazanin"/>
          <w:color w:val="111111"/>
          <w:sz w:val="28"/>
          <w:sz w:val="28"/>
          <w:szCs w:val="28"/>
          <w:rtl w:val="true"/>
          <w:lang w:bidi="fa-IR"/>
        </w:rPr>
        <w:t>الفصل الأوّل فی مادة النهی وصیغته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الثانی جواز اجتماع الأمر والنهی واحد وفیه أمور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الأمرالأول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للاجتماع أقسام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الواحد فی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الثالث فی اقتضاء النهی للفساد وفیه مقامان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المقصد الثالث فی المفاهیم وفیه أمور</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المفهوم والمنطوق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المدلول المنطوقی إلی صریح وغیر صریح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باب المفاهیم صغروی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المفهوم إلی مخالف وموافق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مفهوم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تبیهان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تعدّد الشرط واتّحد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الأسباب والمسببات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الغایة ، وفیه جهتان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الغایة فی حکم المنطوق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الغایة وانتفاء ستخ الحکم عمّا وراءها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فی أدوات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المقصد الرابع العموم والخصوص وفیه فصول</w:t>
      </w:r>
    </w:p>
    <w:p>
      <w:pPr>
        <w:pStyle w:val="BookText"/>
        <w:rPr/>
      </w:pPr>
      <w:r>
        <w:rPr>
          <w:rFonts w:ascii="IRNazanin" w:hAnsi="IRNazanin" w:eastAsia="IRNazanin"/>
          <w:color w:val="111111"/>
          <w:sz w:val="28"/>
          <w:sz w:val="28"/>
          <w:szCs w:val="28"/>
          <w:rtl w:val="true"/>
          <w:lang w:bidi="fa-IR"/>
        </w:rPr>
        <w:t>الفصل الأوّل ألفاظ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الثانی فی انّ العام بعد التخصیص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 فی إنّ العام المخصص حجّة فی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الفصل الرابع فی التمسّک بالعام قبل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الفصل الخامس فی تخصیص العام بالمفهوم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الکتاب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تعقیب الاستثناء للجمل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والتخصیص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المقصد الخامس فی المطلق والمقید والمجمل والمبین وفیه فصول</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المطلق بعد التقیید لیس المجازیة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والمقید المتنافیان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والمبین وتعریفهما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المقصد السادس فی الحجج والأمارات وفیه مقامان</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القطع وأحکامه وفیه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الفصل الثالث تقسیم القطع إلی طریقی وموضوعی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الفصل الرابع فی قطع القطّاع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الفصل الخامس فی لمعلوم إجمالا کالمعلوم تفصیلا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الظن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ظواهر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 المحکیة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حجّیة خبر الواحد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حجّیة خبرالواحد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حجّیة خبر الواحد بالإجماع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حجّیة خبر الواحدبالسیرة العقلائیة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الرابع فی حجیّة الإجماع المحصل والمنقول بخبرالواحد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الخامس فی حجّیة قول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المقصد السابع الأصول العملیة وفیه فصول</w:t>
      </w:r>
    </w:p>
    <w:p>
      <w:pPr>
        <w:pStyle w:val="BookText"/>
        <w:rPr/>
      </w:pPr>
      <w:r>
        <w:rPr>
          <w:rFonts w:ascii="IRNazanin" w:hAnsi="IRNazanin" w:eastAsia="IRNazanin"/>
          <w:color w:val="111111"/>
          <w:sz w:val="28"/>
          <w:sz w:val="28"/>
          <w:szCs w:val="28"/>
          <w:rtl w:val="true"/>
          <w:lang w:bidi="fa-IR"/>
        </w:rPr>
        <w:t>الفصل الأوّل فی أصالة البراءة وفیه مقامان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التحریمیة بمسائل أربع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التحریمیة لأجل فقدان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التحریمیة لإجمال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التحریمیة لتعارض النصّین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الموضوعیة التحریمیة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الشبهة الوجوبیة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الفصل الثانی فی أصالة التخییر بمسائلها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لفقدان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لإجمال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لتعارض النصین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فی الشبهة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الاحتیاط ، وفیه مقامان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التحریمیة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الشبهة الموضوعیة التحریمیة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الشبهة الموضوعیة التحریمیة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الوجوبیة ، وفیه موضعان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الوجوبیة الدائرة بین متباینین بمسائلها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الوجوبیة الدائرة بین الأقل والأکثر بمسائلها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لأجل فقدان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لأجل إجمال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لأجل تعارض النصین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والأکثر للخلط بین الأمورالخارجیة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الشکّ فی المانعیة والقاطعیة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الرابع فی الاستصحاب ، وفیه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الأمرالأول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الأمرالثانی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ارکات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الأمرالثالث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الأمرالرابع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الاستصحاب وقاعدة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أدلّة حجّیة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صحیحة زرارة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صحیحة زرارة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حدیث الأربعمائة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شرطیة فعلیة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الکلّی بأقسامه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الأصل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الأصل السببی علی المسببی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الأدلّة الشرعیة وفیه فصلان </w:t>
      </w:r>
    </w:p>
    <w:p>
      <w:pPr>
        <w:pStyle w:val="BookText"/>
        <w:rPr/>
      </w:pPr>
      <w:r>
        <w:rPr>
          <w:rFonts w:ascii="IRNazanin" w:hAnsi="IRNazanin" w:eastAsia="IRNazanin"/>
          <w:color w:val="111111"/>
          <w:sz w:val="28"/>
          <w:sz w:val="28"/>
          <w:szCs w:val="28"/>
          <w:rtl w:val="true"/>
          <w:lang w:bidi="fa-IR"/>
        </w:rPr>
        <w:t>الفصل الأوّل فی التعارض غیر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الأظهرعلی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وفیه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الأمرالأوّل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القاعدة الأوّلیة عند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الأمرالثانی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القاعدة الثانویة عند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المتعارضان المتکافئان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المتعارضان غیر المتکافئین وفیه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المرجّحات الخبریة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بصفات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بالشهرة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بموافقة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بمخالفة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بالمرجحات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من المنصوص إلی غیر المنصوص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المطاف التعارض علی نحو العموم والخصوص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لزهیر بن أبی سلمی ، وهو فی دیوانه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قذف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مصادر الروایات علیک بمراجعة الاعتصام بالکتاب والسنّة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الفیروزآبادی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للقضاء معانی متعددة کالحکم ، الصنع ، الحتم ، البیان ، الموت ، الإتمام وبلوغ النهایة ، العهد ، الإیصاء ، الأداء مع أنّ الجمیع مصادیق مختلفة لمعنی فارد ، ولذلک أرجعها صاحب المقاییس إلی أصل واحد ، فلاحظ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التبادر وصحّة الحمل وصحّة السلب عن الأعمّ وغیرها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فیجتمعان فی أسماء الفاعلین والمفعولین وأمثالهما ، ویفترقان فی الفعل الماضی والمضارع ، فیطلق علیهما المشتق النحوی دون الأصولی ؛ وفی الجوامد کالزوج والرق ، فیطلق علیهما المشتق الأصولی دون النحوی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أحمد بن حنبل فی مسنده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خیّرت بریرة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أعتقت وخیّرت بین البقاء مع زوجها أو الانفصال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زوجها یتبعها فی سکک المدینة ودموعه تسیل علی لحیته ، فکلّم العباس لیکلّم فیه النبی صلی‌ الله ‌علیه‌ و آله ‌و سلّم لبریرة انّه زوجک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تأمرنی یا رسول الله؟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فخیّرها فاختارت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کتاب الطهارة ، أبواب السواک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المتن أحد الاصطلاحین فی الحکم الظاهری ، وربما یخصّ الظاهری بالحکم الثابت بالأصول العملیة، ویعطف الحکم الثابت بالأمارات ، إلی الحکم الواقعی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 بین المقتضی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والشرط فیجب الأوّل دون الثانی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الاستطاعة العقلیة کالحجّ متسکّعا فلا یجب معها الحجّ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 فرق بین عدم انفکاک الفعل عن الزمان ، ومدخلیته فی الموضوع کسائر الأجزاء ، وغیر المؤقت من قبیل القسم الأوّل دون الثانی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ترک الصلاة ضدّ عام لها ، کذلک الصلاة أیضا ضد عام لترکها ؛ وعلی هذا فالضد العام هو النقیض ، ونقیض کلّ شیء إمّا رفعه أو مرفوعه ، فترک الصلاة رفع والصلاة مرفوع وکلّ ، نقیض للآخر وضدّ عام 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تفسیر النسخ فی المقصد الرابع وإجماله رفع الحکم الثابت بدلیل شرعی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المجادلة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أعداد الفرائض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وضع أسماء العبادات للصحیح أو للأعم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النهی رشادا إلی قلّة الثواب کما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لجار المسجد إلاّ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یستلزم الفساد وبالتالی لا یدخل فی النزاع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لم تکن صحة الشیء رهن الأمر أو المحبوبیة بل دائرا مدار کونه جامعا للأجزاء والشرائط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باب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یکشف ملاک 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المبغوضیة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الفساد وبذلک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عدم تأثیر المبغوضیة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یفترق باب المعاملات عن العبادات حیث لا یحکم علی المعاملات بالفساد مع تعلّق النهی النفسی بها کما سیوافیک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الوثقی ، کتاب المضاربة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السؤل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واختصره المؤلف واشتهر بالمختصر الحاجبی وشرحه العضدی ، وکلاهما مطبوعان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اللّفظ موضوعا لحقیقة ذات أنواع کالحیوان أو ذات أصناف کالماء فتبادر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أو صنف إلی الذهن دون الأنواع والأصناف الأخری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منصرف إلی کذا ، مثلا إذا 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فی ما لا یؤکل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منصرفا إلی غیر الإنسان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المضاربة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عقد هذا البحث القول بکون کل شرط سببا تاما ، لا سببا منحصرا ، فلیس البحث مبنیا علی اشتمال القضیة الشرطیة علی المفهوم ، فلاحظ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القیود الواردة فی الکلام علی أقسام خمسة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 وإحلال عرضه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عقوبته وحبسه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الخراسانی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تفسیرها مفصلا فی مبحث المطلق والمقید وإجماله أن یکون المتکلّم فی مقام البیان ، ولم یأت فی کلامه بقرینة دالّة علی الخصوص ، فیحکم علیه بالعموم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العقل هو العقل العرفی ، لا العقل الفلسفی وإلاّ فحسب التحلیل الفلسفی أنّ للطبیعة وجودات حسب تعدّد أفرادها ، وأعداما حسب انعدام أفرادها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ونحوها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تقابل الأحکام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فالقوانین المجعولة بید الإنسان تسمّی فی اصطلاح الحقوقیین قوانین وضعیة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بهذا المعنی محال علی الله دون الإنسان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التجرّی والمتجرّی به انّ الأوّل ینتزع من مخالفة المکلّف الحجّة العقلیة والشرعیة ، بخلاف الثانی فانّه عبارة عن نفس العمل الخارجی کشرب الماء الذی یتحقّق به مخالفة الحجّة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جعفر النجفی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التقلید ، المسألة الأولی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 الأشاعرة الذین لا یعترفون بهما إلاّ عن طریق الشرع ، فالحسن عندهم ما حسّنه الشارع وهکذا القبیح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رسالة نشر العرف التی فرغ منها عام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المتاجر ، مبحث الربا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قبّة الرازی المتکلّم الکبیر المعاصر لأبی القاسم البلخی المتوفّی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توفّی ابن قبة قبله وله کتاب الانصاف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النجاشی فی رجاله 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والسنّة والإجماع والعقل کما أوضحه الشیخ الأعظم فی الفرائد ، واقتصرنا فی المتن علی الکتاب العزیز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الشهرة الفتوائیة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شهرة روائیة ، وشهرة عملیة أوضحنا حالهما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فلاحظ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الإمعان فیها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الآیة فی الولید بن عقبة ، بعثه رسول الله صلی‌ الله ‌علیه‌ و آله ‌و سلّم فی جبایة صدقات بنی المصطلق ، فخرجوا یتلقّونه فرحا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بینه وبینهم عداوة فی الجاهلیة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 انّهم همّوا بقتله ، فرجع إلی رسول الله صلی‌ الله ‌علیه‌ و آله ‌و سلّم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منعوا صدقاتهم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الأمر بخلافه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النبی صلی‌ الله ‌علیه‌ و آله ‌و سلّم وهمّ أن یغزوهم ، فنزلت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الشیخ الأنصاری فی فرائده ، وهی خمس طوائف نشیر إلیها علی سبیل الإجمال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القناع عن وجه حجّیة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التستری ، فقد ذکر فیه اثنی عشر طریقا إلی کشف الإجماع عن الدلیل ، ونقلها المحقّق الآشتیانی فی تعلیقته علی الفرائد لاحظ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ذلک یکون الإجماع المحصل من الأدلة المفیدة للقطع بوجود الحجة ، الخارج عن تحت الظنون موضوعا وتخصّصا ، وقد تناولناه بالبحث للإشارة إلی الأدلّة الأربعة ، والمناسب للبحث فی المقام هو الإجماع المنقول بالخبر الواحد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الکتاب ، بحث علائم الحقیقة والمجاز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نوع التکلیف معلوم والمتعلّق مجهول ، فخرج ما إذا کان نوع التکلیف مجهولا فهو من قبیل الشکّ فی التکلیف ومع ذلک فهو مجری التخییر کما إذا دار أمر فعل بین الوجوب والحرمة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باب التسعة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أیضا الآیة السادسة عشر من سورة التغابن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دلّ علی لزوم الکف عمّا لا یعلم ، 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بالشکّ هو اللاحجّة فیعم الظن غیر المعتبر والاحتمال المساوی والوهم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زرارة بنفس السند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ترکنا نقل الأسئلة الباقیة للاختصار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حدیث الأربعمائة ، الحدیث الذی علّم فیه أمیر المؤمنین علیه‌ السلام أصحابه أربعمائة کلمة تصلح للمسلم فی دینه ودنیاه ، رواه الصدوق بسند صحیح ، عن أبی بصیر ، ومحمد بن مسلم ، فی کتاب الخصال فی أبواب المائة وما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أنّ أخبار التخییر محمولة علی صورة التکافؤ</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الجهم بن بکیر بن أعین الشیبانی ، ترجمه النجاشی 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روی عن أبی الحسن والرضا علیهما‌السلام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وإن لم یوثق فی المصادر الرجالیّة ، لکن الأصحاب تلقّوا روایته هذه بالقبول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بالمقبولة ، واعتمدوا علیها فی باب القضاء ، والحدیث مفصّل ذکرناه فی مقاطع أربعة فلا تغفل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الکتب الإسلامیة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داود بن الحصین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روایة موسی بن أکیل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الروایة من کتاب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صاحب الوسائل جزّأها علی عدّة 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أیضا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مصدر الروایة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الباب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36146</Words>
  <Characters>158457</Characters>
  <CharactersWithSpaces>193150</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2026-08-19T21:56:25Z</dcterms:created>
  <dc:creator>ghaemiyeh.com</dc:creator>
  <dc:description/>
  <dc:language>en-US</dc:language>
  <cp:lastModifiedBy/>
  <dcterms:modified xsi:type="dcterms:W3CDTF">2026-08-20T01:26:31Z</dcterms:modified>
  <cp:revision>1</cp:revision>
  <dc:subject/>
  <dc:title>الموجز فی اصول الفقه</dc:title>
</cp:coreProperties>
</file>

<file path=docProps/custom.xml><?xml version="1.0" encoding="utf-8"?>
<Properties xmlns="http://schemas.openxmlformats.org/officeDocument/2006/custom-properties" xmlns:vt="http://schemas.openxmlformats.org/officeDocument/2006/docPropsVTypes"/>
</file>