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المجدد النجفی فی تلیده و طارفه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7392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57394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57396_237004111">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857398_237004111">
            <w:r>
              <w:rPr>
                <w:webHidden/>
                <w:rStyle w:val="IndexLink"/>
                <w:rtl w:val="true"/>
              </w:rPr>
              <w:t>مقدّمة الطبعة الثالثة</w:t>
            </w:r>
            <w:r>
              <w:rPr>
                <w:rStyle w:val="IndexLink"/>
                <w:rtl w:val="true"/>
              </w:rPr>
              <w:tab/>
            </w:r>
            <w:r>
              <w:rPr>
                <w:rStyle w:val="IndexLink"/>
              </w:rPr>
              <w:t>16</w:t>
            </w:r>
          </w:hyperlink>
        </w:p>
        <w:p>
          <w:pPr>
            <w:pStyle w:val="Contents2"/>
            <w:tabs>
              <w:tab w:val="clear" w:pos="8743"/>
              <w:tab w:val="right" w:pos="9026" w:leader="dot"/>
            </w:tabs>
            <w:rPr/>
          </w:pPr>
          <w:hyperlink w:anchor="__RefHeading___Toc1857400_237004111">
            <w:r>
              <w:rPr>
                <w:webHidden/>
                <w:rStyle w:val="IndexLink"/>
                <w:rtl w:val="true"/>
              </w:rPr>
              <w:t>مقدّمة المؤلف</w:t>
            </w:r>
            <w:r>
              <w:rPr>
                <w:rStyle w:val="IndexLink"/>
                <w:rtl w:val="true"/>
              </w:rPr>
              <w:tab/>
            </w:r>
            <w:r>
              <w:rPr>
                <w:rStyle w:val="IndexLink"/>
              </w:rPr>
              <w:t>18</w:t>
            </w:r>
          </w:hyperlink>
        </w:p>
        <w:p>
          <w:pPr>
            <w:pStyle w:val="Contents2"/>
            <w:tabs>
              <w:tab w:val="clear" w:pos="8743"/>
              <w:tab w:val="right" w:pos="9026" w:leader="dot"/>
            </w:tabs>
            <w:rPr/>
          </w:pPr>
          <w:hyperlink w:anchor="__RefHeading___Toc1857402_237004111">
            <w:r>
              <w:rPr>
                <w:webHidden/>
                <w:rStyle w:val="IndexLink"/>
                <w:rtl w:val="true"/>
              </w:rPr>
              <w:t>المجدد النجفی فی تلیدهِ وطارفهِ</w:t>
            </w:r>
            <w:r>
              <w:rPr>
                <w:rStyle w:val="IndexLink"/>
                <w:rtl w:val="true"/>
              </w:rPr>
              <w:tab/>
            </w:r>
            <w:r>
              <w:rPr>
                <w:rStyle w:val="IndexLink"/>
              </w:rPr>
              <w:t>22</w:t>
            </w:r>
          </w:hyperlink>
        </w:p>
        <w:p>
          <w:pPr>
            <w:pStyle w:val="Contents2"/>
            <w:tabs>
              <w:tab w:val="clear" w:pos="8743"/>
              <w:tab w:val="right" w:pos="9026" w:leader="dot"/>
            </w:tabs>
            <w:rPr/>
          </w:pPr>
          <w:hyperlink w:anchor="__RefHeading___Toc1857404_237004111">
            <w:r>
              <w:rPr>
                <w:webHidden/>
                <w:rStyle w:val="IndexLink"/>
                <w:rtl w:val="true"/>
              </w:rPr>
              <w:t>السیرة الذاتیة</w:t>
            </w:r>
            <w:r>
              <w:rPr>
                <w:rStyle w:val="IndexLink"/>
                <w:rtl w:val="true"/>
              </w:rPr>
              <w:tab/>
            </w:r>
            <w:r>
              <w:rPr>
                <w:rStyle w:val="IndexLink"/>
              </w:rPr>
              <w:t>22</w:t>
            </w:r>
          </w:hyperlink>
        </w:p>
        <w:p>
          <w:pPr>
            <w:pStyle w:val="Contents2"/>
            <w:tabs>
              <w:tab w:val="clear" w:pos="8743"/>
              <w:tab w:val="right" w:pos="9026" w:leader="dot"/>
            </w:tabs>
            <w:rPr/>
          </w:pPr>
          <w:hyperlink w:anchor="__RefHeading___Toc1857406_237004111">
            <w:r>
              <w:rPr>
                <w:webHidden/>
                <w:rStyle w:val="IndexLink"/>
                <w:rtl w:val="true"/>
              </w:rPr>
              <w:t>جدّهُ الشّیخ محمد إبراهیم</w:t>
            </w:r>
            <w:r>
              <w:rPr>
                <w:rStyle w:val="IndexLink"/>
                <w:rtl w:val="true"/>
              </w:rPr>
              <w:tab/>
            </w:r>
            <w:r>
              <w:rPr>
                <w:rStyle w:val="IndexLink"/>
              </w:rPr>
              <w:t>23</w:t>
            </w:r>
          </w:hyperlink>
        </w:p>
        <w:p>
          <w:pPr>
            <w:pStyle w:val="Contents2"/>
            <w:tabs>
              <w:tab w:val="clear" w:pos="8743"/>
              <w:tab w:val="right" w:pos="9026" w:leader="dot"/>
            </w:tabs>
            <w:rPr/>
          </w:pPr>
          <w:hyperlink w:anchor="__RefHeading___Toc1857408_237004111">
            <w:r>
              <w:rPr>
                <w:webHidden/>
                <w:rStyle w:val="IndexLink"/>
                <w:rtl w:val="true"/>
              </w:rPr>
              <w:t>والده الفاضل الجلیل الشّیخ صادق علی</w:t>
            </w:r>
            <w:r>
              <w:rPr>
                <w:rStyle w:val="IndexLink"/>
                <w:rtl w:val="true"/>
              </w:rPr>
              <w:t>:</w:t>
              <w:tab/>
            </w:r>
            <w:r>
              <w:rPr>
                <w:rStyle w:val="IndexLink"/>
              </w:rPr>
              <w:t>24</w:t>
            </w:r>
          </w:hyperlink>
        </w:p>
        <w:p>
          <w:pPr>
            <w:pStyle w:val="Contents2"/>
            <w:tabs>
              <w:tab w:val="clear" w:pos="8743"/>
              <w:tab w:val="right" w:pos="9026" w:leader="dot"/>
            </w:tabs>
            <w:rPr/>
          </w:pPr>
          <w:hyperlink w:anchor="__RefHeading___Toc1857410_237004111">
            <w:r>
              <w:rPr>
                <w:webHidden/>
                <w:rStyle w:val="IndexLink"/>
                <w:rtl w:val="true"/>
              </w:rPr>
              <w:t>أعمامه</w:t>
            </w:r>
            <w:r>
              <w:rPr>
                <w:rStyle w:val="IndexLink"/>
                <w:rtl w:val="true"/>
              </w:rPr>
              <w:t>:</w:t>
              <w:tab/>
            </w:r>
            <w:r>
              <w:rPr>
                <w:rStyle w:val="IndexLink"/>
              </w:rPr>
              <w:t>24</w:t>
            </w:r>
          </w:hyperlink>
        </w:p>
        <w:p>
          <w:pPr>
            <w:pStyle w:val="Contents2"/>
            <w:tabs>
              <w:tab w:val="clear" w:pos="8743"/>
              <w:tab w:val="right" w:pos="9026" w:leader="dot"/>
            </w:tabs>
            <w:rPr/>
          </w:pPr>
          <w:hyperlink w:anchor="__RefHeading___Toc1857412_237004111">
            <w:r>
              <w:rPr>
                <w:webHidden/>
                <w:rStyle w:val="IndexLink"/>
                <w:rtl w:val="true"/>
              </w:rPr>
              <w:t>أخوته الکرام</w:t>
            </w:r>
            <w:r>
              <w:rPr>
                <w:rStyle w:val="IndexLink"/>
                <w:rtl w:val="true"/>
              </w:rPr>
              <w:t>:</w:t>
              <w:tab/>
            </w:r>
            <w:r>
              <w:rPr>
                <w:rStyle w:val="IndexLink"/>
              </w:rPr>
              <w:t>26</w:t>
            </w:r>
          </w:hyperlink>
        </w:p>
        <w:p>
          <w:pPr>
            <w:pStyle w:val="Contents2"/>
            <w:tabs>
              <w:tab w:val="clear" w:pos="8743"/>
              <w:tab w:val="right" w:pos="9026" w:leader="dot"/>
            </w:tabs>
            <w:rPr/>
          </w:pPr>
          <w:hyperlink w:anchor="__RefHeading___Toc1857414_237004111">
            <w:r>
              <w:rPr>
                <w:webHidden/>
                <w:rStyle w:val="IndexLink"/>
                <w:rtl w:val="true"/>
              </w:rPr>
              <w:t>نشأته</w:t>
            </w:r>
            <w:r>
              <w:rPr>
                <w:rStyle w:val="IndexLink"/>
                <w:rtl w:val="true"/>
              </w:rPr>
              <w:tab/>
            </w:r>
            <w:r>
              <w:rPr>
                <w:rStyle w:val="IndexLink"/>
              </w:rPr>
              <w:t>28</w:t>
            </w:r>
          </w:hyperlink>
        </w:p>
        <w:p>
          <w:pPr>
            <w:pStyle w:val="Contents2"/>
            <w:tabs>
              <w:tab w:val="clear" w:pos="8743"/>
              <w:tab w:val="right" w:pos="9026" w:leader="dot"/>
            </w:tabs>
            <w:rPr/>
          </w:pPr>
          <w:hyperlink w:anchor="__RefHeading___Toc1857416_237004111">
            <w:r>
              <w:rPr>
                <w:webHidden/>
                <w:rStyle w:val="IndexLink"/>
                <w:rtl w:val="true"/>
              </w:rPr>
              <w:t>مبادئ دراسته الأولیة</w:t>
            </w:r>
            <w:r>
              <w:rPr>
                <w:rStyle w:val="IndexLink"/>
                <w:rtl w:val="true"/>
              </w:rPr>
              <w:tab/>
            </w:r>
            <w:r>
              <w:rPr>
                <w:rStyle w:val="IndexLink"/>
              </w:rPr>
              <w:t>28</w:t>
            </w:r>
          </w:hyperlink>
        </w:p>
        <w:p>
          <w:pPr>
            <w:pStyle w:val="Contents2"/>
            <w:tabs>
              <w:tab w:val="clear" w:pos="8743"/>
              <w:tab w:val="right" w:pos="9026" w:leader="dot"/>
            </w:tabs>
            <w:rPr/>
          </w:pPr>
          <w:hyperlink w:anchor="__RefHeading___Toc1857418_237004111">
            <w:r>
              <w:rPr>
                <w:webHidden/>
                <w:rStyle w:val="IndexLink"/>
                <w:rtl w:val="true"/>
              </w:rPr>
              <w:t>هجرته إلی النجف الأشرف</w:t>
            </w:r>
            <w:r>
              <w:rPr>
                <w:rStyle w:val="IndexLink"/>
                <w:rtl w:val="true"/>
              </w:rPr>
              <w:tab/>
            </w:r>
            <w:r>
              <w:rPr>
                <w:rStyle w:val="IndexLink"/>
              </w:rPr>
              <w:t>29</w:t>
            </w:r>
          </w:hyperlink>
        </w:p>
        <w:p>
          <w:pPr>
            <w:pStyle w:val="Contents2"/>
            <w:tabs>
              <w:tab w:val="clear" w:pos="8743"/>
              <w:tab w:val="right" w:pos="9026" w:leader="dot"/>
            </w:tabs>
            <w:rPr/>
          </w:pPr>
          <w:hyperlink w:anchor="__RefHeading___Toc1857420_237004111">
            <w:r>
              <w:rPr>
                <w:webHidden/>
                <w:rStyle w:val="IndexLink"/>
                <w:rtl w:val="true"/>
              </w:rPr>
              <w:t>خصائصه وممیزات نهجه فی التدریس</w:t>
            </w:r>
            <w:r>
              <w:rPr>
                <w:rStyle w:val="IndexLink"/>
                <w:rtl w:val="true"/>
              </w:rPr>
              <w:tab/>
            </w:r>
            <w:r>
              <w:rPr>
                <w:rStyle w:val="IndexLink"/>
              </w:rPr>
              <w:t>31</w:t>
            </w:r>
          </w:hyperlink>
        </w:p>
        <w:p>
          <w:pPr>
            <w:pStyle w:val="Contents2"/>
            <w:tabs>
              <w:tab w:val="clear" w:pos="8743"/>
              <w:tab w:val="right" w:pos="9026" w:leader="dot"/>
            </w:tabs>
            <w:rPr/>
          </w:pPr>
          <w:hyperlink w:anchor="__RefHeading___Toc1857422_237004111">
            <w:r>
              <w:rPr>
                <w:webHidden/>
                <w:rStyle w:val="IndexLink"/>
                <w:rtl w:val="true"/>
              </w:rPr>
              <w:t>مؤلفاته</w:t>
            </w:r>
            <w:r>
              <w:rPr>
                <w:rStyle w:val="IndexLink"/>
                <w:rtl w:val="true"/>
              </w:rPr>
              <w:tab/>
            </w:r>
            <w:r>
              <w:rPr>
                <w:rStyle w:val="IndexLink"/>
              </w:rPr>
              <w:t>40</w:t>
            </w:r>
          </w:hyperlink>
        </w:p>
        <w:p>
          <w:pPr>
            <w:pStyle w:val="Contents2"/>
            <w:tabs>
              <w:tab w:val="clear" w:pos="8743"/>
              <w:tab w:val="right" w:pos="9026" w:leader="dot"/>
            </w:tabs>
            <w:rPr/>
          </w:pPr>
          <w:hyperlink w:anchor="__RefHeading___Toc1857424_237004111">
            <w:r>
              <w:rPr>
                <w:webHidden/>
                <w:rStyle w:val="IndexLink"/>
                <w:rtl w:val="true"/>
              </w:rPr>
              <w:t>روایته</w:t>
            </w:r>
            <w:r>
              <w:rPr>
                <w:rStyle w:val="IndexLink"/>
                <w:rtl w:val="true"/>
              </w:rPr>
              <w:tab/>
            </w:r>
            <w:r>
              <w:rPr>
                <w:rStyle w:val="IndexLink"/>
              </w:rPr>
              <w:t>46</w:t>
            </w:r>
          </w:hyperlink>
        </w:p>
        <w:p>
          <w:pPr>
            <w:pStyle w:val="Contents2"/>
            <w:tabs>
              <w:tab w:val="clear" w:pos="8743"/>
              <w:tab w:val="right" w:pos="9026" w:leader="dot"/>
            </w:tabs>
            <w:rPr/>
          </w:pPr>
          <w:hyperlink w:anchor="__RefHeading___Toc1857426_237004111">
            <w:r>
              <w:rPr>
                <w:webHidden/>
                <w:rStyle w:val="IndexLink"/>
                <w:rtl w:val="true"/>
              </w:rPr>
              <w:t>مشاریعه وأعماله الإصلاحیة</w:t>
            </w:r>
            <w:r>
              <w:rPr>
                <w:rStyle w:val="IndexLink"/>
                <w:rtl w:val="true"/>
              </w:rPr>
              <w:tab/>
            </w:r>
            <w:r>
              <w:rPr>
                <w:rStyle w:val="IndexLink"/>
              </w:rPr>
              <w:t>46</w:t>
            </w:r>
          </w:hyperlink>
        </w:p>
        <w:p>
          <w:pPr>
            <w:pStyle w:val="Contents2"/>
            <w:tabs>
              <w:tab w:val="clear" w:pos="8743"/>
              <w:tab w:val="right" w:pos="9026" w:leader="dot"/>
            </w:tabs>
            <w:rPr/>
          </w:pPr>
          <w:hyperlink w:anchor="__RefHeading___Toc1857428_237004111">
            <w:r>
              <w:rPr>
                <w:webHidden/>
                <w:rStyle w:val="IndexLink"/>
                <w:rtl w:val="true"/>
              </w:rPr>
              <w:t>خصاله وأخلاقه</w:t>
            </w:r>
            <w:r>
              <w:rPr>
                <w:rStyle w:val="IndexLink"/>
                <w:rtl w:val="true"/>
              </w:rPr>
              <w:tab/>
            </w:r>
            <w:r>
              <w:rPr>
                <w:rStyle w:val="IndexLink"/>
              </w:rPr>
              <w:t>53</w:t>
            </w:r>
          </w:hyperlink>
        </w:p>
        <w:p>
          <w:pPr>
            <w:pStyle w:val="Contents2"/>
            <w:tabs>
              <w:tab w:val="clear" w:pos="8743"/>
              <w:tab w:val="right" w:pos="9026" w:leader="dot"/>
            </w:tabs>
            <w:rPr/>
          </w:pPr>
          <w:hyperlink w:anchor="__RefHeading___Toc1857430_237004111">
            <w:r>
              <w:rPr>
                <w:webHidden/>
                <w:rStyle w:val="IndexLink"/>
                <w:rtl w:val="true"/>
              </w:rPr>
              <w:t>عَقُبهُ المبارک</w:t>
            </w:r>
            <w:r>
              <w:rPr>
                <w:rStyle w:val="IndexLink"/>
                <w:rtl w:val="true"/>
              </w:rPr>
              <w:tab/>
            </w:r>
            <w:r>
              <w:rPr>
                <w:rStyle w:val="IndexLink"/>
              </w:rPr>
              <w:t>55</w:t>
            </w:r>
          </w:hyperlink>
        </w:p>
        <w:p>
          <w:pPr>
            <w:pStyle w:val="Contents2"/>
            <w:tabs>
              <w:tab w:val="clear" w:pos="8743"/>
              <w:tab w:val="right" w:pos="9026" w:leader="dot"/>
            </w:tabs>
            <w:rPr/>
          </w:pPr>
          <w:hyperlink w:anchor="__RefHeading___Toc1857432_237004111">
            <w:r>
              <w:rPr>
                <w:webHidden/>
                <w:rStyle w:val="IndexLink"/>
                <w:rtl w:val="true"/>
              </w:rPr>
              <w:t>وقفة الختام</w:t>
            </w:r>
            <w:r>
              <w:rPr>
                <w:rStyle w:val="IndexLink"/>
                <w:rtl w:val="true"/>
              </w:rPr>
              <w:tab/>
            </w:r>
            <w:r>
              <w:rPr>
                <w:rStyle w:val="IndexLink"/>
              </w:rPr>
              <w:t>56</w:t>
            </w:r>
          </w:hyperlink>
        </w:p>
        <w:p>
          <w:pPr>
            <w:pStyle w:val="Contents2"/>
            <w:tabs>
              <w:tab w:val="clear" w:pos="8743"/>
              <w:tab w:val="right" w:pos="9026" w:leader="dot"/>
            </w:tabs>
            <w:rPr/>
          </w:pPr>
          <w:hyperlink w:anchor="__RefHeading___Toc1857434_237004111">
            <w:r>
              <w:rPr>
                <w:webHidden/>
                <w:rStyle w:val="IndexLink"/>
                <w:rtl w:val="true"/>
              </w:rPr>
              <w:t>أکرمه الله</w:t>
            </w:r>
            <w:r>
              <w:rPr>
                <w:rStyle w:val="IndexLink"/>
                <w:rtl w:val="true"/>
              </w:rPr>
              <w:tab/>
            </w:r>
            <w:r>
              <w:rPr>
                <w:rStyle w:val="IndexLink"/>
              </w:rPr>
              <w:t>59</w:t>
            </w:r>
          </w:hyperlink>
        </w:p>
        <w:p>
          <w:pPr>
            <w:pStyle w:val="Contents2"/>
            <w:tabs>
              <w:tab w:val="clear" w:pos="8743"/>
              <w:tab w:val="right" w:pos="9026" w:leader="dot"/>
            </w:tabs>
            <w:rPr/>
          </w:pPr>
          <w:hyperlink w:anchor="__RefHeading___Toc1857436_237004111">
            <w:r>
              <w:rPr>
                <w:webHidden/>
                <w:rStyle w:val="IndexLink"/>
                <w:rtl w:val="true"/>
              </w:rPr>
              <w:t>زیارته التأریخیة إلی سامراء بعد الفاجعتین</w:t>
            </w:r>
            <w:r>
              <w:rPr>
                <w:rStyle w:val="IndexLink"/>
                <w:rtl w:val="true"/>
              </w:rPr>
              <w:tab/>
            </w:r>
            <w:r>
              <w:rPr>
                <w:rStyle w:val="IndexLink"/>
              </w:rPr>
              <w:t>59</w:t>
            </w:r>
          </w:hyperlink>
        </w:p>
        <w:p>
          <w:pPr>
            <w:pStyle w:val="Contents2"/>
            <w:tabs>
              <w:tab w:val="clear" w:pos="8743"/>
              <w:tab w:val="right" w:pos="9026" w:leader="dot"/>
            </w:tabs>
            <w:rPr/>
          </w:pPr>
          <w:hyperlink w:anchor="__RefHeading___Toc1857438_237004111">
            <w:r>
              <w:rPr>
                <w:webHidden/>
                <w:rStyle w:val="IndexLink"/>
                <w:rtl w:val="true"/>
              </w:rPr>
              <w:t>تمهید</w:t>
            </w:r>
            <w:r>
              <w:rPr>
                <w:rStyle w:val="IndexLink"/>
                <w:rtl w:val="true"/>
              </w:rPr>
              <w:t>:</w:t>
              <w:tab/>
            </w:r>
            <w:r>
              <w:rPr>
                <w:rStyle w:val="IndexLink"/>
              </w:rPr>
              <w:t>66</w:t>
            </w:r>
          </w:hyperlink>
        </w:p>
        <w:p>
          <w:pPr>
            <w:pStyle w:val="Contents2"/>
            <w:tabs>
              <w:tab w:val="clear" w:pos="8743"/>
              <w:tab w:val="right" w:pos="9026" w:leader="dot"/>
            </w:tabs>
            <w:rPr/>
          </w:pPr>
          <w:hyperlink w:anchor="__RefHeading___Toc1857440_237004111">
            <w:r>
              <w:rPr>
                <w:webHidden/>
                <w:rStyle w:val="IndexLink"/>
                <w:rtl w:val="true"/>
              </w:rPr>
              <w:t>معهد الأنوار</w:t>
            </w:r>
            <w:r>
              <w:rPr>
                <w:rStyle w:val="IndexLink"/>
                <w:rtl w:val="true"/>
              </w:rPr>
              <w:tab/>
            </w:r>
            <w:r>
              <w:rPr>
                <w:rStyle w:val="IndexLink"/>
              </w:rPr>
              <w:t>68</w:t>
            </w:r>
          </w:hyperlink>
        </w:p>
        <w:p>
          <w:pPr>
            <w:pStyle w:val="Contents2"/>
            <w:tabs>
              <w:tab w:val="clear" w:pos="8743"/>
              <w:tab w:val="right" w:pos="9026" w:leader="dot"/>
            </w:tabs>
            <w:rPr/>
          </w:pPr>
          <w:hyperlink w:anchor="__RefHeading___Toc1857442_237004111">
            <w:r>
              <w:rPr>
                <w:webHidden/>
                <w:rStyle w:val="IndexLink"/>
                <w:rtl w:val="true"/>
              </w:rPr>
              <w:t>قسم التألیف والتحقیق</w:t>
            </w:r>
            <w:r>
              <w:rPr>
                <w:rStyle w:val="IndexLink"/>
                <w:rtl w:val="true"/>
              </w:rPr>
              <w:tab/>
            </w:r>
            <w:r>
              <w:rPr>
                <w:rStyle w:val="IndexLink"/>
              </w:rPr>
              <w:t>68</w:t>
            </w:r>
          </w:hyperlink>
        </w:p>
        <w:p>
          <w:pPr>
            <w:pStyle w:val="Contents2"/>
            <w:tabs>
              <w:tab w:val="clear" w:pos="8743"/>
              <w:tab w:val="right" w:pos="9026" w:leader="dot"/>
            </w:tabs>
            <w:rPr/>
          </w:pPr>
          <w:hyperlink w:anchor="__RefHeading___Toc1857444_237004111">
            <w:r>
              <w:rPr>
                <w:webHidden/>
                <w:rStyle w:val="IndexLink"/>
                <w:rtl w:val="true"/>
              </w:rPr>
              <w:t>قسم الترجمة</w:t>
            </w:r>
            <w:r>
              <w:rPr>
                <w:rStyle w:val="IndexLink"/>
                <w:rtl w:val="true"/>
              </w:rPr>
              <w:tab/>
            </w:r>
            <w:r>
              <w:rPr>
                <w:rStyle w:val="IndexLink"/>
              </w:rPr>
              <w:t>68</w:t>
            </w:r>
          </w:hyperlink>
        </w:p>
        <w:p>
          <w:pPr>
            <w:pStyle w:val="Contents2"/>
            <w:tabs>
              <w:tab w:val="clear" w:pos="8743"/>
              <w:tab w:val="right" w:pos="9026" w:leader="dot"/>
            </w:tabs>
            <w:rPr/>
          </w:pPr>
          <w:hyperlink w:anchor="__RefHeading___Toc1857446_237004111">
            <w:r>
              <w:rPr>
                <w:webHidden/>
                <w:rStyle w:val="IndexLink"/>
                <w:rtl w:val="true"/>
              </w:rPr>
              <w:t>قسم طباعة المناهج العلمیة</w:t>
            </w:r>
            <w:r>
              <w:rPr>
                <w:rStyle w:val="IndexLink"/>
                <w:rtl w:val="true"/>
              </w:rPr>
              <w:tab/>
            </w:r>
            <w:r>
              <w:rPr>
                <w:rStyle w:val="IndexLink"/>
              </w:rPr>
              <w:t>69</w:t>
            </w:r>
          </w:hyperlink>
        </w:p>
        <w:p>
          <w:pPr>
            <w:pStyle w:val="Contents2"/>
            <w:tabs>
              <w:tab w:val="clear" w:pos="8743"/>
              <w:tab w:val="right" w:pos="9026" w:leader="dot"/>
            </w:tabs>
            <w:rPr/>
          </w:pPr>
          <w:hyperlink w:anchor="__RefHeading___Toc1857448_237004111">
            <w:r>
              <w:rPr>
                <w:webHidden/>
                <w:rStyle w:val="IndexLink"/>
                <w:rtl w:val="true"/>
              </w:rPr>
              <w:t>قسم المؤتمرات والمعارض</w:t>
            </w:r>
            <w:r>
              <w:rPr>
                <w:rStyle w:val="IndexLink"/>
                <w:rtl w:val="true"/>
              </w:rPr>
              <w:tab/>
            </w:r>
            <w:r>
              <w:rPr>
                <w:rStyle w:val="IndexLink"/>
              </w:rPr>
              <w:t>69</w:t>
            </w:r>
          </w:hyperlink>
        </w:p>
        <w:p>
          <w:pPr>
            <w:pStyle w:val="Contents2"/>
            <w:tabs>
              <w:tab w:val="clear" w:pos="8743"/>
              <w:tab w:val="right" w:pos="9026" w:leader="dot"/>
            </w:tabs>
            <w:rPr/>
          </w:pPr>
          <w:hyperlink w:anchor="__RefHeading___Toc1857450_237004111">
            <w:r>
              <w:rPr>
                <w:webHidden/>
                <w:rStyle w:val="IndexLink"/>
                <w:rtl w:val="true"/>
              </w:rPr>
              <w:t>خدمات الشعائر الحسینیة والمناسبات الدینیة</w:t>
            </w:r>
            <w:r>
              <w:rPr>
                <w:rStyle w:val="IndexLink"/>
                <w:rtl w:val="true"/>
              </w:rPr>
              <w:tab/>
            </w:r>
            <w:r>
              <w:rPr>
                <w:rStyle w:val="IndexLink"/>
              </w:rPr>
              <w:t>70</w:t>
            </w:r>
          </w:hyperlink>
        </w:p>
        <w:p>
          <w:pPr>
            <w:pStyle w:val="Contents2"/>
            <w:tabs>
              <w:tab w:val="clear" w:pos="8743"/>
              <w:tab w:val="right" w:pos="9026" w:leader="dot"/>
            </w:tabs>
            <w:rPr/>
          </w:pPr>
          <w:hyperlink w:anchor="__RefHeading___Toc1857452_237004111">
            <w:r>
              <w:rPr>
                <w:webHidden/>
                <w:rStyle w:val="IndexLink"/>
                <w:rtl w:val="true"/>
              </w:rPr>
              <w:t xml:space="preserve">مدارس دار الزهراء </w:t>
            </w:r>
            <w:r>
              <w:rPr>
                <w:rStyle w:val="IndexLink"/>
                <w:rtl w:val="true"/>
              </w:rPr>
              <w:t>(</w:t>
            </w:r>
            <w:r>
              <w:rPr>
                <w:rStyle w:val="IndexLink"/>
                <w:rtl w:val="true"/>
              </w:rPr>
              <w:t>ع</w:t>
            </w:r>
            <w:r>
              <w:rPr>
                <w:rStyle w:val="IndexLink"/>
                <w:rtl w:val="true"/>
              </w:rPr>
              <w:t>)</w:t>
              <w:tab/>
            </w:r>
            <w:r>
              <w:rPr>
                <w:rStyle w:val="IndexLink"/>
              </w:rPr>
              <w:t>71</w:t>
            </w:r>
          </w:hyperlink>
        </w:p>
        <w:p>
          <w:pPr>
            <w:pStyle w:val="Contents2"/>
            <w:tabs>
              <w:tab w:val="clear" w:pos="8743"/>
              <w:tab w:val="right" w:pos="9026" w:leader="dot"/>
            </w:tabs>
            <w:rPr/>
          </w:pPr>
          <w:hyperlink w:anchor="__RefHeading___Toc1857454_237004111">
            <w:r>
              <w:rPr>
                <w:webHidden/>
                <w:rStyle w:val="IndexLink"/>
                <w:rtl w:val="true"/>
              </w:rPr>
              <w:t>أستودیو الأنوار</w:t>
            </w:r>
            <w:r>
              <w:rPr>
                <w:rStyle w:val="IndexLink"/>
                <w:rtl w:val="true"/>
              </w:rPr>
              <w:tab/>
            </w:r>
            <w:r>
              <w:rPr>
                <w:rStyle w:val="IndexLink"/>
              </w:rPr>
              <w:t>72</w:t>
            </w:r>
          </w:hyperlink>
        </w:p>
        <w:p>
          <w:pPr>
            <w:pStyle w:val="Contents2"/>
            <w:tabs>
              <w:tab w:val="clear" w:pos="8743"/>
              <w:tab w:val="right" w:pos="9026" w:leader="dot"/>
            </w:tabs>
            <w:rPr/>
          </w:pPr>
          <w:hyperlink w:anchor="__RefHeading___Toc1857456_237004111">
            <w:r>
              <w:rPr>
                <w:webHidden/>
                <w:rStyle w:val="IndexLink"/>
                <w:rtl w:val="true"/>
              </w:rPr>
              <w:t>القسم الثقافی والإعلامی</w:t>
            </w:r>
            <w:r>
              <w:rPr>
                <w:rStyle w:val="IndexLink"/>
                <w:rtl w:val="true"/>
              </w:rPr>
              <w:tab/>
            </w:r>
            <w:r>
              <w:rPr>
                <w:rStyle w:val="IndexLink"/>
              </w:rPr>
              <w:t>72</w:t>
            </w:r>
          </w:hyperlink>
        </w:p>
        <w:p>
          <w:pPr>
            <w:pStyle w:val="Contents2"/>
            <w:tabs>
              <w:tab w:val="clear" w:pos="8743"/>
              <w:tab w:val="right" w:pos="9026" w:leader="dot"/>
            </w:tabs>
            <w:rPr/>
          </w:pPr>
          <w:hyperlink w:anchor="__RefHeading___Toc1857458_237004111">
            <w:r>
              <w:rPr>
                <w:webHidden/>
                <w:rStyle w:val="IndexLink"/>
                <w:rtl w:val="true"/>
              </w:rPr>
              <w:t>قسم کفالة الأیتام</w:t>
            </w:r>
            <w:r>
              <w:rPr>
                <w:rStyle w:val="IndexLink"/>
                <w:rtl w:val="true"/>
              </w:rPr>
              <w:tab/>
            </w:r>
            <w:r>
              <w:rPr>
                <w:rStyle w:val="IndexLink"/>
              </w:rPr>
              <w:t>73</w:t>
            </w:r>
          </w:hyperlink>
        </w:p>
        <w:p>
          <w:pPr>
            <w:pStyle w:val="Contents2"/>
            <w:tabs>
              <w:tab w:val="clear" w:pos="8743"/>
              <w:tab w:val="right" w:pos="9026" w:leader="dot"/>
            </w:tabs>
            <w:rPr/>
          </w:pPr>
          <w:hyperlink w:anchor="__RefHeading___Toc1857460_237004111">
            <w:r>
              <w:rPr>
                <w:webHidden/>
                <w:rStyle w:val="IndexLink"/>
                <w:rtl w:val="true"/>
              </w:rPr>
              <w:t>الکفالة الصحیة</w:t>
            </w:r>
            <w:r>
              <w:rPr>
                <w:rStyle w:val="IndexLink"/>
                <w:rtl w:val="true"/>
              </w:rPr>
              <w:tab/>
            </w:r>
            <w:r>
              <w:rPr>
                <w:rStyle w:val="IndexLink"/>
              </w:rPr>
              <w:t>74</w:t>
            </w:r>
          </w:hyperlink>
        </w:p>
        <w:p>
          <w:pPr>
            <w:pStyle w:val="Contents2"/>
            <w:tabs>
              <w:tab w:val="clear" w:pos="8743"/>
              <w:tab w:val="right" w:pos="9026" w:leader="dot"/>
            </w:tabs>
            <w:rPr/>
          </w:pPr>
          <w:hyperlink w:anchor="__RefHeading___Toc1857462_237004111">
            <w:r>
              <w:rPr>
                <w:webHidden/>
                <w:rStyle w:val="IndexLink"/>
                <w:rtl w:val="true"/>
              </w:rPr>
              <w:t>الدورات الصیفیة والمهنیة</w:t>
            </w:r>
            <w:r>
              <w:rPr>
                <w:rStyle w:val="IndexLink"/>
                <w:rtl w:val="true"/>
              </w:rPr>
              <w:tab/>
            </w:r>
            <w:r>
              <w:rPr>
                <w:rStyle w:val="IndexLink"/>
              </w:rPr>
              <w:t>74</w:t>
            </w:r>
          </w:hyperlink>
        </w:p>
        <w:p>
          <w:pPr>
            <w:pStyle w:val="Contents2"/>
            <w:tabs>
              <w:tab w:val="clear" w:pos="8743"/>
              <w:tab w:val="right" w:pos="9026" w:leader="dot"/>
            </w:tabs>
            <w:rPr/>
          </w:pPr>
          <w:hyperlink w:anchor="__RefHeading___Toc1857464_237004111">
            <w:r>
              <w:rPr>
                <w:webHidden/>
                <w:rStyle w:val="IndexLink"/>
                <w:rtl w:val="true"/>
              </w:rPr>
              <w:t>قسم الرعایة الاجتماعیة</w:t>
            </w:r>
            <w:r>
              <w:rPr>
                <w:rStyle w:val="IndexLink"/>
                <w:rtl w:val="true"/>
              </w:rPr>
              <w:tab/>
            </w:r>
            <w:r>
              <w:rPr>
                <w:rStyle w:val="IndexLink"/>
              </w:rPr>
              <w:t>75</w:t>
            </w:r>
          </w:hyperlink>
        </w:p>
        <w:p>
          <w:pPr>
            <w:pStyle w:val="Contents2"/>
            <w:tabs>
              <w:tab w:val="clear" w:pos="8743"/>
              <w:tab w:val="right" w:pos="9026" w:leader="dot"/>
            </w:tabs>
            <w:rPr/>
          </w:pPr>
          <w:hyperlink w:anchor="__RefHeading___Toc1857466_237004111">
            <w:r>
              <w:rPr>
                <w:webHidden/>
                <w:rStyle w:val="IndexLink"/>
                <w:rtl w:val="true"/>
              </w:rPr>
              <w:t>قسم شؤون الشباب</w:t>
            </w:r>
            <w:r>
              <w:rPr>
                <w:rStyle w:val="IndexLink"/>
                <w:rtl w:val="true"/>
              </w:rPr>
              <w:tab/>
            </w:r>
            <w:r>
              <w:rPr>
                <w:rStyle w:val="IndexLink"/>
              </w:rPr>
              <w:t>75</w:t>
            </w:r>
          </w:hyperlink>
        </w:p>
        <w:p>
          <w:pPr>
            <w:pStyle w:val="Contents2"/>
            <w:tabs>
              <w:tab w:val="clear" w:pos="8743"/>
              <w:tab w:val="right" w:pos="9026" w:leader="dot"/>
            </w:tabs>
            <w:rPr/>
          </w:pPr>
          <w:hyperlink w:anchor="__RefHeading___Toc1857468_237004111">
            <w:r>
              <w:rPr>
                <w:webHidden/>
                <w:rStyle w:val="IndexLink"/>
                <w:rtl w:val="true"/>
              </w:rPr>
              <w:t>قسم الإشراف الشرعی علی الذباحة</w:t>
            </w:r>
            <w:r>
              <w:rPr>
                <w:rStyle w:val="IndexLink"/>
                <w:rtl w:val="true"/>
              </w:rPr>
              <w:tab/>
            </w:r>
            <w:r>
              <w:rPr>
                <w:rStyle w:val="IndexLink"/>
              </w:rPr>
              <w:t>76</w:t>
            </w:r>
          </w:hyperlink>
        </w:p>
        <w:p>
          <w:pPr>
            <w:pStyle w:val="Contents2"/>
            <w:tabs>
              <w:tab w:val="clear" w:pos="8743"/>
              <w:tab w:val="right" w:pos="9026" w:leader="dot"/>
            </w:tabs>
            <w:rPr/>
          </w:pPr>
          <w:hyperlink w:anchor="__RefHeading___Toc1857470_237004111">
            <w:r>
              <w:rPr>
                <w:webHidden/>
                <w:rStyle w:val="IndexLink"/>
                <w:rtl w:val="true"/>
              </w:rPr>
              <w:t>مشاریع مستقبلیة</w:t>
            </w:r>
            <w:r>
              <w:rPr>
                <w:rStyle w:val="IndexLink"/>
                <w:rtl w:val="true"/>
              </w:rPr>
              <w:tab/>
            </w:r>
            <w:r>
              <w:rPr>
                <w:rStyle w:val="IndexLink"/>
              </w:rPr>
              <w:t>76</w:t>
            </w:r>
          </w:hyperlink>
        </w:p>
        <w:p>
          <w:pPr>
            <w:pStyle w:val="Contents2"/>
            <w:tabs>
              <w:tab w:val="clear" w:pos="8743"/>
              <w:tab w:val="right" w:pos="9026" w:leader="dot"/>
            </w:tabs>
            <w:rPr/>
          </w:pPr>
          <w:hyperlink w:anchor="__RefHeading___Toc1857472_237004111">
            <w:r>
              <w:rPr>
                <w:webHidden/>
                <w:rStyle w:val="IndexLink"/>
                <w:rtl w:val="true"/>
              </w:rPr>
              <w:t>مدینة العلم</w:t>
            </w:r>
            <w:r>
              <w:rPr>
                <w:rStyle w:val="IndexLink"/>
                <w:rtl w:val="true"/>
              </w:rPr>
              <w:tab/>
            </w:r>
            <w:r>
              <w:rPr>
                <w:rStyle w:val="IndexLink"/>
              </w:rPr>
              <w:t>77</w:t>
            </w:r>
          </w:hyperlink>
        </w:p>
        <w:p>
          <w:pPr>
            <w:pStyle w:val="Contents2"/>
            <w:tabs>
              <w:tab w:val="clear" w:pos="8743"/>
              <w:tab w:val="right" w:pos="9026" w:leader="dot"/>
            </w:tabs>
            <w:rPr/>
          </w:pPr>
          <w:hyperlink w:anchor="__RefHeading___Toc1857474_237004111">
            <w:r>
              <w:rPr>
                <w:webHidden/>
                <w:rStyle w:val="IndexLink"/>
                <w:rtl w:val="true"/>
              </w:rPr>
              <w:t>مستشفی ومرآب</w:t>
            </w:r>
            <w:r>
              <w:rPr>
                <w:rStyle w:val="IndexLink"/>
                <w:rtl w:val="true"/>
              </w:rPr>
              <w:tab/>
            </w:r>
            <w:r>
              <w:rPr>
                <w:rStyle w:val="IndexLink"/>
              </w:rPr>
              <w:t>77</w:t>
            </w:r>
          </w:hyperlink>
        </w:p>
        <w:p>
          <w:pPr>
            <w:pStyle w:val="Contents2"/>
            <w:tabs>
              <w:tab w:val="clear" w:pos="8743"/>
              <w:tab w:val="right" w:pos="9026" w:leader="dot"/>
            </w:tabs>
            <w:rPr/>
          </w:pPr>
          <w:hyperlink w:anchor="__RefHeading___Toc1857476_237004111">
            <w:r>
              <w:rPr>
                <w:webHidden/>
                <w:rStyle w:val="IndexLink"/>
                <w:rtl w:val="true"/>
              </w:rPr>
              <w:t>مطبعة الأنوار النجفیة</w:t>
            </w:r>
            <w:r>
              <w:rPr>
                <w:rStyle w:val="IndexLink"/>
                <w:rtl w:val="true"/>
              </w:rPr>
              <w:tab/>
            </w:r>
            <w:r>
              <w:rPr>
                <w:rStyle w:val="IndexLink"/>
              </w:rPr>
              <w:t>78</w:t>
            </w:r>
          </w:hyperlink>
        </w:p>
        <w:p>
          <w:pPr>
            <w:pStyle w:val="Contents2"/>
            <w:tabs>
              <w:tab w:val="clear" w:pos="8743"/>
              <w:tab w:val="right" w:pos="9026" w:leader="dot"/>
            </w:tabs>
            <w:rPr/>
          </w:pPr>
          <w:hyperlink w:anchor="__RefHeading___Toc1857478_237004111">
            <w:r>
              <w:rPr>
                <w:webHidden/>
                <w:rStyle w:val="IndexLink"/>
                <w:rtl w:val="true"/>
              </w:rPr>
              <w:t>مجمع مدارس دار الزهراء</w:t>
            </w:r>
            <w:r>
              <w:rPr>
                <w:rStyle w:val="IndexLink"/>
                <w:rtl w:val="true"/>
              </w:rPr>
              <w:t>(</w:t>
            </w:r>
            <w:r>
              <w:rPr>
                <w:rStyle w:val="IndexLink"/>
                <w:rtl w:val="true"/>
              </w:rPr>
              <w:t>علیها السلام</w:t>
            </w:r>
            <w:r>
              <w:rPr>
                <w:rStyle w:val="IndexLink"/>
                <w:rtl w:val="true"/>
              </w:rPr>
              <w:t xml:space="preserve">) </w:t>
            </w:r>
            <w:r>
              <w:rPr>
                <w:rStyle w:val="IndexLink"/>
                <w:rtl w:val="true"/>
              </w:rPr>
              <w:t>الخیریة النموذجیة</w:t>
            </w:r>
            <w:r>
              <w:rPr>
                <w:rStyle w:val="IndexLink"/>
                <w:rtl w:val="true"/>
              </w:rPr>
              <w:tab/>
            </w:r>
            <w:r>
              <w:rPr>
                <w:rStyle w:val="IndexLink"/>
              </w:rPr>
              <w:t>78</w:t>
            </w:r>
          </w:hyperlink>
        </w:p>
        <w:p>
          <w:pPr>
            <w:pStyle w:val="Contents2"/>
            <w:tabs>
              <w:tab w:val="clear" w:pos="8743"/>
              <w:tab w:val="right" w:pos="9026" w:leader="dot"/>
            </w:tabs>
            <w:rPr/>
          </w:pPr>
          <w:hyperlink w:anchor="__RefHeading___Toc1857480_237004111">
            <w:r>
              <w:rPr>
                <w:webHidden/>
                <w:rStyle w:val="IndexLink"/>
                <w:rtl w:val="true"/>
              </w:rPr>
              <w:t>المحتویات</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61_51477"/>
      <w:bookmarkStart w:id="1" w:name="pg6261_51477"/>
      <w:bookmarkEnd w:id="1"/>
    </w:p>
    <w:p>
      <w:pPr>
        <w:pStyle w:val="Heading2"/>
        <w:numPr>
          <w:ilvl w:val="1"/>
          <w:numId w:val="1"/>
        </w:numPr>
        <w:rPr/>
      </w:pPr>
      <w:bookmarkStart w:id="2" w:name="pg6261_51477"/>
      <w:bookmarkStart w:id="3" w:name="__RefHeading___Toc1857392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بشیرحسین،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المجدد‌النجفی فی تلیده و طارفه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بشیرحسین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الانوار النجفیه للثقافیه و التنمیه</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5746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بشیرحسین،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3161419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7394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المجدد‌النجفی فی تلیده و طارفه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بشیرحسین النجفی </w:t>
      </w:r>
    </w:p>
    <w:p>
      <w:pPr>
        <w:pStyle w:val="BookText"/>
        <w:rPr/>
      </w:pPr>
      <w:r>
        <w:rPr>
          <w:rFonts w:ascii="IRNazanin" w:hAnsi="IRNazanin" w:eastAsia="IRNazanin"/>
          <w:color w:val="111111"/>
          <w:sz w:val="28"/>
          <w:sz w:val="28"/>
          <w:szCs w:val="28"/>
          <w:rtl w:val="true"/>
          <w:lang w:bidi="fa-IR"/>
        </w:rPr>
        <w:t>المجدد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النجفی فی تلیدهِ وطارفهِ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الَّذِینَ آمَنُوا مِنکُمْ وَالَّذِینَ أُوتُوا الْعِلْمَ دَرَجَاتٍ</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61_51485"/>
      <w:bookmarkStart w:id="8" w:name="pg6261_51485"/>
      <w:bookmarkEnd w:id="8"/>
    </w:p>
    <w:p>
      <w:pPr>
        <w:pStyle w:val="Heading2"/>
        <w:numPr>
          <w:ilvl w:val="1"/>
          <w:numId w:val="1"/>
        </w:numPr>
        <w:rPr/>
      </w:pPr>
      <w:bookmarkStart w:id="9" w:name="pg6261_51485"/>
      <w:bookmarkStart w:id="10" w:name="__RefHeading___Toc1857396_237004111"/>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علی ما أنعم علینا بنعمه، وأرشدنا بسبل نجاته محمد وآله الطیبین الطاهرین واللعنة الدائمة علی أعدائهم وشانئیهم أجمعین إلی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فی محکم کتابه العزیز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رسوله الکریم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أمتی کأنبیاء بنی إسرائیل</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وکما ورد أفضل من أنبیاء بنی إسرائیل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سید الموحدین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باقون ما بقی الدهر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نِعم الله علینا جمیعاً أن أغدق علینا برسوله الکریم وآله الطیبین الطاهرین، وزاد من نعمه بعد غیبة ولیه بعلمائنا الاعلام لیُرشدنا لصراط صوابه، فی محیط من ثقافات وفتن هوجاء، ومن المعلوم أیضاً إن الأمة التی لا تستحضر ماضی وحاضر علمائها ولا تستن بسیرهم هی أمة میتة جوفاء، وبسبب إلحاح حاجة التأریخ وحاجة المؤمنین للتعرف علی سیرة سماحة آیة الله العظمی المرجع الدینی الکبیر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 لجنة التألیف والتحقیق فی مؤسسة الأنوار النجفیة للنظر فی إعادة طباعة کتاب سیرة سماحة المرجع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سماحة المرجع الدینی آیة الله العظمی الشّیخ بشیر حسین النجفی دام ظله فی مسیرته لخدمة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تبنت إعداده وطبعه ممثلیة مکتبه المبارک فی الجمهوریة العربیة السوریة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قام </w:t>
      </w:r>
    </w:p>
    <w:p>
      <w:pPr>
        <w:pStyle w:val="BookText"/>
        <w:rPr/>
      </w:pPr>
      <w:r>
        <w:rPr>
          <w:rFonts w:ascii="IRNazanin" w:hAnsi="IRNazanin" w:eastAsia="IRNazanin"/>
          <w:color w:val="111111"/>
          <w:sz w:val="28"/>
          <w:sz w:val="28"/>
          <w:szCs w:val="28"/>
          <w:rtl w:val="true"/>
          <w:lang w:bidi="fa-IR"/>
        </w:rPr>
        <w:t xml:space="preserve">بإعداد هذا الکتاب فضیلة الشّیخ عبد الهادی محمّد هاشم وذلک فی عام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مشوار العطاء الکبیر الذی قام به سماحته فی حیاته المبارکة کان من اللازم أنّ یُعاد طباعة هذا الکتاب مع إضافة جوانب أخری من مشاریع مکتب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فکان هذا الکتاب بعون الله وتوفیقه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التالیف و التحقیق</w:t>
      </w:r>
    </w:p>
    <w:p>
      <w:pPr>
        <w:pStyle w:val="BookText"/>
        <w:rPr/>
      </w:pPr>
      <w:r>
        <w:rPr>
          <w:rFonts w:ascii="IRNazanin" w:hAnsi="IRNazanin" w:eastAsia="IRNazanin"/>
          <w:color w:val="111111"/>
          <w:sz w:val="28"/>
          <w:sz w:val="28"/>
          <w:szCs w:val="28"/>
          <w:rtl w:val="true"/>
          <w:lang w:bidi="fa-IR"/>
        </w:rPr>
        <w:t>فی موسسه الانوار النجفیه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61_51489"/>
      <w:bookmarkStart w:id="13" w:name="pg6261_51489"/>
      <w:bookmarkEnd w:id="13"/>
    </w:p>
    <w:p>
      <w:pPr>
        <w:pStyle w:val="Heading2"/>
        <w:numPr>
          <w:ilvl w:val="1"/>
          <w:numId w:val="1"/>
        </w:numPr>
        <w:rPr/>
      </w:pPr>
      <w:bookmarkStart w:id="14" w:name="pg6261_51489"/>
      <w:bookmarkStart w:id="15" w:name="__RefHeading___Toc1857398_237004111"/>
      <w:bookmarkStart w:id="16" w:name="_Toc4"/>
      <w:bookmarkEnd w:id="14"/>
      <w:bookmarkEnd w:id="15"/>
      <w:r>
        <w:rPr>
          <w:rtl w:val="true"/>
        </w:rPr>
        <w:t>مقدّمة الطبعة الثالثة</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تبارک وتعالی فقد وفّقنا فی طباعة هذه النّسخة الممیّزة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 المرجع الدینی آیة الله العظمی الشّیخ بشیر حسین النجفی دام ظله فی مسیرته لخدمة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تمتاز عن النّسخ السّابقة بجودة الطبّاعة والتّحقیق الأدقّ لغویّاً وتاریخیّاً، وکلّ ذلک تمّ بجهود مبارکة لسماحة حجة الإسلام والمسلمین السید مظهر عبّاس نقوی المدیر الدّاخلی لمکتب المرجع الدینی آیة الله العظمی الشّیخ بشیر حسین النجفی دام ظله فی سوریة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السیّدۀ زینب علیها سلام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261_51491"/>
      <w:bookmarkStart w:id="18" w:name="pg6261_51491"/>
      <w:bookmarkEnd w:id="18"/>
    </w:p>
    <w:p>
      <w:pPr>
        <w:pStyle w:val="Heading2"/>
        <w:numPr>
          <w:ilvl w:val="1"/>
          <w:numId w:val="1"/>
        </w:numPr>
        <w:rPr/>
      </w:pPr>
      <w:bookmarkStart w:id="19" w:name="pg6261_51491"/>
      <w:bookmarkStart w:id="20" w:name="__RefHeading___Toc1857400_237004111"/>
      <w:bookmarkStart w:id="21" w:name="_Toc5"/>
      <w:bookmarkEnd w:id="19"/>
      <w:bookmarkEnd w:id="20"/>
      <w:r>
        <w:rPr>
          <w:rtl w:val="true"/>
        </w:rPr>
        <w:t>مقدّمة المؤلف</w:t>
      </w:r>
      <w:bookmarkEnd w:id="21"/>
    </w:p>
    <w:p>
      <w:pPr>
        <w:pStyle w:val="BookText"/>
        <w:rPr/>
      </w:pPr>
      <w:r>
        <w:rPr>
          <w:rFonts w:ascii="IRNazanin" w:hAnsi="IRNazanin" w:eastAsia="IRNazanin"/>
          <w:color w:val="111111"/>
          <w:sz w:val="28"/>
          <w:sz w:val="28"/>
          <w:szCs w:val="28"/>
          <w:rtl w:val="true"/>
          <w:lang w:bidi="fa-IR"/>
        </w:rPr>
        <w:t>الحمد لله الّذی أکرم العلماء العاملین بمزیّة الاختصاص بشرف خشیته، وجعلهم الأمناء علی أحکام شریعته بعد خاتم رسله والأئمّة الطّاهرین من عترته، وصلاته وسلامه الأکملان الأتّمان علی سیّد بریّته وصفوة خلیفتهِ، وعلی آله المعصومین أئمّة الخلق ودعاة الحقِّ القائمین بنشر دعوته وإعلاء کلمته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أحاول الکتابة عن حیاة بطل، ومَعْلَم، وطود شامخ، من أعلام المسلمین؛ ألا وهو سماحة مولانا المجدّد آیة الله العظمی المرجع الدّینی الکبیر الشّیخ بشیر حسین النجفی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بحر لُجّیٍ تناءی ساحلاه وطمی عُبابُه الزّخّار وتصاعد مدّهُ فأینعت به مُجدبات معاهد العلم بروائع تقریراته وتحریراته، کما ازدهرت محافل الفضل ببدائع بیانه وبیّناته، وما عسی أنْ یقول القائل فی عالمٍ محیطٍ أنعش مرابع الدّراسة</w:t>
      </w:r>
    </w:p>
    <w:p>
      <w:pPr>
        <w:pStyle w:val="BookText"/>
        <w:rPr/>
      </w:pPr>
      <w:r>
        <w:rPr>
          <w:rFonts w:ascii="IRNazanin" w:hAnsi="IRNazanin" w:eastAsia="IRNazanin"/>
          <w:color w:val="111111"/>
          <w:sz w:val="28"/>
          <w:sz w:val="28"/>
          <w:szCs w:val="28"/>
          <w:rtl w:val="true"/>
          <w:lang w:bidi="fa-IR"/>
        </w:rPr>
        <w:t>والتّدریس بعد دروسها</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وأعلی صروح </w:t>
      </w:r>
    </w:p>
    <w:p>
      <w:pPr>
        <w:pStyle w:val="BookText"/>
        <w:rPr/>
      </w:pPr>
      <w:r>
        <w:rPr>
          <w:rFonts w:ascii="Amiri" w:hAnsi="Amiri" w:eastAsia="Amiri" w:cs="Amiri"/>
          <w:color w:val="111111"/>
          <w:sz w:val="28"/>
          <w:sz w:val="28"/>
          <w:szCs w:val="28"/>
          <w:rtl w:val="true"/>
          <w:lang w:bidi="ar-SA"/>
        </w:rPr>
        <w:t>المعارف القدسیّة بعد طمسها، فآبتْ وهی شامخة البنیان، سامقة الأرکان، تطاول برفعتها الشّهب الدّراری، وتنحطّ عن شُرُفات شَرَفِها السّحبُ السّواری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صُروحٌ بالبشیر عَلَتْ وهذا صُراحُ العلم شاهدها الصّریحُ</w:t>
      </w:r>
    </w:p>
    <w:p>
      <w:pPr>
        <w:pStyle w:val="BookText"/>
        <w:rPr/>
      </w:pPr>
      <w:r>
        <w:rPr>
          <w:rFonts w:ascii="Amiri" w:hAnsi="Amiri" w:eastAsia="Amiri" w:cs="Amiri"/>
          <w:color w:val="111111"/>
          <w:sz w:val="28"/>
          <w:sz w:val="28"/>
          <w:szCs w:val="28"/>
          <w:rtl w:val="true"/>
          <w:lang w:bidi="ar-SA"/>
        </w:rPr>
        <w:t>والحدیث عن سماحة مولانا الملهم البشیر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متشعّب الأطراف، متعدّد الجهات، موصول الحلقات، مُطردُ الفصول، مُتّسقُ الَجنَبات، وَضّاح القَسَمات یُغْری ذا المِقْوَل الذّلِق واِلمزْبَر الوثیق بإسهاب القول وإِطالة مَناحی أفانین الکلام فی الجرْی صَعَداً فی مسْلک من البیان، مأمونِ العِثار، مضمون الصّدق فی الإیراد والإصدار، تعضده فی ضمان وثاقة ذلک المسلک شواهد حقٍّ ناطقة من سیرة الشّیخ المعظّم الحافل بجلائل الأعمال وخوالد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سبقنی إلی الکتابة عن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من الفضلاء وخیر ما وقفت علیه من ذلک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ما کتبه العلّامة المحقّق الکاتب الإسلامی الفاضل المشارک فی رسالته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لمحة عن حیاة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فی هذه الرّسالة المختصرة، مقتفون أثره، ومقتنون جواهره ودرره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بَسبْق حائزُ تفضیلا مُستوجبٌ ثنائیَ الجمیلا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یفتح الله تعالی به علینا فی أثناء تحریر هذه الطّروس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الکلام عن أحوال صاحب هذه التّرجمة المبارکة مدیدُ الَمدی، فسیح المجال، رحب الصّوی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وجدْتَ مجال القولِ ذا</w:t>
      </w:r>
    </w:p>
    <w:p>
      <w:pPr>
        <w:pStyle w:val="BookText"/>
        <w:rPr/>
      </w:pPr>
      <w:r>
        <w:rPr>
          <w:rFonts w:ascii="Amiri" w:hAnsi="Amiri" w:eastAsia="Amiri" w:cs="Amiri"/>
          <w:color w:val="111111"/>
          <w:sz w:val="28"/>
          <w:sz w:val="28"/>
          <w:szCs w:val="28"/>
          <w:rtl w:val="true"/>
          <w:lang w:bidi="ar-SA"/>
        </w:rPr>
        <w:t>فإن وجْدت لِساناً قائلاً فُقُلِ</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جاءت کتابة هذه السّطور استجابةً للطّلبات الملحّة الواردة من خارج العراق علی مکتب سماحة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بالوقوف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مُنْتقاة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حیاته الشّریفة،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فی کتابة هذه التّرجمة علی نمط وسط مُزایلٍ للإطناب المُمِلّ والإیجازْ المُخِلّ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المسؤول أنْ یجعل هذا العمل خالصّاً لوجهه الکریم، وما توفیقی إلّا بالله علیه توکّلت وإلیه أنیب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الهادی محمّد هاشم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6261_51495"/>
      <w:bookmarkStart w:id="23" w:name="pg6261_51495"/>
      <w:bookmarkEnd w:id="23"/>
    </w:p>
    <w:p>
      <w:pPr>
        <w:pStyle w:val="Heading2"/>
        <w:numPr>
          <w:ilvl w:val="1"/>
          <w:numId w:val="1"/>
        </w:numPr>
        <w:rPr/>
      </w:pPr>
      <w:bookmarkStart w:id="24" w:name="pg6261_51495"/>
      <w:bookmarkStart w:id="25" w:name="__RefHeading___Toc1857402_237004111"/>
      <w:bookmarkStart w:id="26" w:name="_Toc6"/>
      <w:bookmarkEnd w:id="24"/>
      <w:bookmarkEnd w:id="25"/>
      <w:r>
        <w:rPr>
          <w:rtl w:val="true"/>
        </w:rPr>
        <w:t>المجدد النجفی فی تلیدهِ وطارفهِ</w:t>
      </w:r>
      <w:bookmarkEnd w:id="26"/>
    </w:p>
    <w:p>
      <w:pPr>
        <w:pStyle w:val="Heading2"/>
        <w:numPr>
          <w:ilvl w:val="1"/>
          <w:numId w:val="1"/>
        </w:numPr>
        <w:rPr/>
      </w:pPr>
      <w:bookmarkStart w:id="27" w:name="__RefHeading___Toc1857404_237004111"/>
      <w:bookmarkStart w:id="28" w:name="_Toc7"/>
      <w:bookmarkEnd w:id="27"/>
      <w:r>
        <w:rPr>
          <w:rtl w:val="true"/>
        </w:rPr>
        <w:t>السیرة الذاتیة</w:t>
      </w:r>
      <w:bookmarkEnd w:id="28"/>
    </w:p>
    <w:p>
      <w:pPr>
        <w:pStyle w:val="BookText"/>
        <w:rPr/>
      </w:pPr>
      <w:r>
        <w:rPr>
          <w:rFonts w:ascii="IRNazanin" w:hAnsi="IRNazanin" w:eastAsia="IRNazanin"/>
          <w:color w:val="111111"/>
          <w:sz w:val="28"/>
          <w:sz w:val="28"/>
          <w:szCs w:val="28"/>
          <w:rtl w:val="true"/>
          <w:lang w:bidi="fa-IR"/>
        </w:rPr>
        <w:t>من المسلمات الثابتة فی علْم الاجتماع أنَ الأسرة هی المقیل البنائی الأوّل الذی یتفیأ ظلاله المولود وفی کَنفَهِا ترتسم الملامح العامة لمعالم شخصیته، وتأسیساً لذلک نتقدم بإلقاء نظرة فاحصة عن البیت الذی نشأ فیه سماحة الشّیخ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تستغنی عنه هذه الدراسة الموجزة، وتمهیداً لّما قرّرْنا نبدأ بذکْر نسبه الشریف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الشّیخ المجدد والمجتهد الکبیر الفقیه الأصولی المحقق الشّیخ الحافظ</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حسین بن صادق علی بن محمد إبراهیم بن عبد الله اللاهوری، ثم النجفی</w:t>
      </w:r>
      <w:r>
        <w:rPr>
          <w:rFonts w:eastAsia="IRNazanin" w:cs="IRNazanin"/>
          <w:color w:val="111111"/>
          <w:sz w:val="28"/>
          <w:szCs w:val="28"/>
          <w:rtl w:val="true"/>
          <w:lang w:bidi="fa-IR"/>
        </w:rPr>
        <w:t xml:space="preserve">. </w:t>
      </w:r>
      <w:bookmarkStart w:id="29" w:name="pg6261_51496"/>
    </w:p>
    <w:p>
      <w:pPr>
        <w:pStyle w:val="BookText"/>
        <w:rPr/>
      </w:pPr>
      <w:bookmarkEnd w:id="29"/>
      <w:r>
        <w:rPr>
          <w:rFonts w:ascii="IRNazanin" w:hAnsi="IRNazanin" w:eastAsia="IRNazanin"/>
          <w:color w:val="111111"/>
          <w:sz w:val="28"/>
          <w:sz w:val="28"/>
          <w:szCs w:val="28"/>
          <w:rtl w:val="true"/>
          <w:lang w:bidi="fa-IR"/>
        </w:rPr>
        <w:t xml:space="preserve">واسمه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مرَکبات الأسماء ولکن شاع مختصراً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وأسرته الکریمة من أَعیان الأسر، لها مکانة علمیة واجتماعیة سامقة رفیعة ومتمیزة فی بلادها، ومن أبرز شخصیاتها</w:t>
      </w:r>
      <w:r>
        <w:rPr>
          <w:rFonts w:eastAsia="IRNazanin" w:cs="IRNazanin"/>
          <w:color w:val="111111"/>
          <w:sz w:val="28"/>
          <w:szCs w:val="28"/>
          <w:rtl w:val="true"/>
          <w:lang w:bidi="fa-IR"/>
        </w:rPr>
        <w:t>:</w:t>
      </w:r>
    </w:p>
    <w:p>
      <w:pPr>
        <w:pStyle w:val="Heading2"/>
        <w:numPr>
          <w:ilvl w:val="1"/>
          <w:numId w:val="1"/>
        </w:numPr>
        <w:rPr/>
      </w:pPr>
      <w:bookmarkStart w:id="30" w:name="__RefHeading___Toc1857406_237004111"/>
      <w:bookmarkStart w:id="31" w:name="_Toc8"/>
      <w:bookmarkEnd w:id="30"/>
      <w:r>
        <w:rPr>
          <w:rtl w:val="true"/>
        </w:rPr>
        <w:t>جدّهُ الشّیخ محمد إبراهیم</w:t>
      </w:r>
      <w:bookmarkEnd w:id="31"/>
    </w:p>
    <w:p>
      <w:pPr>
        <w:pStyle w:val="BookText"/>
        <w:rPr/>
      </w:pPr>
      <w:r>
        <w:rPr>
          <w:rFonts w:ascii="IRNazanin" w:hAnsi="IRNazanin" w:eastAsia="IRNazanin"/>
          <w:color w:val="111111"/>
          <w:sz w:val="28"/>
          <w:sz w:val="28"/>
          <w:szCs w:val="28"/>
          <w:rtl w:val="true"/>
          <w:lang w:bidi="fa-IR"/>
        </w:rPr>
        <w:t xml:space="preserve">کان رحمه الله تعالی شخصیة علمیة اجتماعیة سیاسیة، کما کان زعیم عشیرته ومرجعهم فی الحلِّ والعَقْد، وممّا نقلهُ الثِقات أنهُ کان للشیخ المذکور دیوانٌ عامر ومجلس کبیر تؤمه الناس علی اختلاف طبقاتهم وتبایُن نحلِهِم ومللهم، وکانت تجری فیه المناظرات والمناقشات العلمیة الرائقة مع الهندوس والسّیِخ والمذاهب الإسلامیة، وکان یسکن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جالندهر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الآن إحدی المدن الکبری فی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الشّیخ محمد إبراهیم رحمه الله تعالی آیة فی الذّکاء الخارق والفطنة الوقادة، واستحضار الأجوبة،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مستوعباً للمسائل العقلیة والآراء الکلامیة، والمباحث العقائدیة، لا تندّ عن ذهنه شاردة ولا واردة، لذا أخذ علی عاتقه القیام بنشر مبادئ الدین الحنیف وإرساء قواعد التشیّع مضافاً إلی کونه زعیماً اجتماعیاً مطاعاً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انفصال باکستان عن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باکستان وسکن 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2" w:name="pg6261_51497"/>
    </w:p>
    <w:p>
      <w:pPr>
        <w:pStyle w:val="BookText"/>
        <w:rPr/>
      </w:pPr>
      <w:bookmarkEnd w:id="32"/>
      <w:r>
        <w:rPr>
          <w:rFonts w:ascii="IRNazanin" w:hAnsi="IRNazanin" w:eastAsia="IRNazanin"/>
          <w:color w:val="111111"/>
          <w:sz w:val="28"/>
          <w:sz w:val="28"/>
          <w:szCs w:val="28"/>
          <w:rtl w:val="true"/>
          <w:lang w:bidi="fa-IR"/>
        </w:rPr>
        <w:t xml:space="preserve">ملحقات لاهور، إلی أن وافاه الأجل فی أوائل عام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ودفن فی مقبرة الأسرة هناک</w:t>
      </w:r>
      <w:r>
        <w:rPr>
          <w:rFonts w:eastAsia="IRNazanin" w:cs="IRNazanin"/>
          <w:color w:val="111111"/>
          <w:sz w:val="28"/>
          <w:szCs w:val="28"/>
          <w:rtl w:val="true"/>
          <w:lang w:bidi="fa-IR"/>
        </w:rPr>
        <w:t>.</w:t>
      </w:r>
    </w:p>
    <w:p>
      <w:pPr>
        <w:pStyle w:val="Heading2"/>
        <w:numPr>
          <w:ilvl w:val="1"/>
          <w:numId w:val="1"/>
        </w:numPr>
        <w:rPr/>
      </w:pPr>
      <w:bookmarkStart w:id="33" w:name="__RefHeading___Toc1857408_237004111"/>
      <w:bookmarkStart w:id="34" w:name="_Toc9"/>
      <w:bookmarkEnd w:id="33"/>
      <w:r>
        <w:rPr>
          <w:rtl w:val="true"/>
        </w:rPr>
        <w:t>والده الفاضل الجلیل الشّیخ صادق علی</w:t>
      </w:r>
      <w:r>
        <w:rPr>
          <w:rtl w:val="true"/>
        </w:rPr>
        <w:t>:</w:t>
      </w:r>
      <w:bookmarkEnd w:id="34"/>
    </w:p>
    <w:p>
      <w:pPr>
        <w:pStyle w:val="BookText"/>
        <w:rPr/>
      </w:pPr>
      <w:r>
        <w:rPr>
          <w:rFonts w:ascii="IRNazanin" w:hAnsi="IRNazanin" w:eastAsia="IRNazanin"/>
          <w:color w:val="111111"/>
          <w:sz w:val="28"/>
          <w:sz w:val="28"/>
          <w:szCs w:val="28"/>
          <w:rtl w:val="true"/>
          <w:lang w:bidi="fa-IR"/>
        </w:rPr>
        <w:t xml:space="preserve">کان رحمه الله علی نهج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یُشابِهْ أبَه فما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اجتماعیة بارزة له دیوان عامر یرتاده القاصی والدانی، من مختلف طبقات المجتمع تجری فیه المناظرات الحاسمة مع أبناء الفرق الإسلامیة الأخری، وکان رضوان الله علیه هو القائم علیها والمدیر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عمر حافل بالعمل الصالح وخدمة الدین الحنیف، انتقل إلی رحمة الله تعالی وذلک فی عام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ودُفن إلی جنب أبیه فی مقبرتهم الخاصة</w:t>
      </w:r>
      <w:r>
        <w:rPr>
          <w:rFonts w:eastAsia="IRNazanin" w:cs="IRNazanin"/>
          <w:color w:val="111111"/>
          <w:sz w:val="28"/>
          <w:szCs w:val="28"/>
          <w:rtl w:val="true"/>
          <w:lang w:bidi="fa-IR"/>
        </w:rPr>
        <w:t>.</w:t>
      </w:r>
    </w:p>
    <w:p>
      <w:pPr>
        <w:pStyle w:val="Heading2"/>
        <w:numPr>
          <w:ilvl w:val="1"/>
          <w:numId w:val="1"/>
        </w:numPr>
        <w:rPr/>
      </w:pPr>
      <w:bookmarkStart w:id="35" w:name="__RefHeading___Toc1857410_237004111"/>
      <w:bookmarkStart w:id="36" w:name="_Toc10"/>
      <w:bookmarkEnd w:id="35"/>
      <w:r>
        <w:rPr>
          <w:rtl w:val="true"/>
        </w:rPr>
        <w:t>أعمامه</w:t>
      </w:r>
      <w:r>
        <w:rPr>
          <w:rtl w:val="true"/>
        </w:rPr>
        <w:t>:</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أدیباً، من شعراء أهل البیت علیهم السلام، وقد خصص شعره وأدبه فی مدح ورثاء العترة الطاهرة، وما أعظمها من غایة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یعمر طویلاً فقد توفی فی حیاة أبیه حشره اللهُ مع ساداته وموالیه علیهم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أیضاً شاعراً مُجِیداً وأدیباً بارعا،ً یقفو فی معانیه أثر الشاعر الباکستانی العرفانی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إقبال، وکان شعره حافلاً بالآراء الفلسفیة الرَّصْینة، مطبوعاً بطابَع الاحتجاج فی الانتصار لأحقیة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بالتفضیل والإمامة وتفنید آراء مخالفیهم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مقبرة الأسرة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جالندهر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الخاضع منها للهند وارتحل إلی باکستان بعد التقسیم حیث استقر فی مضافات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باتا 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فی المدارس الشیعیة والسنیة، وتدرب علی المناظرات، ودافع عن المذهب الجعفری دفاعاً عن الحق والحقیقة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متوقد الذهن، حاد الذکاء، سریع الإجابة، حاضر الحجة، مدافعاً مستمیتاً دون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محمد رسول الله، علی والأئمة من ولده حجج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کان یشار إلیه بالبنان فی التدریس والتدریب علی المناظرات والخطابة ولقب بالجعفری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للاغتیال غیر مرة توفی رحمه الله سنة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یؤدی واجباته الدینیة دفاعاً عن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علیه یوم ولد ویوم توفاه الله ویوم یبعث حیاً</w:t>
      </w:r>
      <w:r>
        <w:rPr>
          <w:rFonts w:eastAsia="IRNazanin" w:cs="IRNazanin"/>
          <w:color w:val="111111"/>
          <w:sz w:val="28"/>
          <w:szCs w:val="28"/>
          <w:rtl w:val="true"/>
          <w:lang w:bidi="fa-IR"/>
        </w:rPr>
        <w:t xml:space="preserve">. </w:t>
      </w:r>
      <w:bookmarkStart w:id="37" w:name="pg6261_51499"/>
    </w:p>
    <w:p>
      <w:pPr>
        <w:pStyle w:val="Heading2"/>
        <w:numPr>
          <w:ilvl w:val="1"/>
          <w:numId w:val="1"/>
        </w:numPr>
        <w:rPr/>
      </w:pPr>
      <w:bookmarkStart w:id="38" w:name="__RefHeading___Toc1857412_237004111"/>
      <w:bookmarkStart w:id="39" w:name="_Toc11"/>
      <w:bookmarkEnd w:id="37"/>
      <w:bookmarkEnd w:id="38"/>
      <w:r>
        <w:rPr>
          <w:rtl w:val="true"/>
        </w:rPr>
        <w:t>أخوته الکرام</w:t>
      </w:r>
      <w:r>
        <w:rPr>
          <w:rtl w:val="true"/>
        </w:rPr>
        <w:t>:</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الکبیر العالم الفاضل الشّیخ منظور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مصقع، ومدرّس جلیل فی إحدی مدارس باکستان الدینیة، تلقی علومه أولاً علی ید عمه ثم هاجر إلی مدینة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فدرس علی ید کبار علمائها حتی نال قسطا وافراً من العلم وأصبح فاضلاً یُشار إلیه بالبنان، وله مناظرات ما زال الناس یذکرونها ویلهجون بها لقوتها ووضوح الحجة فیها، وهو المدیر العام للمکتب المرکزی لسماحة الشیخ المترجم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ویشرف علی</w:t>
      </w:r>
    </w:p>
    <w:p>
      <w:pPr>
        <w:pStyle w:val="BookText"/>
        <w:rPr/>
      </w:pPr>
      <w:r>
        <w:rPr>
          <w:rFonts w:ascii="IRNazanin" w:hAnsi="IRNazanin" w:eastAsia="IRNazanin"/>
          <w:color w:val="111111"/>
          <w:sz w:val="28"/>
          <w:sz w:val="28"/>
          <w:szCs w:val="28"/>
          <w:rtl w:val="true"/>
          <w:lang w:bidi="fa-IR"/>
        </w:rPr>
        <w:t>سائر المکاتب المنتشرة فی الهند وباکستان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أکبر سنا من شیخنا البشیر، وقد انصرف إلی العمل التجاری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أصغر من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یزاول مهنة التجارة أیضاً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لشیخنا الأجل أخ أکبر منه وأصغر من أخیه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یتوسمون فیه الخیر والنبوغ والمراتب العالیة، لکنه توفی مبکراً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وتُقدّرون وتضحک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باسم أخیه الراحل إحیاءً لذکره وتوسماً لما کانوا یتوسمون فی صِنْوِه المرحوم، </w:t>
      </w:r>
    </w:p>
    <w:p>
      <w:pPr>
        <w:pStyle w:val="BookText"/>
        <w:rPr/>
      </w:pPr>
      <w:r>
        <w:rPr>
          <w:rFonts w:ascii="IRNazanin" w:hAnsi="IRNazanin" w:eastAsia="IRNazanin"/>
          <w:color w:val="111111"/>
          <w:sz w:val="28"/>
          <w:sz w:val="28"/>
          <w:szCs w:val="28"/>
          <w:rtl w:val="true"/>
          <w:lang w:bidi="fa-IR"/>
        </w:rPr>
        <w:t xml:space="preserve">فَصحَّتْ فراستهم وتحقق توسمهم، بل أربی الأمر علی ما کانوا 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یختص برحمته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عمود نسب الوالد، وأما من جهة الأم فهی من بیت أصیل کریم المنبت، شریف المَحْتد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کرائم النساء وعقائل قومها، جلیلة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بنت مهردین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قمر الدین بلغة الاردو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ثریاً صاحب أراضٍ زراعیة وشیخاً لعشیرته مُطاعاً فی أسرته، ومما نقل من أحوال والدة شیخنا الجلیل، أنها بشرت فی عالم الرؤیا علی لسان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بأنها سَتُرزق أولاداً یخْدِمُوْن الدین، فکان من مصادیق ذلک ما تری وتسمع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مرّ علیک تعلم أن سماحة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مُخول،ٌ اکتنفه المجد من أطرافه وغمره الشرف من ستّ جهاتهِ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أتاک المجدُ منْ هَنّا وهَنّاک وکنْتَ له کمجتمعِ السیول</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40" w:name="pg6261_51501"/>
    </w:p>
    <w:p>
      <w:pPr>
        <w:pStyle w:val="Heading2"/>
        <w:numPr>
          <w:ilvl w:val="1"/>
          <w:numId w:val="1"/>
        </w:numPr>
        <w:rPr/>
      </w:pPr>
      <w:bookmarkStart w:id="41" w:name="__RefHeading___Toc1857414_237004111"/>
      <w:bookmarkStart w:id="42" w:name="_Toc12"/>
      <w:bookmarkEnd w:id="40"/>
      <w:bookmarkEnd w:id="41"/>
      <w:r>
        <w:rPr>
          <w:rtl w:val="true"/>
        </w:rPr>
        <w:t>نشأته</w:t>
      </w:r>
      <w:bookmarkEnd w:id="42"/>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م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جالندهر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الهند، ونشأ فی ذلک الجو العابق بالإیمان والتقی ومحبة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وترعرع فی جنبات الفضیلة والمثُلِ العُلْیا، وکان أبواه حادبین علی تربیته التربیة الإسلامیة الصحیحة موجهین له الوجهة السلیمة، متوسمین فیه بلوغ الدرجات الراقیة فی سُلّم العِلْم والمعارف الإلهیة،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حسن ظنهما وزیادة، وما إن شب عن الطوْق حتی شرع فی انتهال مبادیء العلوم واکتساب مُقدِمات الفضیلة</w:t>
      </w:r>
      <w:r>
        <w:rPr>
          <w:rFonts w:eastAsia="IRNazanin" w:cs="IRNazanin"/>
          <w:color w:val="111111"/>
          <w:sz w:val="28"/>
          <w:szCs w:val="28"/>
          <w:rtl w:val="true"/>
          <w:lang w:bidi="fa-IR"/>
        </w:rPr>
        <w:t>.</w:t>
      </w:r>
    </w:p>
    <w:p>
      <w:pPr>
        <w:pStyle w:val="Heading2"/>
        <w:numPr>
          <w:ilvl w:val="1"/>
          <w:numId w:val="1"/>
        </w:numPr>
        <w:rPr/>
      </w:pPr>
      <w:bookmarkStart w:id="43" w:name="__RefHeading___Toc1857416_237004111"/>
      <w:bookmarkStart w:id="44" w:name="_Toc13"/>
      <w:bookmarkEnd w:id="43"/>
      <w:r>
        <w:rPr>
          <w:rtl w:val="true"/>
        </w:rPr>
        <w:t>مبادئ دراسته الأولیة</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مُقدّمات العلوم والمعروفة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وصرف وبلاغه وفقه وأصول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جدّه لأبیه العالم الفاضل الشّیخ محمد إبراهیم الباکستانی، وعمه الفاضل الشّیخ خادم حسین، والعلامة الشّیخ أختر عباس الباکستانی،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جامع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الدینیة، وهی أعظم المدارس الدینیة وأنشطها فی باکستان حالیاً من حیث کفاءة الأساتذة وطموح الطلبة فی تحصیل المراتب الراقیة فی العلوم الشرعیة، وبهذا لم یهاجر إلی النجف الأشرف إلا بعد أن فرغ من دراسة المقدمات، وقسماً کبیراً من السطوح</w:t>
      </w:r>
      <w:r>
        <w:rPr>
          <w:rFonts w:eastAsia="IRNazanin" w:cs="IRNazanin"/>
          <w:color w:val="111111"/>
          <w:sz w:val="28"/>
          <w:szCs w:val="28"/>
          <w:rtl w:val="true"/>
          <w:lang w:bidi="fa-IR"/>
        </w:rPr>
        <w:t xml:space="preserve">. </w:t>
      </w:r>
      <w:bookmarkStart w:id="45" w:name="pg6261_51502"/>
    </w:p>
    <w:p>
      <w:pPr>
        <w:pStyle w:val="BookText"/>
        <w:rPr/>
      </w:pPr>
      <w:bookmarkEnd w:id="45"/>
      <w:r>
        <w:rPr>
          <w:rFonts w:ascii="IRNazanin" w:hAnsi="IRNazanin" w:eastAsia="IRNazanin"/>
          <w:color w:val="111111"/>
          <w:sz w:val="28"/>
          <w:sz w:val="28"/>
          <w:szCs w:val="28"/>
          <w:rtl w:val="true"/>
          <w:lang w:bidi="fa-IR"/>
        </w:rPr>
        <w:t>ومن أساتذته فی بلده أیضا العلامة شریف العلماء السید ریاض حسین النقوی، والعلامة المرحوم السید صفدر حسین النجفی</w:t>
      </w:r>
      <w:r>
        <w:rPr>
          <w:rFonts w:eastAsia="IRNazanin" w:cs="IRNazanin"/>
          <w:color w:val="111111"/>
          <w:sz w:val="28"/>
          <w:szCs w:val="28"/>
          <w:rtl w:val="true"/>
          <w:lang w:bidi="fa-IR"/>
        </w:rPr>
        <w:t>.</w:t>
      </w:r>
    </w:p>
    <w:p>
      <w:pPr>
        <w:pStyle w:val="Heading2"/>
        <w:numPr>
          <w:ilvl w:val="1"/>
          <w:numId w:val="1"/>
        </w:numPr>
        <w:rPr/>
      </w:pPr>
      <w:bookmarkStart w:id="46" w:name="__RefHeading___Toc1857418_237004111"/>
      <w:bookmarkStart w:id="47" w:name="_Toc14"/>
      <w:bookmarkEnd w:id="46"/>
      <w:r>
        <w:rPr>
          <w:rtl w:val="true"/>
        </w:rPr>
        <w:t>هجرته إلی النجف الأشرف</w:t>
      </w:r>
      <w:bookmarkEnd w:id="47"/>
    </w:p>
    <w:p>
      <w:pPr>
        <w:pStyle w:val="BookText"/>
        <w:rPr/>
      </w:pPr>
      <w:r>
        <w:rPr>
          <w:rFonts w:ascii="IRNazanin" w:hAnsi="IRNazanin" w:eastAsia="IRNazanin"/>
          <w:color w:val="111111"/>
          <w:sz w:val="28"/>
          <w:sz w:val="28"/>
          <w:szCs w:val="28"/>
          <w:rtl w:val="true"/>
          <w:lang w:bidi="fa-IR"/>
        </w:rPr>
        <w:t>هاجر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حاضرة العلم الکبری معقل الدراسات الإسلامیة الراقیة النجف الأشرف سنة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للانتهال من ینابیع العلم الإلهی، والتشرّفّ بمجاورة إمام المتقین باب مدینة علّم رسول الله صلوات الله وسلامه علیهما وعلی آلهما الطاهرین، وما إن قرتْ عینه بالنزول فی تلک البقعة الطاهرة، حتی بادر إلی الدراسة علی ید مشایخ العلم المعروفین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أکمل دراسة کل المقدمات وقسماً کبیراً من السطوح، ولولعه وحبه الشدید باللغة العربیة أعاد دراسة الکثیر من الکتب اللغویة فی النجف الأشرف، وحتی المعلقات والأدب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کاظم التبریزی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حیث درس عنده الکفایة وبعضاً من دروس البحث الخارج فی مدرسة الشربیانی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عند سماحة آیة الله العظمی المرجع الدینی الجلیل الکبیر السید محمد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أصولاً وفقهاً عدة أعوام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من أهمّ ما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الخارج فقهاً وأصولاً، فانتفع به وترقی فی معارج العلوم الشرعیة هو درس الإمام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الحوزة العلمیة فی عصره، المتوفی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درس عنده دورة أصولیة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الفقه فقد حضر عنده من صلاة المسافر، إلی أن انقطع السید</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التدریس بسبب حالته الصحیة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یتمتع به شیخنا المترجم منْ مکانة علمیة سامیة، ورصانةٍ فکریة بعیدة الغور، فقد أحبَّ التدریس حد العشق فأکثر منه ابتداءً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باکستان، ولما آنس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نفسه القدرة علی التدریس فی النجف الأشرف شرع بتدریس السطوح عام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المدرسة المهدیة الواقعة خلف جامع الطوسی، وفی المدرسة الشبریة، وفی مسجد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سوق الحویش وإلی یومنا هذا فی مختلف الفنون والمستویات، وجملة من تلامذته الآن یحاضرون فی البحث الخارج بدرسی الأصول والفقه فی مناطق مختلفة من العالم، وأصرَّ</w:t>
      </w:r>
    </w:p>
    <w:p>
      <w:pPr>
        <w:pStyle w:val="BookText"/>
        <w:rPr/>
      </w:pPr>
      <w:r>
        <w:rPr>
          <w:rFonts w:ascii="IRNazanin" w:hAnsi="IRNazanin" w:eastAsia="IRNazanin"/>
          <w:color w:val="111111"/>
          <w:sz w:val="28"/>
          <w:sz w:val="28"/>
          <w:szCs w:val="28"/>
          <w:rtl w:val="true"/>
          <w:lang w:bidi="fa-IR"/>
        </w:rPr>
        <w:t>سماحته علی عدم ذکر أسمائهم تواضعاً للعلم والعلماء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وباشر سماحته منذ عام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بإلقاء دروسه الراقیة فی الخارج فقهاً وأصولاً فی الأماکن التالیة</w:t>
      </w:r>
      <w:r>
        <w:rPr>
          <w:rFonts w:eastAsia="IRNazanin" w:cs="IRNazanin"/>
          <w:color w:val="111111"/>
          <w:sz w:val="28"/>
          <w:szCs w:val="28"/>
          <w:rtl w:val="true"/>
          <w:lang w:bidi="fa-IR"/>
        </w:rPr>
        <w:t xml:space="preserve">: </w:t>
      </w:r>
      <w:bookmarkStart w:id="48" w:name="pg6261_51504"/>
    </w:p>
    <w:p>
      <w:pPr>
        <w:pStyle w:val="BookText"/>
        <w:rPr/>
      </w:pPr>
      <w:bookmarkEnd w:id="4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دار الحکمة وهی مؤسّسة آیة الله العظمی السید محسن الطباطبائی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دار العلم وهی مؤسسة آیة الله العظمی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الشبریة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القوام المتاخمة لمسجد شیخ الطائفة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لدروس بحثه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واصل دروسه فی مکتبه المبارک وإلی یومنا هذا، فی الفقه والأصول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دورتها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درسی التفسیر الموضوعی والأخلاق، وما زال یقدم النصح والمنهاج الشرعی والعلمی لأبنائه من مختلف شرائح وقطاعات العالم الإسلامی وقطاعاته، أطال الله بقاءه وأمدنا بنیر 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مجیب</w:t>
      </w:r>
      <w:r>
        <w:rPr>
          <w:rFonts w:eastAsia="IRNazanin" w:cs="IRNazanin"/>
          <w:color w:val="111111"/>
          <w:sz w:val="28"/>
          <w:szCs w:val="28"/>
          <w:rtl w:val="true"/>
          <w:lang w:bidi="fa-IR"/>
        </w:rPr>
        <w:t>.</w:t>
      </w:r>
    </w:p>
    <w:p>
      <w:pPr>
        <w:pStyle w:val="Heading2"/>
        <w:numPr>
          <w:ilvl w:val="1"/>
          <w:numId w:val="1"/>
        </w:numPr>
        <w:rPr/>
      </w:pPr>
      <w:bookmarkStart w:id="49" w:name="__RefHeading___Toc1857420_237004111"/>
      <w:bookmarkStart w:id="50" w:name="_Toc15"/>
      <w:bookmarkEnd w:id="49"/>
      <w:r>
        <w:rPr>
          <w:rtl w:val="true"/>
        </w:rPr>
        <w:t>خصائصه وممیزات نهجه فی التدریس</w:t>
      </w:r>
      <w:bookmarkEnd w:id="50"/>
    </w:p>
    <w:p>
      <w:pPr>
        <w:pStyle w:val="BookText"/>
        <w:rPr/>
      </w:pPr>
      <w:r>
        <w:rPr>
          <w:rFonts w:ascii="IRNazanin" w:hAnsi="IRNazanin" w:eastAsia="IRNazanin"/>
          <w:color w:val="111111"/>
          <w:sz w:val="28"/>
          <w:sz w:val="28"/>
          <w:szCs w:val="28"/>
          <w:rtl w:val="true"/>
          <w:lang w:bidi="fa-IR"/>
        </w:rPr>
        <w:t>نهجه فی التدریس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تواتر عن سماحته بنقل فضلاء تلامذته وأجلاّء حُضّار بحثه، إن الشّیخ 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النظیر فی طریقة تدریسه، وقوّة بیانه، وحسن </w:t>
      </w:r>
    </w:p>
    <w:p>
      <w:pPr>
        <w:pStyle w:val="BookText"/>
        <w:rPr/>
      </w:pPr>
      <w:r>
        <w:rPr>
          <w:rFonts w:ascii="IRNazanin" w:hAnsi="IRNazanin" w:eastAsia="IRNazanin"/>
          <w:color w:val="111111"/>
          <w:sz w:val="28"/>
          <w:sz w:val="28"/>
          <w:szCs w:val="28"/>
          <w:rtl w:val="true"/>
          <w:lang w:bidi="fa-IR"/>
        </w:rPr>
        <w:t>تبویبه للمطالب، وسلامة ترتیبه للمقدمات المفضیة إلی صحة النتائج بدقة متناهیة، واستنتاج سلیم مع الابتعاد عن الحشو والفضول، وتقریب المعنی البعید باللفظ الوجیز البعید عن الاحتمال والاشتراک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غیر واحد من فضلاء تلامذته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بالمرجعیة، ومن الخصائص التی یمتاز بها بشهادة ثقات تلامذته أنه یستحضر المسائل المبحوثة فی المقدمات والسطوح إلی أرقی دروس البحث الخارج، وکأنه راجعها قبل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دأبه العمل علی ترقیة أفهام الطلبة وتمکینها منْ هضْم مستصعبات المسائل بالترویض والمزاولة ومجانبة التفکیر السطحی الذی کاد أن یطغی علی جمهور الدارسین لولا جهود شیخنا مرجع المسلمین آیة الله العظمی الشّیخ البشیر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وضعه من المناهج القویمة للارتقاء بالحوزة العلمیة فی النجف الأشرف إلی أوج التألق الفکری وتنمیة المواهب والقابلیات الواعدة وتمرینها المتواصل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مرن البازی کف الملاعب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وخیر ما یستدل به علی ما أشرنا إلیه فی هذه العجالة هو ما کتبه فی رسالة مطبوعة موجهة إلی طلبة العلوم الدینیة فی أرجاء المعمورة فهی دلیل کاشف وبرهان ساطع یسلط الضوء علی منهجه فی الدراسة والتدریس وهی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نحمد الله علی هدایته لدینه، ونشکره علی رعایته وحمایته وإرشاده إلی سبیله، ونستعینه علی تحمل ما اوجب علینا، ونستمده العون علی القیام بما أولانا ونصلی علی النبی الأکرم والمبلغ الأعظم هادی الأمم سید العرب والعجم، محمد وعلی آله الأئمة الهداة حماة الدین، واللعنة الدائمة علی شانئیهم من الأولین والآخرین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ابعث رسالتی هذه من النجف الاشرف وأجدنی مشارکاً روحاً وقلباً مع هذه الأفئدة التی تجمعها هذه المدارس والمراکز العلمیة صانها الله من ریب الدهور علی اختلاف أصنافها من الأجلاء وطلبتنا الأعزاء علی اختلاف طبائعهم، واجتمعت نفوسهم فیها علی العزم والالتزام بسعی حثیث للارتواء بمنهل علم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أیها الإخوة الفضلاء، وأولادی الأتقیاء الأعزاء أن رابطة الدین أقوی من کل الروابط، فإنَّ هذا الرابط دفع أولئک الذین سبقونا بالإیمان إلی نبذ کل العلاقات النسبیة والسببیة والعشائریة وإلغاء کل الاعتبارات التی تقتضی تصنیف البشریة، فکان الرابط الدینی أقوی وأسمی وأکثر تأثیراً وأعظم مفعولاً فی نفوسهم، فوتروا الأقربین والأبعدین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فرابط الدین لابد وأن یکون فوق کل الاعتبارات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 رابط آخر نشترک کلنا فیه وهو رابط العلم، فقد جمعتنا هاتان الرابطتان فکلنا رواد هذا المنهل الروی مشرع علم الدین، فعلینا جمیعاً الاهتمام بالأمور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أنّه قد أصاب الحوزات العلمیة الوهن من حیث الکتب، فنجد طلابنا الأعزاء مَیّالین إلی الکتب السهلة والدراسة السطحیة بما یجعلنا نتوقف اتجاهه ملیاً، لأنّه إذا استمر لا سمح الله فهو لا یبشر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أخوتی الأجلاء قد بلغنی وأنا فی النجف الاشرف شدة الاهتمام بالحوزات العلمیة التی تترأسها سائر الفرق الإسلامیة، ولاسیما الوهابیة التکفیریة بحیث ینذر ذلک بالخطر الداهم علی البلاد الإسلامیة، وعلینا التیقظ والالتفات إلی ما نحن فیه والسعی إلی إرجاع طلابنا الأعزاء إلی سابق العهد الذی عهدنا السلف الصالح من علمائنا الأبرار علیه، فلتکن الدقة والتعمق والتوجه إلی الکتب الصعبة فی کل الفنون مقصدنا جمیعاً، وعلی المدرسین الأفاضل الاهتمام بهذا الموضوع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بلغنی أنَّ کثیراً من الطلبة یخلط بین المنهج الدراسی المتبع فی الحوزات العلمیة وبین المناهج الدراسیة السائدة فی الکلیات والجامعات التی ترعاها الحکومات فی شتی إرجاء العالم، فحیث یرون أنّ الکتب المطروحة أمام الطلبة فی تلکم الکلیات </w:t>
      </w:r>
    </w:p>
    <w:p>
      <w:pPr>
        <w:pStyle w:val="BookText"/>
        <w:rPr/>
      </w:pPr>
      <w:r>
        <w:rPr>
          <w:rFonts w:ascii="IRNazanin" w:hAnsi="IRNazanin" w:eastAsia="IRNazanin"/>
          <w:color w:val="111111"/>
          <w:sz w:val="28"/>
          <w:sz w:val="28"/>
          <w:szCs w:val="28"/>
          <w:rtl w:val="true"/>
          <w:lang w:bidi="fa-IR"/>
        </w:rPr>
        <w:t>والجامعات یقصد فی أثناء تألیفها التبسیط والتسهیل فی التعبیر، بینما الکتب المطروحة سابقاً فی الحوزات العلمیة</w:t>
      </w:r>
    </w:p>
    <w:p>
      <w:pPr>
        <w:pStyle w:val="BookText"/>
        <w:rPr/>
      </w:pPr>
      <w:r>
        <w:rPr>
          <w:rFonts w:ascii="IRNazanin" w:hAnsi="IRNazanin" w:eastAsia="IRNazanin"/>
          <w:color w:val="111111"/>
          <w:sz w:val="28"/>
          <w:sz w:val="28"/>
          <w:szCs w:val="28"/>
          <w:rtl w:val="true"/>
          <w:lang w:bidi="fa-IR"/>
        </w:rPr>
        <w:t>معقدة فی تعبیراتها ومستعصیة علی فهم الطالب العادی فیتصور بعضهم أنّه ینبغی أن تکون الکتب الرائجة فی الحوزات العلمیة شبیهة بالسائدة فی الکلیات والجامعات ولکنه بأدنی التفاتة یتضح أنّه لا ینبغی الخلط بین المنهجین 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من الدرس والتدریس فی الکلیات والجامعات إعداد الطالب فیها لفهم وإدراک ما وصل إلیه العلماء فی العلوم الجدیدة والفنون الحدیثة، والإحاطة بها ومن ثم مواصلة السیر فی تطویر تلک العلوم والفنون فی المستقبل والإستفادة منها ولا علاقة للطلاب بالتعبیرات التی استخدمت وبالألفاظ أو اللغات التی استعان بها العلماء السابقون فی تلک العلوم الحدیثة، وبما أن طریقة التعبیر وسلیقة التکلم بکل لغة تتغیر وتتبدل بمرور الزمن فربما یکون التعبیر واضحاً وسلساً فی زمان وبعد مدّة یصبح للأجیال القادمة مُعقداً، یفتقر الناظر فیها إلی القوامیس والاستعانة بقواعد اللغة علی الوصول إلی مغزی الکلمات المستخدمة للکشف عما فی ضمیر المتکلم، مثلاً الخطب التی ألقیت قبل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قرون علی عامة الناس نجدها الیوم معقدة وبعیدة عن سلیقة التکلم وطریقة التعبیر التی نعایشها، ومن هنا نجد الحکومات </w:t>
      </w:r>
    </w:p>
    <w:p>
      <w:pPr>
        <w:pStyle w:val="BookText"/>
        <w:rPr/>
      </w:pPr>
      <w:r>
        <w:rPr>
          <w:rFonts w:ascii="IRNazanin" w:hAnsi="IRNazanin" w:eastAsia="IRNazanin"/>
          <w:color w:val="111111"/>
          <w:sz w:val="28"/>
          <w:sz w:val="28"/>
          <w:szCs w:val="28"/>
          <w:rtl w:val="true"/>
          <w:lang w:bidi="fa-IR"/>
        </w:rPr>
        <w:t>المهتمة بالمدارس والکلیات تضطر إلی تغییر الکتب الدراسیة بین فترة وأخری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طالب علم الدین تنحصر وظیفته وینصب اهتمامه فی فهم النصوص القرآنیة والأحادیث النبویة والروایات المرویة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صدرت من متکلمیها قبل قرون وکانت واضحة سهلة الفهم فی حینها، ولذلک تم التحدی بتلک الآیات الشریفة لکل من بلغه القرآن فی حینه مع سیطرة الأمیة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الأحادیث النبویة وخطب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وأدعیة الصحیفة السجادیة ودعاء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فإنها کلها ألقیت وقُرِئَتْ علی عامة من یعرف اللغة العربیة وکانوا یفهمونها ویستوعبون أدقّ معانیها لوحدة السلیقة فی التعبیر بین المتکلم والمخاطب، والآن ولأجل البعد الزمنی الهائل والتبدل الواضح بین سلیقة التعبیر فی ذلک الوقت وسلوک التعبیر الیوم لا نتمکن من فهم تلک النصوص لمجرد</w:t>
      </w:r>
    </w:p>
    <w:p>
      <w:pPr>
        <w:pStyle w:val="BookText"/>
        <w:rPr/>
      </w:pPr>
      <w:r>
        <w:rPr>
          <w:rFonts w:ascii="IRNazanin" w:hAnsi="IRNazanin" w:eastAsia="IRNazanin"/>
          <w:color w:val="111111"/>
          <w:sz w:val="28"/>
          <w:sz w:val="28"/>
          <w:szCs w:val="28"/>
          <w:rtl w:val="true"/>
          <w:lang w:bidi="fa-IR"/>
        </w:rPr>
        <w:t>تمکننا من التحدّث باللغة العربیة السائدة الیوم وفهمها، فلابد من ترویض ذهن الطالب وتمرینه بنحو یتمکن من فهم واستیعاب المعانی العمیقة التی اشتملت علیها تلک التعبیرات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تعوّد الطالب علی التعبیرات السهلة والطرق التعبیریة التی استأنست أذهاننا بها وتعوّدت نفوسنا علیها لبقی بعیداً عن عموم تلک </w:t>
      </w:r>
    </w:p>
    <w:p>
      <w:pPr>
        <w:pStyle w:val="BookText"/>
        <w:rPr/>
      </w:pPr>
      <w:r>
        <w:rPr>
          <w:rFonts w:ascii="IRNazanin" w:hAnsi="IRNazanin" w:eastAsia="IRNazanin"/>
          <w:color w:val="111111"/>
          <w:sz w:val="28"/>
          <w:sz w:val="28"/>
          <w:szCs w:val="28"/>
          <w:rtl w:val="true"/>
          <w:lang w:bidi="fa-IR"/>
        </w:rPr>
        <w:t>المعانی، فیجب الاهتمام بالکتب المعقدة والتعبیرات التی سعی علمائنا الأبرار إلی تبنیها فی مقام إیصال المعانی العالیة والمطالب السامیة وإیصالها للأجیال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نعرف أنّه لم یکن أسلافنا مثل الشّیخ الأعظم الأنصاری والمحقق الخراسانی صاحب الکفایة والألمعی الأوحد الکمبانی عاجزین عن التعبیر عن مطالبهم بعبارات سهله وتعبیرات سلسة، وهکذا علماء سائر الفنون المروجة فی الحوزات العلمیة لم یکونوا قاصرین عن تألیف کتبهم بتعبیرات مبسطه بل کانوا واعین للمعنی الذی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بمظهر طالب العلم، بأنّ لا یخرج عن زی رجل الدین، فالتزیی بالزی الأوربی والتمادی فی تبنی المظاهر المجلوبة من الأغیار فی شعر الرأس والملابس والأحذیة، وطرق الأکل والشرب بنحو ما أخذ یسود فی البلاد الإسلامیة مما لا ینبغی أن یحدث فی الحوزات العلمیة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الاهتمام بالمظهر أمر ضروری والتخلی عن الزیّ التقلیدی لرجل الدین وإتباع الأوربی یومی إلی الإحساس بالنقص فی الطالب، فإنا لا نجد أحداً من أعداء الإسلام یفکر فی التخلی عن سلوکه فی المأکل والملبس، بینما نجد شبابنا وأفلاذنا مندفعین إلی التخلی عن سلوکنا فی الحیاة وتبنی سلوک الأوربیین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بالجانب الروحی، وینبغی أن لا یذهب علینا أنّ مجرد حفظ القواعد اللغویة العربیة وغیرها، والإحاطة بالمسائل الفلسفیة والکلامیة والأصولیة ونحوها، وحده لا یقرب الطالب إلی الله سبحانه، بل لا یجعله فی صف طلبة علم الدین بالمعنی الواقعی، فإنَّ تعلّم المسائل بل التبحر فیها مقدمة لصیاغة النفس فی قالب</w:t>
      </w:r>
    </w:p>
    <w:p>
      <w:pPr>
        <w:pStyle w:val="BookText"/>
        <w:rPr/>
      </w:pPr>
      <w:r>
        <w:rPr>
          <w:rFonts w:ascii="IRNazanin" w:hAnsi="IRNazanin" w:eastAsia="IRNazanin"/>
          <w:color w:val="111111"/>
          <w:sz w:val="28"/>
          <w:sz w:val="28"/>
          <w:szCs w:val="28"/>
          <w:rtl w:val="true"/>
          <w:lang w:bidi="fa-IR"/>
        </w:rPr>
        <w:t>الدین، فیجب علی المهتمین بتربیة طلابنا الأعزاء مراقبة سلوک الطالب وحثه علی الالتزام بتقوی الله والخشیة منه فی السر والعلانیة، ویجب أنّ یرافق الإرتقاء الروحی التقدم العلمی، وأنّ یواکب السمو النفسی الارتفاع فی مدارج العلوم التی یدرسها فی الحوزات، حتی یتجسد الدین فی حرکاته وسکناته فیکون مثالاً یحتذی به الناس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توجیه القسط الکبیر من الاهتمام إلی تهذیب النفس وحسن السلوک، فإنَّ تحسین التعامل مع الآخرین یجب أن یکون علی أساس المساواة انطلاقاً من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لأخیک ما تحب لنفسک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من سمات عامة المؤمنین، وأما الذی أوقفَ نفسه فی صفوف طلاب علم الدین طمعاً فی أن یوفقه الله للانخراط فی سلک علماء الدین لیحظی بالمقام فی حظیرة القدس فی زمرة القدیسین الصدیقین وفی جوار صاحب المقام المحمود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ملیک مقتدر، والذی یرجو ذلک من العلی القدیر فأنه یجب أن یکون من المؤثرین للآخرین علی نفسه رغم الخصاصة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التواضع للعلم والعلماء وجعل النفس دائماً فی قفص الاتهام والحکم علیها بالقصور بل بالتقصیر تجاه الآخرین تُعْتَبَر الخطوة الأولی فی سبیل إصلاحها، فإنَّ تهذیب النفس الذی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إلیه وسعی فیه الحکماء والمصلحون من أهم الواجبات، فإنَّ صلاح خلق الفرد أساس إصلاح المجتمع</w:t>
      </w:r>
      <w:r>
        <w:rPr>
          <w:rFonts w:eastAsia="IRNazanin" w:cs="IRNazanin"/>
          <w:color w:val="111111"/>
          <w:sz w:val="28"/>
          <w:szCs w:val="28"/>
          <w:rtl w:val="true"/>
          <w:lang w:bidi="fa-IR"/>
        </w:rPr>
        <w:t xml:space="preserve">. </w:t>
      </w:r>
      <w:bookmarkStart w:id="51" w:name="pg6261_51513"/>
    </w:p>
    <w:p>
      <w:pPr>
        <w:pStyle w:val="BookText"/>
        <w:rPr/>
      </w:pPr>
      <w:bookmarkEnd w:id="51"/>
      <w:r>
        <w:rPr>
          <w:rFonts w:ascii="IRNazanin" w:hAnsi="IRNazanin" w:eastAsia="IRNazanin"/>
          <w:color w:val="111111"/>
          <w:sz w:val="28"/>
          <w:sz w:val="28"/>
          <w:szCs w:val="28"/>
          <w:rtl w:val="true"/>
          <w:lang w:bidi="fa-IR"/>
        </w:rPr>
        <w:t>فإذن أیها الطالب العزیز لیکن قیامک وقعودک وتعاملک مع الآخرین علی أساس الإیثار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الله سبحانه أن یمکننا جمیعاً من إصلاح نفوسنا وأداء ما علینا وان یحلینا بالعلم والعمل ویجعلنا من شیعة ولی الله الأعظم أرواحنا لمقدمه الفداء انه رحیم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جمیعاً ورحمة الله وبرکاته</w:t>
      </w:r>
      <w:r>
        <w:rPr>
          <w:rFonts w:eastAsia="IRNazanin" w:cs="IRNazanin"/>
          <w:color w:val="111111"/>
          <w:sz w:val="28"/>
          <w:szCs w:val="28"/>
          <w:rtl w:val="true"/>
          <w:lang w:bidi="fa-IR"/>
        </w:rPr>
        <w:t>.</w:t>
      </w:r>
    </w:p>
    <w:p>
      <w:pPr>
        <w:pStyle w:val="Heading2"/>
        <w:numPr>
          <w:ilvl w:val="1"/>
          <w:numId w:val="1"/>
        </w:numPr>
        <w:rPr/>
      </w:pPr>
      <w:bookmarkStart w:id="52" w:name="__RefHeading___Toc1857422_237004111"/>
      <w:bookmarkStart w:id="53" w:name="_Toc16"/>
      <w:bookmarkEnd w:id="52"/>
      <w:r>
        <w:rPr>
          <w:rtl w:val="true"/>
        </w:rPr>
        <w:t>مؤلفاته</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القلمُ ترجمان عقل الکاتب، وسفیر علمه، ورائد فهمه ؛ إذا رعف علی القرطاس أعربَ عنْ کنه ذاته وأبان عنْ مبلغه من العلْم وموضعه من الفضل، والآثار کاشفة عن ثقافة صاحبها مجسدة لحقیقة ما وصل إلیه من المعارف والعلوم، وإذا استقرَینا ما دبجه یراعُ شیخنا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والأصول وسائر العلوم الإسلامیة وقفنا علی کنز هائلٍ وثروةٍ طائلة ومنجم مترع بنفائس الجواهر وروائع الذخائر وبدائع الفوائد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أجلْ وجدنا العلم الراقی والتحقیق الرائق والأدلة السابغة والحجج البالغة وقوة الاستنباط والطریقة المثلی فی عرض الآراء وتصنیفها ومحاکمتها علی ضوء القواعد العلمیة الرضیة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اقرَّ علی رقٍّ أناملهُ أقرَّ بالرِّقّ کتابُ الأنام له</w:t>
      </w:r>
    </w:p>
    <w:p>
      <w:pPr>
        <w:pStyle w:val="BookText"/>
        <w:rPr/>
      </w:pPr>
      <w:r>
        <w:rPr>
          <w:rFonts w:ascii="IRNazanin" w:hAnsi="IRNazanin" w:eastAsia="IRNazanin"/>
          <w:color w:val="111111"/>
          <w:sz w:val="28"/>
          <w:sz w:val="28"/>
          <w:szCs w:val="28"/>
          <w:rtl w:val="true"/>
          <w:lang w:bidi="fa-IR"/>
        </w:rPr>
        <w:t>وقد جال قلمه المبارک فی مختلف العلوم الإسلامیة من فقه وأصولٍ وفلسفةٍ کلام وتفسیر وحدیثٍ والمسائل المستحدثة وغیرها، مما یعتبر من مفاخر نتاج الفکر الإمامی المتمیّز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والیک أیها القاری الکریم جملة من آثاره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 العملیة عبادات ومعاملات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ترجمت إلی الانجلیزیة والاوردیة والکجراتیة، وتعمل حالیاً إدارة مؤسسة الأنوار النجفیة بإشراف المکتب المبارک لسماحة المرجع علی إعادة طبعها بطبعة مزیدة ومنقحة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وقفة مع مقلدی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عدة طبعات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وترجم إلی عدة لغات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الصحائف فی أحکام العفائف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عدة طبعات، وتعمل المؤسسة حالیاً علی إعادة طباعته بطبعة مزیدة ومنقحة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سؤال حول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عدة طبعات، وتعمل المؤسسة حالیاً علی إعادة طباعته بطبعة مزیدة ومنقحة، وهو مترجم إلی عدة لغات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الخریت العتید فی أحکام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عدة طبعات وقید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الدین القیم، الرسالة العملیة المختصرة لسماحته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مطبوع بعدة طبعات وقد ترجم إلی عدة لغات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 الشفیق إلی حج 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بعدة طبعات مزیدة ومنقحة وهو قید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سوق المسلمین، أحکام البنوک، مصرف الدم، رسالة فی أحکام التلقیح الصّناعی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فی أحکام تنظیم الأسرة فی الحمل ومنع الحمل والإجهاض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أحکام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أحکام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قاعدة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قید الإنجاز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مفصل فی علم الدّرایة،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منظومة الحکیم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مطالب القوانین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قید الإنجاز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الدائرة الهندیة وتعیین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علی إرْث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أحکام الرادیو والتلفزیون والتمثیل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الأحکام المصرفیة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الحوا 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التائب حبیب الله، مطبوع عدة طبعات وقید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فقهیة 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عدة طبعات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عدة طبعات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ولادة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عدة طبعات ومترجم إلی عدة لغات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رحاب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عدة طبعات ملونة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باللغة الأوردویة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باللغة الأوردویة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وهو مختصر الرسالة العملیة فی اللغة الأوردویة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الناسکین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للرد علی شبهات أحد الناصبیین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الطباعة والإعداد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عدة طبعات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وما زالت فیوضاته علی طلبته، ونتائج إرشاداته وإجابته علی الکثیر من الأسئلة، تغدق علی المؤمنین، وقد طبعت جملة من الکتب فی هذا الصدد، وهی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ستبقی النجف رائدة حوزات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عدة طبعات وبعدة لغات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المنهل العذب لمن هو مغترب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عدة طبعات، وهو قید التصحیح والإضافة علیه فی طبعة جدیدة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سلسلة الأنوار الثقافیة، مطبوع ومترجم إلی عدة لغات، وهو جملة من توجیهات وإرشادات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إطلالة وأعمال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سلسلة الأنوار الثقافیة، مطبوع، وهو قید الطباعة فی طبعة مزیدة ومنقحة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أعمال وأحکام شهر رمضان المبارک، مطبوع عدة طبعات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الحسینیة ومراسیم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عدة طبعات وهو قید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الدین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طلبة العلوم الدینیة کتاب ضمن سلسلة الأنوار الثقافیة، یتناول جملة من النصائح والإرشادات من قبل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أبنائه طلبة العلوم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یزال قلمه الشّریف یواصل الإنتاج لرفد المکتبة الإسلامیّة بکلّ ما هو رائع ومفید من آثاره الجلیلة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مناسک الحج، طبع فی سنة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عدة طبعات، وبأحجام متعددة وفی صدد ترجمته</w:t>
      </w:r>
      <w:r>
        <w:rPr>
          <w:rFonts w:eastAsia="IRNazanin" w:cs="IRNazanin"/>
          <w:color w:val="111111"/>
          <w:sz w:val="28"/>
          <w:szCs w:val="28"/>
          <w:rtl w:val="true"/>
          <w:lang w:bidi="fa-IR"/>
        </w:rPr>
        <w:t>.</w:t>
      </w:r>
      <w:bookmarkStart w:id="54" w:name="pg6261_51519"/>
    </w:p>
    <w:p>
      <w:pPr>
        <w:pStyle w:val="Heading2"/>
        <w:numPr>
          <w:ilvl w:val="1"/>
          <w:numId w:val="1"/>
        </w:numPr>
        <w:rPr/>
      </w:pPr>
      <w:bookmarkStart w:id="55" w:name="__RefHeading___Toc1857424_237004111"/>
      <w:bookmarkStart w:id="56" w:name="_Toc17"/>
      <w:bookmarkEnd w:id="54"/>
      <w:bookmarkEnd w:id="55"/>
      <w:r>
        <w:rPr>
          <w:rtl w:val="true"/>
        </w:rPr>
        <w:t>روایته</w:t>
      </w:r>
      <w:bookmarkEnd w:id="56"/>
    </w:p>
    <w:p>
      <w:pPr>
        <w:pStyle w:val="BookText"/>
        <w:rPr/>
      </w:pPr>
      <w:r>
        <w:rPr>
          <w:rFonts w:ascii="IRNazanin" w:hAnsi="IRNazanin" w:eastAsia="IRNazanin"/>
          <w:color w:val="111111"/>
          <w:sz w:val="28"/>
          <w:sz w:val="28"/>
          <w:szCs w:val="28"/>
          <w:rtl w:val="true"/>
          <w:lang w:bidi="fa-IR"/>
        </w:rPr>
        <w:t>یروی سماحته الکتب الأربعة للمحمدین الثلاثة</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مؤلفات الشّیخ الصدوق وشیخ الطائفة الطوسی والعلامة الحلی بسندٍ متصل إلی إجازة العلامة الکبیرة المطبوعة، وقد استجازه جملة من الأفاضل فمنح لهم الأجازة</w:t>
      </w:r>
      <w:r>
        <w:rPr>
          <w:rFonts w:eastAsia="IRNazanin" w:cs="IRNazanin"/>
          <w:color w:val="111111"/>
          <w:sz w:val="28"/>
          <w:szCs w:val="28"/>
          <w:rtl w:val="true"/>
          <w:lang w:bidi="fa-IR"/>
        </w:rPr>
        <w:t>.</w:t>
      </w:r>
    </w:p>
    <w:p>
      <w:pPr>
        <w:pStyle w:val="Heading2"/>
        <w:numPr>
          <w:ilvl w:val="1"/>
          <w:numId w:val="1"/>
        </w:numPr>
        <w:rPr/>
      </w:pPr>
      <w:bookmarkStart w:id="57" w:name="__RefHeading___Toc1857426_237004111"/>
      <w:bookmarkStart w:id="58" w:name="_Toc18"/>
      <w:bookmarkEnd w:id="57"/>
      <w:r>
        <w:rPr>
          <w:rtl w:val="true"/>
        </w:rPr>
        <w:t>مشاریعه وأعماله الإصلاحیة</w:t>
      </w:r>
      <w:bookmarkEnd w:id="58"/>
    </w:p>
    <w:p>
      <w:pPr>
        <w:pStyle w:val="BookText"/>
        <w:rPr/>
      </w:pPr>
      <w:r>
        <w:rPr>
          <w:rFonts w:ascii="IRNazanin" w:hAnsi="IRNazanin" w:eastAsia="IRNazanin"/>
          <w:color w:val="111111"/>
          <w:sz w:val="28"/>
          <w:sz w:val="28"/>
          <w:szCs w:val="28"/>
          <w:rtl w:val="true"/>
          <w:lang w:bidi="fa-IR"/>
        </w:rPr>
        <w:t>آثار المرء هی الدلیل الناصع علی تشخیص مکانته وتعیین منزلته وبها یکتسب الذکر الجمیل ویمنح العمر الخالد فلا ینطوی اسمه ولا ینداحُ عن ساحة الوجود الإنسانی ذکراه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آثارنا تدل علینا</w:t>
      </w:r>
    </w:p>
    <w:p>
      <w:pPr>
        <w:pStyle w:val="BookText"/>
        <w:rPr/>
      </w:pPr>
      <w:r>
        <w:rPr>
          <w:rFonts w:ascii="IRNazanin" w:hAnsi="IRNazanin" w:eastAsia="IRNazanin"/>
          <w:color w:val="111111"/>
          <w:sz w:val="28"/>
          <w:sz w:val="28"/>
          <w:szCs w:val="28"/>
          <w:rtl w:val="true"/>
          <w:lang w:bidi="fa-IR"/>
        </w:rPr>
        <w:t>فانظروا بعدنا إلی الآثار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القلائل الذین أثبتوا کفایتهم فی خدْمة الأمة الإسلامیة من أبوابٍ متعددة فدخل فی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قائمة أفذاذ عباقرة </w:t>
      </w:r>
    </w:p>
    <w:p>
      <w:pPr>
        <w:pStyle w:val="BookText"/>
        <w:rPr/>
      </w:pPr>
      <w:r>
        <w:rPr>
          <w:rFonts w:ascii="IRNazanin" w:hAnsi="IRNazanin" w:eastAsia="IRNazanin"/>
          <w:color w:val="111111"/>
          <w:sz w:val="28"/>
          <w:sz w:val="28"/>
          <w:szCs w:val="28"/>
          <w:rtl w:val="true"/>
          <w:lang w:bidi="fa-IR"/>
        </w:rPr>
        <w:t>المصلحین دخولاً أوّلیا بما قام به من مشاریع إصلاحیة وحرکة تجدیدیة فی الحوزة العلمیة النجفیة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وننقلُ هنا ثبتاً موجزاً بما اضطلع به سماحته وقد ذکره الأستاذ العلاّمة الشّیخ صادق سلیم المحسن فی رسالته عن أحوال سماحة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 بإعادة طبع الکتب الدراسیة المعروفة فی المنهج الحوزوی من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والبلاغة، والصرف، والمنطق، والکلام والفقه وأصوله والعقائد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بقیة الکتب النظامیة الحوزویة، وسیأتی الحدیث عن هذا الموضوع بشکل موجز، وما یجدر ذکره فی هذا الصدد أنّ مکتب سماحته قام بطباعة ما یزید عن </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المناهج الحوزویة وآلاف الکتب الإسلامیة إبان عهد النظام المباد وبأجهزة طباعة بسیطة، وذلک لإصلاح ظاهرة محاربة الکتاب الإسلامی فضلاً عن الکتاب الحوزوی أبان الحقب المظلمة فی عهد حزب البعث المباد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إعادة ترتیب الدراسة ومتابعة مفرداتها منْ تهیئة الکتب وتعیین الأساتذة وجَعْل المرتبات الشهریة،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التسامح بما 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سلم الدراسات المنهجیة أو التحایل والتهرب عن أداء الامتحانات الشهریة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إعادة بناء وتأهیل المدارس العلمیة الدینیة بعد تضررها بشکل کبیر سیما بعد أحداث سنة الواحد والتسعین وما بعدها، إذ تعرضت المدارس الدینیة إلی تهدیم وتخریب من قبل سلطات حزب البعث المباد، محاولة منه لمحاربة العلم والعلماء والحوزة العلمیة فی النجف الأشرف، مستغلاً بهذا رحیل السید أبو القاسم الموسوی الخوئی</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 الرفیق الأعلی، وما سبقها من أحداث إبادة جماعیة وعمرانیة لمدینة النجف الأشرف بعد الانتفاضة الشعبانیة المبارکة، فما کان إلّا وأن أنبری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لیعید صرح الحوزة العلمیة ویرمم ما دمره أعداء الدین، وفیما یلی بعض ما أمر به سماحته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تعمیر للمدارس والحوزات العلمیة مع مکتباتها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النجف الدینیة، المعروفة بمدرسة جامعة کلانتر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اللبنانیة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مخضر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الصدر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الأخوند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بالمدرسة الشبریة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المهدیة، لکاشف الغطاء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دار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البغدادیة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الیزدیة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الشبریة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الشیخ محمد علی المدرس الأفغانی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الآخوند الصغری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الهندیة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کاشف الغطاء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دار الأبرار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وحسینیة الشیرازیة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عدا المساهمة فی تأثیث المساجد والحسینیات وسائر دور العبادة، وتنویر العتبات المقدسة ورفد المکتبات الإسلامیة بالکتب والأثاث والمساعدات النقدیة، فی النجف الأشرف وخارجها، مع تهیئة مساکن لطلبة العلوم الدینیة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الهدایا النقدیة والعینیة علی طلبة العلوم الدینیة فی المناسبات الدینیة تشجیعاً علی مداومة الدراسة الجدیة والتحصیل الدائب وأداء الامتحانات بالصورة المتسقة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بشؤون الفقراء والأیتام وأهل الحاجة وذلک بتعیین الرواتب الشهریة لهم، وتوفیر العلاج الطبی وإمدادهم بالملابس الصیفیة والشتویة والأدویة والمواد الغذائیة وسائر ما یتمکن منه من الأمور المتوفرة عنده، مما یتلقاه من مقلدیه ومریدیه ویتنازل حتی عن الذی یأتیه علی سبیل الهدیة الخاصة ویضعها مع الحقوق للتوزیع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یذکر أن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وبتنسیق مع مقلدیه فی خارج العراق قام بمشروع إدخال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الحصار الاقتصادی الظالم علی أبناء الشعب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 المکتب بجلب الأدویة الضروریة التی یحتاجها الفقراء ممن لا طاقة لهم علی شراء الدواء إبان عهد النظام البعثی المقبور، کما وأعد حملات زواج جماعی فی فترات متباعدة مع تقدیم بعض المساعدات لعوائل الشهداء والمتضررین من النظام المباد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ویجدر فی هذا الصدد ذکر ما قدمه مکتبه المبارک والمؤسسات المنظویة تحت رعایة المکتب من مشاریع إغاثة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مالیة وغذائیة وآثاث بیوت ودوائیة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لمساعدة العوائل المهجرة من جراء تمادی الإرهاب والحملة التکفیریة والبعثیة ضد المؤمنین فی المناطق الساخنة فی </w:t>
      </w:r>
    </w:p>
    <w:p>
      <w:pPr>
        <w:pStyle w:val="BookText"/>
        <w:rPr/>
      </w:pPr>
      <w:r>
        <w:rPr>
          <w:rFonts w:ascii="IRNazanin" w:hAnsi="IRNazanin" w:eastAsia="IRNazanin"/>
          <w:color w:val="111111"/>
          <w:sz w:val="28"/>
          <w:sz w:val="28"/>
          <w:szCs w:val="28"/>
          <w:rtl w:val="true"/>
          <w:lang w:bidi="fa-IR"/>
        </w:rPr>
        <w:t>العراق، حیث تعرض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للقتل والتشرید من مناطقهم مما حدا بهم إلی اللجوء إلی مدینة النجف الأشرف وباقی المناطق المقدسة والقلیلة التوتر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إرسال الوکلاء والوعاظ والمرشدین إلی کثیر من المناطق خاصة فی شهر رمضان المبارک ومحرم الحرام من أجل الخدمة العامّة وإرشاد الناس إلی طریق الهدایة والصلاح، ولا یجیز لمعظم الطلبة والمبتدئین خاصة أن یغادروا النجف الاشرف حتی لمثل هذه المهمات بغیة حثهم علی المواظبة علی الدرس والبحث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مولدات للطاقة الکهربائیة وتوزیع خطوط الکهرباء منها إلی المدارس الدینیة والجوامع والحسینیات وآلاف من العوائل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طلاب العلوم الدینیة من مختلف البلدان مثل الیمن وأفغانستان وباکستان ودول الخلیج العربی والهند، لأجل الدراسة فی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دعم وتنظیم وإقامة المواکب الحسینیة وتفعیل الشعائر الدینیة بنحو عام والشعائر الحسینیة بنحو خاص، بل وتنظیم زیارات للعتبات المقدسة لإحیاء الدین الإسلامی الحنیف، ولمقارعة مخطط نظام البعث الفاشی فی حربه ضد الشعائر الدینیة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دعم المؤسسات الإسلامیة لتنشیط أدائها بِکُل الوسائل الممکنة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 ومعنویاً، وعلمیاً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دعت الحاجة إلی تأسیس عدة مؤسسات لتنظیم وتطویر خدمات المکتب المبارک إیماناً منه بتطویر الجانب المؤسساتی وماله من قدرة علی النهوض العلمی والإسلامی والوطنی فی العراق، وکانت مؤسسة الأنوار النجفیة للثقافة والتنمیة الرائدة من بین هذه المؤسسات التی رعاها المکتب بصورة مباشرة، وسیلحق فی نهایة هذا الکتاب موجز لأهم انجازات هذا الصرح المبارک، واستکمالاً للمزید من المشاریع والرؤی المبارکة لخدمة المؤمنین جمیعاً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خبأ التأریخ الشیء الکثیر من الإنجازات المبارکة لسماحة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ومکتبه المبارک، هذا فضلاً عن أن هناک مشاریع تصب فی خدمة الإسلام والمؤمنین، قد أوکلت إلی مؤسسات تابعة لمکتبه المبارک، کبناء مدینة علم عصریة متکاملة لطلبة العلوم الدینیة وهکذا بناء مستشفی متطور یرتقی بالطب فی النجف الأشرف، ومطابع حدیثة للنهوض بالواقع العلمی للمدینة المقدسة، وغیرها من المشاریع الاستثماریة التی یعود ریعها لدعم وتوسیع ورفد الجانب المادی والخدمی لهذه المؤسسات الخادمة</w:t>
      </w:r>
      <w:r>
        <w:rPr>
          <w:rFonts w:eastAsia="IRNazanin" w:cs="IRNazanin"/>
          <w:color w:val="111111"/>
          <w:sz w:val="28"/>
          <w:szCs w:val="28"/>
          <w:rtl w:val="true"/>
          <w:lang w:bidi="fa-IR"/>
        </w:rPr>
        <w:t xml:space="preserve">. </w:t>
      </w:r>
      <w:bookmarkStart w:id="59" w:name="pg6261_51526"/>
    </w:p>
    <w:p>
      <w:pPr>
        <w:pStyle w:val="BookText"/>
        <w:rPr/>
      </w:pPr>
      <w:bookmarkEnd w:id="59"/>
      <w:r>
        <w:rPr>
          <w:rFonts w:ascii="IRNazanin" w:hAnsi="IRNazanin" w:eastAsia="IRNazanin"/>
          <w:color w:val="111111"/>
          <w:sz w:val="28"/>
          <w:sz w:val="28"/>
          <w:szCs w:val="28"/>
          <w:rtl w:val="true"/>
          <w:lang w:bidi="fa-IR"/>
        </w:rPr>
        <w:t>ونحن نقول مع الأستاذ صادق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علی ذوی الهمة والغیرة والحرص علی الدین ونوامیسه أن یضعوا أیدیهم جمیعاً فی ید الشّیخ النجفی منْ أجل تعزیز قواعد الخیر والمعروف والصلاح حتی یواصل مشاریعه الإصلاحیة والثقافیة والخدمیة، ولیتمکن کذلک من خدمة الحوزة العلمیة المبارکة وضمان دیمومتها ورعایتها وصیانتها وکفایتها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الله بیده إلی تحقیق کلّ ما تصبو إلیه نفْسه الکریمة، وهمته القعْساء، منْ أجل خدمة الإسلام والمسلمین إنه ولی ذلک والقادر علیه</w:t>
      </w:r>
      <w:r>
        <w:rPr>
          <w:rFonts w:eastAsia="IRNazanin" w:cs="IRNazanin"/>
          <w:color w:val="111111"/>
          <w:sz w:val="28"/>
          <w:szCs w:val="28"/>
          <w:rtl w:val="true"/>
          <w:lang w:bidi="fa-IR"/>
        </w:rPr>
        <w:t>.</w:t>
      </w:r>
    </w:p>
    <w:p>
      <w:pPr>
        <w:pStyle w:val="Heading2"/>
        <w:numPr>
          <w:ilvl w:val="1"/>
          <w:numId w:val="1"/>
        </w:numPr>
        <w:rPr/>
      </w:pPr>
      <w:bookmarkStart w:id="60" w:name="__RefHeading___Toc1857428_237004111"/>
      <w:bookmarkStart w:id="61" w:name="_Toc19"/>
      <w:bookmarkEnd w:id="60"/>
      <w:r>
        <w:rPr>
          <w:rtl w:val="true"/>
        </w:rPr>
        <w:t>خصاله وأخلاقه</w:t>
      </w:r>
      <w:bookmarkEnd w:id="61"/>
    </w:p>
    <w:p>
      <w:pPr>
        <w:pStyle w:val="BookText"/>
        <w:rPr/>
      </w:pPr>
      <w:r>
        <w:rPr>
          <w:rFonts w:ascii="IRNazanin" w:hAnsi="IRNazanin" w:eastAsia="IRNazanin"/>
          <w:color w:val="111111"/>
          <w:sz w:val="28"/>
          <w:sz w:val="28"/>
          <w:szCs w:val="28"/>
          <w:rtl w:val="true"/>
          <w:lang w:bidi="fa-IR"/>
        </w:rPr>
        <w:t>الأخلاق هی المعْیار الذی یقاس به رقی الأمم ویرجع إلیه فی الحکم إنْ لها أوْ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 مَا 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لاقُهُمْ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الحدیث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لن تسعوا الناس بأموالکم فسعوهم بأخلاقکم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والذین قدّر لهم أنْ یتشرفوا بمعاشرة سماحة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یجالسوه ولو لمدة قصیرة یشهدون أنه مثال الخلق الإسلامی الراقی فی التواضع ولِیْن العریکة وسلامة الطویة، وکرم النفس، وخفض الجناح للمؤمنین، وتبجیل أهل الدین وأصحاب المروءات، وتعظیم ذوی الفضل والعلم، لا یفرق بین غنی وفقیر ولا بین قریب أو بعید إلاّ بما قرره الشرع الشریف من تقدیم أهل التقوی ومنابذة أهل المعاصی والمنکرات، کما یخص السادات الأشراف المنتسبین إلی العترة الطاهرة بمزید الاحترام والتبجیل صغیرهم وکبیرهم غنیهم وفقیرهم ولا یخاطب احدهم إلاّ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جدک رسول الله، أو وفقنا الله لخدمة شعائر أجدادک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یحابی ولا یماری ولا یداهن أحداً، ومجلسه العامر مجلس توجیه وإرشاد وموعظة ونصیحة، فلا اذکر أنی سمعت منه فی یوم من الأیام کلاماً إلا فی نصیحة المسلمین وبیان مزایا المؤمنین الذین یحق لهم أنْ یتشرفوا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والحث علی تطبیق أحکام الشریعة الإسلامیة الغراء وإحیاء شعائر الله تعالی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وإیضاح عظمة الأئمة </w:t>
      </w:r>
      <w:bookmarkStart w:id="62" w:name="pg6261_51528"/>
    </w:p>
    <w:p>
      <w:pPr>
        <w:pStyle w:val="BookText"/>
        <w:rPr/>
      </w:pPr>
      <w:bookmarkEnd w:id="62"/>
      <w:r>
        <w:rPr>
          <w:rFonts w:ascii="IRNazanin" w:hAnsi="IRNazanin" w:eastAsia="IRNazanin"/>
          <w:color w:val="111111"/>
          <w:sz w:val="28"/>
          <w:sz w:val="28"/>
          <w:szCs w:val="28"/>
          <w:rtl w:val="true"/>
          <w:lang w:bidi="fa-IR"/>
        </w:rPr>
        <w:t xml:space="preserve">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یجب لهم فی الأعناق من الطاعة وامتثال الأوامر واجتناب النواهی والإجابة عن الأسئلة الدینیة التی تنهال علی سماحته کل وقتٍ بالأجوبة السدیدة مع الإیجاز غیر المخلّ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 الوطأة علی أهل البدع والضلال لا تأخذه فی الله تعالی لومة لائم، قائم بوظیفة الأمرْ بالمعروف والنهی عن المنکر خیر قیام لا ینفک بین الفینة والفینة توجیه نصائحه الغالیة وإرشاداته العالیة إلی أبنائه من طلبة العلْم خاصة والمسلمین عامة تقریراً وتحریراً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تسطع أنوار الهیبة من أساریر جبهتهِ وتشعشع بوارق الجلالة من مشارق محیاه، کریمْ المعاشرة، لطیف المحاورة، فصیح العبارة، ملیح الإشارة، ناصع البیان، ساطع البرهان، میمون النقیبة، مبارک الطلعة، طابق اسمه مسماه فاستبشرت حوزة العلم الکبری بمجددها المصلح واستظلت بحماه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وکادت بها الأیامُ توْدی وتحتفی</w:t>
      </w:r>
    </w:p>
    <w:p>
      <w:pPr>
        <w:pStyle w:val="BookText"/>
        <w:rPr/>
      </w:pPr>
      <w:r>
        <w:rPr>
          <w:rFonts w:ascii="IRNazanin" w:hAnsi="IRNazanin" w:eastAsia="IRNazanin"/>
          <w:color w:val="111111"/>
          <w:sz w:val="28"/>
          <w:sz w:val="28"/>
          <w:szCs w:val="28"/>
          <w:rtl w:val="true"/>
          <w:lang w:bidi="fa-IR"/>
        </w:rPr>
        <w:t xml:space="preserve">صواها فأحیاها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المجددُ</w:t>
      </w:r>
    </w:p>
    <w:p>
      <w:pPr>
        <w:pStyle w:val="Heading2"/>
        <w:numPr>
          <w:ilvl w:val="1"/>
          <w:numId w:val="1"/>
        </w:numPr>
        <w:rPr/>
      </w:pPr>
      <w:bookmarkStart w:id="63" w:name="__RefHeading___Toc1857430_237004111"/>
      <w:bookmarkStart w:id="64" w:name="_Toc20"/>
      <w:bookmarkEnd w:id="63"/>
      <w:r>
        <w:rPr>
          <w:rtl w:val="true"/>
        </w:rPr>
        <w:t>عَقُبهُ المبارک</w:t>
      </w:r>
      <w:bookmarkEnd w:id="6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لشیخنا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أنجال کرام، ثلاثة منهم أشقاء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bookmarkStart w:id="65" w:name="pg6261_51529"/>
    </w:p>
    <w:p>
      <w:pPr>
        <w:pStyle w:val="BookText"/>
        <w:rPr/>
      </w:pPr>
      <w:bookmarkEnd w:id="6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 الدین ولد عام</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خریج جامعة البنجاب قسم الکمبیوتر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ولد عام</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ولد عام</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 ولد عام</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وهو اخو الثلاثة المتقدمین لأبیهم</w:t>
      </w:r>
      <w:r>
        <w:rPr>
          <w:rFonts w:eastAsia="IRNazanin" w:cs="IRNazanin"/>
          <w:color w:val="111111"/>
          <w:sz w:val="28"/>
          <w:szCs w:val="28"/>
          <w:rtl w:val="true"/>
          <w:lang w:bidi="fa-IR"/>
        </w:rPr>
        <w:t>.</w:t>
      </w:r>
    </w:p>
    <w:p>
      <w:pPr>
        <w:pStyle w:val="Heading2"/>
        <w:numPr>
          <w:ilvl w:val="1"/>
          <w:numId w:val="1"/>
        </w:numPr>
        <w:rPr/>
      </w:pPr>
      <w:bookmarkStart w:id="66" w:name="__RefHeading___Toc1857432_237004111"/>
      <w:bookmarkStart w:id="67" w:name="_Toc21"/>
      <w:bookmarkEnd w:id="66"/>
      <w:r>
        <w:rPr>
          <w:rtl w:val="true"/>
        </w:rPr>
        <w:t>وقفة الختام</w:t>
      </w:r>
      <w:bookmarkEnd w:id="67"/>
    </w:p>
    <w:p>
      <w:pPr>
        <w:pStyle w:val="BookText"/>
        <w:rPr/>
      </w:pPr>
      <w:r>
        <w:rPr>
          <w:rFonts w:ascii="IRNazanin" w:hAnsi="IRNazanin" w:eastAsia="IRNazanin"/>
          <w:color w:val="111111"/>
          <w:sz w:val="28"/>
          <w:sz w:val="28"/>
          <w:szCs w:val="28"/>
          <w:rtl w:val="true"/>
          <w:lang w:bidi="fa-IR"/>
        </w:rPr>
        <w:t xml:space="preserve">مما تقدم منْ بیان موجز ولمحةٍ دالةٍ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عقلة المستوفز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ترتسم فی ذاکرة القارئ الکریم الملامح العامة والخطوط العریضة بنحو الإیماء والإشارة لا التفصیل والاستیعاب لشخصیّة إسلامیة فذة نادرة المثال منْ طراز خاص شاءت لها یدُ العنایة الإلهیة أنْ تتبوأ دکة المرجعیة الأقدسَ للطائفة الإمامیة بکفاءةٍ واستحقاقٍ وهو المصداق للبیتین التالیین اللذین قیلا فی حقه ضمن قصیدة معروفة وهما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أتته الزعامة منقادةً إلیه تجرّ أذیالها فلم تک تصلحُ إلاّ لهُ ولمْ یک یصلحُ إلاّ لها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والمتتبع الفاحصُ منْ أهل الخبرة المعْنیین بشؤون المرجعیة الدینیة لا یسعه غب اطلاعه علی منهج شیخنا النجفی فی التدریس العالی والبحوث الخارجیة الراقیة وما تتسم به من العمق والشمول والأَصالة والحرص علی تخلیص اللب من القشور وتنقیة المطالب الأصولیة والفقهیة مما علق بها منْ شوائب التکرار والتخلیط المفضی إلی مزایلة العناوین لمعنوناتها بالمفاد المطابقی مع الاطلاع المستوْعب علی جملة ما دبجه یراعه السیّال من آثار رصینة ومؤلفات قیمة فی الفقه والأصول وسائر الفنون الإسلامیة علی النحو الذی لا یتأتی رصفه وتنسیقه واستخلاص صحة نتائجه من سلامة مقدماته إلا للاوحدی الملهم المسدد بالعنایة الإلهیة والتوفیقات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یسع المتتبع الخبیر المطلع علی ما اشرنا إلیه آنفا ًإلا أنْ یقطع ببلوغ 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ذروة الاجتهاد المطلق، وقد لخص العلامة الجلیل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حیاة شیخنا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العالی معنی ما ذکرناه هنا فأجاد وأفاد وأوفی علی الغایة فی توضیح المراد، ولا ضیر علینا أنْ نزین هذه الرسالة بنقل ما حرّره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دام 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العلماء والأفذاذ علی إثبات اجتهادهم بما یدل علیه مما یصدر عنهم من آثار، واجل ذلک من وجهة نظرنا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 لتدریس السطوح العالیة فی الفقه والأصول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الکفایة،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وشیخنا البشیر مرّ بهذه المرحلة وله تلامذةٌ أحیاء داخل العراق وخارجه درسوا عنده تلک الدروس، ومرحلة تدریس السطوح وخاصة العالیة منها تعتبر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بناء بلوغ درجة الاجتهاد والتمرس فی صیاغة الحکم والصناعة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دسومة المطالب الفقهیة والأصولیة التی یتعرض لها صاحب البحث الخارج تدل علی ما یتمتع به من علم ومعرفة ؛ لان الرجل العارف بالحکم ومدارکه وتفریعاته وطرق الاستدلال علیه ومحاکمتها ومناقشاتها والرّد علی ما یخالف الذوق والأصول العامّة المسلم بها عند أصحابنا کلها شواهد صدق ونواطق حق علی اجتهاد المتحدث وبراعته أصولا وفقهاً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المرء العلمیة تدل علی أن ما صدر عن أنامله هل فیه غنی وجودة وأصالة أم أنه تکرار لما سبق واجترار لما سلف من آثار ؟</w:t>
      </w:r>
    </w:p>
    <w:p>
      <w:pPr>
        <w:pStyle w:val="BookText"/>
        <w:rPr/>
      </w:pPr>
      <w:r>
        <w:rPr>
          <w:rFonts w:ascii="IRNazanin" w:hAnsi="IRNazanin" w:eastAsia="IRNazanin"/>
          <w:color w:val="111111"/>
          <w:sz w:val="28"/>
          <w:sz w:val="28"/>
          <w:szCs w:val="28"/>
          <w:rtl w:val="true"/>
          <w:lang w:bidi="fa-IR"/>
        </w:rPr>
        <w:t>إلی آخر ما قال سلمه الله تعالی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الباحث المنصف أنْ یطلع علی نموذج من کتاباته فی الأصول وهو کتابه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 حدّ الإعجاز فی الإیجاز مع جامعیته وما نعیته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ینبؤک مثل خبیر</w:t>
      </w:r>
      <w:r>
        <w:rPr>
          <w:rFonts w:eastAsia="IRNazanin" w:cs="IRNazanin"/>
          <w:color w:val="111111"/>
          <w:sz w:val="28"/>
          <w:szCs w:val="28"/>
          <w:rtl w:val="true"/>
          <w:lang w:bidi="fa-IR"/>
        </w:rPr>
        <w:t xml:space="preserve">). </w:t>
      </w:r>
      <w:bookmarkStart w:id="68" w:name="pg6261_51532"/>
    </w:p>
    <w:p>
      <w:pPr>
        <w:pStyle w:val="Heading2"/>
        <w:numPr>
          <w:ilvl w:val="1"/>
          <w:numId w:val="1"/>
        </w:numPr>
        <w:rPr/>
      </w:pPr>
      <w:bookmarkStart w:id="69" w:name="__RefHeading___Toc1857434_237004111"/>
      <w:bookmarkStart w:id="70" w:name="_Toc22"/>
      <w:bookmarkEnd w:id="68"/>
      <w:bookmarkEnd w:id="69"/>
      <w:r>
        <w:rPr>
          <w:rtl w:val="true"/>
        </w:rPr>
        <w:t>أکرمه الله</w:t>
      </w:r>
      <w:bookmarkEnd w:id="70"/>
    </w:p>
    <w:p>
      <w:pPr>
        <w:pStyle w:val="BookText"/>
        <w:rPr/>
      </w:pPr>
      <w:r>
        <w:rPr>
          <w:rFonts w:ascii="IRNazanin" w:hAnsi="IRNazanin" w:eastAsia="IRNazanin"/>
          <w:color w:val="111111"/>
          <w:sz w:val="28"/>
          <w:sz w:val="28"/>
          <w:szCs w:val="28"/>
          <w:rtl w:val="true"/>
          <w:lang w:bidi="fa-IR"/>
        </w:rPr>
        <w:t xml:space="preserve">حیث تعرض سماحة شیخنا المعظم لمحاولات الاغتیال وکان أولها الهجوم علیه بالقنابل الیدویة لیلة الجمعة وهی إحدی لیالی القدر المبارکة عام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وهو جالس فی رکن مکتبه یؤدی واجبه الدینی کمرجع وکان من معاجز المفدی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حمی نائبه واستنقذه سالماً من غرفة امتلأت</w:t>
      </w:r>
    </w:p>
    <w:p>
      <w:pPr>
        <w:pStyle w:val="BookText"/>
        <w:rPr/>
      </w:pPr>
      <w:r>
        <w:rPr>
          <w:rFonts w:ascii="IRNazanin" w:hAnsi="IRNazanin" w:eastAsia="IRNazanin"/>
          <w:color w:val="111111"/>
          <w:sz w:val="28"/>
          <w:sz w:val="28"/>
          <w:szCs w:val="28"/>
          <w:rtl w:val="true"/>
          <w:lang w:bidi="fa-IR"/>
        </w:rPr>
        <w:t>بشظایا ونیران القنابل والقتلی والجرحی لیواصل مسیرته فی خدمة دین الله تحت رعایته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الکتاب اجله</w:t>
      </w:r>
      <w:r>
        <w:rPr>
          <w:rFonts w:eastAsia="IRNazanin" w:cs="IRNazanin"/>
          <w:color w:val="111111"/>
          <w:sz w:val="28"/>
          <w:szCs w:val="28"/>
          <w:rtl w:val="true"/>
          <w:lang w:bidi="fa-IR"/>
        </w:rPr>
        <w:t>.</w:t>
      </w:r>
    </w:p>
    <w:p>
      <w:pPr>
        <w:pStyle w:val="Heading2"/>
        <w:numPr>
          <w:ilvl w:val="1"/>
          <w:numId w:val="1"/>
        </w:numPr>
        <w:rPr/>
      </w:pPr>
      <w:bookmarkStart w:id="71" w:name="__RefHeading___Toc1857436_237004111"/>
      <w:bookmarkStart w:id="72" w:name="_Toc23"/>
      <w:bookmarkEnd w:id="71"/>
      <w:r>
        <w:rPr>
          <w:rtl w:val="true"/>
        </w:rPr>
        <w:t>زیارته التأریخیة إلی سامراء بعد الفاجعتین</w:t>
      </w:r>
      <w:bookmarkEnd w:id="7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تکن الروح والوجدان والتأریخ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لعلمائنا الربانیین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یأخذ بألبابنا فقط، ویجعلنا نذوب فیهم، بل لیصب هذا الانصهار وهذا العشق نحو عش آل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فطالما نحن مع علمائنا سنکون بالتأکید فی رضا وألطاف إمام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فی رضا 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نغالی بموقفنا هذا، ولیس هو مجرد تحرک وجدانی بنحو أعمی، فقد علمتنا المرجعیة دائماً أن ننتظر منها الشیء الکبیر والکثیر، فکانت وما زالت محط أمالنا، وصراط یخط لنا درب الحق وینیره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وقت الظُلم وتواتر محن الزمان علینا، اعتدنا أن نلوذ بحمی ومأمن وکنف مراجعنا العظام، فما أن مر العراق بأصعب وأخطر مراحل سَیره السیاسی، حتی کانت لهم المواقف التی یعجز القلم عن الإلمام بها، بید أننا نتجه تحدیداً لأخطر مؤامرة أحدقت بنا فکانت نقطة الانهیار هی یوم الرزیة رزیة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تفجیر مرقد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وفق ما رسمه أعداء الإنسان وأعداء العراق والتأریخ والإسلام، فما أنّ بدأت ساعة الصفر لهذا الانهیار وإذا بمراجعنا العظام فی النجف الأشرف یرأبون هذا الصدع ویحطمون کل ما رسمته وخططته تلک النکرات، ولینقلب السحر علی الساحر، حیث کان العالم بأسره ینتظر تلک اللحظات، ماذا سیحصل؟</w:t>
      </w:r>
    </w:p>
    <w:p>
      <w:pPr>
        <w:pStyle w:val="BookText"/>
        <w:rPr/>
      </w:pPr>
      <w:r>
        <w:rPr>
          <w:rFonts w:ascii="IRNazanin" w:hAnsi="IRNazanin" w:eastAsia="IRNazanin"/>
          <w:color w:val="111111"/>
          <w:sz w:val="28"/>
          <w:sz w:val="28"/>
          <w:szCs w:val="28"/>
          <w:rtl w:val="true"/>
          <w:lang w:bidi="fa-IR"/>
        </w:rPr>
        <w:t>فکانت رسالة الإسلام والسلام، ومنهجیة تفویت فرص ومبتغی تلک النکرات التی تکالبت بها شراذم القاعدة والبعث الآثم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تلک الأوقات وبین المدّ والجزر السیاسی العنیف کان الحدث التأریخی الکبیر یوم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المصادف ل</w:t>
      </w:r>
      <w:r>
        <w:rPr>
          <w:rFonts w:eastAsia="IRNazanin" w:cs="IRNazanin"/>
          <w:color w:val="111111"/>
          <w:sz w:val="28"/>
          <w:szCs w:val="28"/>
          <w:rtl w:val="true"/>
          <w:lang w:bidi="fa-IR"/>
        </w:rPr>
        <w:t xml:space="preserve">- </w:t>
      </w:r>
      <w:r>
        <w:rPr>
          <w:rFonts w:eastAsia="IRNazanin" w:cs="IRNazanin"/>
          <w:color w:val="111111"/>
          <w:sz w:val="28"/>
          <w:szCs w:val="28"/>
          <w:lang w:bidi="fa-IR"/>
        </w:rPr>
        <w:t>26/7/2008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یوم </w:t>
      </w:r>
    </w:p>
    <w:p>
      <w:pPr>
        <w:pStyle w:val="BookText"/>
        <w:rPr/>
      </w:pPr>
      <w:r>
        <w:rPr>
          <w:rFonts w:ascii="IRNazanin" w:hAnsi="IRNazanin" w:eastAsia="IRNazanin"/>
          <w:color w:val="111111"/>
          <w:sz w:val="28"/>
          <w:sz w:val="28"/>
          <w:szCs w:val="28"/>
          <w:rtl w:val="true"/>
          <w:lang w:bidi="fa-IR"/>
        </w:rPr>
        <w:t xml:space="preserve">فتح طریق سامراء، ولَمِّ شمل المسلمین وتوحید العراق والعراقیین وإعادة بنائه، وبدایة النهایة للإرهاب إلی غیر 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کانت أنظار العالم والإعلام العالمی یتوجه للزیارة التاریخیة التی قام بها سماحة المرجع الدینی الکبیر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 أنفسنا مجبرین لأن نقف وقفات تأمل کبیرة، فبین ألم سماحة المرجع حینما أشخص ببصره إلی القبة الشریفة للإمام، تنطلق مسیرة لا تعرف العجز أو الاستکانة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وانطلقت مسیرة الإعمار لتستأصل ما هدمته تلک الأیدی التی لم تختلف عن أید یزید لعنه الله، فمسیرة بناء النفس الإنسانیة التی عانت من الفکر الضال والمنحرف الذی یحمله أولئک، کان قد صرح بها سماحته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لتدوی فی وجدان الإنسان العراقی وکل مسلم غیور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سامراء هی فی قلب النجف الاشرف، وأن شرف سامراء هو بوجود المرقدین المطهرین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ودعا سماحته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تعود مدینة سامراء إلی حیاتها الطبیعة وسابق عهدها لینعم أهلها بالأمن والأمان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رحلة عودته نوع من أنواع الترابط الجغرافی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للعراق، فکانت محطة الکاظمیة المقدسة تتبع سامراء، تلتها محطة </w:t>
      </w:r>
    </w:p>
    <w:p>
      <w:pPr>
        <w:pStyle w:val="BookText"/>
        <w:rPr/>
      </w:pPr>
      <w:r>
        <w:rPr>
          <w:rFonts w:ascii="IRNazanin" w:hAnsi="IRNazanin" w:eastAsia="IRNazanin"/>
          <w:color w:val="111111"/>
          <w:sz w:val="28"/>
          <w:sz w:val="28"/>
          <w:szCs w:val="28"/>
          <w:rtl w:val="true"/>
          <w:lang w:bidi="fa-IR"/>
        </w:rPr>
        <w:t>کربلاء المقدسة وأخیراً إلی النجف الأشرف حیث مرقد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وبعد مرور عدة أعوام علی تلک المسیرة، نری ذلک المرقد الذی کان سیؤدی استهدافه إلی إثارة الفتنة لولا حکمة مراجعنا، قد تم إعماره بفکر وإرشادات من فتح الطریق، ولم تخلُ من رعایة مکتب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تنظیم زیارات الزوار إلی سامراء المقدسة، وبالتالی توحید الصف العراقی، حیث رعی سماحته الزیارة الکبیرة التی انطلقت من النجف الأشرف ومحافظات الجنوب، لتشهد أرتالاً من المؤمنین یسیرون لإحیاء الذکری السنویة لشهادة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ولتعود الحیاة من جدید لتدب فی أرجاء المدینة التی هجرها سکانها بفعل أولئک المجرمین، وعاد محبو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شعائرهم الدینیة وإقامة مراسم الزیارة بعد أن استعادت القبة الذهبیة مکانتها کأکبر قبة ذهبیة فی العالم، وبدأ یسمع صوت الأذان من مئذنتیها، وأقیمت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أقیمت أول صلاة جماعة توحیدیة بین أبناء الوطن الواحد، خلف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وارتاد الزائرون المرقد</w:t>
      </w:r>
    </w:p>
    <w:p>
      <w:pPr>
        <w:pStyle w:val="BookText"/>
        <w:rPr/>
      </w:pPr>
      <w:r>
        <w:rPr>
          <w:rFonts w:ascii="IRNazanin" w:hAnsi="IRNazanin" w:eastAsia="IRNazanin"/>
          <w:color w:val="111111"/>
          <w:sz w:val="28"/>
          <w:sz w:val="28"/>
          <w:szCs w:val="28"/>
          <w:rtl w:val="true"/>
          <w:lang w:bidi="fa-IR"/>
        </w:rPr>
        <w:t>الطاهر، کل ذلک بفعل تلک الزیارة التاریخیة التی مهدت لذلک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هی مسیرة التحدی والإباء التی قام بها مرجعنا المفدی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مرقد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لتسطر تأریخاً ناصعاً یعلمنا أن نکون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 موقف، وأصحاب مبدأ من مراجعنا، راجین من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یدیم علینا نعمة النجف الأشرف، وأنوار حوزتها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موجز عن</w:t>
      </w:r>
    </w:p>
    <w:p>
      <w:pPr>
        <w:pStyle w:val="BookText"/>
        <w:rPr/>
      </w:pPr>
      <w:r>
        <w:rPr>
          <w:rFonts w:ascii="IRNazanin" w:hAnsi="IRNazanin" w:eastAsia="IRNazanin"/>
          <w:color w:val="111111"/>
          <w:sz w:val="28"/>
          <w:sz w:val="28"/>
          <w:szCs w:val="28"/>
          <w:rtl w:val="true"/>
          <w:lang w:bidi="fa-IR"/>
        </w:rPr>
        <w:t>أهم منجزات ومشاریع</w:t>
      </w:r>
    </w:p>
    <w:p>
      <w:pPr>
        <w:pStyle w:val="BookText"/>
        <w:rPr/>
      </w:pPr>
      <w:r>
        <w:rPr>
          <w:rFonts w:ascii="IRNazanin" w:hAnsi="IRNazanin" w:eastAsia="IRNazanin"/>
          <w:color w:val="111111"/>
          <w:sz w:val="28"/>
          <w:sz w:val="28"/>
          <w:szCs w:val="28"/>
          <w:rtl w:val="true"/>
          <w:lang w:bidi="fa-IR"/>
        </w:rPr>
        <w:t xml:space="preserve">مؤسسة الأنوار النجفیة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للثقافة والتنمیة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رعایة مکتب سماحة آیة الله العظمی المرجع الدینی الکبیر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6261_51539"/>
      <w:bookmarkStart w:id="74" w:name="pg6261_51539"/>
      <w:bookmarkEnd w:id="74"/>
    </w:p>
    <w:p>
      <w:pPr>
        <w:pStyle w:val="Heading2"/>
        <w:numPr>
          <w:ilvl w:val="1"/>
          <w:numId w:val="1"/>
        </w:numPr>
        <w:rPr/>
      </w:pPr>
      <w:bookmarkStart w:id="75" w:name="pg6261_51539"/>
      <w:bookmarkStart w:id="76" w:name="__RefHeading___Toc1857438_237004111"/>
      <w:bookmarkStart w:id="77" w:name="_Toc24"/>
      <w:bookmarkEnd w:id="75"/>
      <w:bookmarkEnd w:id="76"/>
      <w:r>
        <w:rPr>
          <w:rtl w:val="true"/>
        </w:rPr>
        <w:t>تمهید</w:t>
      </w:r>
      <w:r>
        <w:rPr>
          <w:rtl w:val="true"/>
        </w:rPr>
        <w:t>:</w:t>
      </w:r>
      <w:bookmarkEnd w:id="77"/>
    </w:p>
    <w:p>
      <w:pPr>
        <w:pStyle w:val="BookText"/>
        <w:rPr/>
      </w:pPr>
      <w:r>
        <w:rPr>
          <w:rFonts w:ascii="IRNazanin" w:hAnsi="IRNazanin" w:eastAsia="IRNazanin"/>
          <w:color w:val="111111"/>
          <w:sz w:val="28"/>
          <w:sz w:val="28"/>
          <w:szCs w:val="28"/>
          <w:rtl w:val="true"/>
          <w:lang w:bidi="fa-IR"/>
        </w:rPr>
        <w:t>بعد أن أخذنا القارئ الکریم إلی نفحات وبصائص من أنوار مشوار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أنها قد کُللت بمسار روحی وعمق فکری ونفحات قدسیة، ابتدأت من عبق الأسرة الطاهرة، ومسیرتها الولائیة الخالدة فی حُب الرسول وآله الکرام، علیهم آلاف الصلوات والتسلیم، نجد أنه من الضروری أن نطل علی القارئ الکریم بواحدة من المشاریع التی قد أولی لها مکتبه المبارک الرعایة والتوجیه، وبالتالی کانت هذه الرعایة قد أثمرت بنتاج کبیر، وطموح أکبر، وخدمات جلیلة، ولکی لا نُطیل علی القارئ بقدر ما نعرض له جوانب یسیرة من هذا النتاج، نقول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تأسست مؤسسة الأنوار النجفیة برعایة ومبارکة مکتب سماحة المرجع الدینی الکبیر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14/5/2003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لسد الفراغ الثقافی والتنموی فی البلاد جراء تسلط النظام البعثی المقیت علی زمام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والمساهمة فی إعادة العراق </w:t>
      </w:r>
    </w:p>
    <w:p>
      <w:pPr>
        <w:pStyle w:val="BookText"/>
        <w:rPr/>
      </w:pPr>
      <w:r>
        <w:rPr>
          <w:rFonts w:ascii="IRNazanin" w:hAnsi="IRNazanin" w:eastAsia="IRNazanin"/>
          <w:color w:val="111111"/>
          <w:sz w:val="28"/>
          <w:sz w:val="28"/>
          <w:szCs w:val="28"/>
          <w:rtl w:val="true"/>
          <w:lang w:bidi="fa-IR"/>
        </w:rPr>
        <w:t>لیسیر بموازاة الدول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والشعوب المتحضرة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بناء شخصیة الفرد العراقی فکریاً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المؤسسة حرصت منذ الأیام الأولی من تأسیسها علی الاستفادة من التقدم العلمی الذی یشهده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والتطورات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والسیاسیة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 أفضل الخدمات علی جمیع الأصعدة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والتربویة فی سبیل إعادة بناء الشعب العراقی، وقد سجُلت المؤسسة فی دائرة منظمات المجتمع المدنی بالرقم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 71296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بعد أن أعدت نظامها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وضعت المؤسسة أمام أنظارها نشر الثقافة الإسلامیة المبارکة فی المجتمع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صورة إسلامیة حضاریة معاصرة إعلامیة للعالم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جسور التواصل مع المؤسسات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والمراکز الثقافیة من خلال الدعم المالی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فأنشأت مؤسسة الأنوار النجفیة خلال مسیرتها عدداً من الأقسام التی کان لها التأثیر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والفعال علی الحرکة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والاقتصادیة فی البلاد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الأقسام</w:t>
      </w:r>
      <w:r>
        <w:rPr>
          <w:rFonts w:eastAsia="IRNazanin" w:cs="IRNazanin"/>
          <w:color w:val="111111"/>
          <w:sz w:val="28"/>
          <w:szCs w:val="28"/>
          <w:rtl w:val="true"/>
          <w:lang w:bidi="fa-IR"/>
        </w:rPr>
        <w:t xml:space="preserve">: </w:t>
      </w:r>
      <w:bookmarkStart w:id="78" w:name="pg6261_51541"/>
    </w:p>
    <w:p>
      <w:pPr>
        <w:pStyle w:val="Heading2"/>
        <w:numPr>
          <w:ilvl w:val="1"/>
          <w:numId w:val="1"/>
        </w:numPr>
        <w:rPr/>
      </w:pPr>
      <w:bookmarkStart w:id="79" w:name="__RefHeading___Toc1857440_237004111"/>
      <w:bookmarkStart w:id="80" w:name="_Toc25"/>
      <w:bookmarkEnd w:id="78"/>
      <w:bookmarkEnd w:id="79"/>
      <w:r>
        <w:rPr>
          <w:rtl w:val="true"/>
        </w:rPr>
        <w:t>معهد الأنوار</w:t>
      </w:r>
      <w:bookmarkEnd w:id="80"/>
    </w:p>
    <w:p>
      <w:pPr>
        <w:pStyle w:val="BookText"/>
        <w:rPr/>
      </w:pPr>
      <w:r>
        <w:rPr>
          <w:rFonts w:ascii="IRNazanin" w:hAnsi="IRNazanin" w:eastAsia="IRNazanin"/>
          <w:color w:val="111111"/>
          <w:sz w:val="28"/>
          <w:sz w:val="28"/>
          <w:szCs w:val="28"/>
          <w:rtl w:val="true"/>
          <w:lang w:bidi="fa-IR"/>
        </w:rPr>
        <w:t>وهو معهد یقوم بتدریس وإعداد الدورات العلمیة والمهنیة، وخصوصاً فی مجالات تعلیم اللغات والحاسوب الالکترونی، وغیرها من الدورات التطویریة والتکمیلیة لطلبة الصفوف المنتهیة فی مجال تطویر المسار العلمی فی العراق، وغیرها من الدورات التطویریة کالإعلام، والإدارة والاقتصاد، والدورات الطبیة التطویریة، وغیرها</w:t>
      </w:r>
      <w:r>
        <w:rPr>
          <w:rFonts w:eastAsia="IRNazanin" w:cs="IRNazanin"/>
          <w:color w:val="111111"/>
          <w:sz w:val="28"/>
          <w:szCs w:val="28"/>
          <w:rtl w:val="true"/>
          <w:lang w:bidi="fa-IR"/>
        </w:rPr>
        <w:t>...</w:t>
      </w:r>
    </w:p>
    <w:p>
      <w:pPr>
        <w:pStyle w:val="Heading2"/>
        <w:numPr>
          <w:ilvl w:val="1"/>
          <w:numId w:val="1"/>
        </w:numPr>
        <w:rPr/>
      </w:pPr>
      <w:bookmarkStart w:id="81" w:name="__RefHeading___Toc1857442_237004111"/>
      <w:bookmarkStart w:id="82" w:name="_Toc26"/>
      <w:bookmarkEnd w:id="81"/>
      <w:r>
        <w:rPr>
          <w:rtl w:val="true"/>
        </w:rPr>
        <w:t>قسم التألیف والتحقیق</w:t>
      </w:r>
      <w:bookmarkEnd w:id="82"/>
    </w:p>
    <w:p>
      <w:pPr>
        <w:pStyle w:val="BookText"/>
        <w:rPr/>
      </w:pPr>
      <w:r>
        <w:rPr>
          <w:rFonts w:ascii="IRNazanin" w:hAnsi="IRNazanin" w:eastAsia="IRNazanin"/>
          <w:color w:val="111111"/>
          <w:sz w:val="28"/>
          <w:sz w:val="28"/>
          <w:szCs w:val="28"/>
          <w:rtl w:val="true"/>
          <w:lang w:bidi="fa-IR"/>
        </w:rPr>
        <w:t>وهو القسم المختص بإعادة تحقیق واستخراج الکتاب الإسلامی وفق أحدث أسالیب البحث العلمی والتطویری، وقد آل هذا القسم علی نفسه فی أولی خطواته إعادة مؤلفات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تلیق ومقامها العلمی الرصین،</w:t>
      </w:r>
    </w:p>
    <w:p>
      <w:pPr>
        <w:pStyle w:val="BookText"/>
        <w:rPr/>
      </w:pPr>
      <w:r>
        <w:rPr>
          <w:rFonts w:ascii="IRNazanin" w:hAnsi="IRNazanin" w:eastAsia="IRNazanin"/>
          <w:color w:val="111111"/>
          <w:sz w:val="28"/>
          <w:sz w:val="28"/>
          <w:szCs w:val="28"/>
          <w:rtl w:val="true"/>
          <w:lang w:bidi="fa-IR"/>
        </w:rPr>
        <w:t>وما هذا الکتاب إلا ثمرة من ثمرات هذا القسم</w:t>
      </w:r>
      <w:r>
        <w:rPr>
          <w:rFonts w:eastAsia="IRNazanin" w:cs="IRNazanin"/>
          <w:color w:val="111111"/>
          <w:sz w:val="28"/>
          <w:szCs w:val="28"/>
          <w:rtl w:val="true"/>
          <w:lang w:bidi="fa-IR"/>
        </w:rPr>
        <w:t>.</w:t>
      </w:r>
    </w:p>
    <w:p>
      <w:pPr>
        <w:pStyle w:val="Heading2"/>
        <w:numPr>
          <w:ilvl w:val="1"/>
          <w:numId w:val="1"/>
        </w:numPr>
        <w:rPr/>
      </w:pPr>
      <w:bookmarkStart w:id="83" w:name="__RefHeading___Toc1857444_237004111"/>
      <w:bookmarkStart w:id="84" w:name="_Toc27"/>
      <w:bookmarkEnd w:id="83"/>
      <w:r>
        <w:rPr>
          <w:rtl w:val="true"/>
        </w:rPr>
        <w:t>قسم الترجمة</w:t>
      </w:r>
      <w:bookmarkEnd w:id="8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أن المرجعیة الدینیة فی النجف الأشرف تمتد بامتداد الأفق الإسلامی ووجوده علی هذه الأرض، بل وتشع بنورها نحو العالم </w:t>
      </w:r>
      <w:bookmarkStart w:id="85" w:name="pg6261_51542"/>
    </w:p>
    <w:p>
      <w:pPr>
        <w:pStyle w:val="BookText"/>
        <w:rPr/>
      </w:pPr>
      <w:bookmarkEnd w:id="85"/>
      <w:r>
        <w:rPr>
          <w:rFonts w:ascii="IRNazanin" w:hAnsi="IRNazanin" w:eastAsia="IRNazanin"/>
          <w:color w:val="111111"/>
          <w:sz w:val="28"/>
          <w:sz w:val="28"/>
          <w:szCs w:val="28"/>
          <w:rtl w:val="true"/>
          <w:lang w:bidi="fa-IR"/>
        </w:rPr>
        <w:t>الإنسانی ککل، ومن هنا ارتأت مؤسسة الأنوار النجفیة تهیئة قسم من المختصین لعدة لغات عالمیة، ینصب دورهم علی ترجمة ما تقدمه المؤسسة من نتاج</w:t>
      </w:r>
      <w:r>
        <w:rPr>
          <w:rFonts w:eastAsia="IRNazanin" w:cs="IRNazanin"/>
          <w:color w:val="111111"/>
          <w:sz w:val="28"/>
          <w:szCs w:val="28"/>
          <w:rtl w:val="true"/>
          <w:lang w:bidi="fa-IR"/>
        </w:rPr>
        <w:t>.</w:t>
      </w:r>
    </w:p>
    <w:p>
      <w:pPr>
        <w:pStyle w:val="Heading2"/>
        <w:numPr>
          <w:ilvl w:val="1"/>
          <w:numId w:val="1"/>
        </w:numPr>
        <w:rPr/>
      </w:pPr>
      <w:bookmarkStart w:id="86" w:name="__RefHeading___Toc1857446_237004111"/>
      <w:bookmarkStart w:id="87" w:name="_Toc28"/>
      <w:bookmarkEnd w:id="86"/>
      <w:r>
        <w:rPr>
          <w:rtl w:val="true"/>
        </w:rPr>
        <w:t>قسم طباعة المناهج العلمیة</w:t>
      </w:r>
      <w:bookmarkEnd w:id="87"/>
    </w:p>
    <w:p>
      <w:pPr>
        <w:pStyle w:val="BookText"/>
        <w:rPr/>
      </w:pPr>
      <w:r>
        <w:rPr>
          <w:rFonts w:ascii="IRNazanin" w:hAnsi="IRNazanin" w:eastAsia="IRNazanin"/>
          <w:color w:val="111111"/>
          <w:sz w:val="28"/>
          <w:sz w:val="28"/>
          <w:szCs w:val="28"/>
          <w:rtl w:val="true"/>
          <w:lang w:bidi="fa-IR"/>
        </w:rPr>
        <w:t>بعد أن تصدی سماحة المرجع إبان عهود النظام المباد المحارب للفکر والعلم بنحو عام والحوزة العلمیة وفکرها بنحو خاص، وکما تقدم ذکره فی هذا الکتاب من أن مکتب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بطباعة المناهج الحوزویة رغم الظلم والجور الذی واجهه من النظام المقبور، التزمت مؤسسة الأنوار النجفیة هذا المشوار المبارک، ولتزید علیه طباعة المناهج العلمیة فی مدارس دار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للمعاهد التعلیمیة التابعة للمؤسسة</w:t>
      </w:r>
      <w:r>
        <w:rPr>
          <w:rFonts w:eastAsia="IRNazanin" w:cs="IRNazanin"/>
          <w:color w:val="111111"/>
          <w:sz w:val="28"/>
          <w:szCs w:val="28"/>
          <w:rtl w:val="true"/>
          <w:lang w:bidi="fa-IR"/>
        </w:rPr>
        <w:t>.</w:t>
      </w:r>
    </w:p>
    <w:p>
      <w:pPr>
        <w:pStyle w:val="Heading2"/>
        <w:numPr>
          <w:ilvl w:val="1"/>
          <w:numId w:val="1"/>
        </w:numPr>
        <w:rPr/>
      </w:pPr>
      <w:bookmarkStart w:id="88" w:name="__RefHeading___Toc1857448_237004111"/>
      <w:bookmarkStart w:id="89" w:name="_Toc29"/>
      <w:bookmarkEnd w:id="88"/>
      <w:r>
        <w:rPr>
          <w:rtl w:val="true"/>
        </w:rPr>
        <w:t>قسم المؤتمرات والمعارض</w:t>
      </w:r>
      <w:bookmarkEnd w:id="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حاجة لأن نغور فی صدد ما واجهه العراق من حیف تجاه الحریات والممارسات الثقافیة، وبالخصوص تجاه الفکر الإسلامی الأصیل، وعلیه کان من اللازم أن یُعد برنامج یوصل الفرد العراقی </w:t>
      </w:r>
      <w:bookmarkStart w:id="90" w:name="pg6261_51543"/>
    </w:p>
    <w:p>
      <w:pPr>
        <w:pStyle w:val="BookText"/>
        <w:rPr/>
      </w:pPr>
      <w:bookmarkEnd w:id="90"/>
      <w:r>
        <w:rPr>
          <w:rFonts w:ascii="IRNazanin" w:hAnsi="IRNazanin" w:eastAsia="IRNazanin"/>
          <w:color w:val="111111"/>
          <w:sz w:val="28"/>
          <w:sz w:val="28"/>
          <w:szCs w:val="28"/>
          <w:rtl w:val="true"/>
          <w:lang w:bidi="fa-IR"/>
        </w:rPr>
        <w:t>بمختلف قطاعاته الفکریة والمسار الإسلامی الأصیل، فأعدت مؤسسة الأنوار النجفیة قسم خاص لتقدیم ما یمکن تقدیمه فی أطر المؤتمرات والمعارض العلمیة ومعارض الکتاب، فکانت هی الرائدة فی کُل محفل علمی شهده العراق</w:t>
      </w:r>
      <w:r>
        <w:rPr>
          <w:rFonts w:eastAsia="IRNazanin" w:cs="IRNazanin"/>
          <w:color w:val="111111"/>
          <w:sz w:val="28"/>
          <w:szCs w:val="28"/>
          <w:rtl w:val="true"/>
          <w:lang w:bidi="fa-IR"/>
        </w:rPr>
        <w:t>.</w:t>
      </w:r>
    </w:p>
    <w:p>
      <w:pPr>
        <w:pStyle w:val="Heading2"/>
        <w:numPr>
          <w:ilvl w:val="1"/>
          <w:numId w:val="1"/>
        </w:numPr>
        <w:rPr/>
      </w:pPr>
      <w:bookmarkStart w:id="91" w:name="__RefHeading___Toc1857450_237004111"/>
      <w:bookmarkStart w:id="92" w:name="_Toc30"/>
      <w:bookmarkEnd w:id="91"/>
      <w:r>
        <w:rPr>
          <w:rtl w:val="true"/>
        </w:rPr>
        <w:t>خدمات الشعائر الحسینیة والمناسبات الدینیة</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النبع الصافی الذی تجددت فیه رکائز الدین الحنیف، حتی عادت حیویته ونظارته تتجدد بتجدد الإحیاء لثورته، من هنا وبعد أن مورس تجاه أتباع آل بیت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شتی الجرائم للنیل من ممارساتهم للشعیرة الدینیة، خصوصاً فی عهد النظام البعثی الفاشی، نجد أن مؤسسة الأنوار النجفیة قد استکملت مع المکتب المرکزی لسماحة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المشوار لترعی وتقدم الدعم المادی والمعنوی، لإحیاء جمیع المراسیم والشعائر الدینیة والحسینیة، وتوسیعها بأبهی صورها</w:t>
      </w:r>
      <w:r>
        <w:rPr>
          <w:rFonts w:eastAsia="IRNazanin" w:cs="IRNazanin"/>
          <w:color w:val="111111"/>
          <w:sz w:val="28"/>
          <w:szCs w:val="28"/>
          <w:rtl w:val="true"/>
          <w:lang w:bidi="fa-IR"/>
        </w:rPr>
        <w:t xml:space="preserve">. </w:t>
      </w:r>
      <w:bookmarkStart w:id="93" w:name="pg6261_51544"/>
    </w:p>
    <w:p>
      <w:pPr>
        <w:pStyle w:val="Heading2"/>
        <w:numPr>
          <w:ilvl w:val="1"/>
          <w:numId w:val="1"/>
        </w:numPr>
        <w:rPr/>
      </w:pPr>
      <w:bookmarkStart w:id="94" w:name="__RefHeading___Toc1857452_237004111"/>
      <w:bookmarkStart w:id="95" w:name="_Toc31"/>
      <w:bookmarkEnd w:id="93"/>
      <w:bookmarkEnd w:id="94"/>
      <w:r>
        <w:rPr>
          <w:rtl w:val="true"/>
        </w:rPr>
        <w:t xml:space="preserve">مدارس دار الزهراء </w:t>
      </w:r>
      <w:r>
        <w:rPr>
          <w:rtl w:val="true"/>
        </w:rPr>
        <w:t>(</w:t>
      </w:r>
      <w:r>
        <w:rPr>
          <w:rtl w:val="true"/>
        </w:rPr>
        <w:t>ع</w:t>
      </w:r>
      <w:r>
        <w:rPr>
          <w:rtl w:val="true"/>
        </w:rPr>
        <w:t>)</w:t>
      </w:r>
      <w:bookmarkEnd w:id="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الواقع المریر للتعلیم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والإهمال لمؤسسات هذا القطاع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والتقصیر الذی تشهده شریحة الأیتام فی البلاد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تولدت جراء الحروب المفروضة علی العراق خلال العقود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والأعمال الإرهابیة التی 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سنوات ما بعد سقوط النظام البعثی المقیت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مکتب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مؤسسة الأنوار النجفیة بأعداد دراسة علمیة متکاملة لإنشاء مدارس تقوم علی أساس المعالجة للظلم والحیف من جانب، ولتقدیم الدعم المالی والمعنوی والعلمی، ومن جانب آخر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تأسیس مدارس دار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الخیریة للتعلیم الأساسی الرسمیة، لتبرز فی عمرها الفتی لتکون أفضل أنموذجٍ فی تجربتها فی النجف الأشرف، ولتتفرد بأسلوبها العلمی وفق أحدث المؤسسات العلمیة، بمختلف المستویات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التربویة، والتعلیمیة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وغیرها من الخدمات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الصحیة، والغذائیة، فضلاً عن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وبأشراف أساتذة فی علم التربیة والنفس والتغذیة والصحة، هذا وفی النیة أیضاً إنشاء مدرسة الکترونیة، قائمة علی أساس التعلیم بالمراسلة، تهتم بالدرجة الأولی فی رفد ثقافة أبناء الجالیات المسلمة فی العالم الغربی</w:t>
      </w:r>
      <w:r>
        <w:rPr>
          <w:rFonts w:eastAsia="IRNazanin" w:cs="IRNazanin"/>
          <w:color w:val="111111"/>
          <w:sz w:val="28"/>
          <w:szCs w:val="28"/>
          <w:rtl w:val="true"/>
          <w:lang w:bidi="fa-IR"/>
        </w:rPr>
        <w:t xml:space="preserve">. </w:t>
      </w:r>
      <w:bookmarkStart w:id="96" w:name="pg6261_51545"/>
    </w:p>
    <w:p>
      <w:pPr>
        <w:pStyle w:val="Heading2"/>
        <w:numPr>
          <w:ilvl w:val="1"/>
          <w:numId w:val="1"/>
        </w:numPr>
        <w:rPr/>
      </w:pPr>
      <w:bookmarkStart w:id="97" w:name="__RefHeading___Toc1857454_237004111"/>
      <w:bookmarkStart w:id="98" w:name="_Toc32"/>
      <w:bookmarkEnd w:id="96"/>
      <w:bookmarkEnd w:id="97"/>
      <w:r>
        <w:rPr>
          <w:rtl w:val="true"/>
        </w:rPr>
        <w:t>أستودیو الأنوار</w:t>
      </w:r>
      <w:bookmarkEnd w:id="98"/>
    </w:p>
    <w:p>
      <w:pPr>
        <w:pStyle w:val="BookText"/>
        <w:rPr/>
      </w:pPr>
      <w:r>
        <w:rPr>
          <w:rFonts w:ascii="IRNazanin" w:hAnsi="IRNazanin" w:eastAsia="IRNazanin"/>
          <w:color w:val="111111"/>
          <w:sz w:val="28"/>
          <w:sz w:val="28"/>
          <w:szCs w:val="28"/>
          <w:rtl w:val="true"/>
          <w:lang w:bidi="fa-IR"/>
        </w:rPr>
        <w:t>إن نشر مفاهیم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والفکر الإسلامی الأصیل، یحتاج إلی أدوات ومؤسسات إعلامیة کفوءة تهتم بتقدیم صورة إسلامیة حضاریة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وإعلامیة متقدمة للعالم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المنطلق أسست المؤسسة أستودیو الأنوار الذی یقوم بإنتاج إصدارات تلفزیونیة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وبرامج 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هذا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الأستودیو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یرفد العدید من الفضائیات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ویعتبر أستودیو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اللبنة الأولی لإنشاء فضائیة، إن شاء الله تعالی</w:t>
      </w:r>
      <w:r>
        <w:rPr>
          <w:rFonts w:eastAsia="IRNazanin" w:cs="IRNazanin"/>
          <w:color w:val="111111"/>
          <w:sz w:val="28"/>
          <w:szCs w:val="28"/>
          <w:rtl w:val="true"/>
          <w:lang w:bidi="fa-IR"/>
        </w:rPr>
        <w:t>.</w:t>
      </w:r>
    </w:p>
    <w:p>
      <w:pPr>
        <w:pStyle w:val="Heading2"/>
        <w:numPr>
          <w:ilvl w:val="1"/>
          <w:numId w:val="1"/>
        </w:numPr>
        <w:rPr/>
      </w:pPr>
      <w:bookmarkStart w:id="99" w:name="__RefHeading___Toc1857456_237004111"/>
      <w:bookmarkStart w:id="100" w:name="_Toc33"/>
      <w:bookmarkEnd w:id="99"/>
      <w:r>
        <w:rPr>
          <w:rtl w:val="true"/>
        </w:rPr>
        <w:t>القسم الثقافی والإعلامی</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یتولی هذا القسم تغطیة نشاطات مکتب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وتوثیق توجیهات سماحته وإرشاداته من خلال لقاءاته مع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والشخصیات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ونشرها عبر وسائل الإعلام التی تتبناها المؤسسة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الأنوار النجفیة الشهریة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والموقع الرسمی لمؤسسة الأنوار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الشبکة العالمیة </w:t>
      </w:r>
      <w:bookmarkStart w:id="101" w:name="pg6261_51546"/>
    </w:p>
    <w:p>
      <w:pPr>
        <w:pStyle w:val="BookText"/>
        <w:rPr/>
      </w:pPr>
      <w:bookmarkEnd w:id="101"/>
      <w:r>
        <w:rPr>
          <w:rFonts w:ascii="IRNazanin" w:hAnsi="IRNazanin" w:eastAsia="IRNazanin"/>
          <w:color w:val="111111"/>
          <w:sz w:val="28"/>
          <w:sz w:val="28"/>
          <w:szCs w:val="28"/>
          <w:rtl w:val="true"/>
          <w:lang w:bidi="fa-IR"/>
        </w:rPr>
        <w:t xml:space="preserve">للمعلومات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وإصدار الأقراص المدمجة لدروس ولقاءات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ونشاطات مؤسسة الأنوار النجفیة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اصدر القسم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أضافت لمجموعة الصحف والمجلات علی الصعید العراقی والإسلامی نکهة جدیدة تناولت موضوعات إسلامیة تخصصیة بلغة سهلة تستفاد منها النخب والعامة علی حد سواء، وبإطلالة جدیدة وفق المعاییر والأسس الإعلامیة العلمیة المعاصرة، والقسم مستمر بفضل توجیهات مکتبه المبارک بإصدار العدید من الإصدارات الدوریة والشهریة المتعددة الفوائد والمحاور</w:t>
      </w:r>
      <w:r>
        <w:rPr>
          <w:rFonts w:eastAsia="IRNazanin" w:cs="IRNazanin"/>
          <w:color w:val="111111"/>
          <w:sz w:val="28"/>
          <w:szCs w:val="28"/>
          <w:rtl w:val="true"/>
          <w:lang w:bidi="fa-IR"/>
        </w:rPr>
        <w:t>.</w:t>
      </w:r>
    </w:p>
    <w:p>
      <w:pPr>
        <w:pStyle w:val="Heading2"/>
        <w:numPr>
          <w:ilvl w:val="1"/>
          <w:numId w:val="1"/>
        </w:numPr>
        <w:rPr/>
      </w:pPr>
      <w:bookmarkStart w:id="102" w:name="__RefHeading___Toc1857458_237004111"/>
      <w:bookmarkStart w:id="103" w:name="_Toc34"/>
      <w:bookmarkEnd w:id="102"/>
      <w:r>
        <w:rPr>
          <w:rtl w:val="true"/>
        </w:rPr>
        <w:t>قسم کفالة الأیتام</w:t>
      </w:r>
      <w:bookmarkEnd w:id="1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نال العراق الحیف الکبیر من الحروب الطائشة وهجمات الإرهاب الجبانة، أفضی الأمر إلی زیادة ملحوظة فی عدد الأیتام، وبذلک کانت رعایة وتوجیه مکتب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مکرسة دوماً بالاهتمام بشریحة الأیتام عن کثب، لتقدم لهم ما یمکن تقدیمه من مساعدات وکفالات مادیة وصحیة وغذائیة، تحاول أن ترفع الحیف الذی لحق بهم</w:t>
      </w:r>
      <w:r>
        <w:rPr>
          <w:rFonts w:eastAsia="IRNazanin" w:cs="IRNazanin"/>
          <w:color w:val="111111"/>
          <w:sz w:val="28"/>
          <w:szCs w:val="28"/>
          <w:rtl w:val="true"/>
          <w:lang w:bidi="fa-IR"/>
        </w:rPr>
        <w:t xml:space="preserve">. </w:t>
      </w:r>
      <w:bookmarkStart w:id="104" w:name="pg6261_51547"/>
    </w:p>
    <w:p>
      <w:pPr>
        <w:pStyle w:val="Heading2"/>
        <w:numPr>
          <w:ilvl w:val="1"/>
          <w:numId w:val="1"/>
        </w:numPr>
        <w:rPr/>
      </w:pPr>
      <w:bookmarkStart w:id="105" w:name="__RefHeading___Toc1857460_237004111"/>
      <w:bookmarkStart w:id="106" w:name="_Toc35"/>
      <w:bookmarkEnd w:id="104"/>
      <w:bookmarkEnd w:id="105"/>
      <w:r>
        <w:rPr>
          <w:rtl w:val="true"/>
        </w:rPr>
        <w:t>الکفالة الصحیة</w:t>
      </w:r>
      <w:bookmarkEnd w:id="106"/>
    </w:p>
    <w:p>
      <w:pPr>
        <w:pStyle w:val="BookText"/>
        <w:rPr/>
      </w:pPr>
      <w:r>
        <w:rPr>
          <w:rFonts w:ascii="IRNazanin" w:hAnsi="IRNazanin" w:eastAsia="IRNazanin"/>
          <w:color w:val="111111"/>
          <w:sz w:val="28"/>
          <w:sz w:val="28"/>
          <w:szCs w:val="28"/>
          <w:rtl w:val="true"/>
          <w:lang w:bidi="fa-IR"/>
        </w:rPr>
        <w:t>یحرص القسم علی توفیر خدمة صحیة للمواطنین من العوائل الفقیرة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المصابین بأمراض تستوجب السفر إلی خارج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فشرعت بالاتفاق مع کوادر صحیة من خارج البلاد لمعالجتهم بصورة 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وبالتعاون مع المؤسسات الصحیة داخل العراق، هذا بغض النظر عن المشاریع التطویریة والإنمائیة فی هذا الجانب لرفد الکفاءات الصحیة فی العراق</w:t>
      </w:r>
      <w:r>
        <w:rPr>
          <w:rFonts w:eastAsia="IRNazanin" w:cs="IRNazanin"/>
          <w:color w:val="111111"/>
          <w:sz w:val="28"/>
          <w:szCs w:val="28"/>
          <w:rtl w:val="true"/>
          <w:lang w:bidi="fa-IR"/>
        </w:rPr>
        <w:t>.</w:t>
      </w:r>
    </w:p>
    <w:p>
      <w:pPr>
        <w:pStyle w:val="Heading2"/>
        <w:numPr>
          <w:ilvl w:val="1"/>
          <w:numId w:val="1"/>
        </w:numPr>
        <w:rPr/>
      </w:pPr>
      <w:bookmarkStart w:id="107" w:name="__RefHeading___Toc1857462_237004111"/>
      <w:bookmarkStart w:id="108" w:name="_Toc36"/>
      <w:bookmarkEnd w:id="107"/>
      <w:r>
        <w:rPr>
          <w:rtl w:val="true"/>
        </w:rPr>
        <w:t>الدورات الصیفیة والمهنیة</w:t>
      </w:r>
      <w:bookmarkEnd w:id="10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القرآن وحفظه وتلاوته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والعقائدیة، ودروس تقویة للمناهج الدراسیة فی المدارس الحکومیة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الدورات المهنیة، کان من أهم ما یحتاجه أجیال العراق بعد سنی السجن والحرمان من سبل التطور والتواصل مع الثقافة الإسلامیة الأصیلة، لذا وجه مکتب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الأنوار النجفیة إلی إعداد دورات فی مختلف أنحاء العراق، وهکذا للمغتربین فی العالم الغربی، للوصول بالمجتمع العراقی بنحو خاص، والمجتمع المغترب بنحو عام إلی مجتمع مثقف ثقافة إسلامیة واعیة قائمة علی أساس علمی رصین</w:t>
      </w:r>
      <w:r>
        <w:rPr>
          <w:rFonts w:eastAsia="IRNazanin" w:cs="IRNazanin"/>
          <w:color w:val="111111"/>
          <w:sz w:val="28"/>
          <w:szCs w:val="28"/>
          <w:rtl w:val="true"/>
          <w:lang w:bidi="fa-IR"/>
        </w:rPr>
        <w:t xml:space="preserve">. </w:t>
      </w:r>
      <w:bookmarkStart w:id="109" w:name="pg6261_51548"/>
    </w:p>
    <w:p>
      <w:pPr>
        <w:pStyle w:val="Heading2"/>
        <w:numPr>
          <w:ilvl w:val="1"/>
          <w:numId w:val="1"/>
        </w:numPr>
        <w:rPr/>
      </w:pPr>
      <w:bookmarkStart w:id="110" w:name="__RefHeading___Toc1857464_237004111"/>
      <w:bookmarkStart w:id="111" w:name="_Toc37"/>
      <w:bookmarkEnd w:id="109"/>
      <w:bookmarkEnd w:id="110"/>
      <w:r>
        <w:rPr>
          <w:rtl w:val="true"/>
        </w:rPr>
        <w:t>قسم الرعایة الاجتماعیة</w:t>
      </w:r>
      <w:bookmarkEnd w:id="111"/>
    </w:p>
    <w:p>
      <w:pPr>
        <w:pStyle w:val="BookText"/>
        <w:rPr/>
      </w:pPr>
      <w:r>
        <w:rPr>
          <w:rFonts w:ascii="IRNazanin" w:hAnsi="IRNazanin" w:eastAsia="IRNazanin"/>
          <w:color w:val="111111"/>
          <w:sz w:val="28"/>
          <w:sz w:val="28"/>
          <w:szCs w:val="28"/>
          <w:rtl w:val="true"/>
          <w:lang w:bidi="fa-IR"/>
        </w:rPr>
        <w:t>یتولی هذا القسم رعایة العوائل الفقیرة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والمتعففة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والمهجرة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ید المعونة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انطلقت المؤسسة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التوجیهات الأبویة لسماحة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النهوض بواقع الأسرة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وانتشالها من الواقع المریر الذی تعیشه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والتقصیر الحکومی اتجاههم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وشملت مساعدات المؤسسة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المعونات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ومعونات صحیة للمرضی، هذا وأعدت المؤسسة عدة نشاطات اجتماعیة خیریة کمشاریع الإفطار الجماعی فی شهر رمضان المبارک</w:t>
      </w:r>
      <w:r>
        <w:rPr>
          <w:rFonts w:eastAsia="IRNazanin" w:cs="IRNazanin"/>
          <w:color w:val="111111"/>
          <w:sz w:val="28"/>
          <w:szCs w:val="28"/>
          <w:rtl w:val="true"/>
          <w:lang w:bidi="fa-IR"/>
        </w:rPr>
        <w:t>.</w:t>
      </w:r>
    </w:p>
    <w:p>
      <w:pPr>
        <w:pStyle w:val="Heading2"/>
        <w:numPr>
          <w:ilvl w:val="1"/>
          <w:numId w:val="1"/>
        </w:numPr>
        <w:rPr/>
      </w:pPr>
      <w:bookmarkStart w:id="112" w:name="__RefHeading___Toc1857466_237004111"/>
      <w:bookmarkStart w:id="113" w:name="_Toc38"/>
      <w:bookmarkEnd w:id="112"/>
      <w:r>
        <w:rPr>
          <w:rtl w:val="true"/>
        </w:rPr>
        <w:t>قسم شؤون الشباب</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الشباب أساس النهضة فی کل مجتمع وأداة بناء الدول نحو الرقی، وإیماناً بأن المرجع هو أبٌ لکل المسلمین، ولما کانت المرجعیة حریصة علی احتواء هذه الشریحة المهمة برعایتها الأبویة آلت مؤسسة الأنوار النجفیة علی نفسها افتتاح قسم یتولی رعایة الشباب ویعمل علی بلورة الأفکار الثقافیة والتنمویة لتطویر واقع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ویحرص علی </w:t>
      </w:r>
      <w:bookmarkStart w:id="114" w:name="pg6261_51549"/>
    </w:p>
    <w:p>
      <w:pPr>
        <w:pStyle w:val="BookText"/>
        <w:rPr/>
      </w:pPr>
      <w:bookmarkEnd w:id="114"/>
      <w:r>
        <w:rPr>
          <w:rFonts w:ascii="IRNazanin" w:hAnsi="IRNazanin" w:eastAsia="IRNazanin"/>
          <w:color w:val="111111"/>
          <w:sz w:val="28"/>
          <w:sz w:val="28"/>
          <w:szCs w:val="28"/>
          <w:rtl w:val="true"/>
          <w:lang w:bidi="fa-IR"/>
        </w:rPr>
        <w:t xml:space="preserve">تبنی المشاریع الشبابیة سواء أکانوا فی الجامعات أم فی الثانویات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أساتذة وطلبة</w:t>
      </w:r>
      <w:r>
        <w:rPr>
          <w:rFonts w:eastAsia="IRNazanin" w:cs="IRNazanin"/>
          <w:color w:val="111111"/>
          <w:sz w:val="28"/>
          <w:szCs w:val="28"/>
          <w:rtl w:val="true"/>
          <w:lang w:bidi="fa-IR"/>
        </w:rPr>
        <w:t>).</w:t>
      </w:r>
    </w:p>
    <w:p>
      <w:pPr>
        <w:pStyle w:val="Heading2"/>
        <w:numPr>
          <w:ilvl w:val="1"/>
          <w:numId w:val="1"/>
        </w:numPr>
        <w:rPr/>
      </w:pPr>
      <w:bookmarkStart w:id="115" w:name="__RefHeading___Toc1857468_237004111"/>
      <w:bookmarkStart w:id="116" w:name="_Toc39"/>
      <w:bookmarkEnd w:id="115"/>
      <w:r>
        <w:rPr>
          <w:rtl w:val="true"/>
        </w:rPr>
        <w:t>قسم الإشراف الشرعی علی الذباحة</w:t>
      </w:r>
      <w:bookmarkEnd w:id="116"/>
    </w:p>
    <w:p>
      <w:pPr>
        <w:pStyle w:val="BookText"/>
        <w:rPr/>
      </w:pPr>
      <w:r>
        <w:rPr>
          <w:rFonts w:ascii="IRNazanin" w:hAnsi="IRNazanin" w:eastAsia="IRNazanin"/>
          <w:color w:val="111111"/>
          <w:sz w:val="28"/>
          <w:sz w:val="28"/>
          <w:szCs w:val="28"/>
          <w:rtl w:val="true"/>
          <w:lang w:bidi="fa-IR"/>
        </w:rPr>
        <w:t xml:space="preserve">یقوم هذا القسم بالإشراف علی شرکات اللحوم الحمراء والبیضاء، ومدی مطابقة ذباحة هذه الشرکات للموازین والمواصفات الشرعیة، وذلک بالتنسیق مع رجال الدین للوقوف علی هذه الشرکات ومتابعة مجریات الذباحة فی بعض البلدان المنتجة للحوم الحمراء والبیضاء،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کالهند والبرازیل وترکیا واسترالیا والأردن</w:t>
      </w:r>
      <w:r>
        <w:rPr>
          <w:rFonts w:eastAsia="IRNazanin" w:cs="IRNazanin"/>
          <w:color w:val="111111"/>
          <w:sz w:val="28"/>
          <w:szCs w:val="28"/>
          <w:rtl w:val="true"/>
          <w:lang w:bidi="fa-IR"/>
        </w:rPr>
        <w:t>).</w:t>
      </w:r>
    </w:p>
    <w:p>
      <w:pPr>
        <w:pStyle w:val="Heading2"/>
        <w:numPr>
          <w:ilvl w:val="1"/>
          <w:numId w:val="1"/>
        </w:numPr>
        <w:rPr/>
      </w:pPr>
      <w:bookmarkStart w:id="117" w:name="__RefHeading___Toc1857470_237004111"/>
      <w:bookmarkStart w:id="118" w:name="_Toc40"/>
      <w:bookmarkEnd w:id="117"/>
      <w:r>
        <w:rPr>
          <w:rtl w:val="true"/>
        </w:rPr>
        <w:t>مشاریع مستقبلیة</w:t>
      </w:r>
      <w:bookmarkEnd w:id="118"/>
    </w:p>
    <w:p>
      <w:pPr>
        <w:pStyle w:val="BookText"/>
        <w:rPr/>
      </w:pPr>
      <w:r>
        <w:rPr>
          <w:rFonts w:ascii="IRNazanin" w:hAnsi="IRNazanin" w:eastAsia="IRNazanin"/>
          <w:color w:val="111111"/>
          <w:sz w:val="28"/>
          <w:sz w:val="28"/>
          <w:szCs w:val="28"/>
          <w:rtl w:val="true"/>
          <w:lang w:bidi="fa-IR"/>
        </w:rPr>
        <w:t>لابد أن یلاحظ أن کل ما تم توضیحه خلال هذا التقریر عن مجمل نشاطات مؤسسة الأنوار النجفیة وهو خطوات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لبناء الوطن وترسیخ مبادئ حقوق الإنسان وتنمیة الثقافة وإزالة تراکم مخلفات النظام البائد المادیة والمعنویة وهذه النشاطات والمشاریع لیس لها حدود فالمرجعیة الدینیة تتبنی بین فترة وأخری المشاریع ذات النفع العام وتعهد بها إلی مؤسساتها للقیام بها خدمة لهذا الشعب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والمؤسسة قد أعدت للفترة المقبلة مجموعة من المشاریع الإستراتیجیة تطمح أن تنفذها فی المستقبل القریب ومن هذه المشاریع</w:t>
      </w:r>
      <w:r>
        <w:rPr>
          <w:rFonts w:eastAsia="IRNazanin" w:cs="IRNazanin"/>
          <w:color w:val="111111"/>
          <w:sz w:val="28"/>
          <w:szCs w:val="28"/>
          <w:rtl w:val="true"/>
          <w:lang w:bidi="fa-IR"/>
        </w:rPr>
        <w:t xml:space="preserve">: </w:t>
      </w:r>
      <w:bookmarkStart w:id="119" w:name="pg6261_51550"/>
    </w:p>
    <w:p>
      <w:pPr>
        <w:pStyle w:val="Heading2"/>
        <w:numPr>
          <w:ilvl w:val="1"/>
          <w:numId w:val="1"/>
        </w:numPr>
        <w:rPr/>
      </w:pPr>
      <w:bookmarkStart w:id="120" w:name="__RefHeading___Toc1857472_237004111"/>
      <w:bookmarkStart w:id="121" w:name="_Toc41"/>
      <w:bookmarkEnd w:id="119"/>
      <w:bookmarkEnd w:id="120"/>
      <w:r>
        <w:rPr>
          <w:rtl w:val="true"/>
        </w:rPr>
        <w:t>مدینة العلم</w:t>
      </w:r>
      <w:bookmarkEnd w:id="121"/>
    </w:p>
    <w:p>
      <w:pPr>
        <w:pStyle w:val="BookText"/>
        <w:rPr/>
      </w:pPr>
      <w:r>
        <w:rPr>
          <w:rFonts w:ascii="IRNazanin" w:hAnsi="IRNazanin" w:eastAsia="IRNazanin"/>
          <w:color w:val="111111"/>
          <w:sz w:val="28"/>
          <w:sz w:val="28"/>
          <w:szCs w:val="28"/>
          <w:rtl w:val="true"/>
          <w:lang w:bidi="fa-IR"/>
        </w:rPr>
        <w:t>هی مدینة الحوزة العلمیة ویؤمها طلبة العلم من شتی بقاع الأرض للغرف من مناهلها الرویة، بادر سماحة المرجع الدینی الکبیر آیة الله العظمی الشیخ بشیر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تبنی مشروع إنشاء مدینة لإسکان طلبة العلوم الحوزویة، وهی تقع بمساحة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متر مربع وتبعد عن الحرم العلوی المقدس ب</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وفی نیة المؤسسة إنشاء ألفی دار علی هذه المساحة لاستیعاب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w:t>
      </w:r>
      <w:r>
        <w:rPr>
          <w:rFonts w:eastAsia="IRNazanin" w:cs="IRNazanin"/>
          <w:color w:val="111111"/>
          <w:sz w:val="28"/>
          <w:szCs w:val="28"/>
          <w:rtl w:val="true"/>
          <w:lang w:bidi="fa-IR"/>
        </w:rPr>
        <w:t>.</w:t>
      </w:r>
    </w:p>
    <w:p>
      <w:pPr>
        <w:pStyle w:val="Heading2"/>
        <w:numPr>
          <w:ilvl w:val="1"/>
          <w:numId w:val="1"/>
        </w:numPr>
        <w:rPr/>
      </w:pPr>
      <w:bookmarkStart w:id="122" w:name="__RefHeading___Toc1857474_237004111"/>
      <w:bookmarkStart w:id="123" w:name="_Toc42"/>
      <w:bookmarkEnd w:id="122"/>
      <w:r>
        <w:rPr>
          <w:rtl w:val="true"/>
        </w:rPr>
        <w:t>مستشفی ومرآب</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حاجة للإغراق بأهمیة تنمیة الوضع الصحی فی العراق بعد أن ناله الحیف والفقر والفاقة الشیء الکبیر، لذا کان من أهم المشاریع المستقبلیة لمؤسسة الأنوار النجفیة، وبتوجیه من لدن سماحة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مستشفی تخصصی کبیر ذی اختصاصات متعددة فضلاً عن قسم الطوارئ والاستشاری لمعالجة العوائل الفقیرة فضلاً عن طلبة الحوزة العلمیة وأسرهم والزائرین وأبناء المحافظة بشکل مجانی، مزود بأحدث الأجهزة الطبیة الحدیثة مع کوادر طبیة تخصصیة من داخل البلاد وخارجه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والمستشفی یقع علی مساحة تخطیطیة قدرها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مع منشأ ثقافی تبلیغی یکون تحت إشراف المرجعیة</w:t>
      </w:r>
      <w:r>
        <w:rPr>
          <w:rFonts w:eastAsia="IRNazanin" w:cs="IRNazanin"/>
          <w:color w:val="111111"/>
          <w:sz w:val="28"/>
          <w:szCs w:val="28"/>
          <w:rtl w:val="true"/>
          <w:lang w:bidi="fa-IR"/>
        </w:rPr>
        <w:t xml:space="preserve">, </w:t>
      </w:r>
      <w:bookmarkStart w:id="124" w:name="pg6261_51551"/>
    </w:p>
    <w:p>
      <w:pPr>
        <w:pStyle w:val="BookText"/>
        <w:rPr/>
      </w:pPr>
      <w:bookmarkEnd w:id="124"/>
      <w:r>
        <w:rPr>
          <w:rFonts w:ascii="IRNazanin" w:hAnsi="IRNazanin" w:eastAsia="IRNazanin"/>
          <w:color w:val="111111"/>
          <w:sz w:val="28"/>
          <w:sz w:val="28"/>
          <w:szCs w:val="28"/>
          <w:rtl w:val="true"/>
          <w:lang w:bidi="fa-IR"/>
        </w:rPr>
        <w:t>مع مرآب بطابقین مصمم بأحدث التصامیم العالمیة الحدیثة ومزود بأحدث الأسالیب المتبعة فی الدول المتقدمة</w:t>
      </w:r>
      <w:r>
        <w:rPr>
          <w:rFonts w:eastAsia="IRNazanin" w:cs="IRNazanin"/>
          <w:color w:val="111111"/>
          <w:sz w:val="28"/>
          <w:szCs w:val="28"/>
          <w:rtl w:val="true"/>
          <w:lang w:bidi="fa-IR"/>
        </w:rPr>
        <w:t>.</w:t>
      </w:r>
    </w:p>
    <w:p>
      <w:pPr>
        <w:pStyle w:val="Heading2"/>
        <w:numPr>
          <w:ilvl w:val="1"/>
          <w:numId w:val="1"/>
        </w:numPr>
        <w:rPr/>
      </w:pPr>
      <w:bookmarkStart w:id="125" w:name="__RefHeading___Toc1857476_237004111"/>
      <w:bookmarkStart w:id="126" w:name="_Toc43"/>
      <w:bookmarkEnd w:id="125"/>
      <w:r>
        <w:rPr>
          <w:rtl w:val="true"/>
        </w:rPr>
        <w:t>مطبعة الأنوار النجفیة</w:t>
      </w:r>
      <w:bookmarkEnd w:id="126"/>
    </w:p>
    <w:p>
      <w:pPr>
        <w:pStyle w:val="BookText"/>
        <w:rPr/>
      </w:pPr>
      <w:r>
        <w:rPr>
          <w:rFonts w:ascii="IRNazanin" w:hAnsi="IRNazanin" w:eastAsia="IRNazanin"/>
          <w:color w:val="111111"/>
          <w:sz w:val="28"/>
          <w:sz w:val="28"/>
          <w:szCs w:val="28"/>
          <w:rtl w:val="true"/>
          <w:lang w:bidi="fa-IR"/>
        </w:rPr>
        <w:t xml:space="preserve">وفی نیة مؤسسة الأنوار النجفیة إقامة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الأنوار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 والتی تقوم بطباعة الکتب الحوزویة والعقائدیة لتوفیرها لطلبة العلم والباحثین، وذلک لرفد المسار الثقافی للمؤسسة</w:t>
      </w:r>
      <w:r>
        <w:rPr>
          <w:rFonts w:eastAsia="IRNazanin" w:cs="IRNazanin"/>
          <w:color w:val="111111"/>
          <w:sz w:val="28"/>
          <w:szCs w:val="28"/>
          <w:rtl w:val="true"/>
          <w:lang w:bidi="fa-IR"/>
        </w:rPr>
        <w:t>.</w:t>
      </w:r>
    </w:p>
    <w:p>
      <w:pPr>
        <w:pStyle w:val="Heading2"/>
        <w:numPr>
          <w:ilvl w:val="1"/>
          <w:numId w:val="1"/>
        </w:numPr>
        <w:rPr/>
      </w:pPr>
      <w:bookmarkStart w:id="127" w:name="__RefHeading___Toc1857478_237004111"/>
      <w:bookmarkStart w:id="128" w:name="_Toc44"/>
      <w:bookmarkEnd w:id="127"/>
      <w:r>
        <w:rPr>
          <w:rtl w:val="true"/>
        </w:rPr>
        <w:t>مجمع مدارس دار الزهراء</w:t>
      </w:r>
      <w:r>
        <w:rPr>
          <w:rtl w:val="true"/>
        </w:rPr>
        <w:t>(</w:t>
      </w:r>
      <w:r>
        <w:rPr>
          <w:rtl w:val="true"/>
        </w:rPr>
        <w:t>علیها السلام</w:t>
      </w:r>
      <w:r>
        <w:rPr>
          <w:rtl w:val="true"/>
        </w:rPr>
        <w:t xml:space="preserve">) </w:t>
      </w:r>
      <w:r>
        <w:rPr>
          <w:rtl w:val="true"/>
        </w:rPr>
        <w:t>الخیریة النموذجیة</w:t>
      </w:r>
      <w:bookmarkEnd w:id="12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إکمالاً لمشاریع المؤسسة فی کفالة الأیتام وتعلیمهم فی مدارس دار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الخیریة حرصت المؤسسة علی توفیر مدارس نموذجیة کبیرة، تحتوی علی أقسام منوعة وصفوف تقترب بمواصفاتها من الصفوف فی الدول المتقدمة فی مجال التعلیم، وهذه المدرسة التی ستکون متکاملة وعلی مستویاتها التعلیمیة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الابتدائیة والثانویة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تتألف من أربع بنایات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للبنین وأخری للبنات، وثانویة أیضاً للبنین والبنات کی تکون المدرسة قابلة لاستیعاب الطلاب الأیتام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الأول الابتدائی وإلی السادس الإعدادی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وبواقع ثلاثة شعب </w:t>
      </w:r>
    </w:p>
    <w:p>
      <w:pPr>
        <w:pStyle w:val="BookText"/>
        <w:rPr/>
      </w:pPr>
      <w:r>
        <w:rPr>
          <w:rFonts w:ascii="IRNazanin" w:hAnsi="IRNazanin" w:eastAsia="IRNazanin"/>
          <w:color w:val="111111"/>
          <w:sz w:val="28"/>
          <w:sz w:val="28"/>
          <w:szCs w:val="28"/>
          <w:rtl w:val="true"/>
          <w:lang w:bidi="fa-IR"/>
        </w:rPr>
        <w:t xml:space="preserve">لکل مرحلة ویکون مثلها للبنات، مع إنشاء قاعة اجتماعات تربویة تقام علیها فعالیات وأنشطة المدارس تتسع لأکثر من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النجف الاشرف وحدها فیها ما یقارب ال</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فی المدارس الحکومیة، لذا صار من أهم الأجندات السعی لاحتضان ما یمکن احتضانه من أعداد، ووفق بنایة نموذجیة تتسع لهذا الکم الکبیر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وسیضم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خاصةً لإیواء الأیتام الذین فقدوا کل ذویهم أو أبویهم، باعتبار أنه لیس هناک ملاجئ کبیرة تستوعب الأعداد الکبیرة لهؤلاء الأیتام وتحفظهم من مخاطر الشارع وتزیل عنهم صعوبة الحیاة، وتتکفل هذه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لرؤی المؤسسة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برعایتهم علی جمیع الأصعدة المادیة والنفسیة والصحیة والتعلیمیة وتهیئتهم للاندماج بالمجتمع عند وصولهم لسن التکلیف الشرعی والقانونی</w:t>
      </w:r>
      <w:r>
        <w:rPr>
          <w:rFonts w:eastAsia="IRNazanin" w:cs="IRNazanin"/>
          <w:color w:val="111111"/>
          <w:sz w:val="28"/>
          <w:szCs w:val="28"/>
          <w:rtl w:val="true"/>
          <w:lang w:bidi="fa-IR"/>
        </w:rPr>
        <w:t xml:space="preserve">. </w:t>
      </w:r>
      <w:bookmarkStart w:id="129" w:name="pg6261_51553"/>
    </w:p>
    <w:p>
      <w:pPr>
        <w:pStyle w:val="Heading2"/>
        <w:numPr>
          <w:ilvl w:val="1"/>
          <w:numId w:val="1"/>
        </w:numPr>
        <w:rPr/>
      </w:pPr>
      <w:bookmarkStart w:id="130" w:name="__RefHeading___Toc1857480_237004111"/>
      <w:bookmarkStart w:id="131" w:name="_Toc45"/>
      <w:bookmarkEnd w:id="129"/>
      <w:bookmarkEnd w:id="130"/>
      <w:r>
        <w:rPr>
          <w:rtl w:val="true"/>
        </w:rPr>
        <w:t>المحتویات</w:t>
      </w:r>
      <w:bookmarkEnd w:id="13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الطبعة الثالثة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المجدد النجفی فی تلیدهِ وطارفهِ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السیرة الذاتیة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نسبه الشریف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أعمامه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أخوته الکرام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دراسته وهجرته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مبادئ دراسته الأولیة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هجرته إلی النجف الأشرف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خصائصه وممیزات نهجه فی التدریس </w:t>
      </w:r>
      <w:r>
        <w:rPr>
          <w:rFonts w:eastAsia="IRNazanin" w:cs="IRNazanin"/>
          <w:color w:val="111111"/>
          <w:sz w:val="28"/>
          <w:szCs w:val="28"/>
          <w:lang w:bidi="fa-IR"/>
        </w:rPr>
        <w:t>28</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نهجه فی التدریس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روایته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مشاریعه وأعماله الإصلاحیة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مشاریعه الإصلاحیة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خصاله وأخلاقه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سماته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عَقُبهُ المبارک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وقفة الختام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أکرمه الله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محاولة أغتیاله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زیارته التأریخیة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زیارته التأریخیة إلی سامراء بعد الفاجعتین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موجز عن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أهم منجزات ومشاریع مؤسسة الأنوار النجفیة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معهد الأنوار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قسم التألیف والتحقیق </w:t>
      </w:r>
      <w:r>
        <w:rPr>
          <w:rFonts w:eastAsia="IRNazanin" w:cs="IRNazanin"/>
          <w:color w:val="111111"/>
          <w:sz w:val="28"/>
          <w:szCs w:val="28"/>
          <w:lang w:bidi="fa-IR"/>
        </w:rPr>
        <w:t>65</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الترجمة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قسم طباعة المناهج العلمیة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قسم المؤتمرات والمعارض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خدمات الشعائر الحسینیة والمناسبات الدینیة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مدارس دار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أستودیو الأنوار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القسم الإعلامی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قسم کفالة الأیتام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الکفالة الصحیة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الدورات الصیفیة والمهنیة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قسم الرعایة الاجتماعیة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قسم شؤون الشباب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قسم الإشراف الشرعی علی الذباحة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مشاریع مستقبلیة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مستشفی ومرآب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مطبعة الأنوار النجفیة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مجمع مدارس دار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الخیریة النموذجیة </w:t>
      </w:r>
      <w:r>
        <w:rPr>
          <w:rFonts w:eastAsia="IRNazanin" w:cs="IRNazanin"/>
          <w:color w:val="111111"/>
          <w:sz w:val="28"/>
          <w:szCs w:val="28"/>
          <w:lang w:bidi="fa-IR"/>
        </w:rPr>
        <w:t>75</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35/305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للحر العاملی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وأنمحی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ألفیه بن مالک،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بن عقیل</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ألفیه بن مالک،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بن عقیل</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اصطلح أن یقال لمن جمع القرآن وأحرزه فی قلبه وتمکن من قرائتِهِ کله عن ظهر الغیب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الأعمام والأخوال،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لسلیمان بن العباس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المسلم علی المسلم أنّ لا یشبع ویجوع أخوه، ولا یروی ویعطش أخوه، ولا یکتسی ویعری أخوه، فما أعظم حق المسلم علی أخیه المسلم،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لأخیک المسلم ما تحب لنفسک، وإن احتجت فسله، وإن سألک فأعطه، لا تمله خیراً، ولا یمله لک، کن له ظهراً فإنه لک ظهر إذا غاب فأحفظه فی غیبته، وإذا شهد فزره وأجله وأکرمه فإنّه منک وأنت منه، فإن کان علیک عاتباً فلا تفارقه حتی تسل تسل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سخیمته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أصابه خیر فاحمد الله، وإن ابتلی فأعضده، وإن تمحل له فأعنه، وإذا قال الرجل لأخیه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انقطع ما بینهما من الولایة، وإذا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لأخیه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عدوی کفر أحدهما، فإذا اتهمه انماث الإیمان فی قلبه کما ینماث الملح فی الماء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الشعیة</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16098/8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لمحمد رضا الخالصی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أبیات أحمد شوقی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البیتین قیلا فی حق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وأستُشهد بهما لسماحته بتغییر محدود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9146</Words>
  <Characters>46208</Characters>
  <CharactersWithSpaces>54855</CharactersWithSpaces>
  <Paragraphs>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2026-08-19T20:09:53Z</dcterms:created>
  <dc:creator>ghaemiyeh.com</dc:creator>
  <dc:description/>
  <dc:language>en-US</dc:language>
  <cp:lastModifiedBy/>
  <dcterms:modified xsi:type="dcterms:W3CDTF">2026-08-19T23:39:56Z</dcterms:modified>
  <cp:revision>1</cp:revision>
  <dc:subject/>
  <dc:title>المجدد النجفی فی تلیده و طارفه</dc:title>
</cp:coreProperties>
</file>

<file path=docProps/custom.xml><?xml version="1.0" encoding="utf-8"?>
<Properties xmlns="http://schemas.openxmlformats.org/officeDocument/2006/custom-properties" xmlns:vt="http://schemas.openxmlformats.org/officeDocument/2006/docPropsVTypes"/>
</file>