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تجلی توحید در نظام امامت سلسله مباحث امامت و مهدویت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47440_23700411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547442_23700411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47444_237004111">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1547446_237004111">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547448_237004111">
            <w:r>
              <w:rPr>
                <w:webHidden/>
                <w:rStyle w:val="IndexLink"/>
                <w:rtl w:val="true"/>
              </w:rPr>
              <w:t>چهار گفتار پیرامون تجلّی توحید در نظام امامت</w:t>
            </w:r>
            <w:r>
              <w:rPr>
                <w:rStyle w:val="IndexLink"/>
                <w:rtl w:val="true"/>
              </w:rPr>
              <w:tab/>
            </w:r>
            <w:r>
              <w:rPr>
                <w:rStyle w:val="IndexLink"/>
              </w:rPr>
              <w:t>12</w:t>
            </w:r>
          </w:hyperlink>
        </w:p>
        <w:p>
          <w:pPr>
            <w:pStyle w:val="Contents3"/>
            <w:tabs>
              <w:tab w:val="clear" w:pos="8459"/>
              <w:tab w:val="right" w:pos="9026" w:leader="dot"/>
            </w:tabs>
            <w:rPr/>
          </w:pPr>
          <w:hyperlink w:anchor="__RefHeading___Toc1547450_237004111">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547452_237004111">
            <w:r>
              <w:rPr>
                <w:webHidden/>
                <w:rStyle w:val="IndexLink"/>
                <w:rtl w:val="true"/>
              </w:rPr>
              <w:t>گفتار اوّل</w:t>
            </w:r>
            <w:r>
              <w:rPr>
                <w:rStyle w:val="IndexLink"/>
                <w:rtl w:val="true"/>
              </w:rPr>
              <w:t xml:space="preserve">: </w:t>
            </w:r>
            <w:r>
              <w:rPr>
                <w:rStyle w:val="IndexLink"/>
                <w:rtl w:val="true"/>
              </w:rPr>
              <w:t>تجلّی توحید در رسالت انبیا</w:t>
            </w:r>
            <w:r>
              <w:rPr>
                <w:rStyle w:val="IndexLink"/>
                <w:rtl w:val="true"/>
              </w:rPr>
              <w:tab/>
            </w:r>
            <w:r>
              <w:rPr>
                <w:rStyle w:val="IndexLink"/>
              </w:rPr>
              <w:t>14</w:t>
            </w:r>
          </w:hyperlink>
        </w:p>
        <w:p>
          <w:pPr>
            <w:pStyle w:val="Contents3"/>
            <w:tabs>
              <w:tab w:val="clear" w:pos="8459"/>
              <w:tab w:val="right" w:pos="9026" w:leader="dot"/>
            </w:tabs>
            <w:rPr/>
          </w:pPr>
          <w:hyperlink w:anchor="__RefHeading___Toc1547454_237004111">
            <w:r>
              <w:rPr>
                <w:webHidden/>
                <w:rStyle w:val="IndexLink"/>
                <w:rtl w:val="true"/>
              </w:rPr>
              <w:t>گفتار دوم</w:t>
            </w:r>
            <w:r>
              <w:rPr>
                <w:rStyle w:val="IndexLink"/>
                <w:rtl w:val="true"/>
              </w:rPr>
              <w:t xml:space="preserve">: </w:t>
            </w:r>
            <w:r>
              <w:rPr>
                <w:rStyle w:val="IndexLink"/>
                <w:rtl w:val="true"/>
              </w:rPr>
              <w:t>تجلّی توحید در اسلام</w:t>
            </w:r>
            <w:r>
              <w:rPr>
                <w:rStyle w:val="IndexLink"/>
                <w:rtl w:val="true"/>
              </w:rPr>
              <w:tab/>
            </w:r>
            <w:r>
              <w:rPr>
                <w:rStyle w:val="IndexLink"/>
              </w:rPr>
              <w:t>24</w:t>
            </w:r>
          </w:hyperlink>
        </w:p>
        <w:p>
          <w:pPr>
            <w:pStyle w:val="Contents3"/>
            <w:tabs>
              <w:tab w:val="clear" w:pos="8459"/>
              <w:tab w:val="right" w:pos="9026" w:leader="dot"/>
            </w:tabs>
            <w:rPr/>
          </w:pPr>
          <w:hyperlink w:anchor="__RefHeading___Toc1547456_237004111">
            <w:r>
              <w:rPr>
                <w:webHidden/>
                <w:rStyle w:val="IndexLink"/>
                <w:rtl w:val="true"/>
              </w:rPr>
              <w:t>گفتار سوم</w:t>
            </w:r>
            <w:r>
              <w:rPr>
                <w:rStyle w:val="IndexLink"/>
                <w:rtl w:val="true"/>
              </w:rPr>
              <w:t xml:space="preserve">: </w:t>
            </w:r>
            <w:r>
              <w:rPr>
                <w:rStyle w:val="IndexLink"/>
                <w:rtl w:val="true"/>
              </w:rPr>
              <w:t>تجلّی توحید در نظام امامت</w:t>
            </w:r>
            <w:r>
              <w:rPr>
                <w:rStyle w:val="IndexLink"/>
                <w:rtl w:val="true"/>
              </w:rPr>
              <w:tab/>
            </w:r>
            <w:r>
              <w:rPr>
                <w:rStyle w:val="IndexLink"/>
              </w:rPr>
              <w:t>30</w:t>
            </w:r>
          </w:hyperlink>
        </w:p>
        <w:p>
          <w:pPr>
            <w:pStyle w:val="Contents3"/>
            <w:tabs>
              <w:tab w:val="clear" w:pos="8459"/>
              <w:tab w:val="right" w:pos="9026" w:leader="dot"/>
            </w:tabs>
            <w:rPr/>
          </w:pPr>
          <w:hyperlink w:anchor="__RefHeading___Toc1547458_237004111">
            <w:r>
              <w:rPr>
                <w:webHidden/>
                <w:rStyle w:val="IndexLink"/>
                <w:rtl w:val="true"/>
              </w:rPr>
              <w:t>گفتار چهارم</w:t>
            </w:r>
            <w:r>
              <w:rPr>
                <w:rStyle w:val="IndexLink"/>
                <w:rtl w:val="true"/>
              </w:rPr>
              <w:t xml:space="preserve">: </w:t>
            </w:r>
            <w:r>
              <w:rPr>
                <w:rStyle w:val="IndexLink"/>
                <w:rtl w:val="true"/>
              </w:rPr>
              <w:t>تجلّی توحید در امامت حضرت مهدی</w:t>
            </w:r>
            <w:r>
              <w:rPr>
                <w:rStyle w:val="IndexLink"/>
                <w:rtl w:val="true"/>
              </w:rPr>
              <w:t>(</w:t>
            </w:r>
            <w:r>
              <w:rPr>
                <w:rStyle w:val="IndexLink"/>
                <w:rtl w:val="true"/>
              </w:rPr>
              <w:t>علیه السلام</w:t>
            </w:r>
            <w:r>
              <w:rPr>
                <w:rStyle w:val="IndexLink"/>
                <w:rtl w:val="true"/>
              </w:rPr>
              <w:t>)</w:t>
              <w:tab/>
            </w:r>
            <w:r>
              <w:rPr>
                <w:rStyle w:val="IndexLink"/>
              </w:rPr>
              <w:t>48</w:t>
            </w:r>
          </w:hyperlink>
        </w:p>
        <w:p>
          <w:pPr>
            <w:pStyle w:val="Contents2"/>
            <w:tabs>
              <w:tab w:val="clear" w:pos="8743"/>
              <w:tab w:val="right" w:pos="9026" w:leader="dot"/>
            </w:tabs>
            <w:rPr/>
          </w:pPr>
          <w:hyperlink w:anchor="__RefHeading___Toc1547460_237004111">
            <w:r>
              <w:rPr>
                <w:webHidden/>
                <w:rStyle w:val="IndexLink"/>
                <w:rtl w:val="true"/>
              </w:rPr>
              <w:t>تعلیقات</w:t>
            </w:r>
            <w:r>
              <w:rPr>
                <w:rStyle w:val="IndexLink"/>
                <w:rtl w:val="true"/>
              </w:rPr>
              <w:tab/>
            </w:r>
            <w:r>
              <w:rPr>
                <w:rStyle w:val="IndexLink"/>
              </w:rPr>
              <w:t>58</w:t>
            </w:r>
          </w:hyperlink>
        </w:p>
        <w:p>
          <w:pPr>
            <w:pStyle w:val="Contents3"/>
            <w:tabs>
              <w:tab w:val="clear" w:pos="8459"/>
              <w:tab w:val="right" w:pos="9026" w:leader="dot"/>
            </w:tabs>
            <w:rPr/>
          </w:pPr>
          <w:hyperlink w:anchor="__RefHeading___Toc1547462_237004111">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1547464_237004111">
            <w:r>
              <w:rPr>
                <w:webHidden/>
                <w:rStyle w:val="IndexLink"/>
                <w:rtl w:val="true"/>
              </w:rPr>
              <w:t>تعلیقة اوّل</w:t>
            </w:r>
            <w:r>
              <w:rPr>
                <w:rStyle w:val="IndexLink"/>
                <w:rtl w:val="true"/>
              </w:rPr>
              <w:tab/>
            </w:r>
            <w:r>
              <w:rPr>
                <w:rStyle w:val="IndexLink"/>
              </w:rPr>
              <w:t>60</w:t>
            </w:r>
          </w:hyperlink>
        </w:p>
        <w:p>
          <w:pPr>
            <w:pStyle w:val="Contents3"/>
            <w:tabs>
              <w:tab w:val="clear" w:pos="8459"/>
              <w:tab w:val="right" w:pos="9026" w:leader="dot"/>
            </w:tabs>
            <w:rPr/>
          </w:pPr>
          <w:hyperlink w:anchor="__RefHeading___Toc1547466_237004111">
            <w:r>
              <w:rPr>
                <w:webHidden/>
                <w:rStyle w:val="IndexLink"/>
                <w:rtl w:val="true"/>
              </w:rPr>
              <w:t>تعلیقة دوم</w:t>
            </w:r>
            <w:r>
              <w:rPr>
                <w:rStyle w:val="IndexLink"/>
                <w:rtl w:val="true"/>
              </w:rPr>
              <w:tab/>
            </w:r>
            <w:r>
              <w:rPr>
                <w:rStyle w:val="IndexLink"/>
              </w:rPr>
              <w:t>66</w:t>
            </w:r>
          </w:hyperlink>
        </w:p>
        <w:p>
          <w:pPr>
            <w:pStyle w:val="Contents3"/>
            <w:tabs>
              <w:tab w:val="clear" w:pos="8459"/>
              <w:tab w:val="right" w:pos="9026" w:leader="dot"/>
            </w:tabs>
            <w:rPr/>
          </w:pPr>
          <w:hyperlink w:anchor="__RefHeading___Toc1547468_237004111">
            <w:r>
              <w:rPr>
                <w:webHidden/>
                <w:rStyle w:val="IndexLink"/>
                <w:rtl w:val="true"/>
              </w:rPr>
              <w:t>تعلیقة سوم</w:t>
            </w:r>
            <w:r>
              <w:rPr>
                <w:rStyle w:val="IndexLink"/>
                <w:rtl w:val="true"/>
              </w:rPr>
              <w:tab/>
            </w:r>
            <w:r>
              <w:rPr>
                <w:rStyle w:val="IndexLink"/>
              </w:rPr>
              <w:t>74</w:t>
            </w:r>
          </w:hyperlink>
        </w:p>
        <w:p>
          <w:pPr>
            <w:pStyle w:val="Contents3"/>
            <w:tabs>
              <w:tab w:val="clear" w:pos="8459"/>
              <w:tab w:val="right" w:pos="9026" w:leader="dot"/>
            </w:tabs>
            <w:rPr/>
          </w:pPr>
          <w:hyperlink w:anchor="__RefHeading___Toc1547470_237004111">
            <w:r>
              <w:rPr>
                <w:webHidden/>
                <w:rStyle w:val="IndexLink"/>
                <w:rtl w:val="true"/>
              </w:rPr>
              <w:t>تعلیقة چهارم</w:t>
            </w:r>
            <w:r>
              <w:rPr>
                <w:rStyle w:val="IndexLink"/>
                <w:rtl w:val="true"/>
              </w:rPr>
              <w:tab/>
            </w:r>
            <w:r>
              <w:rPr>
                <w:rStyle w:val="IndexLink"/>
              </w:rPr>
              <w:t>86</w:t>
            </w:r>
          </w:hyperlink>
        </w:p>
        <w:p>
          <w:pPr>
            <w:pStyle w:val="Contents2"/>
            <w:tabs>
              <w:tab w:val="clear" w:pos="8743"/>
              <w:tab w:val="right" w:pos="9026" w:leader="dot"/>
            </w:tabs>
            <w:rPr/>
          </w:pPr>
          <w:hyperlink w:anchor="__RefHeading___Toc1547472_237004111">
            <w:r>
              <w:rPr>
                <w:webHidden/>
                <w:rStyle w:val="IndexLink"/>
                <w:rtl w:val="true"/>
              </w:rPr>
              <w:t>کتاب‌نامه</w:t>
            </w:r>
            <w:r>
              <w:rPr>
                <w:rStyle w:val="IndexLink"/>
                <w:rtl w:val="true"/>
              </w:rPr>
              <w:tab/>
            </w:r>
            <w:r>
              <w:rPr>
                <w:rStyle w:val="IndexLink"/>
              </w:rPr>
              <w:t>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35_47293"/>
      <w:bookmarkStart w:id="1" w:name="pg6235_47293"/>
      <w:bookmarkEnd w:id="1"/>
    </w:p>
    <w:p>
      <w:pPr>
        <w:pStyle w:val="Heading2"/>
        <w:numPr>
          <w:ilvl w:val="1"/>
          <w:numId w:val="1"/>
        </w:numPr>
        <w:rPr/>
      </w:pPr>
      <w:bookmarkStart w:id="2" w:name="pg6235_47293"/>
      <w:bookmarkStart w:id="3" w:name="__RefHeading___Toc1547440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 گلپایگانی، ل‍طف‌ال‍ل‍ه‌،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توحید در نظام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صافی‌گلپایگانی مدظله‌الشريف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تنظیم و نشر آثار حضرت آیت‌الله العظمی حاج شیخ لطف‌‌الله صافی گلپایگانی‏</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مباحث امامت و مهدویت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‭978-600-5105-65-0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در سالهای مختلف توسط ناشرین مختلف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تنظیم و نشر آثار حضرت آیت‌الله العظمی حاج شیخ لطف‌‌الله صافی گلپایگانی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ص۲ت۳ ۱۳۹۲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۳۲۰۷۶۲۲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47442_23700411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تجلی توحید در نظام امامت</w:t>
      </w:r>
    </w:p>
    <w:p>
      <w:pPr>
        <w:pStyle w:val="BookText"/>
        <w:rPr/>
      </w:pPr>
      <w:r>
        <w:rPr>
          <w:rFonts w:ascii="IRNazanin" w:hAnsi="IRNazanin" w:eastAsia="IRNazanin"/>
          <w:color w:val="111111"/>
          <w:sz w:val="28"/>
          <w:sz w:val="28"/>
          <w:szCs w:val="28"/>
          <w:rtl w:val="true"/>
          <w:lang w:bidi="fa-IR"/>
        </w:rPr>
        <w:t>لطف الله صافی گلپایگانی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مقدس جمکران </w:t>
      </w:r>
      <w:bookmarkStart w:id="7" w:name="pg6235_47295"/>
    </w:p>
    <w:p>
      <w:pPr>
        <w:pStyle w:val="Heading2"/>
        <w:numPr>
          <w:ilvl w:val="1"/>
          <w:numId w:val="1"/>
        </w:numPr>
        <w:rPr/>
      </w:pPr>
      <w:bookmarkStart w:id="8" w:name="__RefHeading___Toc1547444_23700411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چهار گفتار پیرامون تجلّی توحید در نظام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توحید در رسالت انبیا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توحید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توحید در نظام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توحید در امامت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تعلیقات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تعلیقة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تعلیقة دوم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تعلیقة سوم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تعلیقة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حضرت آیت الله العظمی صافی گلپایگانی مدظله الوارف در یک نگاه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جعل الأئمّة قوّامه علی خلقه، و حفظةً لدینه، و ولاةً لأمره و الصلاة و السلام علی سیّد رسله أبی القاسم محمّد و آله الطاهرین، سیّما إمام العصر، و ناموس الدهر، کاشف الضرّ و المحن، مولانا الحجة بن الحسن، علیه و علی آبائه المعصومین من الصلوات أنماها، و من التحیّات أزکاها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اجعلنا من الفائزین بولایته، و أکرمنا بظهوره، و شرّفنا بلقائه، و املأ به الأرض قسطاً و عدلاً برحمتک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آوردید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ابراهیم را با وسایل گوناگون آزمود؛ و او به خوبی از عهده این آزمایش‌ها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عرض‌کرد 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امامی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من به ستمکاران نمی‌رسد</w:t>
      </w:r>
      <w:r>
        <w:rPr>
          <w:rFonts w:eastAsia="IRNazanin" w:cs="IRNazanin"/>
          <w:color w:val="111111"/>
          <w:sz w:val="28"/>
          <w:szCs w:val="28"/>
          <w:rtl w:val="true"/>
          <w:lang w:bidi="fa-IR"/>
        </w:rPr>
        <w:t xml:space="preserve">.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6235_47299"/>
      <w:bookmarkStart w:id="11" w:name="pg6235_47299"/>
      <w:bookmarkEnd w:id="11"/>
    </w:p>
    <w:p>
      <w:pPr>
        <w:pStyle w:val="Heading2"/>
        <w:numPr>
          <w:ilvl w:val="1"/>
          <w:numId w:val="1"/>
        </w:numPr>
        <w:rPr/>
      </w:pPr>
      <w:bookmarkStart w:id="12" w:name="pg6235_47299"/>
      <w:bookmarkStart w:id="13" w:name="__RefHeading___Toc1547446_237004111"/>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سیر توحیدی و معنوی و کمالی انسان، اگرچه به ظاهر از معرفة‌الله و توحید و سایر صفات کمالیة باری تعالی آغاز می‌شود، در ادامه و امتداد نیز همان تکامل معرفت خدا و عقیدة توحید و جلوه‌های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 دیگر مثل نبوت و امامت و معاد، هرچند اصولی مستقل در کنار عقیدة توحید محسوب می‌شوند، در وجود و واقعیت یافتن متأخر از عقیده توحید و مرتبط به آن می‌باشند، و در واقع مکمل آن و بسط و تفصیل معرفت خدا و صفات کمالی ذاتی و افعالی اوست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به نبوت، مرتبه‌ای از مراتب کمال عقیده به توحید، و جلوه ای از جلوه ای معرفت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عقیده به معاد و امامت، همه از شئون و تجلّیات این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خدا را به اسماء‌الحسنی و صفات علیائی که دارد می‌شناسند، به فرستادن پیامبران و اعطای معجزه به آنها و نزول کتاب و موازین و قواعد و احکام مورد نیاز بشر از جانب او ایمان می‌آورند؛ چنان‌که به نصب امام و وجود حجت در هر عصر و زمان و ولایت و سایر نظامات نیز ایمان می‌آورند؛ </w:t>
      </w:r>
    </w:p>
    <w:p>
      <w:pPr>
        <w:pStyle w:val="BookText"/>
        <w:rPr/>
      </w:pPr>
      <w:r>
        <w:rPr>
          <w:rFonts w:ascii="IRNazanin" w:hAnsi="IRNazanin" w:eastAsia="IRNazanin"/>
          <w:color w:val="111111"/>
          <w:sz w:val="28"/>
          <w:sz w:val="28"/>
          <w:szCs w:val="28"/>
          <w:rtl w:val="true"/>
          <w:lang w:bidi="fa-IR"/>
        </w:rPr>
        <w:t>همچنان‌که وقتی خدا را به عدل و حکمت و منزه بودن از کار لغو و عبث و بیهوده شناختند، به معاد ایمان می‌آورند و خلاصه، ابعاد معرفت خدا و فروع عقیده به توحید و صفات جمالیه و جلالیة حق تعالی مانند خونی که در بدن جریان دارد، در تمام مبانی و معیارها و اصول و فروع شرعی جریان دارد، و عقاید دیگر از آثار و لوازم عقیدة اصلیه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این رساله تجلّی توحید در نظام امامت است که چون با تجلّی توحید در کل رسالت انبیا و رسالت اسلام و تجلّی آن در امامت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 به حول و قوة الهی آن را در چهار گفتار زیر به پایان می‌رسانیم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توحید در کل رسالت انبیا و معارف و شرایع آسمانی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توحید در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توحید در نظام امامت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توحید در امامت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5" w:name="pg6235_47301"/>
    </w:p>
    <w:p>
      <w:pPr>
        <w:pStyle w:val="Heading2"/>
        <w:numPr>
          <w:ilvl w:val="1"/>
          <w:numId w:val="1"/>
        </w:numPr>
        <w:rPr/>
      </w:pPr>
      <w:bookmarkStart w:id="16" w:name="__RefHeading___Toc1547448_237004111"/>
      <w:bookmarkStart w:id="17" w:name="_Toc5"/>
      <w:bookmarkEnd w:id="15"/>
      <w:bookmarkEnd w:id="16"/>
      <w:r>
        <w:rPr>
          <w:rtl w:val="true"/>
        </w:rPr>
        <w:t>چهار گفتار پیرامون تجلّی توحید در نظام امامت</w:t>
      </w:r>
      <w:bookmarkEnd w:id="1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547450_237004111"/>
      <w:bookmarkStart w:id="19" w:name="_Toc6"/>
      <w:bookmarkEnd w:id="18"/>
      <w:r>
        <w:rPr>
          <w:rtl w:val="true"/>
        </w:rPr>
        <w:t>اشاره</w:t>
      </w:r>
      <w:bookmarkEnd w:id="1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6235_47303"/>
      <w:bookmarkStart w:id="21" w:name="pg6235_47303"/>
      <w:bookmarkEnd w:id="21"/>
    </w:p>
    <w:p>
      <w:pPr>
        <w:pStyle w:val="Heading3"/>
        <w:numPr>
          <w:ilvl w:val="2"/>
          <w:numId w:val="1"/>
        </w:numPr>
        <w:rPr/>
      </w:pPr>
      <w:bookmarkStart w:id="22" w:name="pg6235_47303"/>
      <w:bookmarkStart w:id="23" w:name="__RefHeading___Toc1547452_237004111"/>
      <w:bookmarkStart w:id="24" w:name="_Toc7"/>
      <w:bookmarkEnd w:id="22"/>
      <w:bookmarkEnd w:id="23"/>
      <w:r>
        <w:rPr>
          <w:rtl w:val="true"/>
        </w:rPr>
        <w:t>گفتار اوّل</w:t>
      </w:r>
      <w:r>
        <w:rPr>
          <w:rtl w:val="true"/>
        </w:rPr>
        <w:t xml:space="preserve">: </w:t>
      </w:r>
      <w:r>
        <w:rPr>
          <w:rtl w:val="true"/>
        </w:rPr>
        <w:t>تجلّی توحید در رسالت انبیا</w:t>
      </w:r>
      <w:bookmarkEnd w:id="24"/>
    </w:p>
    <w:p>
      <w:pPr>
        <w:pStyle w:val="BookText"/>
        <w:rPr/>
      </w:pPr>
      <w:r>
        <w:rPr>
          <w:rFonts w:ascii="IRNazanin" w:hAnsi="IRNazanin" w:eastAsia="IRNazanin"/>
          <w:color w:val="111111"/>
          <w:sz w:val="28"/>
          <w:sz w:val="28"/>
          <w:szCs w:val="28"/>
          <w:rtl w:val="true"/>
          <w:lang w:bidi="fa-IR"/>
        </w:rPr>
        <w:t>تجلّی توحید را در رسالت انبیا، به سه گونه می توان مورد بررسی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پایه بودن ایمان به خدا و عقیده به توحید، برای عقیده به نبوات و رسالت‌های آسمانی؛ که بدیهی است عقیده به توحید مانند زیربنا، و عقیده به نبوت و هر عقیده حقّ دیگر نسبت به آن، مانند روبناست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کل عقاید حقّه و بینش‌هایی که انسان دارد، و برداشت‌هایش از مکتب‌های مختلف نسبت به اخلاق و اعمال و روش زندگی و شکل نظاماتی که حاکم می‌شود، زیربناست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نداشتن بینش توحیدی، رسیدن به ایمان به نبوات، طفره 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رسالت انبیا که عمده و اساس آن دعوت به توحید و یکتاپرستی و پرورش موحّد و یکتاپرست می‌باشد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رسالت پیامبران و کوشش و تلاش آنها را در دعوت به توحید و تربیت افراد موحد، و ساختن جامعه توحیدی، و همچنین مبارزه آنها را با مظاهر شرک و طاغوت پرستی، شرح داده و نشان </w:t>
      </w:r>
    </w:p>
    <w:p>
      <w:pPr>
        <w:pStyle w:val="BookText"/>
        <w:rPr/>
      </w:pPr>
      <w:r>
        <w:rPr>
          <w:rFonts w:ascii="IRNazanin" w:hAnsi="IRNazanin" w:eastAsia="IRNazanin"/>
          <w:color w:val="111111"/>
          <w:sz w:val="28"/>
          <w:sz w:val="28"/>
          <w:szCs w:val="28"/>
          <w:rtl w:val="true"/>
          <w:lang w:bidi="fa-IR"/>
        </w:rPr>
        <w:t>می‌دهد که در طول تاریخ جهان، انبیا بودند که فطرت توحیدی مردم را بیدار کرده آنها را از پرستش طاغوت‌ها نجات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این آیه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بَعَثْنا فِی کُلِّ أُمَّة رَسُولاً أَنِ اعْبُدُوا اللّهَ وَاجْتَنِبُوا الطَّاغُوتَ</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در میان هر امتی پیغمبری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خلق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را پرستش کرده و از طاغوت‌ها دوری 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پیغمبران بزرگ که در قرآن از او تجلیل شده است،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ابوالانبیاء است که با شرک و بت پرستی نمرود و نمرودیان، به آن شکل بی‌سابقه و بی‌نظیر مبارزه کرد و افکار را علیه شرک و بت‌پرستی و نمرود و طاغوت بسیج کرد و از قدرت طاغوتی نمرود نهراسید و با فریاد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بَرِیءٌ مِمّا تُشْرِکُونَ</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شریک خدا قرار می دهید من بیزارم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وَجَّهْتُ وَجْهِیَ لِلَّذِی فَطَرَ السَّماوَاتِ وَالاَرْضَ حَنیفآً</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با ایمان خالص روی به سوی خدایی آوردم که آفریننده آسمان‌ها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 را تکان داد و مردم را به خودیّت خودشان و به فطرتشان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پیامبران، همه در کنار مستضعفان و محرومان جامعه بودند و استعباد و استبداد را محکوم می‌کردند، و با فقرای مؤمنین همان روابط را داشتند که با اغنیای ایشان داشتند و خلاصه زبانشان و دعوتشان و عملشان و ثروتشان همه از توحید و دواعی الهی ملهم بود، و زندگی موحدین را به همه درس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خوف و رجا و توکّل و عبادت و محبّت، توحید در خوف و توحید در توکّل و عبادت و محبّت، اساس کارشان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دعوت انبیا به توحید، منطقی است با اینکه عقیده به نبوت فرع عقیده به توحید است و با گفته پیغمبران، اثبات وجود خدا و توحید او قابل توجیه نیست؟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جواب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انبیا 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آن مربوط به توحید و خداشناسی و اصل نبوت عامه و همچنین دعوت به عناوین کلّی است، مثل راستی و امانت و عدالت و رحم و ترک ظلم و خیانت و غیر اینها از اموری که عقل، حسن یا قبح آن‌ها را درک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نقش انبیا تذکّر و استخراج فطریات و به </w:t>
      </w:r>
    </w:p>
    <w:p>
      <w:pPr>
        <w:pStyle w:val="BookText"/>
        <w:rPr/>
      </w:pPr>
      <w:r>
        <w:rPr>
          <w:rFonts w:ascii="IRNazanin" w:hAnsi="IRNazanin" w:eastAsia="IRNazanin"/>
          <w:color w:val="111111"/>
          <w:sz w:val="28"/>
          <w:sz w:val="28"/>
          <w:szCs w:val="28"/>
          <w:rtl w:val="true"/>
          <w:lang w:bidi="fa-IR"/>
        </w:rPr>
        <w:t>کار انداختن قوای عقلی و فکری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فِیهِمْ رُسُلَهُ، وَ وَاتَرَ إِلَیْهِمْ أَنْبِیَاءَهُ؛ لِیَسْتَأْدُوهُمْ مِیثَاقَ فِطْرَتِهِ، وَ یُذَکِّرُوهُمْ مَنْسِیَّ نِعْمَتِهِ، وَ یَحْتَجُّوا عَلَیْهِمْ بِالتَّبْلِیغِ، وَ یُثِیرُوا لَهُمْ دَفَائِنَ الْعُقُولِ</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خدای تعالی پیغمبران خود را در بین آنان برانگیخت و ایشان را پی در پی می‌فرستاد تا عهد و پیمان خداوند را که جبلی آنان بود بطلبند و به نعمت فراموش شده یادآوری‌شان کنند و از راه تبلیغ با ایشان گفتگو نمایند و عقل‌های پنهان شده را بیرون آورده به کار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دعوت پیامبران متکی بر عقل و فطرت است و از کسی نمی‌خواهند که تعبّداً دعوت آنها را بپذیرد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دیگر دعوت انبیا مربوط است به دعوت به رسالت خودشان و وحیی که بر آنها نازل می‌شود، و تعیین مصادیق ظلم و خیانت و عدل و امانت و احکام و نظامات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طبعاً باید دعوت متوجّه کسانی باشد که به خدا و عالم غیب ایمان آورده باشند، و لذا در مسئله واجب بودن روزه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یاأَیُّها الَّذِینَ آمَنُوا کُتِبَ عَلَیْکُمُ الصِّیامُ</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روزه بر شما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موارد دیگر که متجاوز از هشتاد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اینجاست که باید پیغمبر، دلیل صدق و بیّنه‌ای مثل معجزه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اشکال اینکه دعوت انبیا به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قابل توجیه نیست، مرتفع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تجلّی توحید در رسالت انبیا این است که دین، از جهت اینکه متضمن برنامه‌ها و قوانین و احکام و نظامات مربوط به نواحی متعدد زندگی بشر است، تحقّق دهنده توحید نظام و توحید قوانین می گردد و آنچه در این توحید، اصل است این است که بشر از جهت اینکه اجتماعی و مدنی الطبع است و از جهات دیگر، نیازمند به قوانین و احکامی است که عمل به آن‌ها سعادت دنیا و آخرت و کمال مادّی و معنوی او را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غیر از خداوند متعال صلاحیّت وضع قوانین و احکام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خداست که بر کل افراد بشر و انس و جن و ملائکه، حتی انبیا و اولیا ولایت 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عبارت دیگر، آنچه در صلاحیت جعل احکام و وضع قوانین </w:t>
      </w:r>
    </w:p>
    <w:p>
      <w:pPr>
        <w:pStyle w:val="BookText"/>
        <w:rPr/>
      </w:pPr>
      <w:r>
        <w:rPr>
          <w:rFonts w:ascii="IRNazanin" w:hAnsi="IRNazanin" w:eastAsia="IRNazanin"/>
          <w:color w:val="111111"/>
          <w:sz w:val="28"/>
          <w:sz w:val="28"/>
          <w:szCs w:val="28"/>
          <w:rtl w:val="true"/>
          <w:lang w:bidi="fa-IR"/>
        </w:rPr>
        <w:t>و قواعد شرط است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قانون‌گذار کسی باشد که عالم به تمام مصالح و مفاسد امور و نواحی جسم و روح و قوا و غرایز و نیازهای فردی و اجتماعی مردم باشد، و از اینکه فایده‌ای از عمل به آن قوانین ببرد، منزّه باشد و متهم به داشتن غرض خاصّی در جعل قوانین نشود و در معرض این اتهام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این صلاحیت را کسی غیر از خداوند متعال دارا نیست که هم عالم به تمام مصالح و مفاسد است و این انسان شناخته نشده را آفریده و می‌شناسد، و از درون و نهان او آگاه است، و از هرگونه نقص و 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غنی بالذات و کامل بالذات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مبرّاست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قانون‌گذار کسی باشد که بر همه انسان‌ها بالذات ولایت داشته باشد، و اختیارش نسبت به انسان و تعیین برنامه امورش، از اختیار خود انسان بیشتر باشد و بلکه اختیار انسان، چه تکوینی و چه تشریعی به تکوین و تشریع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چنین کسی نیز، غیر از خداوند متعال نیست که مالک و صاحب و خالق و رازق همه بشر و همه مخلوقات است و همه تحت ولایت مطلقة او هستند،</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اینجا گاه ولایت، اثرش در عبد به حدّی می‌رسد که عبد سر تا پایش اطاعت و تجسم مراد مولی می‌شود، و حدیث قدسی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سَمعَهُ الَّذِی یَسمَعُ بِهِ وَ بَصَرَهُ الَّذِی یُبصِرُ بِهِ وَ لِسانِهِ الَّذِی یَنطِقُ بِهِ وَ یَدَهُ الَّتِی یَبطِشُ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حقش صادق می‌شود و قلبش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القلوب بین اصبعین من اصابع الله یقلّبها کیف 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برقی، المحاسن،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کلینی، الکافی،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ابن ابی جمهور احسائی، عوالی‌اللئالی،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و دواعی او همه الهی می‌شود و عامل مشیّةالله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ولایت، ولایت شیطان و طاغوت و دعوت‌ها و اضلالات ابلیسی است، که آن نیز در محدوده امور اختیاری بشر و به اختیار او انجام می‌پذیرد، و مراتب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أَفَرَءَیْتَ مَنِ اتَّخَذَ إِلهَهُ هَوَیهُ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اللّهُ عَلَی قُلُوبِهِمْ وَعَلَی سَمْعِهِمْ وَعَلَی أَبْصارِهِمْ غِشاوَةٌ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قُلُوبٌ لاَیَفْقَهُونَ بِها وَلَهُمْ أَعْیُنٌ لاَیُبْصِرُونَ بِها وَلَهُمْ آذَانٌ لاَیَسْمَعُونَ بِها 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ئِکَ کالاْنعَامِ بَلْ هُمْ أَضَلُّ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صادق می‌شود تا حدّی که شیطان نیز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بَرِیءٌ مِنکَ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زمینه‌های خیر و قبول حقّ، در او بی‌اثر شده، حامل اراده طاغوت و در ولایت کامل شیطان قرار می‌گیرد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احکام و تکالیف باید به وحی او و مستند به او باشد،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 مداخله در این امور، مداخله در شئون ربوبی و استکبار و استعلا و خلاف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به حکم آیه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آمَنّا بِاللّهِ وَما أُنزِلَ إلَیْنا وَما أُنزِلَ إِلَی إبْرَاهِیمَ وَإسْماعِیلَ وَإسْحاقَ وَیَعْقُوبَ وَالأسْباطِ وَما أُوتِی مُوسَی وَعِیسَی وَما أُوتِی النَّبِیُّونَ مِنْ رَبِّهِمْ لاَ نُفَرِّقُ بَیْنَ أَحَد مِنْهُمْ وَنَحْنُ لَهُ مُسْلِمُونَ</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 ما به خدا ایمان آوردیم و به آن چه بر ما نازل شده و آنچه بر ابراهیم و اسماعیل و اسحاق و یعقوب و اسباط نازل گردید و موسی و عیسی و آنچه بر پیغمبران از جانب خدا داده شده است و بین هیچ یک از آنان جدایی قایل نمی‌شویم و در برابر فرمان او تسلیم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نبوت تمام انبیا، ایمان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همه، دعوت به خدا بوده است و در جوهر و حقیقت، واحد بوده و آن اسلام و تسلیم بودن در برابر خدا، و حکم و فرمان خدا و قانون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پیغمبران در این دین، امّت واحده هستند،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هذِهِ أُمَّتُکُمْ أُمَّةً وَاحِدَةً وَ أَنا رَبُّکُمْ فاتَّقُونِ</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امت شما امت واحدی است و من پرودگار شما هستم ، پس از مخالفت فرمان من بپرهیزید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همه آن‌ها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یهودیّت و نصرانیت و این‌گونه الفاظ، نمی‌تواند عنوان دعوت انبیا و معرّف آن باشد، چنان‌که ایمان به موسی و عیسی اگر فقط ایمان به وحیی باشد که بر آنها نازل شده و از مسائل نامعقول و باطلی که در تورات و اناجیل رایجه است منزّه باشد، بدون ایمان به رسالت حضرت خاتم‌الانبیاء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نمی‌باشد</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6235_47313"/>
      <w:bookmarkStart w:id="26" w:name="pg6235_47313"/>
      <w:bookmarkEnd w:id="26"/>
    </w:p>
    <w:p>
      <w:pPr>
        <w:pStyle w:val="Heading3"/>
        <w:numPr>
          <w:ilvl w:val="2"/>
          <w:numId w:val="1"/>
        </w:numPr>
        <w:rPr/>
      </w:pPr>
      <w:bookmarkStart w:id="27" w:name="pg6235_47313"/>
      <w:bookmarkStart w:id="28" w:name="__RefHeading___Toc1547454_237004111"/>
      <w:bookmarkStart w:id="29" w:name="_Toc8"/>
      <w:bookmarkEnd w:id="27"/>
      <w:bookmarkEnd w:id="28"/>
      <w:r>
        <w:rPr>
          <w:rtl w:val="true"/>
        </w:rPr>
        <w:t>گفتار دوم</w:t>
      </w:r>
      <w:r>
        <w:rPr>
          <w:rtl w:val="true"/>
        </w:rPr>
        <w:t xml:space="preserve">: </w:t>
      </w:r>
      <w:r>
        <w:rPr>
          <w:rtl w:val="true"/>
        </w:rPr>
        <w:t>تجلّی توحید در اسلام</w:t>
      </w:r>
      <w:bookmarkEnd w:id="29"/>
    </w:p>
    <w:p>
      <w:pPr>
        <w:pStyle w:val="BookText"/>
        <w:rPr/>
      </w:pPr>
      <w:r>
        <w:rPr>
          <w:rFonts w:ascii="IRNazanin" w:hAnsi="IRNazanin" w:eastAsia="IRNazanin"/>
          <w:color w:val="111111"/>
          <w:sz w:val="28"/>
          <w:sz w:val="28"/>
          <w:szCs w:val="28"/>
          <w:rtl w:val="true"/>
          <w:lang w:bidi="fa-IR"/>
        </w:rPr>
        <w:t xml:space="preserve">تجلّی توحید در اسلام، به قدری نیرومند و پر‌تلألؤ است که اسلام و توحید و موحّد و مسلم، مانند دو لفظ مترادف، مفهوم واحد یافته، و به گفته بیگانگان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خاورشناسان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گوستاو لوبون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توحید، تاج افتخاری است که در بین ادیان بر سر اسلام نهاده شده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اسلام، دین خداست دین توحید است و دین همه پیغمبران و پیروان راستین‌شان؛ دین حضرت خاتم‌الانبیاء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برای دین حقّ اسمی بهتر از این اسم می‌توان یافت، و نه برای بشر، واقعیت و اصالتی اصیل‌تر و عالی‌تر از مفهوم این اسم و این از قضایایی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قیاساتها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با خودش می‌باشد، و خودش دلیل خودش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حقّ غیر از اسلام، به حقّ نخواهد بود و هر تعبیر دیگری که از دین حقّ بشود، اگر مفهومش، مفهوم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کلماتی که در لغات دیگر با آن مترادفند، نباشد، دین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واحد است، و دین حقّ واحد است و آن اسلام است که در مفهومش هیچ‌گونه </w:t>
      </w:r>
    </w:p>
    <w:p>
      <w:pPr>
        <w:pStyle w:val="BookText"/>
        <w:rPr/>
      </w:pPr>
      <w:r>
        <w:rPr>
          <w:rFonts w:ascii="IRNazanin" w:hAnsi="IRNazanin" w:eastAsia="IRNazanin"/>
          <w:color w:val="111111"/>
          <w:sz w:val="28"/>
          <w:sz w:val="28"/>
          <w:szCs w:val="28"/>
          <w:rtl w:val="true"/>
          <w:lang w:bidi="fa-IR"/>
        </w:rPr>
        <w:t>دوگانه‌خواهی و دوگانه‌پرستی و شرک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خدا بودن، و فرمانبردار و فرمان‌پذیر بی‌قید و شرط او بودن، هم به اعتقاد و هم به عمل،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هم، عالی‌تر از این، مقام و مرتبه‌ای نیست و کمالی از این بالاتر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متعال پیغمبر جلیل خود حضرت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مُسِلم خوانده است و از پسران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 فرماید که در پاسخ پدرشان که در هنگام درگذشت از این جهان، به آن‌ها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تَعْبُدُونَ مِنْ بَعْدِی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چه‌کسی را می‌پرستید؟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 إِلهَکَ وَإِلهَ آبَآئِکَ إِبْرَاهِیمَ وَإِسْماعِیلَ وَإِسْحاقَ إِلهاً وَاحِداً وَ نَحْنُ لَهُ مُسْلِمُونَ</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تو و خدای پدران تو ابراهیم و اسماعیل و اسحاق را که معبود یگانه است و ما مطیع فرمان او هستیم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اگرچه اسلام، عنوان و نام و رسالت دعوت حضرت خاتم‌الانبیاء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پس از ظهور آن حضرت، بر غیر آنچه آن حضرت به آن رسالت داشته، صحّت اطلاق ندارد؛ امّا این نامگذاری </w:t>
      </w:r>
    </w:p>
    <w:p>
      <w:pPr>
        <w:pStyle w:val="BookText"/>
        <w:rPr/>
      </w:pPr>
      <w:r>
        <w:rPr>
          <w:rFonts w:ascii="IRNazanin" w:hAnsi="IRNazanin" w:eastAsia="IRNazanin"/>
          <w:color w:val="111111"/>
          <w:sz w:val="28"/>
          <w:sz w:val="28"/>
          <w:szCs w:val="28"/>
          <w:rtl w:val="true"/>
          <w:lang w:bidi="fa-IR"/>
        </w:rPr>
        <w:t>و حصر عنوان اسلام به این دین، برای این است که اسلام خالص است، و اسلام هیچ‌کس، جز به تسلیم در برابر این دین و پذیرفتن احکام و محرمات و واجبات آن محقق نمی‌شود، و یکی از شواهد بر خاتمیت این دعوت و بقای آن تا روز قیامت این است که در عصری که مفهوم اسلام مجهول و ناشناخته مانده بود و نام‌ها و عنوان‌ها و برچسب‌های ناجور، به ادیانی که سابقه الهی و حقانیت داشتند، زده بودند و نه فقط این نام‌ها نارسا و معرّف حقیقت آنها نبود، بلکه با اسلام مغایر و منافی بود، در چنین زمانی، این دعوت بر اساس وحی الهی، اسلام را به جهانیان عرضه کرد، و صریحاً در مثل 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یَبْتَغِ غَیْرَ الْإِسْلامِ دِیناً فَلَن یُقْبَلَ مِنْهُ</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غیر از اسلام دینی را اختیار کند هرگز از او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الأِسْلامُ</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پسندیده و پذیرفته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 اسلام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را یگانه راه نجات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آیاتی مثل 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وَرَبِّکَ لاَ یُؤْمِنُونَ حَتَّی یُحَکِّمُوکَ فِیما شَجَرَ بَیْنَهُمْ ثُمَّ لاَ یَجِدُوا فِی أَنفُسِهِمْ حَرَجاً مِمّا قَضَیْتَ وَیُسَلِّمُوا تَسْلِیماً</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 قسم به خدای تو که اینان به حقیقت اهل ایمان نمی شوند مگر آنکه در خصومت و نزاعشان تنها تو را حاکم کنند و آنگاه هر حکمی که بکنی هیچ گونه اعتراض در دل نداشته و کاملا از جان و دل تسلیم فرمان تو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 و زن مؤمنی را هنگامی که خدا و رسولش در کاری حکم کنند اراده و اختیاری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یُسْلِمْ وَجْهَهُ إِلَی اللّهِ وَهُوَ مُحْسِنٌ فَقَدِ اسْتَمْسَکَ بِالْعُرْوَةِ الْوُثْقَی</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روی تسلیم و رضا به سوی خدا آورده و نیکوکار باشد چنین کسی به محکم ترین رشته الهی چنگ‌زده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أَحْسَنُ قَوْلاً مِمَّن دَعا إِلَی اللّهِ وَعَمِلَ صالِحاً وَقالَ إِنَّنِی مِنَ الْمُسْلِمِینَ</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در جهان، از آن کس که خلق را به سوی خدا خواند و نیکوکار گردید، و همی به عجز و لابه گفت که من تسلیم خدایم، بهتر و نیکوکارتر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دیگر، ویژگی‌ها و آثار و جلوه‌های اسلام و حقیقت دین را به نحوی که هیچ تعلق و وابستگی به گروه و نژاد و منطقه ای نداشته باشد، و اصول و فروع آن فطری و خردپسند، و در همه زمان‌ها و عصرها، وحدت دینی را تأمین نماید، روشن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چهارده قرن، یگانه بیان کامل و جامع و بی‌بدیل، دین حقّ است و الی الابد هم بی‌بدیل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به این دین بگروند و همه باید ندای وحدت سردهند و اسلام را که عالی‌ترین و کامل‌ترین طرح وحدت است، بپذیرند و شعارهای وحدت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أَکْرَمَکُمْ عِندَ اللّهِ أَتْقَیکُمْ</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گرامی‌ترین شما، نزد پروردگار پرهیزکار و باپرواترین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کُلُّهُم بَنُو آدَمَ وَ آدَمُ خُلِقَ مَنَ التُّرابِ وَ لا فَضْلَ لِعَرَبی عَلی عَجَمیٍّ وَ لا عَجَمِیٍّ عَلی عَرَبِیٍّ وَ لا أَحْمَر عَلی أبْیَضَ وَ لا أَبْیَضَ عَلی أَحْمَرَ إِلّا بِالتَّقْوی</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فرزند آدمند و آدم از خاک خلق شده و هیچ فضل و برتری بر هیچ عربی نسبت به عجمی و بر هیچ عجمی بر عربی و بر هیچ سرخ پوستی به سفید پوستی، و بر هیچ سفید پوستی به سرخ پوستی نیست مگر به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سردهند، و زبان‌حال و مقال همه مردم جهان، از هر نژاد، و اهل هر قاره و شهر و روستا این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الصینُ لَنا وَ الْعَرَبُ لَنا</w:t>
      </w:r>
    </w:p>
    <w:p>
      <w:pPr>
        <w:pStyle w:val="BookText"/>
        <w:rPr/>
      </w:pPr>
      <w:r>
        <w:rPr>
          <w:rFonts w:ascii="Amiri" w:hAnsi="Amiri" w:eastAsia="Amiri" w:cs="Amiri"/>
          <w:color w:val="111111"/>
          <w:sz w:val="28"/>
          <w:sz w:val="28"/>
          <w:szCs w:val="28"/>
          <w:rtl w:val="true"/>
          <w:lang w:bidi="ar-SA"/>
        </w:rPr>
        <w:t>وَ الْهِنْدُ لَنا وَ الْکُلُّ لَنا</w:t>
      </w:r>
    </w:p>
    <w:p>
      <w:pPr>
        <w:pStyle w:val="BookText"/>
        <w:rPr/>
      </w:pPr>
      <w:r>
        <w:rPr>
          <w:rFonts w:ascii="Amiri" w:hAnsi="Amiri" w:eastAsia="Amiri" w:cs="Amiri"/>
          <w:color w:val="111111"/>
          <w:sz w:val="28"/>
          <w:sz w:val="28"/>
          <w:szCs w:val="28"/>
          <w:rtl w:val="true"/>
          <w:lang w:bidi="ar-SA"/>
        </w:rPr>
        <w:t>أَضْحَی الْإِسْلامُ لَنا دینًا</w:t>
      </w:r>
    </w:p>
    <w:p>
      <w:pPr>
        <w:pStyle w:val="BookText"/>
        <w:rPr/>
      </w:pPr>
      <w:r>
        <w:rPr>
          <w:rFonts w:ascii="Amiri" w:hAnsi="Amiri" w:eastAsia="Amiri" w:cs="Amiri"/>
          <w:color w:val="111111"/>
          <w:sz w:val="28"/>
          <w:sz w:val="28"/>
          <w:szCs w:val="28"/>
          <w:rtl w:val="true"/>
          <w:lang w:bidi="ar-SA"/>
        </w:rPr>
        <w:t>وَ جَمیعُ الْکَوْنِ لَنا وَطَنًا</w:t>
      </w:r>
    </w:p>
    <w:p>
      <w:pPr>
        <w:pStyle w:val="BookText"/>
        <w:rPr/>
      </w:pPr>
      <w:r>
        <w:rPr>
          <w:rFonts w:ascii="Amiri" w:hAnsi="Amiri" w:eastAsia="Amiri" w:cs="Amiri"/>
          <w:color w:val="111111"/>
          <w:sz w:val="28"/>
          <w:sz w:val="28"/>
          <w:szCs w:val="28"/>
          <w:rtl w:val="true"/>
          <w:lang w:bidi="ar-SA"/>
        </w:rPr>
        <w:t>تَوْحیدُ اللهِ لَنا نُورٌ</w:t>
      </w:r>
    </w:p>
    <w:p>
      <w:pPr>
        <w:pStyle w:val="BookText"/>
        <w:rPr/>
      </w:pPr>
      <w:r>
        <w:rPr>
          <w:rFonts w:ascii="Amiri" w:hAnsi="Amiri" w:eastAsia="Amiri" w:cs="Amiri"/>
          <w:color w:val="111111"/>
          <w:sz w:val="28"/>
          <w:sz w:val="28"/>
          <w:szCs w:val="28"/>
          <w:rtl w:val="true"/>
          <w:lang w:bidi="ar-SA"/>
        </w:rPr>
        <w:t>أَعْدَدْنا الرُوحَ لَهُ سَکَنًا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 مال ماست و عرب از آن ماست و هند برای ماست، همگی 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ما و همة هستی وطن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توحید خدا برای ما نور و روشنایی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روح خود را جایگاه و مسکن برای این عقیده آماده کرده‌ایم</w:t>
      </w:r>
      <w:r>
        <w:rPr>
          <w:rFonts w:eastAsia="IRNazanin" w:cs="IRNazanin"/>
          <w:color w:val="111111"/>
          <w:sz w:val="28"/>
          <w:szCs w:val="28"/>
          <w:rtl w:val="true"/>
          <w:lang w:bidi="fa-IR"/>
        </w:rPr>
        <w:t xml:space="preserve">» </w:t>
      </w:r>
      <w:bookmarkStart w:id="30" w:name="pg6235_47319"/>
    </w:p>
    <w:p>
      <w:pPr>
        <w:pStyle w:val="Heading3"/>
        <w:numPr>
          <w:ilvl w:val="2"/>
          <w:numId w:val="1"/>
        </w:numPr>
        <w:rPr/>
      </w:pPr>
      <w:bookmarkStart w:id="31" w:name="__RefHeading___Toc1547456_237004111"/>
      <w:bookmarkStart w:id="32" w:name="_Toc9"/>
      <w:bookmarkEnd w:id="30"/>
      <w:bookmarkEnd w:id="31"/>
      <w:r>
        <w:rPr>
          <w:rtl w:val="true"/>
        </w:rPr>
        <w:t>گفتار سوم</w:t>
      </w:r>
      <w:r>
        <w:rPr>
          <w:rtl w:val="true"/>
        </w:rPr>
        <w:t xml:space="preserve">: </w:t>
      </w:r>
      <w:r>
        <w:rPr>
          <w:rtl w:val="true"/>
        </w:rPr>
        <w:t>تجلّی توحید در نظام امامت</w:t>
      </w:r>
      <w:bookmarkEnd w:id="32"/>
    </w:p>
    <w:p>
      <w:pPr>
        <w:pStyle w:val="BookText"/>
        <w:rPr/>
      </w:pPr>
      <w:r>
        <w:rPr>
          <w:rFonts w:ascii="IRNazanin" w:hAnsi="IRNazanin" w:eastAsia="IRNazanin"/>
          <w:color w:val="111111"/>
          <w:sz w:val="28"/>
          <w:sz w:val="28"/>
          <w:szCs w:val="28"/>
          <w:rtl w:val="true"/>
          <w:lang w:bidi="fa-IR"/>
        </w:rPr>
        <w:t>امامت و رهبری نیز در ابعاد متعدّدی که دارد، شعاع و شعبة عقیدة توحید است و به آن استناد دارد، و چنان‌که از 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خداوند ابراهیم را امتحان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إِنّا جَعَلْناکَ خَلِیفَةً فِی الاْرْضِ</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 همانا ما تو را در زمین، مقام خلافت دادیم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می‌شود، امامت با تمام ابعاد عمیق و ارزنده ای که دارد، که از جمله آن خلافت و جانشینی در 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زمامداری و مدیریت امور عامّه و حکومت کردن بین مردم است، فقط از سوی خدا و به نصب و تعیین اوست، و کسی با خدا در آن حقّ مشارکت </w:t>
      </w:r>
    </w:p>
    <w:p>
      <w:pPr>
        <w:pStyle w:val="BookText"/>
        <w:rPr/>
      </w:pPr>
      <w:r>
        <w:rPr>
          <w:rFonts w:ascii="IRNazanin" w:hAnsi="IRNazanin" w:eastAsia="IRNazanin"/>
          <w:color w:val="111111"/>
          <w:sz w:val="28"/>
          <w:sz w:val="28"/>
          <w:szCs w:val="28"/>
          <w:rtl w:val="true"/>
          <w:lang w:bidi="fa-IR"/>
        </w:rPr>
        <w:t>ندارد؛</w:t>
      </w:r>
      <w:r>
        <w:rPr>
          <w:rStyle w:val="FootnoteAnchor"/>
          <w:rtl w:val="true"/>
        </w:rPr>
        <w:footnoteReference w:id="23"/>
      </w:r>
      <w:r>
        <w:rPr>
          <w:rFonts w:ascii="IRNazanin" w:hAnsi="IRNazanin" w:eastAsia="IRNazanin"/>
          <w:color w:val="111111"/>
          <w:sz w:val="28"/>
          <w:sz w:val="28"/>
          <w:szCs w:val="28"/>
          <w:rtl w:val="true"/>
          <w:lang w:bidi="fa-IR"/>
        </w:rPr>
        <w:t>و اصالت توحیدی امامت از این‌جا معلوم می‌شود که بر حسب عقیده توحید، حکومت و ولایت و مالکیت حقیقیه مطلقه، مختص به خداست و حق و حقیقت این صفات فقط برای او ثابت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الْوَلیُّ وَ هُوَ الْحاکِمُ، وَ هُوَ السُّلْطانُ وَ هُوَ الْمالِکُ وَ ألا لَهُ الْخَلْقُ وَ الْأَمْرُ وَ یَفْعَلُ ما یَشاءُ وَ یَحْکُمُ ما یُریدُ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هیچ‌کس در عرض خدا، حتی بر نفس خود، نه سلطنت و ولایت تکوینی دارد، و نه ولایت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اینکه بر دیگری ولایت یا حکومت داشته باشد، یا مالک امر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حکومتی که از جانب خدا و به اذن او نباشد، طاغوت و مداخله در کار خدا و حکومت خداست، و هرگونه پذیرش و فرمان‌بری از آن، پذیرش از فرمان طاغوت، و حرکت در جهت مخالف دعوت انبیاست که در قرآن در مثل این آیه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بَعَثْنا فِی کُلِّ أُمَّة رَسُولاً أَنِ اعْبُدُوا اللّهَ وَاجْتَنِبُوا الطَّاغُوتَ</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نظر به اینکه مفهوم طاغوت، چون اعم است شامل فرمانروایان مستبد و حکومت‌های غیر شرعی و طغیانگر نیز می‌باشد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هر ولایتی باید از جانب خدا و مستند به خدا باشد، حتی </w:t>
      </w:r>
    </w:p>
    <w:p>
      <w:pPr>
        <w:pStyle w:val="BookText"/>
        <w:rPr/>
      </w:pPr>
      <w:r>
        <w:rPr>
          <w:rFonts w:ascii="IRNazanin" w:hAnsi="IRNazanin" w:eastAsia="IRNazanin"/>
          <w:color w:val="111111"/>
          <w:sz w:val="28"/>
          <w:sz w:val="28"/>
          <w:szCs w:val="28"/>
          <w:rtl w:val="true"/>
          <w:lang w:bidi="fa-IR"/>
        </w:rPr>
        <w:t>ولایت پدر بر فرزند صغیرش، و ولایت شخص بر نفس و مال خودش و ولایت فقیه در عصر غیبت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و ولایت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از جانب خدا باشد، و هر ولایتی از جانب او نباشد، هیچ اعتبار و اصالتی ندارد، و اگر خدا پدر را بر فرزند صغیرش ولایت نداده بود، ولایت بر او نداشت، و اگر شخص را بر خود و مالش ولایت نداده بود یا مالکیت او را بر آنچه حیازت کرده یا زمینی که آن را احیا و آباد کرده یا به هر سببی از اسباب تملّک مالک شده، مقرر نفرموده بود، ادعای مالکیت او، ادعای مالکیت در ملک خدا بدون اذن او بود</w:t>
      </w:r>
      <w:r>
        <w:rPr>
          <w:rFonts w:eastAsia="IRNazanin" w:cs="IRNazanin"/>
          <w:color w:val="111111"/>
          <w:sz w:val="28"/>
          <w:szCs w:val="28"/>
          <w:rtl w:val="true"/>
          <w:lang w:bidi="fa-IR"/>
        </w:rPr>
        <w:t>.</w:t>
      </w:r>
      <w:r>
        <w:rPr>
          <w:rStyle w:val="FootnoteAnchor"/>
          <w:rtl w:val="true"/>
        </w:rPr>
        <w:footnoteReference w:id="2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ولایت‌های شرعی از هر نوعش که باشد، بی‌مصلحت نیست و ریشه فطری دارد و تشریع بر طبق فطرت واقع شده است، امّا همین امور فطری هم بدون امضای خداوند متعال در عالم تشریع معتبر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چون حکومت و ولایت اختصاص به خدا دارد، غیر از خدا، دیگری نمی‌تواند در آن مداخله کند، مگر به اذن او در حدود تشریع و دستور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ولایت و حکومت و مالکیّت که برای بعضی بندگان به اذن خدا اعتبار می‌شود، اعتباری و قراردادی بوده و حقیقی نیست، لذا به عزل و اسباب دیگر، قابل زوال و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از نوع ولایت و حکومت الهیّه نیست، چون حکومت و ولایت خدا حقیقی و خود به خود و دائم و ابدی است و مقتضای ارتباط و تعلق مخلوق به خالق، حکومت و ولایت و مالکیت حقیقی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هویتش مملوکیت و نیازمندی و فرمان‌پذیری و عنایت‌خواهی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مملوکیت بنده و تحت ولایت خدا بودن او قابل این است که از او سلب شود، چون ذات او، هویتش و واقعیتش همین است، و نه مالکیت و حکومت و ولایت خدا بر بندگانش قابل سلب و اعطا و انتزاع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گفته شد، نظام امامت و خلافت و ولایت باید از جانب خدا و انفاذ و اجرای ولایت و حکومت خدا باشد، تا حکومت، شرعی و اطاعت از اوامرش واجب باشد و به این ترتیب است که هرگاه از جانب حضرت ولی‌امر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یک از مجتهدین جامع‌الشرایط که در عصر غیبت نیابت عامّه دارند حکمی صادر گردد و مخالفت آن شود، در حکم استخفاف به حکم خدا و ردّ 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با این </w:t>
      </w:r>
    </w:p>
    <w:p>
      <w:pPr>
        <w:pStyle w:val="BookText"/>
        <w:rPr/>
      </w:pPr>
      <w:r>
        <w:rPr>
          <w:rFonts w:ascii="IRNazanin" w:hAnsi="IRNazanin" w:eastAsia="IRNazanin"/>
          <w:color w:val="111111"/>
          <w:sz w:val="28"/>
          <w:sz w:val="28"/>
          <w:szCs w:val="28"/>
          <w:rtl w:val="true"/>
          <w:lang w:bidi="fa-IR"/>
        </w:rPr>
        <w:t>تفاوت که در فرمان علما و فقها به حکم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فی مَعْصِیَةِ الْخالِقِ</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فردی، در معصیت خدا، اطاعت از فرد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حکم به معصیت باشد، اطاعت فرمان به معصیت، موضوع پیدا نمی‌کند و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اطاعت از پیغمبر و امام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عکس آنان‌که می‌گویند نظام حکومت باید از پایین به بالا باشد و اساس و قاعدة آن را شوراهای روستایی می‌شمارند، یا پایینی‌ها باید تابع تصمیم و نظرات بالایی‌ها باشند، و شورای وزارتخانه‌ها بر شوراهای استان‌ها، و استان‌ها بر شهرها، و شهرها بر بخش‌ها و روستاها حاکم باشند، یا اینکه یک نفر مثل نظامات استبدادی به نام شاه و امیر و پیشوا و خان در بالا بنشیند، و هرچه هوس می‌کند فرمان دهد و خود را بر مردم تحمیل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اینها نیست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اسلام که همان نظام امامت و حکومت شرعی است، نه حکومت از پایین به بالاست،</w:t>
      </w:r>
      <w:r>
        <w:rPr>
          <w:rStyle w:val="FootnoteAnchor"/>
          <w:rtl w:val="true"/>
        </w:rPr>
        <w:footnoteReference w:id="28"/>
      </w:r>
      <w:r>
        <w:rPr>
          <w:rFonts w:ascii="IRNazanin" w:hAnsi="IRNazanin" w:eastAsia="IRNazanin"/>
          <w:color w:val="111111"/>
          <w:sz w:val="28"/>
          <w:sz w:val="28"/>
          <w:szCs w:val="28"/>
          <w:rtl w:val="true"/>
          <w:lang w:bidi="fa-IR"/>
        </w:rPr>
        <w:t xml:space="preserve">و نه فرمانروایی از بالا به پایین است، </w:t>
      </w:r>
    </w:p>
    <w:p>
      <w:pPr>
        <w:pStyle w:val="BookText"/>
        <w:rPr/>
      </w:pPr>
      <w:r>
        <w:rPr>
          <w:rFonts w:ascii="IRNazanin" w:hAnsi="IRNazanin" w:eastAsia="IRNazanin"/>
          <w:color w:val="111111"/>
          <w:sz w:val="28"/>
          <w:sz w:val="28"/>
          <w:szCs w:val="28"/>
          <w:rtl w:val="true"/>
          <w:lang w:bidi="fa-IR"/>
        </w:rPr>
        <w:t>بلکه نظام خداست که همه در آن، مجری احکام خدا می‌شوند، و حکومت و امارت چنان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ابن عباس فرمود، وسیلة اقامة حقّ و دفع باطل است و اگر از این حدّ و این شعار که اقامة حقّ و دفع باطل است، خارج باشد، نه حکومت شرعی است و نه اطاعت از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نظام همة متصدیان امور در اجرای احکام خدا مسئولند و هیچ مادونی از مافوق، در تخلّف از قانون و قانون شکنی و معصیت خدا نباید اطاعت کند و هیچ مقامی حتی شخص خلیفه نمی‌تواند از مردم توقعی غیر از عمل به احکام الهی و اطاعت از قانون داشته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نظام برای به دست آوردن مقامات، چنان که در نظام‌های دیگر انجام می‌شود، بین اشخاص مسابقه و مزاحمت نیست و اگر کسی برای کسب علوّ و برتری شخصی یا گروهی، بخواهد مقامی را </w:t>
      </w:r>
    </w:p>
    <w:p>
      <w:pPr>
        <w:pStyle w:val="BookText"/>
        <w:rPr/>
      </w:pPr>
      <w:r>
        <w:rPr>
          <w:rFonts w:ascii="IRNazanin" w:hAnsi="IRNazanin" w:eastAsia="IRNazanin"/>
          <w:color w:val="111111"/>
          <w:sz w:val="28"/>
          <w:sz w:val="28"/>
          <w:szCs w:val="28"/>
          <w:rtl w:val="true"/>
          <w:lang w:bidi="fa-IR"/>
        </w:rPr>
        <w:t>به دست‌آورد، صلاحیّت آن مقام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نظام، مقام، تعهد و تکلیف‌آور است و هرچه مقام انسان حسّاس‌تر و حدود قلمرو آن وسیع‌تر باشد، مسئولیت و تکلیفش بیشتر می‌شود، و ارزش صاحب هر مقامی به میزان خلوص نیت، و حسن معامله ای است که در عمل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که یک رفتگر برای حسن‌نیّت و خلوصی که در کار خود دارد و مراقبتی که برای خدا در انجام وظیفه نشان می‌دهد، از حاکم شهر و والی استان شریف‌تر و در درگاه خدا عزیزتر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نظام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یَخافُ الْقَوِیُّ ظُلْمَهُ وَلا یَیْأَسُ الضَّعِیفُ مِنْ عَدْلِهِ</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قوی و ضعیف هر دو در امان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نیرومندی از ستم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می‌دانست هرگاه بخواهد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که خلاف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کیفر و مجازات کند، از حدّ قانون تجاوز نمی‌نماید و از سر خشم و احساسات و به هوای نفس و کینة شخصی، او را بیش از حدّ قانون کیفر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نیز از عدل او مأیوس نمی‌گردید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می‌دانست اگر تمام اقویا و زورمندان در یک صف بایستند و یک نفر ضعیف در </w:t>
      </w:r>
    </w:p>
    <w:p>
      <w:pPr>
        <w:pStyle w:val="BookText"/>
        <w:rPr/>
      </w:pPr>
      <w:r>
        <w:rPr>
          <w:rFonts w:ascii="IRNazanin" w:hAnsi="IRNazanin" w:eastAsia="IRNazanin"/>
          <w:color w:val="111111"/>
          <w:sz w:val="28"/>
          <w:sz w:val="28"/>
          <w:szCs w:val="28"/>
          <w:rtl w:val="true"/>
          <w:lang w:bidi="fa-IR"/>
        </w:rPr>
        <w:t>صف دیگر،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ضعیف می‌ایستد و از او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حاکم و زمامداری است که هرگز حقّ ضعیف را وا نمی‌گذارد و از احقاق حقّ او صرف‌نظر نمی‌کند، چنان‌که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الذَّلِیلُ عِنْدِی عَزِیزٌ حَتَّی آخُذَ الْحَقَّ لَهُ وَ الْقَوِیُّ عِنْدِی ضَعِیفٌ حَتَّی آخُذَ الْحَقَّ مِنْهُ</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ذلیل پیش من عزیز است تا اینکه 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بگیرم، و قوی پیش من ضعیف است تا اینکه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این نظام امامت است که تبلور عقیدة توحید در آن ظاهر می‌شود، و جامعة بی‌امتیاز توحیدی،</w:t>
      </w:r>
      <w:r>
        <w:rPr>
          <w:rStyle w:val="FootnoteAnchor"/>
          <w:rtl w:val="true"/>
        </w:rPr>
        <w:footnoteReference w:id="31"/>
      </w:r>
      <w:r>
        <w:rPr>
          <w:rFonts w:ascii="IRNazanin" w:hAnsi="IRNazanin" w:eastAsia="IRNazanin"/>
          <w:color w:val="111111"/>
          <w:sz w:val="28"/>
          <w:sz w:val="28"/>
          <w:szCs w:val="28"/>
          <w:rtl w:val="true"/>
          <w:lang w:bidi="fa-IR"/>
        </w:rPr>
        <w:t>و امت واحد و دین واحد و قانون واحد و حکومت واحد و جهانی و همیشه نو و مترقّی اسلام را تحقق می‌بخشد، چنان‌که از بعضی روایات در تفسیر آیة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یَرْجُوا لِقآءَ رَبِّهِ فَلْیَعْمَلْ عَمَلا صالِحاً وَلا یُشْرِکْ بِعِبادَةِ رَبِّهِ أَحَداً</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به لقای پروردگارش امیدوار است، باید نیکوکار شده و هرگز در پرستش خدا احدی را با او</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شریک نگرداند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استفاده می‌شود، شرک نورزیدن به عبادت خدا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دیگری را غیر از نظام امامت که نظام الهی است، نپذیرد و برای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ولایت را دارند، شریک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تفسیر عیّاشی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دربارة این آیه از آن حضرت سؤال شد،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الصّالِحُ، الْمَعْرِفَةُ بِالاْئِمَّةِ، وَلا یُشْرِکْ بِعِبادَةِ رَبِّهِ أَحَداً، التَّسْلِیمُ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یُشْرِکُ مَعَهُ فِی الْخِلافَةِ مَنْ لَیْسَ ذلِکَ لَهُ وَلا هُوَ مِنْ أَهْلِهِ</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 معرفت ائمّه است و این که در عبادت پروردگارش هیچ کس را شریک نکند، تسلیم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است، یعنی کسی را که خلافت برای او نیست و اهل آن نمی‌باشد،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قرار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تفسیر علی بن ابراهیم قمی،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شده است که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یُشْرِکْ بِعِبادَةِ رَبِّهِ أَحَداً</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یَتَّخِذُ مَعَ وِلایَةِ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غَیْرِهِمْ، وَ وِلایَتُهُمُ الْعَمَلُ الصّالِحُ، مَنْ أَشْرَکَ بِعِبادَةِ رَبِّهِ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أَشْرَکَ بِوِلایَتِنا وَکَفَرَ بِها وَجَحَدَ </w:t>
      </w:r>
    </w:p>
    <w:p>
      <w:pPr>
        <w:pStyle w:val="BookText"/>
        <w:rPr/>
      </w:pPr>
      <w:r>
        <w:rPr>
          <w:rFonts w:ascii="Amiri" w:hAnsi="Amiri" w:eastAsia="Amiri" w:cs="Amiri"/>
          <w:color w:val="111111"/>
          <w:sz w:val="28"/>
          <w:sz w:val="28"/>
          <w:szCs w:val="28"/>
          <w:rtl w:val="true"/>
          <w:lang w:bidi="ar-SA"/>
        </w:rPr>
        <w:t>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 وَ وِلایَتَهُ</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ولایت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غیر ایشان را نگیرد، و ولایت ایشان عمل صالح است؛ کسی که شرک ورزد به عبادت پروردگارش، پس به تحقیق شرک ورزیده است به ولایت ما و به آن کافر شده و جاحد و منکر حقّ و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این گفتار بیان شد، معلوم گردید که امامت نیز مثل نبوت از اموری است که به نصب و جعل الهی می‌باشد و نصب آن فقط حقّ خداست که برحسب حکمت و دلایل عقلیه محکم مثل قاعدة لطف لازم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مطلب این است که تصرّف در امور عامّه و رتق و فتق امور و حلّ و فصل کارها و اعمال ولایت بر خلق الله، اگرچه یک نفر هم باشد، تصرف در سلطنت الهی و ملک خدایی است که باید به اذن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 حسب آیات قرآن مجید و احادیث متواتر که از طریق شیعه و سنی روایت شده است، در امّت این برنامه انجام شده و نظام امامت توسط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ابلاغ‌شده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روز قیامت عهده‌دار این منصبند و دوازده نفرند، به امّت معرفی شده‌اند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بنابراین صحّت روش و برنامه‌ای که شیعه در نصب امام معتقد است، برای کسی که به توحید ایمان دارد، نیاز به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مشروعیت امامت و ولایت به اذن خدا و نصب الهی، جای هیچ گونه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سؤالی که پیش می‌آید،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خدا وجود دارد یا نه؟</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افراد و شخصیّت‌هایی مورد این عنایت الهی شده‌اند؟</w:t>
      </w:r>
    </w:p>
    <w:p>
      <w:pPr>
        <w:pStyle w:val="BookText"/>
        <w:rPr/>
      </w:pPr>
      <w:r>
        <w:rPr>
          <w:rFonts w:ascii="IRNazanin" w:hAnsi="IRNazanin" w:eastAsia="IRNazanin"/>
          <w:color w:val="111111"/>
          <w:sz w:val="28"/>
          <w:sz w:val="28"/>
          <w:szCs w:val="28"/>
          <w:rtl w:val="true"/>
          <w:lang w:bidi="fa-IR"/>
        </w:rPr>
        <w:t>پاسخ سؤال اوّل از بیانات گذشته معلوم شد، با توجّه به اینکه مجوّز شرعی برای مداخلات خودسرانه و غیرمستند به خدا دربین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اینکه مسئله نظام و برنامة ادارة امور و زمامداری امری نیست که قابل تعطیل و بی‌نظم و ترتیب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باتوجّه به اینکه وجود برنامه پشتوانه‌دار و مشروع و مستند به خدا در آنچه که مقصود از آفرینش بشر است، دخالت عمده دارد، حتماً از جانب خدا نظام اکمل و اتمّ پیشنهاد و تعیین شده است و امکان ندارد در دینی مثل اسلام که حتی از بیان مستحبّات و مکروهات در موارد جزئی کوتاهی نشده، نسبت به چنین امر بزرگی با نقش و اثری که در اجرای احکام و حفظ مصالح عباد و رعایت حال مستضعفان و محرومان و سیر خلق به سوی خدا دارد، کوتاهی 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حاشا و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صاحب شریعت با آن همه عنایت که به تربیت بندگان خود دارد و از هدایت‌های تشریعی و تکوینی در هر قسمت </w:t>
      </w:r>
    </w:p>
    <w:p>
      <w:pPr>
        <w:pStyle w:val="BookText"/>
        <w:rPr/>
      </w:pPr>
      <w:r>
        <w:rPr>
          <w:rFonts w:ascii="IRNazanin" w:hAnsi="IRNazanin" w:eastAsia="IRNazanin"/>
          <w:color w:val="111111"/>
          <w:sz w:val="28"/>
          <w:sz w:val="28"/>
          <w:szCs w:val="28"/>
          <w:rtl w:val="true"/>
          <w:lang w:bidi="fa-IR"/>
        </w:rPr>
        <w:t>دریغ نفرموده، در چنین امری آنها را از رحمانیت و رحیمیت و ربّانیت و فیاضیت خود محروم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حاشا و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پیغمبر در چنین امر بزرگی که در تمام شئون امتّش دخالت دارد، برنامه و دستور جامعی نداده و امت را حیران و سرگردان گذارده باشد، و با این حال بفرماید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تَرَکْتُکُمْ عَلَی الْبَیْضآءِ لَیْلُها کَنَهارِها لا یُزِیغُ بَعْدِی عَنْها إِلّا هالِکٌ</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ترک کردم در راهی روشن و واضح که شبش مانند روز آن است؛ از آن منحرف نمی‌گردد مگر هلاک‌شونده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می‌فهمیم که ارشادات و تعالیم پیغمبر‌اکرم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تاریکی‌ها و تحیّرها را از میان برده است و اگر امری مثل امر خلافت و امامت را مهمل گذارده بود، این حدیث شریف نامفهوم بود؛ بلکه اگر امر امامت غیرمشخص و بی‌برنامه مانده بود، با آن تأکیدی که شخص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امام فرموده است، آیة 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الْیَوْمَ أَکْمَلْتُ لَکُمْ دِینَکُمْ وَأَتْمَمْتُ عَلَیْکُمْ نِعْمَتِی </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برای شما کامل کرده و نعمتم را بر شما تمام نمودم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شأن نزول پیدا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پاسخ سؤال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کثیره متواتره استفاده می‌شود که تبلیغ این موضوع از آغاز بعثت و سال سوم و هنگام نزول آیة شریفة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وَأَنذِرْ عَشِیرَتَکَ الأَقْرَبِینَ </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 نزدیکت را بیم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بیماری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ارتحال آن حضرت به رفیق اعلی، در مناسبت‌ها و فرصت‌های متعدد انجام‌شده و نظام رهبری مردم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و معین گردید</w:t>
      </w:r>
      <w:r>
        <w:rPr>
          <w:rFonts w:eastAsia="IRNazanin" w:cs="IRNazanin"/>
          <w:color w:val="111111"/>
          <w:sz w:val="28"/>
          <w:szCs w:val="28"/>
          <w:rtl w:val="true"/>
          <w:lang w:bidi="fa-IR"/>
        </w:rPr>
        <w:t>.</w:t>
      </w:r>
      <w:r>
        <w:rPr>
          <w:rStyle w:val="FootnoteAnchor"/>
          <w:rtl w:val="true"/>
        </w:rPr>
        <w:footnoteReference w:id="4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هر شخص منصف، اگر به کتاب‌های تاریخ و تفسیر و حدیث و کلام و فِرق مسلمین و اسرار افتراق آن‌ها مراجعه نماید، تصدیق می‌کند که هیچ‌یک از نظاماتی که بعد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امور مسلمین شدند، این خصیصه را که شرعیت آن‌ها را بتوان به وحی و تنصیص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دانست، نداشتند؛ هرچند بعد از وقوع، دیگران خواستند برای مشروعیت آن دلایلی بسازند، این تلاش‌ها جای‌گیر نشد که حتی در مثل زمان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جهان اسلام به ضررهای جدا بودن دین از سیاست پی‌برده و آمادة این می‌شود که دین را در همة </w:t>
      </w:r>
    </w:p>
    <w:p>
      <w:pPr>
        <w:pStyle w:val="BookText"/>
        <w:rPr/>
      </w:pPr>
      <w:r>
        <w:rPr>
          <w:rFonts w:ascii="IRNazanin" w:hAnsi="IRNazanin" w:eastAsia="IRNazanin"/>
          <w:color w:val="111111"/>
          <w:sz w:val="28"/>
          <w:sz w:val="28"/>
          <w:szCs w:val="28"/>
          <w:rtl w:val="true"/>
          <w:lang w:bidi="fa-IR"/>
        </w:rPr>
        <w:t xml:space="preserve">نواحی زندگی سیاسی و اجتماعی و اخلاقی و اقتصادی و فرهنگی و غیر این‌ها حکومت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نویسندگان معروف اهل سنّت و صاحب آثار و تألیفات متعدد است، در ضمن بررسی‌های خود راجع به خلافت و امامت، نظام‌های گوناگونی را که در عالم اسلام به وسیلة افراد و مکتب‌های معارض با اهل بیت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یافت، بررسی کرده و دلایل شرعی بودن آن‌ها را تحت دقت و مطالعه قرار داده و به این نتیجه می رسد که برای مسئلة امامت و خلافت، در اسلام طرح و پیشنهادی نیست و به خود مردم واگذار شده و در این مسئله دین از سیاست جداست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و درواقع نظر می‌دهد؛ رژیم‌هایی که بر امور مسلمین در طول چهارده قرن مستولی شده و از این به بعد روی کار بیایند، باید به واسطة خود مردم انتخاب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دیگر اهل سنّت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مسلّط شد و زمام امور را به دست گرفت، باید از او اطاعت کرد،</w:t>
      </w:r>
      <w:r>
        <w:rPr>
          <w:rStyle w:val="FootnoteAnchor"/>
          <w:rtl w:val="true"/>
        </w:rPr>
        <w:footnoteReference w:id="42"/>
      </w:r>
      <w:r>
        <w:rPr>
          <w:rFonts w:ascii="IRNazanin" w:hAnsi="IRNazanin" w:eastAsia="IRNazanin"/>
          <w:color w:val="111111"/>
          <w:sz w:val="28"/>
          <w:sz w:val="28"/>
          <w:szCs w:val="28"/>
          <w:rtl w:val="true"/>
          <w:lang w:bidi="fa-IR"/>
        </w:rPr>
        <w:t>که در حقیقت نظر به شرایط</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صفات حاکم و عدالت و فسق او نیست؛ بلکه اوامری که در کتاب و سنّت راجع به اطاعت از والی و حاکم وارد شده است، نظر به مطلق حکّام دارد</w:t>
      </w:r>
      <w:r>
        <w:rPr>
          <w:rStyle w:val="FootnoteAnchor"/>
          <w:rtl w:val="true"/>
        </w:rPr>
        <w:footnoteReference w:id="43"/>
      </w:r>
      <w:r>
        <w:rPr>
          <w:rFonts w:ascii="IRNazanin" w:hAnsi="IRNazanin" w:eastAsia="IRNazanin"/>
          <w:color w:val="111111"/>
          <w:sz w:val="28"/>
          <w:sz w:val="28"/>
          <w:szCs w:val="28"/>
          <w:rtl w:val="true"/>
          <w:lang w:bidi="fa-IR"/>
        </w:rPr>
        <w:t>و این نظر مطابق است با روشی که تقریباً در طول چهارده قرن بر مسلمین حکومت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در این مقاله، در مقام بررسی نظرات و ردّ آن‌ها نیستیم؛ فقط این نکته را تذکّر می‌دهیم که مسئلة فقدان دلیل قانع کننده بر صحّت و مشروعیت نظاماتی که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کار آمدند، امثال عبدالکریم خطیب را بر این داشته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اسلام در موضوع نظام و رهبری امور عامّه و سیاست جامعه پیشنهاد و نقشه‌ای ندارد، و این خود مردم هستند که باید این موضوع را حل نمایند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از آقای عبدالکریم خطیب سؤال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که باید این مشکل را حل نمایند، کیستند و برنامه و نظام مداخله مردم در این کار را چگونه و چه کسی باید معین نماید؟ و آیا با اینکه در اسلام حکومت واحد است و حکومت‌های متعدد مبنای اسلامی ندارد، با جمعیت حدود هزار میلیون نفوس، چگونه باید رهبر این نظام معین شود؟ آیا حکومت‌های کنونی و تجزیه‌ای که در عالم اسلام است، چگونه قابل توجیه است؟ و آیا معرفت امام وقت که بر حسب روایات شیعه</w:t>
      </w:r>
      <w:r>
        <w:rPr>
          <w:rStyle w:val="FootnoteAnchor"/>
          <w:rtl w:val="true"/>
        </w:rPr>
        <w:footnoteReference w:id="44"/>
      </w:r>
      <w:r>
        <w:rPr>
          <w:rFonts w:ascii="IRNazanin" w:hAnsi="IRNazanin" w:eastAsia="IRNazanin"/>
          <w:color w:val="111111"/>
          <w:sz w:val="28"/>
          <w:sz w:val="28"/>
          <w:szCs w:val="28"/>
          <w:rtl w:val="true"/>
          <w:lang w:bidi="fa-IR"/>
        </w:rPr>
        <w:t>و سنی</w:t>
      </w:r>
      <w:r>
        <w:rPr>
          <w:rStyle w:val="FootnoteAnchor"/>
          <w:rtl w:val="true"/>
        </w:rPr>
        <w:footnoteReference w:id="45"/>
      </w:r>
      <w:r>
        <w:rPr>
          <w:rFonts w:ascii="IRNazanin" w:hAnsi="IRNazanin" w:eastAsia="IRNazanin"/>
          <w:color w:val="111111"/>
          <w:sz w:val="28"/>
          <w:sz w:val="28"/>
          <w:szCs w:val="28"/>
          <w:rtl w:val="true"/>
          <w:lang w:bidi="fa-IR"/>
        </w:rPr>
        <w:t xml:space="preserve">واجب است، چگونه امکان‌پذیر است؟ و کدام یک از این ده‌ها حاکم و امیر و شاه و رئیس جمهور امام می‌باشند؟ و در این عصر، چه کسی را باید به عنوان امام و ولی امر شناخت؟ و نسبت به گذشته کدام یک از افرادی که بر امور مسلمین سلطه پیدا </w:t>
      </w:r>
    </w:p>
    <w:p>
      <w:pPr>
        <w:pStyle w:val="BookText"/>
        <w:rPr/>
      </w:pPr>
      <w:r>
        <w:rPr>
          <w:rFonts w:ascii="IRNazanin" w:hAnsi="IRNazanin" w:eastAsia="IRNazanin"/>
          <w:color w:val="111111"/>
          <w:sz w:val="28"/>
          <w:sz w:val="28"/>
          <w:szCs w:val="28"/>
          <w:rtl w:val="true"/>
          <w:lang w:bidi="fa-IR"/>
        </w:rPr>
        <w:t>کردند، مردمی بودند؟ و اگر خلیفه ای خلیفه بعد از خود را تعیین کرد، بر چه اساسی است؟ و شورای شش نفری و بالاخره وضعی که تا انقراض عثمانی‌ها برقرار بود، کجایش مردمی بود؟ و پرسش‌های دیگر از این 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جواب قانع کننده‌ای نخواهید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نظامی که می تواند به این پرسش‌ها و پرسش‌های مشابه پاسخ‌گو باشد، نظام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که مشروعیت جزء جوهر و هویّت نظام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که به این اصل نگرویده‌اند، جواز حکومت بر اساس نظام‌های گوناگون دیگر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الإباحه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جواز دخالت در امور ولایتی و مربوط به جهات عامه و مصالح عمومی شک داشته باشیم، با این اصل، اباحه آن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سایر ولایت‌ها، اگر فقیه یا ولی صغیر یا هر صاحب سلطه و قدرتی در جواز بعض تصرّفات و مداخلات شک نمود، با أصالة الإباحه، مباح بودن آن ثابت می‌شود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گفته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أصالة الإباحه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مربوط به خود مکلّف، مثل استعمال دخانیات یا خوردن گوشت فلان حیوان در صورتی که تذکیه آن محرز باشد یا پوشیدن فلان لباس،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جواز اموری که مربوط به دیگران و امر و نهی و مداخله در </w:t>
      </w:r>
    </w:p>
    <w:p>
      <w:pPr>
        <w:pStyle w:val="BookText"/>
        <w:rPr/>
      </w:pPr>
      <w:r>
        <w:rPr>
          <w:rFonts w:ascii="IRNazanin" w:hAnsi="IRNazanin" w:eastAsia="IRNazanin"/>
          <w:color w:val="111111"/>
          <w:sz w:val="28"/>
          <w:sz w:val="28"/>
          <w:szCs w:val="28"/>
          <w:rtl w:val="true"/>
          <w:lang w:bidi="fa-IR"/>
        </w:rPr>
        <w:t xml:space="preserve">کارهای آنهاست و متضمّن الزام به انجام کار یا ترک کاری باشد،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این‌گونه امور به دلایل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ممنوعیت مداخله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آثار وضعیة این مداخلات نیز به مقتضای اصل، بر آن مترتّب نخواهد شد و بالاخره با این بیان، مشروعیت نظام ثابت نمی‌شود و وجوب اطاعت دیگران از آن ثابت نخواهد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خلاصه کلام این است که، یگانه نظام توحیدی که بر حسب آیات و احادیث معتبر، مستند به خداوند یگانه است، نظام امامت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مجعول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خدا برقرار شده و تا قیام قیامت متصل و مستمر خواهد بود</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6235_47337"/>
      <w:bookmarkStart w:id="34" w:name="pg6235_47337"/>
      <w:bookmarkEnd w:id="34"/>
    </w:p>
    <w:p>
      <w:pPr>
        <w:pStyle w:val="Heading3"/>
        <w:numPr>
          <w:ilvl w:val="2"/>
          <w:numId w:val="1"/>
        </w:numPr>
        <w:rPr/>
      </w:pPr>
      <w:bookmarkStart w:id="35" w:name="pg6235_47337"/>
      <w:bookmarkStart w:id="36" w:name="__RefHeading___Toc1547458_237004111"/>
      <w:bookmarkStart w:id="37" w:name="_Toc10"/>
      <w:bookmarkEnd w:id="35"/>
      <w:bookmarkEnd w:id="36"/>
      <w:r>
        <w:rPr>
          <w:rtl w:val="true"/>
        </w:rPr>
        <w:t>گفتار چهارم</w:t>
      </w:r>
      <w:r>
        <w:rPr>
          <w:rtl w:val="true"/>
        </w:rPr>
        <w:t xml:space="preserve">: </w:t>
      </w:r>
      <w:r>
        <w:rPr>
          <w:rtl w:val="true"/>
        </w:rPr>
        <w:t>تجلّی توحید در امامت حضرت مهدی</w:t>
      </w:r>
      <w:r>
        <w:rPr>
          <w:rtl w:val="true"/>
        </w:rPr>
        <w:t>(</w:t>
      </w:r>
      <w:r>
        <w:rPr>
          <w:rtl w:val="true"/>
        </w:rPr>
        <w:t>علیه السلام</w:t>
      </w:r>
      <w:r>
        <w:rPr>
          <w:rtl w:val="true"/>
        </w:rPr>
        <w:t>)</w:t>
      </w:r>
      <w:bookmarkEnd w:id="37"/>
    </w:p>
    <w:p>
      <w:pPr>
        <w:pStyle w:val="BookText"/>
        <w:rPr/>
      </w:pPr>
      <w:r>
        <w:rPr>
          <w:rFonts w:ascii="IRNazanin" w:hAnsi="IRNazanin" w:eastAsia="IRNazanin"/>
          <w:color w:val="111111"/>
          <w:sz w:val="28"/>
          <w:sz w:val="28"/>
          <w:szCs w:val="28"/>
          <w:rtl w:val="true"/>
          <w:lang w:bidi="fa-IR"/>
        </w:rPr>
        <w:t>امروز شاه انجمن دلبران یکی است</w:t>
      </w:r>
    </w:p>
    <w:p>
      <w:pPr>
        <w:pStyle w:val="BookText"/>
        <w:rPr/>
      </w:pPr>
      <w:r>
        <w:rPr>
          <w:rFonts w:ascii="IRNazanin" w:hAnsi="IRNazanin" w:eastAsia="IRNazanin"/>
          <w:color w:val="111111"/>
          <w:sz w:val="28"/>
          <w:sz w:val="28"/>
          <w:szCs w:val="28"/>
          <w:rtl w:val="true"/>
          <w:lang w:bidi="fa-IR"/>
        </w:rPr>
        <w:t>دلبراگر هزاربود، دلبر آن یکی است</w:t>
      </w:r>
    </w:p>
    <w:p>
      <w:pPr>
        <w:pStyle w:val="BookText"/>
        <w:rPr/>
      </w:pPr>
      <w:r>
        <w:rPr>
          <w:rFonts w:ascii="IRNazanin" w:hAnsi="IRNazanin" w:eastAsia="IRNazanin"/>
          <w:color w:val="111111"/>
          <w:sz w:val="28"/>
          <w:sz w:val="28"/>
          <w:szCs w:val="28"/>
          <w:rtl w:val="true"/>
          <w:lang w:bidi="fa-IR"/>
        </w:rPr>
        <w:t>دیدگاه عاشقان تماشای این تجلّی، و منتظران حقیقی ظهور، و مشتاقان درک فیض حضور، به قدری وسیع و پردامنه است که هرچه ببینند و بیندیشند، عشق و شوقشان بیشتر و وسعت و امتداد دیدگاهشان افزون‌تر می‌شود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آنکه مصدر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گفتار سوم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مصدر توحیدی و اصطفا و اجتبا و گزینش الهی است، و هر امامی در عصر خود، در تصرف در امور و استقلال به رتق و فتق، واحد و بی‌شریک است، در هنگام ظهور حضرت بقیة‌الله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از نعمت وجود امام، بیشترین استفاده ممکن برده شود، شرایط لازم فراهم می‌شود و موانع ظهور و فعلیت یافتن شئون و ابعاد امامت، که در عصر سایر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عصر غیبت خود آن حضرت وجود دارد، مرتفع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حسنای الهی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بی‌سابقه‌ای متجلّی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عبارت دیگر، آن حضرت مظهر این اسما و کارگزار و عامل خداوند متعال می‌باشد، و مقام خلیفة الهی او در این ابعاد، ظهور عملی و فعلی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شئون الهی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ظهور آن خواهد بود، و خدا به حکمت بالغه خود، توسط آن حضرت تحقّق می‌بخشد، اصالت توحیدی دارد و به اذن خدای یکتا و فرمان او انجام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اموری که تجلّی توحید را در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می‌سازد، این است که اهداف توحیدی اسلام مثل وحدت حکومت و نظام، وحدت قانون، وحدت دین و وحدت جامعه، به وسیله آن حضرت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احادیث وارد شده است، خدا خاور و باختر جهان را به دست آن حضرت فتح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روایت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الَّذِی یَفْتَحُ عَلی یَدَیْهِ مَشارِقَ الأرْضِ وَمَغارِبَها</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آن‌کسی که خدا به دست او، مشرق‌ها و مغرب‌های زمین را می‌گشاید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ایام‌الله بزرگ است و در قرآن مجید آمده،</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برحسب بعضی تفاسیر،</w:t>
      </w:r>
      <w:r>
        <w:rPr>
          <w:rStyle w:val="FootnoteAnchor"/>
          <w:rtl w:val="true"/>
        </w:rPr>
        <w:footnoteReference w:id="48"/>
      </w:r>
      <w:r>
        <w:rPr>
          <w:rFonts w:ascii="IRNazanin" w:hAnsi="IRNazanin" w:eastAsia="IRNazanin"/>
          <w:color w:val="111111"/>
          <w:sz w:val="28"/>
          <w:sz w:val="28"/>
          <w:szCs w:val="28"/>
          <w:rtl w:val="true"/>
          <w:lang w:bidi="fa-IR"/>
        </w:rPr>
        <w:t>روز ظهور و فتح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کفار را ایمان آوردن در آن روز سود نمی‌بخشد و مهلت داده نمی‌شوند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چنان‌که در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ای نمی‌ماند مگر آنکه در آن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بلند‌شده و اسلام جهان‌گیر می‌شود</w:t>
      </w:r>
      <w:r>
        <w:rPr>
          <w:rStyle w:val="FootnoteAnchor"/>
          <w:rtl w:val="true"/>
        </w:rPr>
        <w:footnoteReference w:id="50"/>
      </w:r>
      <w:r>
        <w:rPr>
          <w:rFonts w:ascii="IRNazanin" w:hAnsi="IRNazanin" w:eastAsia="IRNazanin"/>
          <w:color w:val="111111"/>
          <w:sz w:val="28"/>
          <w:sz w:val="28"/>
          <w:szCs w:val="28"/>
          <w:rtl w:val="true"/>
          <w:lang w:bidi="fa-IR"/>
        </w:rPr>
        <w:t>و این همه دوئیت‌هایی که از جهت اختلاف نظام‌ها و حکومت‌ها و رژیم‌ها و به اسم نژاد و وطن ساخته شده، ملغی می‌گردد و مرزهایی که با آن‌ها زورمندان، دنیا را تقسیم کرده و افراد بشر را از هم جدا و بیگانه ساخته‌اند، از میان برداشته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عصر، برکات و آثار عقیده و ایمان به خدا آشکار می‌شود، و برحسب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أَهْلَ الْقُرَی آمَنُوا وَاتَّقَوْا لَفَتَحْنا عَلَیْهِم بَرَکات مِنَ السَّمآءِ وَالأَرْضِ </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مردم آبادی‌ها همه ایمان آورده و پرهیزکار می‌شدند، همانا ما درهای برکات آسمان و زمین را بر روی آنان می‌گشودیم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درهای برکات آسمان و زمین به روی مردم و دنیای مؤمن گشوده </w:t>
      </w:r>
    </w:p>
    <w:p>
      <w:pPr>
        <w:pStyle w:val="BookText"/>
        <w:rPr/>
      </w:pPr>
      <w:r>
        <w:rPr>
          <w:rFonts w:ascii="IRNazanin" w:hAnsi="IRNazanin" w:eastAsia="IRNazanin"/>
          <w:color w:val="111111"/>
          <w:sz w:val="28"/>
          <w:sz w:val="28"/>
          <w:szCs w:val="28"/>
          <w:rtl w:val="true"/>
          <w:lang w:bidi="fa-IR"/>
        </w:rPr>
        <w:t>می‌شود و به جای نظام‌های مشرکانه و جنگ و نزاع و کینه توزی، نظام الهی اسلام و دوستی و برادری و صفا و صلح واقعی و عمومی برقرار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احادیثی که بر این مطلب دلالت‌دارد، روایتی است که عیاشی به اسناد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ابن بکیر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موسی‌بن‌جعفر‘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دربارة این قول خدای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أَسْلَمَ مَن فِی السَّماواتِ وَالأَرْضِ طَوْعاً وَکَرْهاً </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هرآنچه در آسمان و زمین است، خواه و ناخواه مطیع فرمان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قریب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دربارة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ظاهر شود، اسلام را بر طوایف کفار که در شرق و غرب هستند، عرضه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روی اطاعت اسلام آورد، امر می‌کند او را به نماز و زکات و آنچه مسلمان به آن امر می‌شود، و هر کس اسلام نیاورد، گردن او را می‌زند، تا باقی نماند در مشرق‌ها و مغرب‌ها احدی مگر اینکه موحد گردد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بُکیر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بیشتر از این می‌باشند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بیشتر از این هستند که بتوان اسلام را به همه عرضه کرد و همه را یا مسلمان نمود یا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أَرادَ أَمْراً قَلَّلَ الْکَثِیرَ وَکَثَّرَ الْقَلِیلَ</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وقتی کاری و امری را اراده‌کند، اندک را بسیار و بسیار را اندک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است ازامام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إِنْ مَکَّنَّاهُمْ فِی الأَرْضِ أَقامُوا الصَّلاةَ وَآتُوا الزَّکاةَ وَأَمَرُوا بِالْمَعْرُوفِ وَنَهَوْا عَنِ الْمُنکَرِ وَللّه عاقِبَةُ الأُمورِ </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خدا را یاری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هستند که اگر در روی زمین به آنان اقتدار و تمکین دهیم، نماز را به پا داشته و به مستحقان زکات می‌دهند و امربه‌معروف و نهی‌ازمنکر می نمایند و می‌دانند که عاقبت کارها به دست خداست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مهدی و اصحاب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ملک ایشان می‌نماید مشرق‌های زمین و مغرب‌های آن را، و ظاهر و غالب می‌کند دین را، و خدای عزّوجلّ به وسیله او و اصحابش </w:t>
      </w:r>
    </w:p>
    <w:p>
      <w:pPr>
        <w:pStyle w:val="BookText"/>
        <w:rPr/>
      </w:pPr>
      <w:r>
        <w:rPr>
          <w:rFonts w:ascii="IRNazanin" w:hAnsi="IRNazanin" w:eastAsia="IRNazanin"/>
          <w:color w:val="111111"/>
          <w:sz w:val="28"/>
          <w:sz w:val="28"/>
          <w:szCs w:val="28"/>
          <w:rtl w:val="true"/>
          <w:lang w:bidi="fa-IR"/>
        </w:rPr>
        <w:t>بدعت‌ها و باطل را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آنکه سفیهان حقّ را میراندند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دیده نشود اثری از ظلم، و امر می‌کند به معروف و نهی می‌کند ازمنکر، و برای خداست عاقبت امور</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ازجمله این روایات، روایتی است از رفاعة بن موسی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أَسْلَمَ مَن فِی السَّماواتِ وَالاَرْضِ </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الْقآئِمُ الْمَهْدِیُّ لا یَبْقی أَرْضٌ إِلّا نُودِیَ فِیها شَهادَةُ أَنْ لا إِلهَ إِلَّا اللهُ وَأَنَّ مُحَمَّداً رَسُولُ‌اللهِ</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قائم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نماید، باقی نمی‌ماند زمینی مگر آنکه در آن ندا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 اینکه خدایی نیست غیر از الله و اینکه محمّد رسول خداست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این احادیث است، حدیثی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صف، از عیّاشی به سندش از عبایه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أَرْسَلَ رَسُولَهُ بِالْهُدی وَدِینِ الْحَقِّ لِیُظْهِرَهُ عَلَی الدِّینِ کُلِّهِ </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خدایی که رسولش را با دین حقّ به هدایت خلق فرستاد تا بر همه ادیان عالم تسلط و برتری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از حاضران مجلس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این زمان دین را ظاهر گردانیده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که جانم در دست اوست، نخواهد شد تا باقی نماند قریه‌ای مگر درآن، بامدادان و شامگاهان ندا شود 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از روایات این باب است، این حدیث که سیّد‌رضی از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لَیَدْخُلَنَّ هذَا الدِّینُ عَلی ما دَخَلَ عَلَیْهِ اللَّیْلُ</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داخل می‌شود این دین بر آنچه شب بر آن داخل شده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نیز عالم‌گیر شدن دین اسلام را مژده می‌دهد، و ممکن است مراد عبارت، این باشد که کفر و بی‌ایمانی و انحراف از خدا، مانند شب تاریک و ظلمانی است، و اسلام مانند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آفتابی </w:t>
      </w:r>
    </w:p>
    <w:p>
      <w:pPr>
        <w:pStyle w:val="BookText"/>
        <w:rPr/>
      </w:pPr>
      <w:r>
        <w:rPr>
          <w:rFonts w:ascii="IRNazanin" w:hAnsi="IRNazanin" w:eastAsia="IRNazanin"/>
          <w:color w:val="111111"/>
          <w:sz w:val="28"/>
          <w:sz w:val="28"/>
          <w:szCs w:val="28"/>
          <w:rtl w:val="true"/>
          <w:lang w:bidi="fa-IR"/>
        </w:rPr>
        <w:t>که همة تاریکی‌ها را از میان می‌برد و در هر مکان که تاریکی باشد، آن‌جا را روشن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که متضمّن بیان این اهداف است، بسیار و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اهداف، آرمان فطری همة افراد بشر است، و بشر بالفطره به سوی آن‌ها گرایش دارد، و لذا به نام وحدت، سازمان ملل متحد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مقاصد آنان که این سازمان را تشکیل داده‌اند، مقاصد سیاسی و استعماری بوده، که همان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پنج ابرقدرت و استضعاف ملل دیگر، گواه نیّات پلید آنهاست که می‌خواهند به صورت قانونی استکبار خود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دروغ از راست بگرفته فروغ</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ستمگران از عدل و داد سخن می‌گویند و اگر جنگ‌افروزان و متجاوزان به ملّت‌های ضعیف، و غارتگران بزرگ دنیا و دشمنان واقعی آسایش و امنیت مردم محروم، صلح و همزیستی و خلع سلاح را پیشنهاد می‌نمایند، و اگر پایمال‌سازان حقوق بشر و عدالت و آزادی، حقوق بشر را عنوان می‌کنند و برای آن دلسوزی می‌نمایند، همه برای این است که فطرت بشر خواستار وجود حقیقی حکومت واحد و عدالت و صلح و امنیت و احترام به حقوق بشر است، و این همان دین فطرت است که واحد است و در آخرالزمان تحت رهبری آن موعود عزیز و محبوب انبیا و اولیا و همة مردان خدا، جهان را فرا </w:t>
      </w:r>
    </w:p>
    <w:p>
      <w:pPr>
        <w:pStyle w:val="BookText"/>
        <w:rPr/>
      </w:pPr>
      <w:r>
        <w:rPr>
          <w:rFonts w:ascii="IRNazanin" w:hAnsi="IRNazanin" w:eastAsia="IRNazanin"/>
          <w:color w:val="111111"/>
          <w:sz w:val="28"/>
          <w:sz w:val="28"/>
          <w:szCs w:val="28"/>
          <w:rtl w:val="true"/>
          <w:lang w:bidi="fa-IR"/>
        </w:rPr>
        <w:t>می‌گیرد و دنیا به سوی قبول این دین و اهداف پاک و انسانی آن به پیش می رود، برای آن که به ندای آن قرة العینِ مصطفی و میوة دل علی و زهرا‘ جواب مثبت بدهد، آماده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آنکه دیدگان انتظار کشیدة ما و همة منتظران و محرومان و مستضعفان به طلعت جهان‌آرای آن کهف امان و غوث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 و جهان پر از آشوب و اضطراب و فتنه و فساد، از برکات ظهور آن حضرت، کانون امن و آرامش و داد و دهش و عرفان و دانش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ذلک علی‌الله بعزیز</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وآخر دعوانا أن الحمد لله ربّ العالمین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6235_47347"/>
      <w:bookmarkStart w:id="39" w:name="pg6235_47347"/>
      <w:bookmarkEnd w:id="39"/>
    </w:p>
    <w:p>
      <w:pPr>
        <w:pStyle w:val="Heading2"/>
        <w:numPr>
          <w:ilvl w:val="1"/>
          <w:numId w:val="1"/>
        </w:numPr>
        <w:rPr/>
      </w:pPr>
      <w:bookmarkStart w:id="40" w:name="pg6235_47347"/>
      <w:bookmarkStart w:id="41" w:name="__RefHeading___Toc1547460_237004111"/>
      <w:bookmarkStart w:id="42" w:name="_Toc11"/>
      <w:bookmarkEnd w:id="40"/>
      <w:bookmarkEnd w:id="41"/>
      <w:r>
        <w:rPr>
          <w:rtl w:val="true"/>
        </w:rPr>
        <w:t>تعلیقات</w:t>
      </w:r>
      <w:bookmarkEnd w:id="4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 w:name="__RefHeading___Toc1547462_237004111"/>
      <w:bookmarkStart w:id="44" w:name="_Toc12"/>
      <w:bookmarkEnd w:id="43"/>
      <w:r>
        <w:rPr>
          <w:rtl w:val="true"/>
        </w:rPr>
        <w:t>اشاره</w:t>
      </w:r>
      <w:bookmarkEnd w:id="4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6235_47349"/>
      <w:bookmarkStart w:id="46" w:name="pg6235_47349"/>
      <w:bookmarkEnd w:id="46"/>
    </w:p>
    <w:p>
      <w:pPr>
        <w:pStyle w:val="Heading3"/>
        <w:numPr>
          <w:ilvl w:val="2"/>
          <w:numId w:val="1"/>
        </w:numPr>
        <w:rPr/>
      </w:pPr>
      <w:bookmarkStart w:id="47" w:name="pg6235_47349"/>
      <w:bookmarkStart w:id="48" w:name="__RefHeading___Toc1547464_237004111"/>
      <w:bookmarkStart w:id="49" w:name="_Toc13"/>
      <w:bookmarkEnd w:id="47"/>
      <w:bookmarkEnd w:id="48"/>
      <w:r>
        <w:rPr>
          <w:rtl w:val="true"/>
        </w:rPr>
        <w:t>تعلیقة اوّل</w:t>
      </w:r>
      <w:bookmarkEnd w:id="49"/>
    </w:p>
    <w:p>
      <w:pPr>
        <w:pStyle w:val="BookText"/>
        <w:rPr/>
      </w:pPr>
      <w:r>
        <w:rPr>
          <w:rFonts w:ascii="Amiri" w:hAnsi="Amiri" w:eastAsia="Amiri" w:cs="Amiri"/>
          <w:color w:val="111111"/>
          <w:sz w:val="28"/>
          <w:sz w:val="28"/>
          <w:szCs w:val="28"/>
          <w:rtl w:val="true"/>
          <w:lang w:bidi="ar-SA"/>
        </w:rPr>
        <w:t>شکی نیست که نصب امام، خلیفه و زمامدار برای رتق و فتق امور و حفظ مصالح عموم، به حکم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وَجَعَلْناهُمْ أَئِمَّةً یَهْدُونَ بِأَمْرِنا وَأَوْحَیْنا إِلَیْهِمْ فِعْلَ الْخَیْراتِ </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پیشوای مردم ساختیم تا خلق را به امر ما هدایت کنند و هر کار نیکو را به ایشان وحی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اَئِمَةً یهْدُونَ بِاَ مْرِ نا لَمّاصَبَروُا</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دادیم که به 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می کردند برای آن که صبر کردند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 شده است و شکی نیست که تعیین امام و خلیفه از جانب خدا لطف است و در هدایت مردم و تربیت آنها مؤثر است، چنان‌که </w:t>
      </w:r>
    </w:p>
    <w:p>
      <w:pPr>
        <w:pStyle w:val="BookText"/>
        <w:rPr/>
      </w:pPr>
      <w:r>
        <w:rPr>
          <w:rFonts w:ascii="IRNazanin" w:hAnsi="IRNazanin" w:eastAsia="IRNazanin"/>
          <w:color w:val="111111"/>
          <w:sz w:val="28"/>
          <w:sz w:val="28"/>
          <w:szCs w:val="28"/>
          <w:rtl w:val="true"/>
          <w:lang w:bidi="fa-IR"/>
        </w:rPr>
        <w:t>واگذار نمودن آن به مردم، یا سکوت شرع از آن، نقض غرض و موجب مفاسد بسیار و تعطیل برنامه‌های الهی و نظام حقّ و عدالت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خداوند متعال است که برحسب حکمیت، ربّانیت و رحمانیت خود، شخص صالحی را تعیین فرماید و خلاصه با توجّه به این آیات، گفته می‌شود که امامت و خلافت، مثل نبوت نیست که اگر در عصری صورت گرفت، در عصر دیگر تجدید آن ضرورت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تمام اعصار، به خصوص از جهت ولایت بر امور و حکومت از جانب خدا مورد نیاز و حاجت است، و نیاز مردم به آن، به یک عصر و یک زمان محدود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نبوت، لطف خاص است و ولایت، امامت و خلافت، لطف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ما از آیات قرآن مجید استفاده کردیم که این لطف در عصری واقع شده است، با توجّه به عمومیتی که مصلحت آن دارد، می فهمیم که در همة عصرها هست و مخصوص زمان خاص و مردم خاصی نیست، و به صورت تواتر و توالی باید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ادامه یافته است و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وَصَّلْنا لَهُمُ الْقَوْلَ لَعَلَّهُمْ یَتَذَکَّرُونَ</w:t>
      </w:r>
      <w:r>
        <w:rPr>
          <w:rFonts w:eastAsia="Amiri" w:cs="Amiri" w:ascii="Amiri" w:hAnsi="Amiri"/>
          <w:color w:val="111111"/>
          <w:sz w:val="28"/>
          <w:szCs w:val="28"/>
          <w:rtl w:val="true"/>
          <w:lang w:bidi="ar-SA"/>
        </w:rPr>
        <w:t>)</w:t>
      </w:r>
      <w:r>
        <w:rPr>
          <w:rStyle w:val="FootnoteAnchor"/>
          <w:rtl w:val="true"/>
        </w:rPr>
        <w:footnoteReference w:id="6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برای هدایت این مردم سخن پیوسته آوردیم تا شاید متذکّر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از آیاتی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نسبت به مؤمنان از خود آن‌ها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تنها ولی امر شما، خدا و رسولش و کسانی که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ملاحظة اینکه،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اولی</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ظاهر در انشای ولایت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اولویت آن حضرت بر انفس می‌باشند، و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در انشای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استفاده می‌شود که، انشا و اعطای این ولایت هرچند در محل صالح و به صاحبان مقام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اعطا و جعل ولایت، نظر به رعایت حال عباد، و استصلاح امور دنیا و آخرت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ولایت جدّ پدری و پدر بر صغیر که هرچند در اعطای ولایت به آنها، مناسبت و علاقة آنها به حفظ مصالح فرزندشان و امور دیگر رعایت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اصل نظر در این اعطا، حفظ مصالح صغیر و دفع ضرر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بعد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 که برای آن حضرت ثابت است، برای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ثابت باشد و تا روز قیامت استمرار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 و زمان، وجود حجّت و امام و نصب آن لازم است، همین است که جامعة بشری بدون صاحب ولایت و صاحب الامر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صاحب آن نبی باشد یا امام، و این رشته استمرار خواهد داشت، و این معنا غیر از وابستگی جهان به وجود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رسالة دیگر پیرامون آن توضیحاتی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آخرین نکته‌ای که در این‌جا متذکّر می‌شویم، این است که بر حسب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تو را به پیشوایی خلق برگزینم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روی زمین جانشینی خواهم گماشت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إِنّا جَعَلْناکَ خَلِیفَةً فِی الأَرْضِ</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 ما در زمین به تو مقام خلافت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اجْعَلْنا لِلْمُتَّقِینَ إِماماً</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پیشوای پرهیزکاران قرار ده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 امام و خلیفه که حداقل اثر آن، وجوب اطاعت اوامر و نواهی اوست، فعل خداست و از او صادر شده است؛ بنابراین اگر بنا باشد که جعل آن از جانب غیرخدا هم صحیح باشد، شرکت با خدا در فعل او حاصل می‌شود، و منافی با توحید افعالی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لازمة آن، این است که مثل همان فعلی که از خدا صادر شده، از عبد نیز صادر شود</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6235_47355"/>
      <w:bookmarkStart w:id="51" w:name="pg6235_47355"/>
      <w:bookmarkEnd w:id="51"/>
    </w:p>
    <w:p>
      <w:pPr>
        <w:pStyle w:val="Heading3"/>
        <w:numPr>
          <w:ilvl w:val="2"/>
          <w:numId w:val="1"/>
        </w:numPr>
        <w:rPr/>
      </w:pPr>
      <w:bookmarkStart w:id="52" w:name="pg6235_47355"/>
      <w:bookmarkStart w:id="53" w:name="__RefHeading___Toc1547466_237004111"/>
      <w:bookmarkStart w:id="54" w:name="_Toc14"/>
      <w:bookmarkEnd w:id="52"/>
      <w:bookmarkEnd w:id="53"/>
      <w:r>
        <w:rPr>
          <w:rtl w:val="true"/>
        </w:rPr>
        <w:t>تعلیقة دوم</w:t>
      </w:r>
      <w:bookmarkEnd w:id="54"/>
    </w:p>
    <w:p>
      <w:pPr>
        <w:pStyle w:val="BookText"/>
        <w:rPr/>
      </w:pPr>
      <w:r>
        <w:rPr>
          <w:rFonts w:ascii="IRNazanin" w:hAnsi="IRNazanin" w:eastAsia="IRNazanin"/>
          <w:color w:val="111111"/>
          <w:sz w:val="28"/>
          <w:sz w:val="28"/>
          <w:szCs w:val="28"/>
          <w:rtl w:val="true"/>
          <w:lang w:bidi="fa-IR"/>
        </w:rPr>
        <w:t xml:space="preserve">یکی از الفاظی که اخیراً بر سر زبان‌ها افتاده، و برخی از آن برای مقاصد التقاطی و سوسیالیسم مآبانه، و درهم ریختن و تحریف نظامات مالی و اقتصادی اسلام استفاده می‌نمایند، و در زیر پوشش نام مقدّس خدا و دین و اسلام، مکتب‌های بیگانه را در بین مسلمین ترویج و تبلیغ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لفظ، نظام‌های سوسیالیستی و اشتراکی یا مالکیت دولتی را توجیه می‌کنند، و مالکیت شرعی و خصوصی را در کلّ اشیا، یا نسبت به زمین و وسایل تولید و ابزار کار انکار کرده، و در زیر پوشش اظهار غمخواری برای مستضعفان و محرومان و کارگران و کشاورزان، و انتقاد از کارفرمایان بی‌رحم و معایب نظام سرمایه‌داری غربی و استعمار غرب، زمینه را برای سلطة کمونیسم و استکبار روسیه فراهم می‌کنند، تا هرکجا آن را از دری راندند، این بدون مانع و با خیال راحت از در دیگر وارد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در اثر تجربه دریافته اند که شعار حمایت از زحمتکش و محروم، که از آغاز حربه سوسیالیست‌ها و کمونیست‌ها بود، از کار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افتاده است و خودبه‌خود، اگر قدرت نظامی آن را تحمیل ننماید، کارساز نیست و اوضاع کشورهای بلوک شرق و کمونیستی که برای حقوق انسان و کرامت و آزادی‌های انسان‌ها کمترین ارزشی قائل نیست، همه را به ماهیت رژیم‌های ضد آزادی و بشری کشورها و پشت پرده‌های آهنین، آگاه ساخته و از آن متنفّر نموده است، و تبلیغات آنها حتی در کشورهای سرمایه‌داری نقش بر آب شده، و هرچند جوامع زیر سلطة امپریالیسم غرب بر آن شورش نموده و می‌خواهند زنجیرهای اسارتی را که استعمار آمریکا و دیگر حکومت‌های غربی به گردن آنها افکنده‌اند، پاره نمایند و پاره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همان مقدار که زیر سلطة کمونیسم و تجاوزات بی‌رحمانه و وحشیانة روسیه بروند نیز، پرهیز دارند و در عین رفع آن، از دفع این نیز غفلت نمی‌نمایند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اخیراً نقشه را عوض کرده، برای اینکه زمینه را برای تسلّط روسیه فراهم نمایند، بهتر می‌بینند که اوّل سخن از الحاد و انکار خدا و شرایع انبیا به میان نیاورند، و فقط در شعارهای طرفداری از کارگر و کشاورز و محروم و مستضعف با مسلمانان هم‌صدا شده، آن را به مسیرهایی که کمونیسم می‌خواهد، رهبری نمایند، و در ضمن هم می‌کوشند تا سطح تولید را پایین آورده، با وعده و نویدهای توخالی که هرگز برآورده نمی‌شود، توقع‌هایی را که انجام آن ممکن نیست، در افراد خام ایجاد کرده </w:t>
      </w:r>
    </w:p>
    <w:p>
      <w:pPr>
        <w:pStyle w:val="BookText"/>
        <w:rPr/>
      </w:pPr>
      <w:r>
        <w:rPr>
          <w:rFonts w:ascii="IRNazanin" w:hAnsi="IRNazanin" w:eastAsia="IRNazanin"/>
          <w:color w:val="111111"/>
          <w:sz w:val="28"/>
          <w:sz w:val="28"/>
          <w:szCs w:val="28"/>
          <w:rtl w:val="true"/>
          <w:lang w:bidi="fa-IR"/>
        </w:rPr>
        <w:t>و کارخانه‌ها و کشاورزی‌ها را به تعطیل، و کارگران و کشاورزان را به کم‌کاری و اعتصاب تشویق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هرچه بیشتر فقر اقتصادی که فشارش روی همان طبقة محروم و ضعیف بیشتر خواهد شد، شدت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بدون اینکه از علل و عوامل نابسامانی‌ها و کمبودها مطّلع باشند، از سوء اوضاع اقتصادی تحریک شده و غولان راهزن را، راهنما و مزدوران بیگانه را خیرخواه پنداشته و با پای خود به سوی دام دشمن خونخواری مثل کاخ‌نشینان بی‌رحم کرملین بروند، دامی که هر کس و هر کشور در آن افتاد، به زودی و به آسانی راه نجات از آن نیافت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فهمیده‌اند که تبلیغ کمونیسم و وارد کردن نفوذ و استعمار روس با دعوت به الحاد، با عکس‌العمل شدید مسلمانان روبرو خواهد شد، و می‌دانند در کشورهای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پس از بیداری‌های اخیر مسلمانان و توجّه آنها به ارزش‌ها و ذخایر و امکانات مادی و معنوی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حداقل این را دریافته‌اند که اسلام می‌تواند به عنوان قدرت سوم در برابر دو قدرت شرق و غرب که به تدریج ملّت‌ها و مردم از آنها مأیوس و به ماهیت استکباری و استضعافشان پی‌برده‌اند، در جهان عرض وجود نماید، و برای این دو قدرت طاغوتی و شیطانی، به صورت خطری جدّی درآمده است؛ لذا به حیله‌ها و نیرنگ‌ها متوسّل می‌شوند و شعارهایی </w:t>
      </w:r>
    </w:p>
    <w:p>
      <w:pPr>
        <w:pStyle w:val="BookText"/>
        <w:rPr/>
      </w:pPr>
      <w:r>
        <w:rPr>
          <w:rFonts w:ascii="IRNazanin" w:hAnsi="IRNazanin" w:eastAsia="IRNazanin"/>
          <w:color w:val="111111"/>
          <w:sz w:val="28"/>
          <w:sz w:val="28"/>
          <w:szCs w:val="28"/>
          <w:rtl w:val="true"/>
          <w:lang w:bidi="fa-IR"/>
        </w:rPr>
        <w:t>را که برای مسلمانان جالب است، در قالب روسی یا آمریکایی می ریزند، تا اینکه مسلمانان را از مقصد مستقیم خود منحرف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شعارها، شعار ضد کمونیستی و شعار دیگر، شعار ضد صهیونیستی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شعار است و مسلمان، هم ضد صهیونیسم است و هم ضد کمونیسم، امّا این دو شعار در کشورهایی که رژیم‌هایشان وابسته به روس یا آمریکاست، اصالتی را که باید داشته باشند،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ضدّ 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کشورهایی مثل اردن و عربستان سعودی، شعار ضدّ کمونیسم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شعار ضدّ صهیونیسم و امپریالیسم در کشورهایی مثل یمن جنوبی و رژیم‌هایی که حتی از محکوم کردن تجاوز شوروی به افغانستان خودداری کرده و آن را تأیید می نمایند، شعار ضدّ امپریالیسم و ضد صهیونیسم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تفاوت‌هایی بین این دو جبهه متقابل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پیوستن به هر یک از این دو شعار، باید اسلامی باشد و باید هردو باشند و ملاک باید پیوستن به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آمریکا هم ضدّ کمونیسم است، و روسیه هم ضدّ صهیونیسم، ضدّ کمونیسمی که ضدّ صهیونیسم و آمریکا نباشد، اسلامی نیست و ضدّ صهیونیستی که ضدّ کمونیسم و روسیه نباشد هم، اسلامی نیست و اتّحاد و همبستگی مسلمان با هر یک از آن‌ها جایز نیست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این است که طرّاحان سیاست بیگانه می‌دانند چگونه کالاهای </w:t>
      </w:r>
    </w:p>
    <w:p>
      <w:pPr>
        <w:pStyle w:val="BookText"/>
        <w:rPr/>
      </w:pPr>
      <w:r>
        <w:rPr>
          <w:rFonts w:ascii="IRNazanin" w:hAnsi="IRNazanin" w:eastAsia="IRNazanin"/>
          <w:color w:val="111111"/>
          <w:sz w:val="28"/>
          <w:sz w:val="28"/>
          <w:szCs w:val="28"/>
          <w:rtl w:val="true"/>
          <w:lang w:bidi="fa-IR"/>
        </w:rPr>
        <w:t>خود را قالب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بُعد ضدّ کمونیستی اسلام را در برابر روسیه و کمونیست‌ها سپر قرار داده و رژیم‌های دست نشاندة خود را با این سیاست که در صورت و ظاهر با سیاست‌های اسلامی هدف مشترک دارد، به حفظ مصالح استعمارگرانة خود وا می دارد و معادن و منابع آنها را غارت می‌کند و آن‌ها را عقب‌مانده و وابسته نگه می‌دارد و روسیه هم بعد ضدّ صهیونیستی اسلام را وسیلة شوراندن مسلمانان به آمریکای صهیونیست و تحت‌الحمایه قرار دادن رژیم‌های دیگر قرار می‌دهد و آن‌ها را مترقّی قلمداد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ضابطة صحیح برای شناخت اصالت اسلامی، این دو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صهیونیسم و امپریالیسم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موضع گیری شعار دهنده را نسبت به شعار دیگر مطالعه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شعار هم، موضع‌گیری‌اش محکم و قاطع بود، می‌فهمیم که شعار، شعار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نسبت به آن طرف بی‌تفاوت بود، می‌فهمیم که یا آمریکایی یا روسی است و ما نباید به آن بپیوندیم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مثال اگرچه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روشن کرد که با شعارها چگونه بازی می‌شود و برای درک حقایق، انسان باید تا چه حدّ بیدار و هوشیار باشد و الا با اندک ناآگاهی و بی‌توجهی یا دست صهیونیسم را فشرده، یا دست کمونیسم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وابسته به این شده یا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محروم و کشاورز و کارگر و مستضعف و رنجبر و استثمارگر </w:t>
      </w:r>
    </w:p>
    <w:p>
      <w:pPr>
        <w:pStyle w:val="BookText"/>
        <w:rPr/>
      </w:pPr>
      <w:r>
        <w:rPr>
          <w:rFonts w:ascii="IRNazanin" w:hAnsi="IRNazanin" w:eastAsia="IRNazanin"/>
          <w:color w:val="111111"/>
          <w:sz w:val="28"/>
          <w:sz w:val="28"/>
          <w:szCs w:val="28"/>
          <w:rtl w:val="true"/>
          <w:lang w:bidi="fa-IR"/>
        </w:rPr>
        <w:t>و فئودال و سرمایه‌دار و این قبیل الفاظ، همه مثل همین ضد کمونیستی و ضد صهیونیستی، بازیچه دست سیاست‌مداران نیرنگ باز استثمارگر می‌شود، و آن وقت است که بسیاری را می‌فریبند و تاریکی‌هایی ایجاد می‌کنند که فقط رشد و آگاهی اسلامی می‌تواند دست‌گیر و راه‌گشای انسان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موضوع مالکیت که یک اصل اسلامی است، نیز از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دل‌چسب و توحیدی است،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یا زمین، ملک خداست و خدا مالک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زمین ملک کسی نخواهد شد و تملّک نمی‌گردد و قابل نقل و انتقال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ملک خداست و خدا هم آن را به کسی نفروخته و نخواهد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هم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امام است، مقصود از آن حکومت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ملک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أَحْیا أَرْضاً مَیْتَةً فَهِیَ لَهُ</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زمین مرده‌ای را زنده کند، مال اوست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اذن و اِخبار از سببیت احیا برای ملکیت، یا امضای سببیت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اسلام هم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انشای ملکیت برای محیی و احیا کننده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فقط اذن در آباد کردن و احیا </w:t>
      </w:r>
    </w:p>
    <w:p>
      <w:pPr>
        <w:pStyle w:val="BookText"/>
        <w:rPr/>
      </w:pPr>
      <w:r>
        <w:rPr>
          <w:rFonts w:ascii="IRNazanin" w:hAnsi="IRNazanin" w:eastAsia="IRNazanin"/>
          <w:color w:val="111111"/>
          <w:sz w:val="28"/>
          <w:sz w:val="28"/>
          <w:szCs w:val="28"/>
          <w:rtl w:val="true"/>
          <w:lang w:bidi="fa-IR"/>
        </w:rPr>
        <w:t>و انشای حق انتفاع است، به نحوی که دیگری نتواند مزاحم او شود، و او در انتفاع و معمور نگه داشتن آن اولی از غیر باشد و آن را هم حکومت می‌تواند لغو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نمی‌کند که مالک، شخص احیا کننده باشد یا وارث او، یا کسی که آن را از او خریده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با این بینش، همة آیات و احادیث شریفه را که دلالت بر ملکیت دارند، و قواعد فقهی را در ابواب مختلف فقه تأویل نمایند یا بدون مقیِّد و مخصِّص، مقیَّد و مخصَّص سازد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این‌جا راجع به مسایل و قواعد متعدد فقهی و نظامات مالی و اقتصادی که به ابواب مختلف فقه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اجاره، مزارعه، ارث، وقف، غصب، احیای موات، حیازت مباحات و اقسام اراضی و غیر اینها ارتباط پیدا می‌کند، قصد مباحثه و اظهارنظر نداریم؛ فقط برای اینکه در این‌جا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از مالکیت مطلقة خدا، برای بعضی این توهم را پیش نیاورد که مالکیت دیگران مفهومی ندارد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این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سازیم تا از آن سوء‌استفاده ننمایند، و معلوم باشد که خدا‌مالکی و مالکیت خدا با مالکیت عبد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نوع مالکیت خدا با مالکیت بنده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مالکیت خدا مالکیت حقیقیه است که نه زایل می شود و نه قابل نقل و انتقال است و نه می‌توان آن را به کسی حتی انبیا اعطا کرد، در حالی که مالکیت عبد، امری اعتباری و قراردادی است که همواره در بین جوامع </w:t>
      </w:r>
    </w:p>
    <w:p>
      <w:pPr>
        <w:pStyle w:val="BookText"/>
        <w:rPr/>
      </w:pPr>
      <w:r>
        <w:rPr>
          <w:rFonts w:ascii="IRNazanin" w:hAnsi="IRNazanin" w:eastAsia="IRNazanin"/>
          <w:color w:val="111111"/>
          <w:sz w:val="28"/>
          <w:sz w:val="28"/>
          <w:szCs w:val="28"/>
          <w:rtl w:val="true"/>
          <w:lang w:bidi="fa-IR"/>
        </w:rPr>
        <w:t>بشری بوده و هست و مثل سایر امور اعتباریه قابل نقل و انتقال است، و چه آن را مجعول بالاصاله بدانیم که شارع آن را امضا کرده، یا مجعول بالتبع و منتزع از احکام تکلیفیه باشد، این مالکیت اعتباری غیر از مالکیت حقیقیه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مالکیت اعتباریه، در صورتی معتبر و مشروع است که یا از جانب خداوند متعال که مالک حقیقی است، امضا شده باشد، یا بالاصاله اعتبار شده باشد، مثل مالکیت ورثه میّت نسبت به اموال او</w:t>
      </w:r>
      <w:r>
        <w:rPr>
          <w:rFonts w:eastAsia="IRNazanin" w:cs="IRNazanin"/>
          <w:color w:val="111111"/>
          <w:sz w:val="28"/>
          <w:szCs w:val="28"/>
          <w:rtl w:val="true"/>
          <w:lang w:bidi="fa-IR"/>
        </w:rPr>
        <w:t xml:space="preserve">. </w:t>
      </w:r>
      <w:bookmarkStart w:id="55" w:name="pg6235_47363"/>
    </w:p>
    <w:p>
      <w:pPr>
        <w:pStyle w:val="Heading3"/>
        <w:numPr>
          <w:ilvl w:val="2"/>
          <w:numId w:val="1"/>
        </w:numPr>
        <w:rPr/>
      </w:pPr>
      <w:bookmarkStart w:id="56" w:name="__RefHeading___Toc1547468_237004111"/>
      <w:bookmarkStart w:id="57" w:name="_Toc15"/>
      <w:bookmarkEnd w:id="55"/>
      <w:bookmarkEnd w:id="56"/>
      <w:r>
        <w:rPr>
          <w:rtl w:val="true"/>
        </w:rPr>
        <w:t>تعلیقة سوم</w:t>
      </w:r>
      <w:bookmarkEnd w:id="57"/>
    </w:p>
    <w:p>
      <w:pPr>
        <w:pStyle w:val="BookText"/>
        <w:rPr/>
      </w:pPr>
      <w:r>
        <w:rPr>
          <w:rFonts w:ascii="IRNazanin" w:hAnsi="IRNazanin" w:eastAsia="IRNazanin"/>
          <w:color w:val="111111"/>
          <w:sz w:val="28"/>
          <w:sz w:val="28"/>
          <w:szCs w:val="28"/>
          <w:rtl w:val="true"/>
          <w:lang w:bidi="fa-IR"/>
        </w:rPr>
        <w:t>مقصود ما از جامعة بی‌امتیاز توحیدی، جامعه‌ای است که افراد در برابر حقّ و قانون مساوی و برابر باشند، و قانون نسبت به همه، از مرد و زن، کوچک و بزرگ، توانگر و نیازمند، عالم و جاهل، سیاه و سفید، یکسان اجرا شود، و تفاوت‌های طبقاتی موجب نشود که قانون در حقّ بعضی اجرا شود، و در حقّ بعضی دیگر اجرا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هریک از این تفاوت‌ها که به صلاحیت افراد ارتباط ندارد، موجب شود که برای بعضی به علّت این تفاوت‌ها امتیازی قایل شوند و مثلاً آنها را در کارها بیشتر مداخله بدهند یا بیشتر احترام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حرف‌ها در اسلام نیست، و حتی در احادیث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تَواضَعَ لِغَنِیٍّ لِغِناهُ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غِناهُ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ثُلْثا دینِهِ</w:t>
      </w:r>
      <w:r>
        <w:rPr>
          <w:rFonts w:eastAsia="Amiri" w:cs="Amiri" w:ascii="Amiri" w:hAnsi="Amiri"/>
          <w:color w:val="111111"/>
          <w:sz w:val="28"/>
          <w:szCs w:val="28"/>
          <w:rtl w:val="true"/>
          <w:lang w:bidi="ar-SA"/>
        </w:rPr>
        <w:t>»</w:t>
      </w:r>
      <w:r>
        <w:rPr>
          <w:rStyle w:val="FootnoteAnchor"/>
          <w:rtl w:val="true"/>
        </w:rPr>
        <w:footnoteReference w:id="7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برای توانگری به خاطر توانگری‌اش فروتنی کند، دو ثلث دین او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نظام بی‌طبقة توحیدی که بعضی چپ‌گرایان و گرایش‌مندان به مارکسیسم و اصالت اقتصاد، آن را شعار خود ساخته‌اند، و با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بی‌طبقة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ساده‌دلان مسلمان را می‌فریبند و دعوت شعار خود را اسلامی جلوه می‌دهند، با برنامه‌های اسلام و آیات قرآن مجید و احادیث شریف سازگار نیست، و وقوع آن در خارج، امکان پذیر نمی‌باشد و همان‌گونه که در عالم تکوین تفاوت و تفاضل وجود دارد، و همه در برخورداری از نعمت‌ها و مواهب مادی و معنوی یکسان نیستند، در عالم گیاهان و درختان و انسان و حیوان نیز، همه‌جا تفاوت به چشم می‌خورد، و این یکی از سنّت‌های الهیه است که حتی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تکوین 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بهره‌گیری یک درخت از آب و زمین و هوا با درخت دیگر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استفادة دو دانش آموز در یک کلاس از یک آموزگار مساوی نیست و استعدادهای آنها برابر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مناطق معتدل زندگی می‌کنند، یک نوع آمادگی‌هایی برای ترقّی دارند که اهل مناطق دیگر ندارند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مسایل در عالم تکوینی با توحید منافی نیست و قابل تغییر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غیر تکوینی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طبقات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استعدادهایی که دارند و موجبات و حوادث قهری و اتفاقی یا کسبی و ارادی، استفادة آنها از نعمت‌ها و مواهب </w:t>
      </w:r>
    </w:p>
    <w:p>
      <w:pPr>
        <w:pStyle w:val="BookText"/>
        <w:rPr/>
      </w:pPr>
      <w:r>
        <w:rPr>
          <w:rFonts w:ascii="IRNazanin" w:hAnsi="IRNazanin" w:eastAsia="IRNazanin"/>
          <w:color w:val="111111"/>
          <w:sz w:val="28"/>
          <w:sz w:val="28"/>
          <w:szCs w:val="28"/>
          <w:rtl w:val="true"/>
          <w:lang w:bidi="fa-IR"/>
        </w:rPr>
        <w:t>مختلف می‌شود، چنان‌که مشاغل و نقش‌های آنها نیز تفاوت پیدا می‌کند، و بالاخره با اینکه امکانات همه برابر نیست، نمی‌توان از فعالیت آن‌کسانی که استعداد بیشتر در استخراج و تصاحب مواهب طبیعی یا نیل به مقامات اجتماعی دارند، یا کوشش بیشتر می‌کنند،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جایی است که همه باید در میدان کار و کوشش عرض وجود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برای هر کس به قدر امکاناتی که دارد، وسیلة استفاده و بهره‌برداری فراهم کرد و امکانات اختیاری را برای همه یکسان قرار داد، مثلاً می‌توان برای همه امکان تحصیل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نمی‌توان ترقّی همه را در تحصیل یکنواخت ساخت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بی‌طبقه‌ای در حدّی با مدنیت بشر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نظام زندگی اقتصادی، سیاسی و اجتماعی بشر، بدون طبقه‌ای بودن مشاغل و کارها، که قهراً بازده آن‌ها و موضع صاحبان آن‌ها در اجتماع متفاوت است،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مدنیت بر این است که اصناف و طبقات باشند، دسته‌ای مستقیماً در کار تولید وارد باشند، دسته‌ای ابزار تولید بسازند، دسته‌ای بهداشت تولیدکنندگان را متعهد شوند، و دسته‌ای تبدیل و مبادلة اشیای تولید شده و توزیع و رساندن آن را به دیگران عهده‌دار باشند، دسته‌ای برقراری عدالت و نظم و امنیت را و دسته‌ای هدایت‌های اخلاقی و تربیتی و آموزش را به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صنف صنف بودن با </w:t>
      </w:r>
    </w:p>
    <w:p>
      <w:pPr>
        <w:pStyle w:val="BookText"/>
        <w:rPr/>
      </w:pPr>
      <w:r>
        <w:rPr>
          <w:rFonts w:ascii="IRNazanin" w:hAnsi="IRNazanin" w:eastAsia="IRNazanin"/>
          <w:color w:val="111111"/>
          <w:sz w:val="28"/>
          <w:sz w:val="28"/>
          <w:szCs w:val="28"/>
          <w:rtl w:val="true"/>
          <w:lang w:bidi="fa-IR"/>
        </w:rPr>
        <w:t>توجّه به اینکه بعضی مشاغل طبعاً مورد علاقه و احترام دیگران است، عین طبقه‌بندی است، که اگر مناسبات عادلانه بین آنها برقرار شود و با تعالیم صحیح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 از طغیان‌ها و خودسری‌ها و برتری جویی‌ها جلوگیری شود، همة طبقات در رفاه و آسایش ممکن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بقای جامعه و مدنیت آن، به طبقاتی‌بودن آن است که اگر خودبه‌خود انجام نمی‌گرفت، لازم می‌شد که به طور الزام برقرار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یک نوع طبقه‌بندی دیگر نیز هست که در آن، جامعه به دو دسته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و مظلوم و جنوب شهری، و برخوردار و ظالم و شمال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طبقه‌بندی، نه فقط هیچ‌گونه ضرورت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زیان‌بخش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برنامه و نظام اخلاقی و تربیتی و اقتصادی و معیشت و کار چنان باشد که رسیدن به معاش متوسط و بهداشت و مسکن مناسب را برای همه تسهیل و بلکه تأمین گردد و امکان فعالیت و ابراز استعداد و فراهم کردن زندگی مافوق متوسط هم برای همه فراهم باشد، که همه بتوانند به حسب قدرت و فعالیت بیشتر و هوش و استعداد سرشارتر به زندگی مرفّه‌تر دست یابند، و هر شغلی را که بخواهند انتخاب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یک طبقه‌بندی خود به خود و مشروع و معقول که عامل آن، امکانات و فعالیت و کوشش مشروع و تلاش اشخاص است، صورت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بدیهی است در این‌جا در نظام اسلام، عوامل مهمی که بیشتر به تربیت و وجدان و ایمان به خدا و خیر و فضیلت و قناعت و زهد و ترک اسراف و تبذیر و تجمّل پرستی ارتباط دارد، وارد می‌شود، و کار و فعالیت و بهره‌گیری از عواید آن را در مسیر صحیح و دور از افراط و تفریط و تجمّل‌های عقده‌ساز و تنوع‌های بیهوده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به شدت برنامه‌های مترفین و خوش‌گذرانی‌های فسادانگیز و رقابت‌ها و هم‌چشمی‌های اسراف‌آمیز آنها را نکوهش کرده و آن را موجب هلاکت و نابودی جامعه معرفی می‌نماید و عواقب سوء آمال مترفین را چنین شرح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وَإِذَآ أَرَدْنا أَنْ نُهْلِکَ قَرْیَةً أَمَرْنا مُتْرَفِیها فَفَسَقُوا فِیها فَحَقَّ عَلَیْها الْقَوْلُ فَدَمَّرْناها تَدْمِیراً</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بخواهیم اهل دیاری را هلاک سازیم، پیشوایان آن دیار را امر می‌کنیم تا راه ظلم و فسق و تبه‌کاری در پیش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و عقاب لازم شده و ما همه را هلاک می‌سازیم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حقیقت که باید با فقر، در تمام مظاهر و شکل‌های مادّی و معنوی‌اش مبارزه شود و افرادی که مالک هزینه معاش نیستند، </w:t>
      </w:r>
    </w:p>
    <w:p>
      <w:pPr>
        <w:pStyle w:val="BookText"/>
        <w:rPr/>
      </w:pPr>
      <w:r>
        <w:rPr>
          <w:rFonts w:ascii="IRNazanin" w:hAnsi="IRNazanin" w:eastAsia="IRNazanin"/>
          <w:color w:val="111111"/>
          <w:sz w:val="28"/>
          <w:sz w:val="28"/>
          <w:szCs w:val="28"/>
          <w:rtl w:val="true"/>
          <w:lang w:bidi="fa-IR"/>
        </w:rPr>
        <w:t>و قادر به کاری که معاش متوسط را تأمین کند، نمی‌باشند، باید در کفالت جامعه یا حکومت قرار بگیرند و محرومیت در این حدّ نباید وجود داشته باشد و مدرسه و بهداشت و سایر لوازم و امکانات رفاهی و وسایط نقلیه باید در اختیارشان باشد، قابل انکار نیست و با پیش‌بینی‌های لازم و راهنمایی‌ها و برنامه‌های کافی اسلام، این مشکل در حدّ ممکن مرتفع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بسیار در قرآن مجید که در خصوص انفاقات مالی است، و احادیث و روایات در مورد انفاقات و حقوق مؤمنین به یکدیگر، و اخطارهای بسیار شدیدی که راجع به عواقب سوء و آثار وضعی جمع مال و انباشته کردن ثروت شده است، تا آن‌جا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الأَکْثَرِینَ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الْمُکَثَّرِینَ هُمُ الأَقَلُّونَ یَوْمَ الْقِیامَةِ</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آنهایی که ثروت بیشتر جمع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تعدادشان زیاد است در قیامت نصیبشان کمتر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حَلالِهَا حِسابٌ وفِی حَرامِها عِقابٌ</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حلالش حساب و در حرامش کیفر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اینها همه در ریشه‌کن شدن این محرومیت‌ها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مثل این زمان که وسایل تبلیغ سمعی و بصری نقشی مهم را در تعلیم و تربیت و تغذیه فکری جامعه ایفا می‌کند، ارشادات اسلام به اغنیا و فقرا و نقطه نظرهای اسلام به فقیر و غنی و تعهداتی را که یک فرد مسلم در جامعه نسبت به مردم و خویشاوندان و همسایگان و هم‌شهری‌ها و هم‌کیشان خود و کلّ بشریت دارد، به طور عمیق و مؤثر تبلیغ نمایند و با این وسایل یک سازندگی اسلامی شروع شود، همه مشکلات در حدّی که قابل رفع است، مرتفع می‌شود و از توسّل به زور، و وضع قوانین در کنار احکام و قوانین اوّلیه شرعیه بی‌نیاز خواهیم شد و متوجّه می‌شویم در بسیاری از موارد که به عنوان ثانوی می‌خواهیم رفع ضرورت‌هایی را بنماییم، با رعایت ابعاد مختلف نظامات و ارشادات اسلام و عواطف اسلامی، آن ضرورت مرتفع می‌شود و درحقیقت بیشتر این ضرورت‌ها، ضرورت‌هایی است که از عدم اجرای احکام اوّلیه و نبود تربیت اسلامی صحیح پیش آمده است، که خود به خود هرچه در پیاده کردن ابعاد مختلف اسلام جلو برویم، این ضرورت‌ها و کمبودها کاهش می‌یابد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اصل فقر و نیاز به آنچه دیگری دارد، یک ناموس و یک عامل ترقّی و تمدّن است و چه ما بخواهیم و چه نخواهیم وجود دارد، و سرّ ترقّی و تکامل بشر همین فقر و نیاز بوده است که باید با تلاش </w:t>
      </w:r>
    </w:p>
    <w:p>
      <w:pPr>
        <w:pStyle w:val="BookText"/>
        <w:rPr/>
      </w:pPr>
      <w:r>
        <w:rPr>
          <w:rFonts w:ascii="IRNazanin" w:hAnsi="IRNazanin" w:eastAsia="IRNazanin"/>
          <w:color w:val="111111"/>
          <w:sz w:val="28"/>
          <w:sz w:val="28"/>
          <w:szCs w:val="28"/>
          <w:rtl w:val="true"/>
          <w:lang w:bidi="fa-IR"/>
        </w:rPr>
        <w:t>خود و به کارانداختن نیروی فکر و اندیشه و قوّت بازوی خود، با آن مبارزه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نیاز به کار و عمل برای غیر، و مزد گرفتن و داشتن روابط اقتصادی و مالی با دیگران،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اصل است و خلاف کرامت و شرف انسان نیست و عمل انبیا و اولیا که کریم‌ترین و شریف‌ترین خلق هستند،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نیازها و نظاماتی که شرع برای تنظیم آن و جلوگیری از استضعاف و ظلم و اکراه دیگران مقرّر کرده، نباشد، کار زندگی فلج می‌شود، لذا هرکس می‌تواند کار یا نتیجه کار خود را به دیگران عرضه کند و از آن‌ها مزد یا بهای نتیجه کار خود را بگیرد، چنان‌که مزد دهنده یا خریدار نیز نیازمند به این است که عمل یا نتیجه عمل دیگری را در مقابل مزد یا بها مالک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مبادلات، گاه کارگر و عرضه کننده کالا، وضع اقتصادی اش بهتر و مرفّه‌تر می‌شود، و گاه خریدار یا کسی که با پرداخت مزد یا بها، عمل یا نتیجه عمل او را مالک شده است، در این‌جا عوامل قهری و غیر قهری زیادی نیز، حتی عرضه و تقاضا تأثیر می‌نماید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دو طبقه‌ای که به واسطة عوارض و استعدادهای مختلف و داشتن سود کافی و نداشتن مصارف و هزینه متعارف و به وسیله ارث، به صورت داشتن مستغلاّت، خانه، زمین و پول نقد اضافه بر </w:t>
      </w:r>
    </w:p>
    <w:p>
      <w:pPr>
        <w:pStyle w:val="BookText"/>
        <w:rPr/>
      </w:pPr>
      <w:r>
        <w:rPr>
          <w:rFonts w:ascii="IRNazanin" w:hAnsi="IRNazanin" w:eastAsia="IRNazanin"/>
          <w:color w:val="111111"/>
          <w:sz w:val="28"/>
          <w:sz w:val="28"/>
          <w:szCs w:val="28"/>
          <w:rtl w:val="true"/>
          <w:lang w:bidi="fa-IR"/>
        </w:rPr>
        <w:t>حاجت شخصی حاصل می‌شود، مشروع است و طبقاتی‌بودن جامعه به این صورت صحیح و مشروع، قابل‌نفی نیست، و اگر نفی آن امکان‌پذیر باشد، موجب نارسایی‌های بزرگ‌تر و خطرناک‌تر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این‌حال،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تدبیرها و برنامه‌هایی هست که در آن‌ها توجّه اسلام به معایب فاصله غیر متعارف طبقاتی کاملا معلوم است و اسلام در نظام خود که متکّی بر ایمان به خدا و وجدان مکتبی و اسلامی است، تا حدّ ممکن این مسایل را به طور واقعی علاج می‌نماید و اگر مجموع ارشادات اسلام راهنمای نظام و جامعه‌ای بشود، اوضاع اقتصادی در حدّ ممکن متعادل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اشتباه بسیاری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کارسازی اسلام را در حلّ مشکلات اقتصادی باور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می‌خواهند اسلام هم مثل مکتب‌هایی که اقتصاد را اصل می‌دانند و عقاید و اخلاق را روبنای آن می‌شمارند، عمل کند و یک‌بعدی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گمان می‌کنند در نظام اسلام هم، همان معایب نظام‌های سرمایه‌داری غربی وجود پیدا می‌کند، و این‌مقدار نمی‌اندیشند که آن معایب و آن ظهور قدرت سرمایه در تمام شئون زندگی غربی، معلول مادّی‌گری است و روبنای آن فکر، این سرمایه‌داری‌هایی است که در آن همه چیز هست غیر از شرف و انسانیت و رحم و انصاف</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اثر سلطه استعمار و غرب‌زدگی و علل دیگر، به جوامع اسلامی </w:t>
      </w:r>
    </w:p>
    <w:p>
      <w:pPr>
        <w:pStyle w:val="BookText"/>
        <w:rPr/>
      </w:pPr>
      <w:r>
        <w:rPr>
          <w:rFonts w:ascii="IRNazanin" w:hAnsi="IRNazanin" w:eastAsia="IRNazanin"/>
          <w:color w:val="111111"/>
          <w:sz w:val="28"/>
          <w:sz w:val="28"/>
          <w:szCs w:val="28"/>
          <w:rtl w:val="true"/>
          <w:lang w:bidi="fa-IR"/>
        </w:rPr>
        <w:t>نیز کم وبیش همان فکر ماده‌پرستی و تکاثر سرایت کرده، درحالی‌که راه‌ها و علاج‌ها و کنترل‌هایی که اسلام در تعادل کلیه اوضاع بشر و مسلمین دارد، به علّت اینکه نظام‌های مسلّط بر مسلمین، اسلامی نبوده متروک شده است، لذا اینان به جای اینکه خواهان پیاده کردن تمام نظامات اسلام بشوند، و برای انقلاب فکری و بازگشت افکار به اسلام و الهام از قرآن و سیره حضرت رسول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سوسیالیست‌ها نقشه‌های مارکس و لنین پسند می‌دهند و درواقع اسلام را از بخش مهمی از حاکمیت خود یعنی امور اقتصادی کنار می‌زنند و درضمن، توجّه ندارند که اقتصاد سوسیالیستی و به قول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ضررها و مفاسدی دارد که اگر بیشتر از ضررهای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کمتر نیست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نباید با الفاظ و لغات بازی کرد و مردم را فریب داد و به اسم اسلام و دین، مکتب‌های دیگر را تبلیغ نمود و چون اسلام دین توحید است و همه سیرهای ترقّی و تعالی انسان در اسلام، در سیر او در مراتب و مدارج توحیدی است، به اسم نظام بی‌طبقة توحیدی با نظامات مالی و سیاسی و اجتماعی اسلام، و درواقع با خود اسلام و توحید اسلام مبارزه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و تفاضلی که در عرصه اختیار بشر و در خارج از اختیار او وجود دارد و قرآن مجید هم آن را تأیید نموده است قابل تغییر و تبدیل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مردم فاقد استعداد کافی هستند، و برخی بیش از حدّ متعارف استعداد و نبوغ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صفات و خصایص روحی خاصّی برخوردارند و بعضی در آن صفات ضعیفند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عدم این‌گونه شرایط، یک نوع طبقه‌بندی طبیعی ایجاد می‌کند که عامل طبقه‌بندی اقتصادی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یک‌دسته در نقاط بد آب و هوا، یا کم‌آب و سرزمین‌های غیرمستعدّ زندگی می‌کنند، یک دسته در نقاط خوش آب و هوا و سرزمین‌های سرشار از منابع طبیعی سکونت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سلول‌هایی مغز را تشکیل می‌دهند و سلول‌های دیگر اعضای بدن را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عالم بر نظام تفاوت قرار دارد، و این تفاوت موجد نظم و موجب رشد و کمال است و حاکی از وحدت نظام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نظام یا نظام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همین مسئله طبیعی و قهری، مثل غرایز بشر باید تحت رعایت تشریعات الهی، سبب بهبود احوال مردم و حسن روابط آنها شود و از سوء استفاده از آن جلوگیری گردد که قوی به ضعیف ظلم نکند و فاضل بر مفضول استکبار و استعلا نداشته باشد، و هیچ‌کس از حقوقی که دارد محروم نشود و اخوّت اسلامی و عواطف انسانی، همه را مانند پیکر واحد قرار دهد، وقتی یکی از اعضا دردمند و ناراحت شد، همه اعضا با او و برای او دردمند و ناراحت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نظام کسرایی و انوشیروانی که در آن، پسر کفش‌گر باید از علم و سواد محروم باشد، نظام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تفاوت استعدادها و در اثر آن، جابه‌جا شدن اعضا و افراد و طبقات و آزادی رشد و ابراز استعداد در هر میدان و مجال، نظام الهی و یا به عبارت دیگر، تقدیر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طبقه‌بندی قانونی و محکوم بودن هر دسته از مردم که در طبقه خاص باشند، چنان‌که در نظام انوشیروانی بود،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طبقه‌ای بودن جامعه به این معنی که بعضی مالک و صاحب اشیا و ابزاری باشند که دیگران به آن نیازمند باشند، مثلاً مالک کشتی، هواپیما، زمین، دکان و خانه باشند و آن‌ها را تحت شرایطی به عنوان اجاره یا مزارعه به دیگری واگذار نمایند، مشروع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طبقاتی بودن جامعه، طبق آیات قرآن</w:t>
      </w:r>
      <w:r>
        <w:rPr>
          <w:rStyle w:val="FootnoteAnchor"/>
          <w:rtl w:val="true"/>
        </w:rPr>
        <w:footnoteReference w:id="76"/>
      </w:r>
      <w:r>
        <w:rPr>
          <w:rFonts w:ascii="IRNazanin" w:hAnsi="IRNazanin" w:eastAsia="IRNazanin"/>
          <w:color w:val="111111"/>
          <w:sz w:val="28"/>
          <w:sz w:val="28"/>
          <w:szCs w:val="28"/>
          <w:rtl w:val="true"/>
          <w:lang w:bidi="fa-IR"/>
        </w:rPr>
        <w:t>و احادیث شریفه و نهج‌البلاغه مثل عهدنامة مالک اشتر،</w:t>
      </w:r>
      <w:r>
        <w:rPr>
          <w:rStyle w:val="FootnoteAnchor"/>
          <w:rtl w:val="true"/>
        </w:rPr>
        <w:footnoteReference w:id="77"/>
      </w:r>
      <w:r>
        <w:rPr>
          <w:rFonts w:ascii="IRNazanin" w:hAnsi="IRNazanin" w:eastAsia="IRNazanin"/>
          <w:color w:val="111111"/>
          <w:sz w:val="28"/>
          <w:sz w:val="28"/>
          <w:szCs w:val="28"/>
          <w:rtl w:val="true"/>
          <w:lang w:bidi="fa-IR"/>
        </w:rPr>
        <w:t>به صراحت ثابت است</w:t>
      </w:r>
      <w:r>
        <w:rPr>
          <w:rFonts w:eastAsia="IRNazanin" w:cs="IRNazanin"/>
          <w:color w:val="111111"/>
          <w:sz w:val="28"/>
          <w:szCs w:val="28"/>
          <w:rtl w:val="true"/>
          <w:lang w:bidi="fa-IR"/>
        </w:rPr>
        <w:t xml:space="preserve">. </w:t>
      </w:r>
      <w:bookmarkStart w:id="58" w:name="pg6235_47375"/>
    </w:p>
    <w:p>
      <w:pPr>
        <w:pStyle w:val="Heading3"/>
        <w:numPr>
          <w:ilvl w:val="2"/>
          <w:numId w:val="1"/>
        </w:numPr>
        <w:rPr/>
      </w:pPr>
      <w:bookmarkStart w:id="59" w:name="__RefHeading___Toc1547470_237004111"/>
      <w:bookmarkStart w:id="60" w:name="_Toc16"/>
      <w:bookmarkEnd w:id="58"/>
      <w:bookmarkEnd w:id="59"/>
      <w:r>
        <w:rPr>
          <w:rtl w:val="true"/>
        </w:rPr>
        <w:t>تعلیقة چهارم</w:t>
      </w:r>
      <w:bookmarkEnd w:id="60"/>
    </w:p>
    <w:p>
      <w:pPr>
        <w:pStyle w:val="BookText"/>
        <w:rPr/>
      </w:pPr>
      <w:r>
        <w:rPr>
          <w:rFonts w:ascii="IRNazanin" w:hAnsi="IRNazanin" w:eastAsia="IRNazanin"/>
          <w:color w:val="111111"/>
          <w:sz w:val="28"/>
          <w:sz w:val="28"/>
          <w:szCs w:val="28"/>
          <w:rtl w:val="true"/>
          <w:lang w:bidi="fa-IR"/>
        </w:rPr>
        <w:t>ممکن است بعضی این پرسش را بنمایند که در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یَوْمَ الْفَتْحِ لا یَنفَعُ الَّذِینَ کَفَرُوا إِیمانُهُمْ وَلا هُمْ یُنظَرُونَ</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پیروزی ایمان‌آوردن سودی به حال کافران نخواهد داشت و به آنها هیچ مهلت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تفسیر، که چگونه در یوم‌الظهور و یوم‌الفتح، ایمان کفار قبول نمی‌شود و صدها میلیون بشر محکوم به فنا و نابودی خواهند شد، با اینکه کفر بیشتر آنها از راه عناد و لجاج و بعد از ظاهر شدن حقّ به آنها نمی‌باشد و این با عدل خدا چگونه توجیه می‌شود؟</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سرمنشأ این پرسش در آیه زیر می‌باشد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یَأْتِی بَعْضُ آیاتِ رَبِّکَ لا یَنفَعُ نَفْساً إِیمانُها لَمْ تَکُنْ آمَنَتْ مِن قَبْلُ</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برخی از آیات و دلایل پروردگارت آشکار شود، بر هیچ‌کس ایمانش نفعی نمی‌بخشد اگر قبل از آن ایمان نیاورده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هر دو پرسش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همین قرینه عقلیه گفته شود که مراد از کفاری که ایمانشان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یوم‌الفتح و روزی که بعض آیات خدا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نمی دهد، کفاری است که از روی عناد و لجاج کفر ورزیده باشند، به مصداق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وَجَحَدُوا بِها وَاسْتَیْقَنَتْها أَنفُسُهُمْ</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آیات ما بر ایشان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پیش خود به آن‌ها یقین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هنگام ظهور ایمانشان مثل ایمان فرعون است و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به محض ظاهر شدن حقّ بر آنها ایمان می‌آورند، مشمول این آیات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ایمان در این آیات، به معنای اسلام لسانی و اقرار به شهادتین باشد و مقصود این است که ایمان لسانی در صورتی که با ایمان و تسلیم قلبی توأم نباشد، پذیرفته نمی‌شود، و این منافات ندارد با اینکه آن حضرت دین جدید ندارد، و مأمور است به احکام اسلام عمل </w:t>
      </w:r>
    </w:p>
    <w:p>
      <w:pPr>
        <w:pStyle w:val="BookText"/>
        <w:rPr/>
      </w:pPr>
      <w:r>
        <w:rPr>
          <w:rFonts w:ascii="IRNazanin" w:hAnsi="IRNazanin" w:eastAsia="IRNazanin"/>
          <w:color w:val="111111"/>
          <w:sz w:val="28"/>
          <w:sz w:val="28"/>
          <w:szCs w:val="28"/>
          <w:rtl w:val="true"/>
          <w:lang w:bidi="fa-IR"/>
        </w:rPr>
        <w:t>نماید و مثل تمام امّت و سایر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رسالت حضرت خاتم‌الانبیاء صلی‌الله علیه وآله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وقتی دین جدید می‌شود که در احکام اسلام این حکم ذکر نشده باشد، در حالی که از این آیات و آنچه در تفسیر آن‌ها رسیده است و آیاتی که راجع به منافقین و احکام آنهاست، فهمیده می‌شود که موضوع احکامی که برای منافقین ذکر شده و ترتّب بعض آثار ظاهر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حقن 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اسلام ظاهری آنها، در منافقین قبل از یوم‌الفتح می‌باشد، و منافقین بعد از آن حکم سایر کفّار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دین جدیدی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لغت و در قرآن، مفاهیم مختلف دارد، اگرچه همه به ستر و پوشیدن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اقسام کفر، کفران نعمت است که بعضی از اقسامش، موجب کفر اصطلاحی است و اقسام دیگر موضوع احکام خاصّه‌ای که برای کفّار در شرع معین شده،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دعوای ظهور کفر در آیات مذکور، در کفر اصطلاحی که شامل کسانی هم بشود که در دل‌هایشان بیماری انکار حقّ نیست، بدون شاهد است و بیشتر از قدر متیقّن را نمی‌توان مستفاد از آیات دانست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که مفهومش ستر و پوشیدن است، ظاهر در فعل عمدی است که از شخص به قصد پوشیدن حقّ یا چیز دیگر صادر شود و نسبت به کسانی که حقّ را به واسطه قصور یا عدم </w:t>
      </w:r>
    </w:p>
    <w:p>
      <w:pPr>
        <w:pStyle w:val="BookText"/>
        <w:rPr/>
      </w:pPr>
      <w:r>
        <w:rPr>
          <w:rFonts w:ascii="IRNazanin" w:hAnsi="IRNazanin" w:eastAsia="IRNazanin"/>
          <w:color w:val="111111"/>
          <w:sz w:val="28"/>
          <w:sz w:val="28"/>
          <w:szCs w:val="28"/>
          <w:rtl w:val="true"/>
          <w:lang w:bidi="fa-IR"/>
        </w:rPr>
        <w:t>عناد و لجاج نشناخته باشند، اطلاق کفر، مجاز یا مسامحه در لغت است؛ بنابراین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کفاری که با عدم معاندت قبلی ایمان بیاورند، ایمانشان قبول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باید کفار فعلی که کفر جحودی و عنادی ندارند کافر نباشند و محکوم به احکام کفر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جواب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حکم قبول ایمان، کفار فعلی با کفار غیر‌معاند یوم‌الفتح فرقی ندارند و اگر با سابقه معاندت هم ایمان بیاورند، ایمانشان مقبول است، و ترتّب احکام کافر بر آنها برای این است که موضوع آن احکام، عدم اقرار به شهادتین است، و حکم به اسلام که موضوع ترتّب احکام مُسلم بر شخص است، متوقّف بر اقرار به شهادتین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مصلحت و منشأ این حکم، فقط کفر جحودی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مصالح مهم دیگر نیز در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اینکه، منافاتی ندارد نظر به بعض اقسام کفر، همه را کافر بگویند و نظر به بعض اقسام دیگر، برخی را در حکم کافر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این‌جا مجال تفصیل و تحقیق بیشتر و ادامه بحث‌های فقهی و کلامی در این موضوع نیست، به همین مقدار اکتفا می‌کنیم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الهادی إلی الحقّ المبین </w:t>
      </w:r>
      <w:bookmarkStart w:id="61" w:name="pg6235_47379"/>
    </w:p>
    <w:p>
      <w:pPr>
        <w:pStyle w:val="Heading2"/>
        <w:numPr>
          <w:ilvl w:val="1"/>
          <w:numId w:val="1"/>
        </w:numPr>
        <w:rPr/>
      </w:pPr>
      <w:bookmarkStart w:id="62" w:name="__RefHeading___Toc1547472_237004111"/>
      <w:bookmarkStart w:id="63" w:name="_Toc17"/>
      <w:bookmarkEnd w:id="61"/>
      <w:bookmarkEnd w:id="62"/>
      <w:r>
        <w:rPr>
          <w:rtl w:val="true"/>
        </w:rPr>
        <w:t>کتاب‌نامه</w:t>
      </w:r>
      <w:bookmarkEnd w:id="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الشریف الرضی، الامام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 شرح محمد عبده، بیروت، دار المعرفة،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الاحتجاج، طبرسی،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محمدباقر موسوی خرسان، النجف الاشرف، دارالنعمان،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الاحکام الاسلطانیه، ماوردی،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الاحکام السلطانیه، ابویعلی حنبلی،محمد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الامامة و التبصرة من الحیره، ابن‌بابویه،علی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مدرسه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مجلسی،محمدباقر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محمدباقر بهبودی، بیروت، دار احیاء التراث العربی،</w:t>
      </w:r>
    </w:p>
    <w:p>
      <w:pPr>
        <w:pStyle w:val="BookText"/>
        <w:rPr/>
      </w:pP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تاویل الآیات الظاهرة فی فضائل العترة الطاهره، حسینی استرآبادی، سید شرف الدین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قم، مدرسة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عن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ابن‌شعبه حرانی، حسن بن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علی‌اکبر غفاری، قم، نشر 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الصافی، فیض کاشانی، محسن بن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صدر،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نورالثقلین، حویزی، عبدعلی بن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سید هاشم رسولی محلاتی، قم، انتشارات اسماعیلیان،</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تفسیرالقمی، قمی، 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سیدطیب موسوی جزائری، قم، دارالکتاب،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تمدن اسلام و عرب، لوبون، گوستاو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سید محمدتقی فخر داعی گیلانی، بنگاه مطبوعاتی علی‌اکبر علمی،</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هاشم حسینی تهرانی، قم، نشر اسلامی،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الجواهر السنیة فی الاحادیث القدسیه، حر عاملی،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مکتبةالمفید،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علی‌اکبر غفاری، قم، نشر اسلامی،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رضی، محمد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محمدهادی امینی،مشهد، آستان قدس رضوی،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الخصائص الفاطمیه، حسینی کجوری،محمدباقر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سیدعلی جمال اشرف حسینی،الشریف الرضی،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الخلافةوالامامه و دراسة مقارنة محکم والحکومة فی الاسلام،خطیب، عبدالکریم، القاهرة،دارالکتاب العربی،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فی التفسیر بالماثور، سیوطی،جلال‌الدین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کتابخانه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احقاق الحق، مرعشی نجفی، سید شهاب‌الدین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کتابخانه مرعشی نجفی،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 مسلم نیشابوری، مسلم بن 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دارالفکر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عوالی اللئالی العزیزیة فی الاحادیث الدینیه، ابن ابی‌جمهور احسائی، </w:t>
      </w:r>
    </w:p>
    <w:p>
      <w:pPr>
        <w:pStyle w:val="BookText"/>
        <w:rPr/>
      </w:pP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مجتبی عراقی، قم،مطبعة سید الشهداء،</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عوالی اللئالی العزیزیة فی الاحادیثالدینیه، ابن ابی‌جمهور احسائی،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مجتبی عراقی، قم،مطبعة سید الشهداء،</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الغیبه، 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عبادالله تهرانی، علی احمد ناصح، قم، مؤسسة المعارف الاسلامیة،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الغیبه، نعمانی، محمد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فارس حسون کریم، قم، انتشارات انوار الهدی،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کلینی،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علی‌اکبر غفاری، تهران، دارالکتب الاسلامیة،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التفسیر، عیاشی، محمد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سیدهاشم رسولی محلاتی، تهران، چاپخانه علمیه،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 القناع، بهوتی، منصور بن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محمدحسن، بیروت، دارالکتب العلمیة،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 فی فضائل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حلی، حسن 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حسین درگاهی، تهران، وزارت فرهنگ و ارشاد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و تمام النعمه، صدوق، محمدبن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علی‌اکبر غفاری، قم، نشر اسلامی،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فی سنن الاقوال و الافعال،متقی هندی،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بکری حیانی، صفوة السقا، بیروت، مؤسسة الرسالة،</w:t>
      </w:r>
    </w:p>
    <w:p>
      <w:pPr>
        <w:pStyle w:val="BookText"/>
        <w:rPr/>
      </w:pP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الکنی و الالقاب، محدث قمی،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مکتبةالصدر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المبسوط، سرخسی،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المعرفة،</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المجازات النبویه، سید رضی، محمد بنحسین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طه محمد زینی، قم، مکتبة بصیرتی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فی تفسیر القرآن، طبرسی،فضل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ناصر خسرو،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برقی،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جلال‌الدین حسینی، تهران، دارالکتب الاسلامیة،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المسائل‌الخمسون فی اصول الدین، فخر رازی، محمد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احمد حجازی سقا، القاهرة، مکتب الثقافی،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بن حنبل، احمد بن حنبل،شیبانی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فی الاحادیث و الآثار، ابن ابی‌شیبه کوفی، عبدالله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سعید لحام، بیروت، دارالفکر،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الکبیر، طبرانی، 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حمدی سلفی، بیروت، دار احیاء التراث العربی،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الجواهر و ریاضة الخواطر، کراجکی،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احمد حسینی، قم، چاپخانه مهر استوار،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الاخلاق، طبرسی، حسن بن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الشریف الرضی،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ابی‌طالب،ابن‌شهر آشوب،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گروهی از اساتید نجف اشرف، النجف الاشرف،المکتبة الحیدریة،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 فی‌الامام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 گلپایگانی، لطف الله، تهران، مکتبة الصدر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باختصاص مولانا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بامرة المؤمنین، ابن‌طاووس، سیدعلی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اسماعیل انصاری، قم، دارالکتاب،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ینابیع المودة لذوی القربی، قندوزی، سلیمان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علی جمال اشرف حسینی، دارالاسوة،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همه تحت ولایت او هستند؟ با اینکه خداوند در آیة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بقره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وَلِی الَّذِینَ آمَنُوا یُخْرِجُهُمْ مِنَ الظُّلُماتِ إِلَی النُّورِ وَالَّذِینَ کَفَرُوا أَوْلِیَآؤُهُمُ الطّاغُوتُ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دلالت دارد بر اینکه، خداوند سبحان فقط ولی مؤمنین است و اولیای کافرین، طاغوت می‌باشد؛ زیرا پاسخ داده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ولایتی که برای خدا بر هر چیز و هر کس ثابت است، عبارت است از قدرت ذاتیّه و بی‌نهایت او، که در برابر آن، همه ممکنات خاضع و مطیع و منقاد هستند و چنان‌که در 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آل‌عمران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وَلَهُ أَسْلَمَ مَن فِی السَّماوَاتِ وَالاَرْضِ طَوْعاً وَکَرْهاً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تسلیم اوامر تکوینی او می‌باشند و براساس 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أَمْرُهُ إِذَآ أَرَادَ 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أَن یَقُولَ لَهُ کُن فَیَکُونُ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کلیه امور، طبق قضا و قدر او جاری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ولایت، همه را زیر پوشش خود گرفته و کسی نیست که بتواند از آن سرباز زند، که از جمله مظاهر و موارد ظهور این ولایت، اختیار داشتن بندگان است، که انسان نمی‌تواند اختیار نداشته باشد، چون داشتن اختیار، امری از امور تکوینی است که انسان را در آن اختیار نیست، و او مختار است، چه بخواهد و چه نخواهد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اینکه می‌گوییم همه تحت ولایت مطلقه او هستند، مقصود این ولایت است؛ و امّا آن ولایتی که در آیة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بقره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وَلِی الَّذِینَ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است، علی‌الظاهر ولایت و تصرّف در امور اختیاری عبد است که به صورت هدایت و توفیق و وحی و دعوت انبیا و امر و نهی و تکالیف الهی و عنایات غیبی نسبت به مؤمنین و کسانی که زمینه قبول و پذیرفتن این ولایت را دارند، محقق می‌شود و نظیر ولایت موالی بر عبید، که با قبول اوامر و نواهی آنها تحقق می‌یابد و عبد تحت نفوذ و تأثیر اوامر آنها، در عین اختیار خود عمل می‌نماید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لوبون، تمدن اسلام و عرب،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المعجم‌الکبیر،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کراجکی، معدن‌الجواهر،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سیوطی، الدرالمنثور،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بیان این مطلب، رجوع شود به تعلیقه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آیه در اوّل گفتار اوّل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در عصر غیبت برای فقیه، مثل ولایت پدر بر فرزند صغیرش نیست که بالاصاله جعل شده و عصر حضور و غیبت در آن تفاوت نداشته باشد، بلکه ولایت فقیه بنا بر بعض مبانی، آنان‌که قائل به آن در عصر غیبت می‌باشند، نظیر اذن‌ها و ولایت‌هایی است که از جانب امام، در عصر حضور، به اشخاص معین داده می‌شد، با این تفاوت که در عصر غیبت به طور عام، و به کسانی که معنون به عنوان فقیه و عارف به حلال و حرام شرع باشند، عطا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ولایت جدّ پدری و پدر بر فرزند صغیر، قابل عزل و تغییر نیست، به خلاف ولایت و نیابت خاصّ که هر وقت امام بخواهد، شخص منصوب را معزول و دیگری را به جای او نصب می‌نماید، و به خلاف ولایت عامّه فقها که در هنگام ظهور و حضور خود به خود منتفی می‌شود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تعلیقه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الخصال،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طبرسی، مکارم‌الاخلاق،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است، آنان‌که این روش‌های حکومت را برای فریب توده‌ها، مطرح می‌کنند و با بوق و کرنا آن را تبلیغ می‌نمایند، هرگز به توده‌های روستایی و مستضعف اجازه نمی‌دهند که جز در خطی که بالاها، به اصطلاح رهبران حزب، تعیین می‌نمایند، شورایی تشکیل دهند و مثل یک انسان آزاد و حیوان زبان‌بسته، نظری اظهار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در شکل ظاهر از شورای روستایی به شورای بخش و شهر و استان و کشور می‌رسند، درواقع از بالا به پایین است و دیکتاتوری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پرولتاریا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مراتب از دیکتاتوری‌های استبدادی قرون وسطی بدتر، و از جهت کوبیدن کرامت و شرف و حقوق و آزادی انسان خطرناک‌تر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سال‌هاست و بلکه متجاوز از نیم قرن است، که محرومان و مستضعفان جهان و ملل به اصطلاح عقب‌مانده را با الفاظی مثل دموکراسی و حکومت مردم بر مردم و حقوق‌بشر، و صلح و همزیستی مسالمت‌آمیز، و مبارزه با استثمار و عدالت اجتماعی و آزادی عقیده و نظام به اصطلاح شورایی فریب داده و هریک از دو ابر‌ستمگر شرق و غرب، تحت یکی از این عناوین، استعمار و استکبار خود را در مناطق مختلف توجیه کرده، دنیا را غارت نموده، مردم محروم و شرافت و حقوق انسانی آنها را در مثل فلسطین و قدس عزیز، افغانستان و لهستان و اریتره و فیلیپین و عراق و سودان و اردن و غیره فدای مطامع پلید و توسعه‌طلبی‌های خود می‌نمایند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الکنی و الالقاب،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تعلیقة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تفسیر،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110</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تفسیر،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کمال‌الدین و تمام‌النعمه،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طبرسی، الاحتجاج،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المعجم‌الکبیر،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سیدرضی، المجازات‌النبویه،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الیقین،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علامه حلی، کشف‌الیقین،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برای تفصیل مطلب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مرعشی نجفی، شرح احقاق‌الحق</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الخلافة والامامه،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فراء، الاحکام‌السلطانیه،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بهوتی، کشاف اتضاع،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ماوردی، الاحکام‌السلطانیه،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ابن‌بابویه، الامامة و التبصره،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نعمانی، الغیبه،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صدوق، کمال‌الدین و تمام‌النعمه،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فخررازی، المسائل‌الخمسون فی اصول‌الدین،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مسألة الخامسة و الاربعون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آل ابی‌طالب،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صافی گلپایگانی، منتخب‌الاثر،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تفسیر‌الصافی،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حویزی، تفسیر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تعلیقة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تفسیر،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تفسیر،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صافی گلپایگانی، منتخب‌الاثر،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استرآبادی، تأویل‌الآیات،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قندوزی، ینابیع‌الموده،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صافی گلپایگانی، منتخب‌الاثر،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در صفحة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آل‌عمران،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تفسیر،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قندوزی، ینابیع‌الموده،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قندوزی، ینابیع‌الموده،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سیدرضی، المجازات‌النبویه،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ابی‌شیبه کوفی، المصنّف،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ابن‌ابی‌جمهور احسائی، عوالی اللئالی،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سرخسی، المبسوط،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متقی‌هندی، کنزالعمال،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حرعاملی، الجواهرالسنیه،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حسینی، کجوری، الخصائص الفاطمیه،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احمدبن‌حنبل، مسند،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مسلم نیشابوری، صحیح،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صدوق، التوحید،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شعبه حرانی، تحف‌العقول،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سیدرضی، خصائص‌الأئمه،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زخرف،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حجرات،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نجم،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واقعه،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image" Target="media/image2.jpeg"/><Relationship Id="rId97" Type="http://schemas.openxmlformats.org/officeDocument/2006/relationships/image" Target="media/image2.jpeg"/><Relationship Id="rId98" Type="http://schemas.openxmlformats.org/officeDocument/2006/relationships/footer" Target="footer91.xml"/><Relationship Id="rId99" Type="http://schemas.openxmlformats.org/officeDocument/2006/relationships/footnotes" Target="footnotes.xml"/><Relationship Id="rId100" Type="http://schemas.openxmlformats.org/officeDocument/2006/relationships/numbering" Target="numbering.xml"/><Relationship Id="rId101" Type="http://schemas.openxmlformats.org/officeDocument/2006/relationships/fontTable" Target="fontTable.xml"/><Relationship Id="rId102" Type="http://schemas.openxmlformats.org/officeDocument/2006/relationships/settings" Target="settings.xml"/><Relationship Id="rId1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94</Pages>
  <Words>15092</Words>
  <Characters>60181</Characters>
  <CharactersWithSpaces>74759</CharactersWithSpaces>
  <Paragraphs>653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2026-08-19T19:50:03Z</dcterms:created>
  <dc:creator>ghaemiyeh.com</dc:creator>
  <dc:description/>
  <dc:language>en-US</dc:language>
  <cp:lastModifiedBy/>
  <dcterms:modified xsi:type="dcterms:W3CDTF">2026-08-19T23:20:06Z</dcterms:modified>
  <cp:revision>1</cp:revision>
  <dc:subject/>
  <dc:title>تجلی توحید در نظام امامت سلسله مباحث امامت و مهدویت 12</dc:title>
</cp:coreProperties>
</file>

<file path=docProps/custom.xml><?xml version="1.0" encoding="utf-8"?>
<Properties xmlns="http://schemas.openxmlformats.org/officeDocument/2006/custom-properties" xmlns:vt="http://schemas.openxmlformats.org/officeDocument/2006/docPropsVTypes"/>
</file>