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نظام امامت و رهبری امامت حضرت بقیة الله و نقش سازندة عقیده به امامت آن حضرت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2995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82997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82999_237004111">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083001_237004111">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083003_237004111">
            <w:r>
              <w:rPr>
                <w:webHidden/>
                <w:rStyle w:val="IndexLink"/>
                <w:rtl w:val="true"/>
              </w:rPr>
              <w:t>شانزده پرسش پیرامون امامت حضرت بقیة‌الله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083005_23700411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083007_237004111">
            <w:r>
              <w:rPr>
                <w:webHidden/>
                <w:rStyle w:val="IndexLink"/>
              </w:rPr>
              <w:t>1</w:t>
            </w:r>
            <w:r>
              <w:rPr>
                <w:rStyle w:val="IndexLink"/>
                <w:rtl w:val="true"/>
              </w:rPr>
              <w:t xml:space="preserve">- </w:t>
            </w:r>
            <w:r>
              <w:rPr>
                <w:rStyle w:val="IndexLink"/>
                <w:rtl w:val="true"/>
              </w:rPr>
              <w:t>چرا کاوش برای شناختن امام واجب است؟</w:t>
            </w:r>
            <w:r>
              <w:rPr>
                <w:rStyle w:val="IndexLink"/>
                <w:rtl w:val="true"/>
              </w:rPr>
              <w:tab/>
            </w:r>
            <w:r>
              <w:rPr>
                <w:rStyle w:val="IndexLink"/>
              </w:rPr>
              <w:t>19</w:t>
            </w:r>
          </w:hyperlink>
        </w:p>
        <w:p>
          <w:pPr>
            <w:pStyle w:val="Contents3"/>
            <w:tabs>
              <w:tab w:val="clear" w:pos="8459"/>
              <w:tab w:val="right" w:pos="9026" w:leader="dot"/>
            </w:tabs>
            <w:rPr/>
          </w:pPr>
          <w:hyperlink w:anchor="__RefHeading___Toc1083009_237004111">
            <w:r>
              <w:rPr>
                <w:webHidden/>
                <w:rStyle w:val="IndexLink"/>
              </w:rPr>
              <w:t>2</w:t>
            </w:r>
            <w:r>
              <w:rPr>
                <w:rStyle w:val="IndexLink"/>
                <w:rtl w:val="true"/>
              </w:rPr>
              <w:t xml:space="preserve">- </w:t>
            </w:r>
            <w:r>
              <w:rPr>
                <w:rStyle w:val="IndexLink"/>
                <w:rtl w:val="true"/>
              </w:rPr>
              <w:t>امامت چه مفهومی دارد و چگونه شرح و تفسیر می‌شود؟</w:t>
            </w:r>
            <w:r>
              <w:rPr>
                <w:rStyle w:val="IndexLink"/>
                <w:rtl w:val="true"/>
              </w:rPr>
              <w:tab/>
            </w:r>
            <w:r>
              <w:rPr>
                <w:rStyle w:val="IndexLink"/>
              </w:rPr>
              <w:t>22</w:t>
            </w:r>
          </w:hyperlink>
        </w:p>
        <w:p>
          <w:pPr>
            <w:pStyle w:val="Contents4"/>
            <w:tabs>
              <w:tab w:val="clear" w:pos="8176"/>
              <w:tab w:val="right" w:pos="9026" w:leader="dot"/>
            </w:tabs>
            <w:rPr/>
          </w:pPr>
          <w:hyperlink w:anchor="__RefHeading___Toc1083011_237004111">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083013_237004111">
            <w:r>
              <w:rPr>
                <w:webHidden/>
                <w:rStyle w:val="IndexLink"/>
                <w:rtl w:val="true"/>
              </w:rPr>
              <w:t>امامت برحسب اصطلاح</w:t>
            </w:r>
            <w:r>
              <w:rPr>
                <w:rStyle w:val="IndexLink"/>
                <w:rtl w:val="true"/>
              </w:rPr>
              <w:tab/>
            </w:r>
            <w:r>
              <w:rPr>
                <w:rStyle w:val="IndexLink"/>
              </w:rPr>
              <w:t>24</w:t>
            </w:r>
          </w:hyperlink>
        </w:p>
        <w:p>
          <w:pPr>
            <w:pStyle w:val="Contents3"/>
            <w:tabs>
              <w:tab w:val="clear" w:pos="8459"/>
              <w:tab w:val="right" w:pos="9026" w:leader="dot"/>
            </w:tabs>
            <w:rPr/>
          </w:pPr>
          <w:hyperlink w:anchor="__RefHeading___Toc1083015_237004111">
            <w:r>
              <w:rPr>
                <w:webHidden/>
                <w:rStyle w:val="IndexLink"/>
              </w:rPr>
              <w:t>3</w:t>
            </w:r>
            <w:r>
              <w:rPr>
                <w:rStyle w:val="IndexLink"/>
                <w:rtl w:val="true"/>
              </w:rPr>
              <w:t xml:space="preserve">- </w:t>
            </w:r>
            <w:r>
              <w:rPr>
                <w:rStyle w:val="IndexLink"/>
                <w:rtl w:val="true"/>
              </w:rPr>
              <w:t xml:space="preserve">نظام امامت، با </w:t>
            </w:r>
            <w:r>
              <w:rPr>
                <w:rStyle w:val="IndexLink"/>
                <w:rtl w:val="true"/>
              </w:rPr>
              <w:t>«</w:t>
            </w:r>
            <w:r>
              <w:rPr>
                <w:rStyle w:val="IndexLink"/>
                <w:rtl w:val="true"/>
              </w:rPr>
              <w:t>توحید</w:t>
            </w:r>
            <w:r>
              <w:rPr>
                <w:rStyle w:val="IndexLink"/>
                <w:rtl w:val="true"/>
              </w:rPr>
              <w:t xml:space="preserve">» </w:t>
            </w:r>
            <w:r>
              <w:rPr>
                <w:rStyle w:val="IndexLink"/>
                <w:rtl w:val="true"/>
              </w:rPr>
              <w:t>خداوند متعال چه رابطه‌ای دارد؟</w:t>
            </w:r>
            <w:r>
              <w:rPr>
                <w:rStyle w:val="IndexLink"/>
                <w:rtl w:val="true"/>
              </w:rPr>
              <w:tab/>
            </w:r>
            <w:r>
              <w:rPr>
                <w:rStyle w:val="IndexLink"/>
              </w:rPr>
              <w:t>28</w:t>
            </w:r>
          </w:hyperlink>
        </w:p>
        <w:p>
          <w:pPr>
            <w:pStyle w:val="Contents4"/>
            <w:tabs>
              <w:tab w:val="clear" w:pos="8176"/>
              <w:tab w:val="right" w:pos="9026" w:leader="dot"/>
            </w:tabs>
            <w:rPr/>
          </w:pPr>
          <w:hyperlink w:anchor="__RefHeading___Toc1083017_23700411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083019_237004111">
            <w:r>
              <w:rPr>
                <w:webHidden/>
                <w:rStyle w:val="IndexLink"/>
                <w:rtl w:val="true"/>
              </w:rPr>
              <w:t>امامت و رهبری</w:t>
            </w:r>
            <w:r>
              <w:rPr>
                <w:rStyle w:val="IndexLink"/>
                <w:rtl w:val="true"/>
              </w:rPr>
              <w:tab/>
            </w:r>
            <w:r>
              <w:rPr>
                <w:rStyle w:val="IndexLink"/>
              </w:rPr>
              <w:t>29</w:t>
            </w:r>
          </w:hyperlink>
        </w:p>
        <w:p>
          <w:pPr>
            <w:pStyle w:val="Contents3"/>
            <w:tabs>
              <w:tab w:val="clear" w:pos="8459"/>
              <w:tab w:val="right" w:pos="9026" w:leader="dot"/>
            </w:tabs>
            <w:rPr/>
          </w:pPr>
          <w:hyperlink w:anchor="__RefHeading___Toc1083021_237004111">
            <w:r>
              <w:rPr>
                <w:webHidden/>
                <w:rStyle w:val="IndexLink"/>
              </w:rPr>
              <w:t>4</w:t>
            </w:r>
            <w:r>
              <w:rPr>
                <w:rStyle w:val="IndexLink"/>
                <w:rtl w:val="true"/>
              </w:rPr>
              <w:t xml:space="preserve">- </w:t>
            </w:r>
            <w:r>
              <w:rPr>
                <w:rStyle w:val="IndexLink"/>
                <w:rtl w:val="true"/>
              </w:rPr>
              <w:t>چه نیازی به رهبری و نظام امامت و ولایت است؟</w:t>
            </w:r>
            <w:r>
              <w:rPr>
                <w:rStyle w:val="IndexLink"/>
                <w:rtl w:val="true"/>
              </w:rPr>
              <w:tab/>
            </w:r>
            <w:r>
              <w:rPr>
                <w:rStyle w:val="IndexLink"/>
              </w:rPr>
              <w:t>35</w:t>
            </w:r>
          </w:hyperlink>
        </w:p>
        <w:p>
          <w:pPr>
            <w:pStyle w:val="Contents3"/>
            <w:tabs>
              <w:tab w:val="clear" w:pos="8459"/>
              <w:tab w:val="right" w:pos="9026" w:leader="dot"/>
            </w:tabs>
            <w:rPr/>
          </w:pPr>
          <w:hyperlink w:anchor="__RefHeading___Toc1083023_237004111">
            <w:r>
              <w:rPr>
                <w:webHidden/>
                <w:rStyle w:val="IndexLink"/>
              </w:rPr>
              <w:t>5</w:t>
            </w:r>
            <w:r>
              <w:rPr>
                <w:rStyle w:val="IndexLink"/>
                <w:rtl w:val="true"/>
              </w:rPr>
              <w:t xml:space="preserve">- </w:t>
            </w:r>
            <w:r>
              <w:rPr>
                <w:rStyle w:val="IndexLink"/>
                <w:rtl w:val="true"/>
              </w:rPr>
              <w:t>نظام امامت چگونه نظامی است؟ نظام سلطنتی موروثی است یا نظام اریستوکراسی، یا نظام مونارشی یا اُلیگارشی و بالاخره انتصابی است یا انتخابی؟</w:t>
            </w:r>
            <w:r>
              <w:rPr>
                <w:rStyle w:val="IndexLink"/>
                <w:rtl w:val="true"/>
              </w:rPr>
              <w:tab/>
            </w:r>
            <w:r>
              <w:rPr>
                <w:rStyle w:val="IndexLink"/>
              </w:rPr>
              <w:t>38</w:t>
            </w:r>
          </w:hyperlink>
        </w:p>
        <w:p>
          <w:pPr>
            <w:pStyle w:val="Contents4"/>
            <w:tabs>
              <w:tab w:val="clear" w:pos="8176"/>
              <w:tab w:val="right" w:pos="9026" w:leader="dot"/>
            </w:tabs>
            <w:rPr/>
          </w:pPr>
          <w:hyperlink w:anchor="__RefHeading___Toc1083025_237004111">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083027_237004111">
            <w:r>
              <w:rPr>
                <w:webHidden/>
                <w:rStyle w:val="IndexLink"/>
                <w:rtl w:val="true"/>
              </w:rPr>
              <w:t>حکومت سلطنتی</w:t>
            </w:r>
            <w:r>
              <w:rPr>
                <w:rStyle w:val="IndexLink"/>
                <w:rtl w:val="true"/>
              </w:rPr>
              <w:tab/>
            </w:r>
            <w:r>
              <w:rPr>
                <w:rStyle w:val="IndexLink"/>
              </w:rPr>
              <w:t>39</w:t>
            </w:r>
          </w:hyperlink>
        </w:p>
        <w:p>
          <w:pPr>
            <w:pStyle w:val="Contents4"/>
            <w:tabs>
              <w:tab w:val="clear" w:pos="8176"/>
              <w:tab w:val="right" w:pos="9026" w:leader="dot"/>
            </w:tabs>
            <w:rPr/>
          </w:pPr>
          <w:hyperlink w:anchor="__RefHeading___Toc1083029_237004111">
            <w:r>
              <w:rPr>
                <w:webHidden/>
                <w:rStyle w:val="IndexLink"/>
                <w:rtl w:val="true"/>
              </w:rPr>
              <w:t>حکومت انتخابی</w:t>
            </w:r>
            <w:r>
              <w:rPr>
                <w:rStyle w:val="IndexLink"/>
                <w:rtl w:val="true"/>
              </w:rPr>
              <w:tab/>
            </w:r>
            <w:r>
              <w:rPr>
                <w:rStyle w:val="IndexLink"/>
              </w:rPr>
              <w:t>45</w:t>
            </w:r>
          </w:hyperlink>
        </w:p>
        <w:p>
          <w:pPr>
            <w:pStyle w:val="Contents4"/>
            <w:tabs>
              <w:tab w:val="clear" w:pos="8176"/>
              <w:tab w:val="right" w:pos="9026" w:leader="dot"/>
            </w:tabs>
            <w:rPr/>
          </w:pPr>
          <w:hyperlink w:anchor="__RefHeading___Toc1083031_237004111">
            <w:r>
              <w:rPr>
                <w:webHidden/>
                <w:rStyle w:val="IndexLink"/>
                <w:rtl w:val="true"/>
              </w:rPr>
              <w:t>معایب دموکراسی</w:t>
            </w:r>
            <w:r>
              <w:rPr>
                <w:rStyle w:val="IndexLink"/>
                <w:rtl w:val="true"/>
              </w:rPr>
              <w:tab/>
            </w:r>
            <w:r>
              <w:rPr>
                <w:rStyle w:val="IndexLink"/>
              </w:rPr>
              <w:t>47</w:t>
            </w:r>
          </w:hyperlink>
        </w:p>
        <w:p>
          <w:pPr>
            <w:pStyle w:val="Contents3"/>
            <w:tabs>
              <w:tab w:val="clear" w:pos="8459"/>
              <w:tab w:val="right" w:pos="9026" w:leader="dot"/>
            </w:tabs>
            <w:rPr/>
          </w:pPr>
          <w:hyperlink w:anchor="__RefHeading___Toc1083033_237004111">
            <w:r>
              <w:rPr>
                <w:webHidden/>
                <w:rStyle w:val="IndexLink"/>
              </w:rPr>
              <w:t>6</w:t>
            </w:r>
            <w:r>
              <w:rPr>
                <w:rStyle w:val="IndexLink"/>
                <w:rtl w:val="true"/>
              </w:rPr>
              <w:t xml:space="preserve">- </w:t>
            </w:r>
            <w:r>
              <w:rPr>
                <w:rStyle w:val="IndexLink"/>
                <w:rtl w:val="true"/>
              </w:rPr>
              <w:t>فرق امامت با رژیم انتصابی انقلابی که در کنفرانس باندونگ نیز سفارش شده چیست؟</w:t>
            </w:r>
            <w:r>
              <w:rPr>
                <w:rStyle w:val="IndexLink"/>
                <w:rtl w:val="true"/>
              </w:rPr>
              <w:tab/>
            </w:r>
            <w:r>
              <w:rPr>
                <w:rStyle w:val="IndexLink"/>
              </w:rPr>
              <w:t>53</w:t>
            </w:r>
          </w:hyperlink>
        </w:p>
        <w:p>
          <w:pPr>
            <w:pStyle w:val="Contents3"/>
            <w:tabs>
              <w:tab w:val="clear" w:pos="8459"/>
              <w:tab w:val="right" w:pos="9026" w:leader="dot"/>
            </w:tabs>
            <w:rPr/>
          </w:pPr>
          <w:hyperlink w:anchor="__RefHeading___Toc1083035_237004111">
            <w:r>
              <w:rPr>
                <w:webHidden/>
                <w:rStyle w:val="IndexLink"/>
              </w:rPr>
              <w:t>7</w:t>
            </w:r>
            <w:r>
              <w:rPr>
                <w:rStyle w:val="IndexLink"/>
                <w:rtl w:val="true"/>
              </w:rPr>
              <w:t xml:space="preserve">- </w:t>
            </w:r>
            <w:r>
              <w:rPr>
                <w:rStyle w:val="IndexLink"/>
                <w:rtl w:val="true"/>
              </w:rPr>
              <w:t>چه مانعی دارد برای حکومت اسلامی دو دوره معتقد باشیم</w:t>
            </w:r>
            <w:r>
              <w:rPr>
                <w:rStyle w:val="IndexLink"/>
                <w:rtl w:val="true"/>
              </w:rPr>
              <w:t>...</w:t>
              <w:tab/>
            </w:r>
            <w:r>
              <w:rPr>
                <w:rStyle w:val="IndexLink"/>
              </w:rPr>
              <w:t>58</w:t>
            </w:r>
          </w:hyperlink>
        </w:p>
        <w:p>
          <w:pPr>
            <w:pStyle w:val="Contents4"/>
            <w:tabs>
              <w:tab w:val="clear" w:pos="8176"/>
              <w:tab w:val="right" w:pos="9026" w:leader="dot"/>
            </w:tabs>
            <w:rPr/>
          </w:pPr>
          <w:hyperlink w:anchor="__RefHeading___Toc1083037_23700411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083039_237004111">
            <w:r>
              <w:rPr>
                <w:webHidden/>
                <w:rStyle w:val="IndexLink"/>
                <w:rtl w:val="true"/>
              </w:rPr>
              <w:t>مسئله اکثریت</w:t>
            </w:r>
            <w:r>
              <w:rPr>
                <w:rStyle w:val="IndexLink"/>
                <w:rtl w:val="true"/>
              </w:rPr>
              <w:tab/>
            </w:r>
            <w:r>
              <w:rPr>
                <w:rStyle w:val="IndexLink"/>
              </w:rPr>
              <w:t>63</w:t>
            </w:r>
          </w:hyperlink>
        </w:p>
        <w:p>
          <w:pPr>
            <w:pStyle w:val="Contents4"/>
            <w:tabs>
              <w:tab w:val="clear" w:pos="8176"/>
              <w:tab w:val="right" w:pos="9026" w:leader="dot"/>
            </w:tabs>
            <w:rPr/>
          </w:pPr>
          <w:hyperlink w:anchor="__RefHeading___Toc1083041_237004111">
            <w:r>
              <w:rPr>
                <w:webHidden/>
                <w:rStyle w:val="IndexLink"/>
                <w:rtl w:val="true"/>
              </w:rPr>
              <w:t>شوراها</w:t>
            </w:r>
            <w:r>
              <w:rPr>
                <w:rStyle w:val="IndexLink"/>
                <w:rtl w:val="true"/>
              </w:rPr>
              <w:tab/>
            </w:r>
            <w:r>
              <w:rPr>
                <w:rStyle w:val="IndexLink"/>
              </w:rPr>
              <w:t>65</w:t>
            </w:r>
          </w:hyperlink>
        </w:p>
        <w:p>
          <w:pPr>
            <w:pStyle w:val="Contents4"/>
            <w:tabs>
              <w:tab w:val="clear" w:pos="8176"/>
              <w:tab w:val="right" w:pos="9026" w:leader="dot"/>
            </w:tabs>
            <w:rPr/>
          </w:pPr>
          <w:hyperlink w:anchor="__RefHeading___Toc1083043_237004111">
            <w:r>
              <w:rPr>
                <w:webHidden/>
                <w:rStyle w:val="IndexLink"/>
                <w:rtl w:val="true"/>
              </w:rPr>
              <w:t>حاکمیت ملّی</w:t>
            </w:r>
            <w:r>
              <w:rPr>
                <w:rStyle w:val="IndexLink"/>
                <w:rtl w:val="true"/>
              </w:rPr>
              <w:tab/>
            </w:r>
            <w:r>
              <w:rPr>
                <w:rStyle w:val="IndexLink"/>
              </w:rPr>
              <w:t>68</w:t>
            </w:r>
          </w:hyperlink>
        </w:p>
        <w:p>
          <w:pPr>
            <w:pStyle w:val="Contents3"/>
            <w:tabs>
              <w:tab w:val="clear" w:pos="8459"/>
              <w:tab w:val="right" w:pos="9026" w:leader="dot"/>
            </w:tabs>
            <w:rPr/>
          </w:pPr>
          <w:hyperlink w:anchor="__RefHeading___Toc1083045_237004111">
            <w:r>
              <w:rPr>
                <w:webHidden/>
                <w:rStyle w:val="IndexLink"/>
              </w:rPr>
              <w:t>8</w:t>
            </w:r>
            <w:r>
              <w:rPr>
                <w:rStyle w:val="IndexLink"/>
                <w:rtl w:val="true"/>
              </w:rPr>
              <w:t xml:space="preserve">- </w:t>
            </w:r>
            <w:r>
              <w:rPr>
                <w:rStyle w:val="IndexLink"/>
                <w:rtl w:val="true"/>
              </w:rPr>
              <w:t>امام انسان مافوق است یا مافوق انسان است؟ و به‌عبارت‌دیگر دارای عالی‌ترین مرتبه کمال انسانیت است یا دارای مقام مافوق انسانیت می‌باشد؟</w:t>
            </w:r>
            <w:r>
              <w:rPr>
                <w:rStyle w:val="IndexLink"/>
                <w:rtl w:val="true"/>
              </w:rPr>
              <w:tab/>
            </w:r>
            <w:r>
              <w:rPr>
                <w:rStyle w:val="IndexLink"/>
              </w:rPr>
              <w:t>70</w:t>
            </w:r>
          </w:hyperlink>
        </w:p>
        <w:p>
          <w:pPr>
            <w:pStyle w:val="Contents3"/>
            <w:tabs>
              <w:tab w:val="clear" w:pos="8459"/>
              <w:tab w:val="right" w:pos="9026" w:leader="dot"/>
            </w:tabs>
            <w:rPr/>
          </w:pPr>
          <w:hyperlink w:anchor="__RefHeading___Toc1083047_237004111">
            <w:r>
              <w:rPr>
                <w:webHidden/>
                <w:rStyle w:val="IndexLink"/>
              </w:rPr>
              <w:t>9</w:t>
            </w:r>
            <w:r>
              <w:rPr>
                <w:rStyle w:val="IndexLink"/>
                <w:rtl w:val="true"/>
              </w:rPr>
              <w:t xml:space="preserve">- </w:t>
            </w:r>
            <w:r>
              <w:rPr>
                <w:rStyle w:val="IndexLink"/>
                <w:rtl w:val="true"/>
              </w:rPr>
              <w:t>آیا پیغمبر صلی الله علیه و آله به فرمان خدا کسی را به مقام ولایت و رهبری نظام و امامت و خلافت بعد از خودش تعیین فرمود؟</w:t>
            </w:r>
            <w:r>
              <w:rPr>
                <w:rStyle w:val="IndexLink"/>
                <w:rtl w:val="true"/>
              </w:rPr>
              <w:tab/>
            </w:r>
            <w:r>
              <w:rPr>
                <w:rStyle w:val="IndexLink"/>
              </w:rPr>
              <w:t>81</w:t>
            </w:r>
          </w:hyperlink>
        </w:p>
        <w:p>
          <w:pPr>
            <w:pStyle w:val="Contents3"/>
            <w:tabs>
              <w:tab w:val="clear" w:pos="8459"/>
              <w:tab w:val="right" w:pos="9026" w:leader="dot"/>
            </w:tabs>
            <w:rPr/>
          </w:pPr>
          <w:hyperlink w:anchor="__RefHeading___Toc1083049_237004111">
            <w:r>
              <w:rPr>
                <w:webHidden/>
                <w:rStyle w:val="IndexLink"/>
              </w:rPr>
              <w:t>10</w:t>
            </w:r>
            <w:r>
              <w:rPr>
                <w:rStyle w:val="IndexLink"/>
                <w:rtl w:val="true"/>
              </w:rPr>
              <w:t xml:space="preserve">- </w:t>
            </w:r>
            <w:r>
              <w:rPr>
                <w:rStyle w:val="IndexLink"/>
                <w:rtl w:val="true"/>
              </w:rPr>
              <w:t>پیغمبر صلی الله علیه و آله برحسب مأموریت الهی چه کَسی و چند نفر را به امامت منصوب فرمود؟</w:t>
            </w:r>
            <w:r>
              <w:rPr>
                <w:rStyle w:val="IndexLink"/>
                <w:rtl w:val="true"/>
              </w:rPr>
              <w:tab/>
            </w:r>
            <w:r>
              <w:rPr>
                <w:rStyle w:val="IndexLink"/>
              </w:rPr>
              <w:t>84</w:t>
            </w:r>
          </w:hyperlink>
        </w:p>
        <w:p>
          <w:pPr>
            <w:pStyle w:val="Contents3"/>
            <w:tabs>
              <w:tab w:val="clear" w:pos="8459"/>
              <w:tab w:val="right" w:pos="9026" w:leader="dot"/>
            </w:tabs>
            <w:rPr/>
          </w:pPr>
          <w:hyperlink w:anchor="__RefHeading___Toc1083051_237004111">
            <w:r>
              <w:rPr>
                <w:webHidden/>
                <w:rStyle w:val="IndexLink"/>
              </w:rPr>
              <w:t>11</w:t>
            </w:r>
            <w:r>
              <w:rPr>
                <w:rStyle w:val="IndexLink"/>
                <w:rtl w:val="true"/>
              </w:rPr>
              <w:t xml:space="preserve">- </w:t>
            </w:r>
            <w:r>
              <w:rPr>
                <w:rStyle w:val="IndexLink"/>
                <w:rtl w:val="true"/>
              </w:rPr>
              <w:t>آیا غیر از علی علیه السلام ، نام و نسب سایر ائمّه اثناعشر علیهم السلام اعلام و معرفی شده‌اند؟</w:t>
            </w:r>
            <w:r>
              <w:rPr>
                <w:rStyle w:val="IndexLink"/>
                <w:rtl w:val="true"/>
              </w:rPr>
              <w:tab/>
            </w:r>
            <w:r>
              <w:rPr>
                <w:rStyle w:val="IndexLink"/>
              </w:rPr>
              <w:t>86</w:t>
            </w:r>
          </w:hyperlink>
        </w:p>
        <w:p>
          <w:pPr>
            <w:pStyle w:val="Contents3"/>
            <w:tabs>
              <w:tab w:val="clear" w:pos="8459"/>
              <w:tab w:val="right" w:pos="9026" w:leader="dot"/>
            </w:tabs>
            <w:rPr/>
          </w:pPr>
          <w:hyperlink w:anchor="__RefHeading___Toc1083053_237004111">
            <w:r>
              <w:rPr>
                <w:webHidden/>
                <w:rStyle w:val="IndexLink"/>
              </w:rPr>
              <w:t>12</w:t>
            </w:r>
            <w:r>
              <w:rPr>
                <w:rStyle w:val="IndexLink"/>
                <w:rtl w:val="true"/>
              </w:rPr>
              <w:t xml:space="preserve">- </w:t>
            </w:r>
            <w:r>
              <w:rPr>
                <w:rStyle w:val="IndexLink"/>
                <w:rtl w:val="true"/>
              </w:rPr>
              <w:t>آیا منحصربودن عدد به دوازده نفر، مؤید این نیست که نظام امامت دوره‌اش محدود و مقدمه انتقال به دوره دیگر است؟</w:t>
            </w:r>
            <w:r>
              <w:rPr>
                <w:rStyle w:val="IndexLink"/>
                <w:rtl w:val="true"/>
              </w:rPr>
              <w:tab/>
            </w:r>
            <w:r>
              <w:rPr>
                <w:rStyle w:val="IndexLink"/>
              </w:rPr>
              <w:t>89</w:t>
            </w:r>
          </w:hyperlink>
        </w:p>
        <w:p>
          <w:pPr>
            <w:pStyle w:val="Contents3"/>
            <w:tabs>
              <w:tab w:val="clear" w:pos="8459"/>
              <w:tab w:val="right" w:pos="9026" w:leader="dot"/>
            </w:tabs>
            <w:rPr/>
          </w:pPr>
          <w:hyperlink w:anchor="__RefHeading___Toc1083055_237004111">
            <w:r>
              <w:rPr>
                <w:webHidden/>
                <w:rStyle w:val="IndexLink"/>
              </w:rPr>
              <w:t>13</w:t>
            </w:r>
            <w:r>
              <w:rPr>
                <w:rStyle w:val="IndexLink"/>
                <w:rtl w:val="true"/>
              </w:rPr>
              <w:t xml:space="preserve">- </w:t>
            </w:r>
            <w:r>
              <w:rPr>
                <w:rStyle w:val="IndexLink"/>
                <w:rtl w:val="true"/>
              </w:rPr>
              <w:t xml:space="preserve">این ترتیبی که در امامت این دوازده نفر است، برای بعضی این گمان را بر می‌انگیزد که </w:t>
            </w:r>
            <w:r>
              <w:rPr>
                <w:rStyle w:val="IndexLink"/>
                <w:rtl w:val="true"/>
              </w:rPr>
              <w:t>...</w:t>
              <w:tab/>
            </w:r>
            <w:r>
              <w:rPr>
                <w:rStyle w:val="IndexLink"/>
              </w:rPr>
              <w:t>91</w:t>
            </w:r>
          </w:hyperlink>
        </w:p>
        <w:p>
          <w:pPr>
            <w:pStyle w:val="Contents3"/>
            <w:tabs>
              <w:tab w:val="clear" w:pos="8459"/>
              <w:tab w:val="right" w:pos="9026" w:leader="dot"/>
            </w:tabs>
            <w:rPr/>
          </w:pPr>
          <w:hyperlink w:anchor="__RefHeading___Toc1083057_237004111">
            <w:r>
              <w:rPr>
                <w:webHidden/>
                <w:rStyle w:val="IndexLink"/>
              </w:rPr>
              <w:t>14</w:t>
            </w:r>
            <w:r>
              <w:rPr>
                <w:rStyle w:val="IndexLink"/>
                <w:rtl w:val="true"/>
              </w:rPr>
              <w:t xml:space="preserve">- </w:t>
            </w:r>
            <w:r>
              <w:rPr>
                <w:rStyle w:val="IndexLink"/>
                <w:rtl w:val="true"/>
              </w:rPr>
              <w:t xml:space="preserve">چنان‌که می‌دانیم نظام امامت بعد از رحلت حضرت رسول اعظم صلی الله علیه و آله جز در مدت پنج سال زمامداری حضرت علی و </w:t>
            </w:r>
            <w:r>
              <w:rPr>
                <w:rStyle w:val="IndexLink"/>
                <w:rtl w:val="true"/>
              </w:rPr>
              <w:t>...</w:t>
              <w:tab/>
            </w:r>
            <w:r>
              <w:rPr>
                <w:rStyle w:val="IndexLink"/>
              </w:rPr>
              <w:t>100</w:t>
            </w:r>
          </w:hyperlink>
        </w:p>
        <w:p>
          <w:pPr>
            <w:pStyle w:val="Contents3"/>
            <w:tabs>
              <w:tab w:val="clear" w:pos="8459"/>
              <w:tab w:val="right" w:pos="9026" w:leader="dot"/>
            </w:tabs>
            <w:rPr/>
          </w:pPr>
          <w:hyperlink w:anchor="__RefHeading___Toc1083059_237004111">
            <w:r>
              <w:rPr>
                <w:webHidden/>
                <w:rStyle w:val="IndexLink"/>
              </w:rPr>
              <w:t>15</w:t>
            </w:r>
            <w:r>
              <w:rPr>
                <w:rStyle w:val="IndexLink"/>
                <w:rtl w:val="true"/>
              </w:rPr>
              <w:t xml:space="preserve">- </w:t>
            </w:r>
            <w:r>
              <w:rPr>
                <w:rStyle w:val="IndexLink"/>
                <w:rtl w:val="true"/>
              </w:rPr>
              <w:t>آیا مهدی علیه السلام از ائمه اثناعشر است که حضرت رسول معظم اسلام صلی الله علیه و آله امّت را به امامتشان مژده داده است؟</w:t>
            </w:r>
            <w:r>
              <w:rPr>
                <w:rStyle w:val="IndexLink"/>
                <w:rtl w:val="true"/>
              </w:rPr>
              <w:tab/>
            </w:r>
            <w:r>
              <w:rPr>
                <w:rStyle w:val="IndexLink"/>
              </w:rPr>
              <w:t>107</w:t>
            </w:r>
          </w:hyperlink>
        </w:p>
        <w:p>
          <w:pPr>
            <w:pStyle w:val="Contents3"/>
            <w:tabs>
              <w:tab w:val="clear" w:pos="8459"/>
              <w:tab w:val="right" w:pos="9026" w:leader="dot"/>
            </w:tabs>
            <w:rPr/>
          </w:pPr>
          <w:hyperlink w:anchor="__RefHeading___Toc1083061_237004111">
            <w:r>
              <w:rPr>
                <w:webHidden/>
                <w:rStyle w:val="IndexLink"/>
              </w:rPr>
              <w:t>16</w:t>
            </w:r>
            <w:r>
              <w:rPr>
                <w:rStyle w:val="IndexLink"/>
                <w:rtl w:val="true"/>
              </w:rPr>
              <w:t xml:space="preserve">- </w:t>
            </w:r>
            <w:r>
              <w:rPr>
                <w:rStyle w:val="IndexLink"/>
                <w:rtl w:val="true"/>
              </w:rPr>
              <w:t>دلایلی که بر وجود امامت حضرت صاحب‌الزمان مهدی منتظر علیه السلام اقامه شده، چند قسم می‌باشد؟</w:t>
            </w:r>
            <w:r>
              <w:rPr>
                <w:rStyle w:val="IndexLink"/>
                <w:rtl w:val="true"/>
              </w:rPr>
              <w:tab/>
            </w:r>
            <w:r>
              <w:rPr>
                <w:rStyle w:val="IndexLink"/>
              </w:rPr>
              <w:t>108</w:t>
            </w:r>
          </w:hyperlink>
        </w:p>
        <w:p>
          <w:pPr>
            <w:pStyle w:val="Contents2"/>
            <w:tabs>
              <w:tab w:val="clear" w:pos="8743"/>
              <w:tab w:val="right" w:pos="9026" w:leader="dot"/>
            </w:tabs>
            <w:rPr/>
          </w:pPr>
          <w:hyperlink w:anchor="__RefHeading___Toc1083063_237004111">
            <w:r>
              <w:rPr>
                <w:webHidden/>
                <w:rStyle w:val="IndexLink"/>
                <w:rtl w:val="true"/>
              </w:rPr>
              <w:t>تعلیقات</w:t>
            </w:r>
            <w:r>
              <w:rPr>
                <w:rStyle w:val="IndexLink"/>
                <w:rtl w:val="true"/>
              </w:rPr>
              <w:tab/>
            </w:r>
            <w:r>
              <w:rPr>
                <w:rStyle w:val="IndexLink"/>
              </w:rPr>
              <w:t>117</w:t>
            </w:r>
          </w:hyperlink>
        </w:p>
        <w:p>
          <w:pPr>
            <w:pStyle w:val="Contents3"/>
            <w:tabs>
              <w:tab w:val="clear" w:pos="8459"/>
              <w:tab w:val="right" w:pos="9026" w:leader="dot"/>
            </w:tabs>
            <w:rPr/>
          </w:pPr>
          <w:hyperlink w:anchor="__RefHeading___Toc1083065_237004111">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083067_237004111">
            <w:r>
              <w:rPr>
                <w:webHidden/>
                <w:rStyle w:val="IndexLink"/>
                <w:rtl w:val="true"/>
              </w:rPr>
              <w:t xml:space="preserve">تعلیقه </w:t>
            </w:r>
            <w:r>
              <w:rPr>
                <w:rStyle w:val="IndexLink"/>
              </w:rPr>
              <w:t>1</w:t>
            </w:r>
            <w:r>
              <w:rPr>
                <w:rStyle w:val="IndexLink"/>
                <w:rtl w:val="true"/>
              </w:rPr>
              <w:tab/>
            </w:r>
            <w:r>
              <w:rPr>
                <w:rStyle w:val="IndexLink"/>
              </w:rPr>
              <w:t>119</w:t>
            </w:r>
          </w:hyperlink>
        </w:p>
        <w:p>
          <w:pPr>
            <w:pStyle w:val="Contents3"/>
            <w:tabs>
              <w:tab w:val="clear" w:pos="8459"/>
              <w:tab w:val="right" w:pos="9026" w:leader="dot"/>
            </w:tabs>
            <w:rPr/>
          </w:pPr>
          <w:hyperlink w:anchor="__RefHeading___Toc1083069_237004111">
            <w:r>
              <w:rPr>
                <w:webHidden/>
                <w:rStyle w:val="IndexLink"/>
                <w:rtl w:val="true"/>
              </w:rPr>
              <w:t xml:space="preserve">تعلیقه </w:t>
            </w:r>
            <w:r>
              <w:rPr>
                <w:rStyle w:val="IndexLink"/>
              </w:rPr>
              <w:t>2</w:t>
            </w:r>
            <w:r>
              <w:rPr>
                <w:rStyle w:val="IndexLink"/>
                <w:rtl w:val="true"/>
              </w:rPr>
              <w:tab/>
            </w:r>
            <w:r>
              <w:rPr>
                <w:rStyle w:val="IndexLink"/>
              </w:rPr>
              <w:t>120</w:t>
            </w:r>
          </w:hyperlink>
        </w:p>
        <w:p>
          <w:pPr>
            <w:pStyle w:val="Contents3"/>
            <w:tabs>
              <w:tab w:val="clear" w:pos="8459"/>
              <w:tab w:val="right" w:pos="9026" w:leader="dot"/>
            </w:tabs>
            <w:rPr/>
          </w:pPr>
          <w:hyperlink w:anchor="__RefHeading___Toc1083071_237004111">
            <w:r>
              <w:rPr>
                <w:webHidden/>
                <w:rStyle w:val="IndexLink"/>
                <w:rtl w:val="true"/>
              </w:rPr>
              <w:t xml:space="preserve">تعلیقه </w:t>
            </w:r>
            <w:r>
              <w:rPr>
                <w:rStyle w:val="IndexLink"/>
              </w:rPr>
              <w:t>3</w:t>
            </w:r>
            <w:r>
              <w:rPr>
                <w:rStyle w:val="IndexLink"/>
                <w:rtl w:val="true"/>
              </w:rPr>
              <w:tab/>
            </w:r>
            <w:r>
              <w:rPr>
                <w:rStyle w:val="IndexLink"/>
              </w:rPr>
              <w:t>121</w:t>
            </w:r>
          </w:hyperlink>
        </w:p>
        <w:p>
          <w:pPr>
            <w:pStyle w:val="Contents3"/>
            <w:tabs>
              <w:tab w:val="clear" w:pos="8459"/>
              <w:tab w:val="right" w:pos="9026" w:leader="dot"/>
            </w:tabs>
            <w:rPr/>
          </w:pPr>
          <w:hyperlink w:anchor="__RefHeading___Toc1083073_237004111">
            <w:r>
              <w:rPr>
                <w:webHidden/>
                <w:rStyle w:val="IndexLink"/>
                <w:rtl w:val="true"/>
              </w:rPr>
              <w:t xml:space="preserve">تعلیقه </w:t>
            </w:r>
            <w:r>
              <w:rPr>
                <w:rStyle w:val="IndexLink"/>
              </w:rPr>
              <w:t>4</w:t>
            </w:r>
            <w:r>
              <w:rPr>
                <w:rStyle w:val="IndexLink"/>
                <w:rtl w:val="true"/>
              </w:rPr>
              <w:tab/>
            </w:r>
            <w:r>
              <w:rPr>
                <w:rStyle w:val="IndexLink"/>
              </w:rPr>
              <w:t>123</w:t>
            </w:r>
          </w:hyperlink>
        </w:p>
        <w:p>
          <w:pPr>
            <w:pStyle w:val="Contents2"/>
            <w:tabs>
              <w:tab w:val="clear" w:pos="8743"/>
              <w:tab w:val="right" w:pos="9026" w:leader="dot"/>
            </w:tabs>
            <w:rPr/>
          </w:pPr>
          <w:hyperlink w:anchor="__RefHeading___Toc1083075_237004111">
            <w:r>
              <w:rPr>
                <w:webHidden/>
                <w:rStyle w:val="IndexLink"/>
                <w:rtl w:val="true"/>
              </w:rPr>
              <w:t>کتاب‌نامه</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06_40376"/>
      <w:bookmarkStart w:id="1" w:name="pg6206_40376"/>
      <w:bookmarkEnd w:id="1"/>
    </w:p>
    <w:p>
      <w:pPr>
        <w:pStyle w:val="Heading2"/>
        <w:numPr>
          <w:ilvl w:val="1"/>
          <w:numId w:val="1"/>
        </w:numPr>
        <w:rPr/>
      </w:pPr>
      <w:bookmarkStart w:id="2" w:name="pg6206_40376"/>
      <w:bookmarkStart w:id="3" w:name="__RefHeading___Toc1082995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امامت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بقیه‌الله و نقش سازنده عقیده به امامت آن حضرت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مباحث امامت و مهدویت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با عناوین مختلف توسط ناشران متفاوت در سالهای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حضرت بقیه‌الله و نقش سازنده عقیده به امامت آن حضرت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۳۳۲۷۵۲۰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2997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نظام امامت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بقیه‌الله و نقش سازنده عقیده به امامت آن حضرت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صافی‌گلپایگانی </w:t>
      </w:r>
      <w:bookmarkStart w:id="7" w:name="pg6206_40378"/>
    </w:p>
    <w:p>
      <w:pPr>
        <w:pStyle w:val="Heading2"/>
        <w:numPr>
          <w:ilvl w:val="1"/>
          <w:numId w:val="1"/>
        </w:numPr>
        <w:rPr/>
      </w:pPr>
      <w:bookmarkStart w:id="8" w:name="__RefHeading___Toc1082999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شانزده پرسش پیرامون امامت حضرت بقیة‌الله علیه السلام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کاوش برای شناخت امام واجب است؟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چه مفهومی دارد و چگونه شرح و تفسیر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امامت برحسب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امامت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 رابطه‌ای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رهبری و نظام امامت و ولایت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انتصابی است یا انتخابی؟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حکومت سلطنتی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حکومت انتخابی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معایب دموکراسی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امامت با رژیم انتصابی باندونگ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حکومت اسلامی دو دوره باشد، نظام امامت، دموکراسی و شورایی؟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مسئله اکثریت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شوراها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حاکمیت ملّی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 مافوق، یا مافوق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صلی الله علیه و آله امامت بعد از خویش را تعیین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چه کسی و چند نفر را به امامت منصوب فرمودند؟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نام امام علی علیه السلام نام سایر ائمه علیهم السلام اعلام شده است؟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انحصار به دوازده نفر مؤیّد دورة محدود و انتقال به دیگر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ترتیب در امامت دوازده نفر موهم نظام وراثتی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نظام امامت پس از امام حسن مجتبی علیه السلام تا ظهور حضرت مهدی علیه السلام تعطیل و از تصرف ممنوع خواهد ماند؟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به امامت حضرت مهدی علیه السلام مژده داده است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حضرت مهدی علیه السلام چند قسم می‌باشد؟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تعبیر از جامعة اسلامی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انقطاع امامت در تمام اعصار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امیرالمؤمنین علیه السلام از رفتار دهقانان انبار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نظریة شیعه در امامت توسط فلاسفة مشاء و 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حضرت آیت‌الله العظمی صافی‌گلپایگانی مدظله الوارف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الَّذِی یُؤْمِنُ الْخآئِفِینَ وَیُنَجِّی الصّالِحِینَ وَیَرْفَعُ الْمُسْتَضْعَفِینَ وَیَضَعُ الْمُسْتَکْبِرِینَ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عَلی سَیِّدِ خَلْقِهِ وَأَشْرَفِ رُسُلِهِ؛ أَبِی الْقاسِمِ مُحَمَّد وَآلِهِ الطّاهِرِینَ؛ لا سِیَّما بَقِیَّةِ اللهِ وَحُجَّتِهِ عَلَی النّاسِ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206_40382"/>
      <w:bookmarkStart w:id="11" w:name="pg6206_40382"/>
      <w:bookmarkEnd w:id="1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6206_40382"/>
      <w:bookmarkStart w:id="13" w:name="__RefHeading___Toc1083001_237004111"/>
      <w:bookmarkStart w:id="14" w:name="_Toc4"/>
      <w:bookmarkEnd w:id="12"/>
      <w:bookmarkEnd w:id="13"/>
      <w:r>
        <w:rPr>
          <w:rtl w:val="true"/>
        </w:rPr>
        <w:t>پیشگفتار</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شناختن و دانستن مفهوم و معنای صحیح دعوت و اصطلاحات هر مکتبی، در قبول یا رد آن دخالت تمام دارد، و بسا که همان تعریف صحیح و شناساندن درست در توجیه و واداشتن به باور و ایمان به آن کفایت کند و آنان را که ذهنی صاف و روشن و پاک از تعصب و لجاجت داشته باشند، از خواستن دلیل دیگر بی‌نیاز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و اصطلاحات و تعریفات دعوت اسلام، که در قرآن مجید و احادیث شریفه وارد شده است، این ویژگی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توحید، نبوّت، عدل، امامت، معاد و سایر الفاظ و اصطلاحات اسلامی در قرآن مجید و احادیث، چنان تعریف و تفسیر می‌شوند که خودبه‌خود باورآفرین است؛ لذا بسیاری در آغاز طلوع خورشید درخشان اسلام تا حال، به‌مجرد شنیدن دعوت اسلام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تفسیرهای مغرضانه یا نادرست و ناآگاهانه موجب تحریف و قلب حقایق و ایجاد شبهه و ناباوری می‌شود و برای اینکه اصطلاحات و دعوت اسلامی از توجیهات ناروا و تفسیرهای غلط مصون بماند و کسی در مقام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شناختن و دانستن مفهوم و معنای صحیح دعوت و اصطلاحات هر مکتبی، در قبول یا رد آن دخالت تمام دارد، و بسا که همان تعریف صحیح و شناساندن درست در توجیه و واداشتن به باور و ایمان به آن کفایت کند و آنان را که ذهنی صاف و روشن و پاک از تعصب و لجاجت داشته باشند، از خواستن دلیل دیگر بی‌نیاز نماید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و اصطلاحات و تعریفات دعوت اسلام، که در قرآن مجید و احادیث شریفه وارد شده است، این ویژگی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توحید، نبوّت، عدل، امامت، معاد و سایر الفاظ و اصطلاحات اسلامی در قرآن مجید و احادیث، چنان تعریف و تفسیر می‌شوند که خودبه‌خود باورآفرین است؛ لذا بسیاری در آغاز طلوع خورشید درخشان اسلام تا حال، به‌مجرد شنیدن دعوت اسلام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به‌عکس تفسیرهای مغرضانه یا نادرست و ناآگاهانه موجب تحریف و قلب حقایق و ایجاد شبهه و ناباوری می‌شود و برای اینکه اصطلاحات و دعوت اسلامی از توجیهات ناروا و تفسیرهای غلط مصون بماند و کسی در مقام </w:t>
      </w:r>
    </w:p>
    <w:p>
      <w:pPr>
        <w:pStyle w:val="BookText"/>
        <w:rPr/>
      </w:pPr>
      <w:r>
        <w:rPr>
          <w:rFonts w:ascii="IRNazanin" w:hAnsi="IRNazanin" w:eastAsia="IRNazanin"/>
          <w:color w:val="111111"/>
          <w:sz w:val="28"/>
          <w:sz w:val="28"/>
          <w:szCs w:val="28"/>
          <w:rtl w:val="true"/>
          <w:lang w:bidi="fa-IR"/>
        </w:rPr>
        <w:t>شناخت دعوت اسلام و اصول و فروع آن، به گمراهی و ضلالت نیفتد، برحسب احادیث مأثور ثقلین و احادیث معتبر دیگر، قرآن مجید و اهل بیت علیهم السلام حجت و راهنمای امّت می‌باشند، در تعریف اسلام و ارکان دعوت آن، باید به قرآن مجید و سنّت رسول اکرم صلی الله علیه و آله و احادیث شریفه اهل‌بیت علیهم السلام رجوع شود تا از انحراف و گمراهی مصون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تعریفات و ارشادات و شرح و بیان‌هایی که از این منبع باشد، صحیح و صددرصد اسلامی و اصیل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اصطلاحات و الفاظ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مجید و احادیث و کتاب‌هایی که در علوم مختلف اسلامی نوشته شده، بسیار دیده می‌شود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فرقه ناجیه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محقّه شیعه اثنی‌عشریه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برای اینکه معتقد به وجود امام در هر عصر و زمان می‌باشند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کم‌وبیش همه این عقیده را درک می‌کنند؛ امّا از آنجایی که آشنایی بیشتر با این عقیده سازنده و مفهوم امام و امامت و دانستن رابطه این عقیده با عمل و با نظام سیاسی و تابعیت از آن، کمال لزوم را دارد، </w:t>
      </w:r>
    </w:p>
    <w:p>
      <w:pPr>
        <w:pStyle w:val="BookText"/>
        <w:rPr/>
      </w:pPr>
      <w:r>
        <w:rPr>
          <w:rFonts w:ascii="IRNazanin" w:hAnsi="IRNazanin" w:eastAsia="IRNazanin"/>
          <w:color w:val="111111"/>
          <w:sz w:val="28"/>
          <w:sz w:val="28"/>
          <w:szCs w:val="28"/>
          <w:rtl w:val="true"/>
          <w:lang w:bidi="fa-IR"/>
        </w:rPr>
        <w:t>و نظر به اینکه برخلاف گمان برخی ناآگاهان، این مسئله و اصل اسلامی تنها یک مسئله عقیدتی نیست و به عمل و نظامی که مسلمان باید تابعیت آن را داشته باشد، ارتباط دارد، و بالاخره علاوه‌بر اعتقاد به امامت اشخاص و افراد معین، عقیده به نظام مستمرّ الهی است که بهترین و برترین نظام است، در این مقاله دررابطه‌با امامت حضرت بقیةالله، مهدی موعود،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سازنده عقیده به امامت آن حضرت، به‌طور فشرده توضیحات و مطالبی به‌صورت چند پرسش‌وپاسخ در اختیار علاقه‌مندان گذاشته خواهد شد، و اضافه می‌شود که رسمیت‌یافتن حکومت شرعی و نظام اسلامی به اجرای احکام سیاسی و عدالت اسلام به تعهد و قبول پذیرش مردم از نظام امامت ارتباط دارد؛ لذا نشناختن امامت و امام زمان و نبودن در این نظام الهی مساوی است با بودن در نظام جاهلیت و رژیم‌های غیراسلامی، چنان‌که در حدیث شریف نبوی معروف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درحالی‌که امام زمان خویش را نشناخته باشد، به مرگ جاهلیت مرده است</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206_40388"/>
      <w:bookmarkStart w:id="16" w:name="pg6206_40388"/>
      <w:bookmarkEnd w:id="16"/>
    </w:p>
    <w:p>
      <w:pPr>
        <w:pStyle w:val="Heading2"/>
        <w:numPr>
          <w:ilvl w:val="1"/>
          <w:numId w:val="1"/>
        </w:numPr>
        <w:rPr/>
      </w:pPr>
      <w:bookmarkStart w:id="17" w:name="pg6206_40388"/>
      <w:bookmarkStart w:id="18" w:name="__RefHeading___Toc1083003_237004111"/>
      <w:bookmarkStart w:id="19" w:name="_Toc5"/>
      <w:bookmarkEnd w:id="17"/>
      <w:bookmarkEnd w:id="18"/>
      <w:r>
        <w:rPr>
          <w:rtl w:val="true"/>
        </w:rPr>
        <w:t>شانزده پرسش پیرامون امامت حضرت بقیة‌الله علیه السلام</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083005_237004111"/>
      <w:bookmarkStart w:id="21" w:name="_Toc6"/>
      <w:bookmarkEnd w:id="20"/>
      <w:r>
        <w:rPr>
          <w:rtl w:val="true"/>
        </w:rPr>
        <w:t>اشاره</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6206_40390"/>
      <w:bookmarkStart w:id="23" w:name="pg6206_40390"/>
      <w:bookmarkEnd w:id="23"/>
    </w:p>
    <w:p>
      <w:pPr>
        <w:pStyle w:val="Heading3"/>
        <w:numPr>
          <w:ilvl w:val="2"/>
          <w:numId w:val="1"/>
        </w:numPr>
        <w:rPr/>
      </w:pPr>
      <w:bookmarkStart w:id="24" w:name="pg6206_40390"/>
      <w:bookmarkStart w:id="25" w:name="__RefHeading___Toc1083007_237004111"/>
      <w:bookmarkStart w:id="26" w:name="_Toc7"/>
      <w:bookmarkEnd w:id="24"/>
      <w:bookmarkEnd w:id="25"/>
      <w:r>
        <w:rPr/>
        <w:t>1</w:t>
      </w:r>
      <w:r>
        <w:rPr>
          <w:rtl w:val="true"/>
        </w:rPr>
        <w:t xml:space="preserve">- </w:t>
      </w:r>
      <w:r>
        <w:rPr>
          <w:rtl w:val="true"/>
        </w:rPr>
        <w:t>چرا کاوش برای شناختن امام واجب است؟</w:t>
      </w:r>
      <w:bookmarkEnd w:id="2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برای شناختن امام به‌این‌جهت واجب است که حداقل این احتمال را دارد که وی شخصیتی باشد که اطاعت او به حکم خدا بر ما واجب و بر امور ولایت داشته باشد، و مفسر قرآن و مبین احکام و رهبر دین و دنیای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احتمال، عقل ما را موظف می‌نماید که پیرامون آن به کاوش بپردازیم و او را شناسایی نماییم و اگر در این وظیفه مسامحه کنیم و چنین شخصیتی وجود داشته باشد و او را نشناخته باشیم، معذور نخواهیم بود و الزام عقلی و وجدانی داریم که دنبال این احتمال را بگیریم تا به نفی یا اثبات آن برسیم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در لزوم شناختن پیغمبر و بلکه لزوم کاوش از وجود خدا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معذور نیست که در برابر این‌گونه مسائل بی‌تفاوت باشد و باید برای هریک از این پرسش‌ها پاسخ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و آفریننده این جهان کیست؟ آیا زندگی و حیات و به‌طورکلی عالم هستی، پوچ و پوک و لغو و باطل و ناامیدکننده است، یا بامحتوا و برحقّ و امیدبخش و در مسیر بقا و کمال است؟ خدای</w:t>
      </w:r>
    </w:p>
    <w:p>
      <w:pPr>
        <w:pStyle w:val="BookText"/>
        <w:rPr/>
      </w:pPr>
      <w:r>
        <w:rPr>
          <w:rFonts w:ascii="IRNazanin" w:hAnsi="IRNazanin" w:eastAsia="IRNazanin"/>
          <w:color w:val="111111"/>
          <w:sz w:val="28"/>
          <w:sz w:val="28"/>
          <w:szCs w:val="28"/>
          <w:rtl w:val="true"/>
          <w:lang w:bidi="fa-IR"/>
        </w:rPr>
        <w:t>تعالی بندگان را با نیازی که به هدایت دارند، چگونه هدایت کرده است؟ آیا به همان هدایت‌های عقلی و فطری اکتفا کرده، یا علاوه‌برآن، به واسطه افرادی به نام انبیا و پیامبران، آنها را به برنامه‌های اعتقادی و اخلاقی و عملی هدایت فرموده و حجت را بر مردم تمام کرده و لطفش را کامل نموده است؟ آیا برای رهبری بعد از پیغمبر، کسی را معین کرده است؟ و اگر معین کرده است، شخص تعیین‌شده کیست؟ اگر هم کسی بشر را متوجّه به این‌گونه پرسش‌ها ننماید، خودبه‌خود این سؤالات برایش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 در مورد شناخت امام، قرآن و احادیث</w:t>
      </w:r>
      <w:r>
        <w:rPr>
          <w:rStyle w:val="FootnoteAnchor"/>
          <w:rtl w:val="true"/>
        </w:rPr>
        <w:footnoteReference w:id="6"/>
      </w:r>
      <w:r>
        <w:rPr>
          <w:rFonts w:ascii="IRNazanin" w:hAnsi="IRNazanin" w:eastAsia="IRNazanin"/>
          <w:color w:val="111111"/>
          <w:sz w:val="28"/>
          <w:sz w:val="28"/>
          <w:szCs w:val="28"/>
          <w:rtl w:val="true"/>
          <w:lang w:bidi="fa-IR"/>
        </w:rPr>
        <w:t>نیز دلالت و صراحت دارند، مثل آیه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خدای را اطاعت کنید و رسول و صاحبان امر از خویش را فرمان 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طبق این آیه، اطاعت ولی امر واجب است و آن، بدون شناخت او امکان‌پذیر نیست؛ ازاین‌جهت شناختن امام واجب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هیچ‌کس در ترک معرفت امام و تحقیق و کاوش از این موضوع معذور نمی‌باشد</w:t>
      </w:r>
      <w:r>
        <w:rPr>
          <w:rFonts w:eastAsia="IRNazanin" w:cs="IRNazanin"/>
          <w:color w:val="111111"/>
          <w:sz w:val="28"/>
          <w:szCs w:val="28"/>
          <w:rtl w:val="true"/>
          <w:lang w:bidi="fa-IR"/>
        </w:rPr>
        <w:t xml:space="preserve">. </w:t>
      </w:r>
      <w:bookmarkStart w:id="27" w:name="pg6206_40393"/>
    </w:p>
    <w:p>
      <w:pPr>
        <w:pStyle w:val="Heading3"/>
        <w:numPr>
          <w:ilvl w:val="2"/>
          <w:numId w:val="1"/>
        </w:numPr>
        <w:rPr/>
      </w:pPr>
      <w:bookmarkStart w:id="28" w:name="__RefHeading___Toc1083009_237004111"/>
      <w:bookmarkStart w:id="29" w:name="_Toc8"/>
      <w:bookmarkEnd w:id="27"/>
      <w:bookmarkEnd w:id="28"/>
      <w:r>
        <w:rPr/>
        <w:t>2</w:t>
      </w:r>
      <w:r>
        <w:rPr>
          <w:rtl w:val="true"/>
        </w:rPr>
        <w:t xml:space="preserve">- </w:t>
      </w:r>
      <w:r>
        <w:rPr>
          <w:rtl w:val="true"/>
        </w:rPr>
        <w:t>امامت چه مفهومی دارد و چگونه شرح و تفسیر می‌شود؟</w:t>
      </w:r>
      <w:bookmarkEnd w:id="29"/>
    </w:p>
    <w:p>
      <w:pPr>
        <w:pStyle w:val="Heading4"/>
        <w:numPr>
          <w:ilvl w:val="3"/>
          <w:numId w:val="1"/>
        </w:numPr>
        <w:rPr/>
      </w:pPr>
      <w:bookmarkStart w:id="30" w:name="__RefHeading___Toc1083011_237004111"/>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امامت، برحسب لغت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هر چیز است که چیزهای دیگر به آن ضمیمه و نسبت داده می‌شوند، و یا از او پیدا می‌شوند، یا الهام می‌گیرند</w:t>
      </w:r>
      <w:r>
        <w:rPr>
          <w:rStyle w:val="FootnoteAnchor"/>
          <w:rtl w:val="true"/>
        </w:rPr>
        <w:footnoteReference w:id="8"/>
      </w:r>
      <w:r>
        <w:rPr>
          <w:rFonts w:ascii="IRNazanin" w:hAnsi="IRNazanin" w:eastAsia="IRNazanin"/>
          <w:color w:val="111111"/>
          <w:sz w:val="28"/>
          <w:sz w:val="28"/>
          <w:szCs w:val="28"/>
          <w:rtl w:val="true"/>
          <w:lang w:bidi="fa-IR"/>
        </w:rPr>
        <w:t>، و اطلاق امّت هم بر گروه و جماعتی که در یک امر اشتراک فکری و اعتقادی یا سیاسی یا مکانی یا زمانی یا زبانی دارند و به‌هم ضمیمه شده‌اند، ظاهراً از همین جهت است، و ترجمه و تفسیر امام به پیشوا و قائد و رهبر، همه به این ملاحظه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و امت و امامت، در معنا به‌هم نزدیک و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که امّت هست، امام و امامت نیز هست و امت بی‌امام معنا ندارد، چنان‌که مردمی که در یک شهر و یک مکان مسکن دارند، یا اهل یک زمان و یک زبان باشند، درصورتی‌که از جهت سیاست و اجتماع و دین یکسان نباشند، ظاهراً اطلاق امّت بر آن مجاز است؛ چون </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زمان و مکان قابل توجیه نیست و بالاخره اطلاق امّت بر مردمی که پیشوا و امام و رهبر واحد داشته باشند، با معنای اصل موافق‌تر است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امام بر پیغمبر و امام و اطلاق امّت بر پیروان پیغمبر و امام حقیقت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 اطلاق امّت بر مردم فارس و روم و هند یا اصناف پرندگان و جانداران دیگر، یا پیروان تورات و انجیل، اگر مجاز نباشد، مثل اطلاق امّت بر پیروان پیغمبر و امام، ظاهر در معنای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امّت به گروهی گفته می‌شود که به‌واسطه پیروی از امام واحد، همه هم‌قطار و به امام خود انتساب داشته و مقتدی باشند؛ و امام کسی است که این گروه به او منضم و منتسب و رهبر و پیشوا و مقتدای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این‌هم ناگفته نماند، چنان‌که اشاره شد، برحسب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هرکس که جماعتی به او انضمام و انتساب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امام حقّ و عدل باشد یا امام باطل و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امّا وقتی به‌طورمطلق گفته شود، ظاهر در امام حقّ است؛ یعنی آن امام حقّ مقصود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توضیحات برحسب لغت و مفهوم و معنای لغوی امام و امامت و امت است که بااین‌حال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و بررسی و مراجعه به </w:t>
      </w:r>
      <w:bookmarkStart w:id="32" w:name="pg6206_40395"/>
    </w:p>
    <w:p>
      <w:pPr>
        <w:pStyle w:val="BookText"/>
        <w:rPr/>
      </w:pPr>
      <w:bookmarkEnd w:id="32"/>
      <w:r>
        <w:rPr>
          <w:rFonts w:ascii="IRNazanin" w:hAnsi="IRNazanin" w:eastAsia="IRNazanin"/>
          <w:color w:val="111111"/>
          <w:sz w:val="28"/>
          <w:sz w:val="28"/>
          <w:szCs w:val="28"/>
          <w:rtl w:val="true"/>
          <w:lang w:bidi="fa-IR"/>
        </w:rPr>
        <w:t>کتاب‌های لغت و خصوصاً تأمّل بیشتر در آیات قرآن مجید و نهج‌البلاغه و دیگر احادیث نیاز دارد</w:t>
      </w:r>
      <w:r>
        <w:rPr>
          <w:rFonts w:eastAsia="IRNazanin" w:cs="IRNazanin"/>
          <w:color w:val="111111"/>
          <w:sz w:val="28"/>
          <w:szCs w:val="28"/>
          <w:rtl w:val="true"/>
          <w:lang w:bidi="fa-IR"/>
        </w:rPr>
        <w:t>.</w:t>
      </w:r>
    </w:p>
    <w:p>
      <w:pPr>
        <w:pStyle w:val="Heading4"/>
        <w:numPr>
          <w:ilvl w:val="3"/>
          <w:numId w:val="1"/>
        </w:numPr>
        <w:rPr/>
      </w:pPr>
      <w:bookmarkStart w:id="33" w:name="__RefHeading___Toc1083013_237004111"/>
      <w:bookmarkStart w:id="34" w:name="_Toc10"/>
      <w:bookmarkEnd w:id="33"/>
      <w:r>
        <w:rPr>
          <w:rtl w:val="true"/>
        </w:rPr>
        <w:t>امامت برحسب اصطلاح</w:t>
      </w:r>
      <w:bookmarkEnd w:id="34"/>
    </w:p>
    <w:p>
      <w:pPr>
        <w:pStyle w:val="BookText"/>
        <w:rPr/>
      </w:pPr>
      <w:r>
        <w:rPr>
          <w:rFonts w:ascii="IRNazanin" w:hAnsi="IRNazanin" w:eastAsia="IRNazanin"/>
          <w:color w:val="111111"/>
          <w:sz w:val="28"/>
          <w:sz w:val="28"/>
          <w:szCs w:val="28"/>
          <w:rtl w:val="true"/>
          <w:lang w:bidi="fa-IR"/>
        </w:rPr>
        <w:t>وقتی امامت به‌طور اطلاق و بی‌قید گفته می‌شود، پیشوایی و سرپرستی و وجود الگویی و نمونه برتر و عالی‌تر و نمایش یک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امامت در اصطلاح و هنگامی که بدون قرینه‌ای ذکر شود، در لسان قرآن و نهج‌البلاغه و سایر احادیث و روایات؛ منصب و مقامی است که خدای تعالی به افرادی از خواص بندگان شایسته خود، که انسان مافوقند، عطا می‌کند و دارندگان آن منصب، کارگزاران خدا و نگهبان امر و شرع خدا، و گواهان بر خلق خدا و دست‌پروردگان خدا و در قیامت، مدافع پیروان خود و شفعای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نشود مگر کسی که آنها را بشناسد و آنها نیز او را بشناسند، و وارد آتش نشود مگر کسی که آنها را انکار کند و آنها او را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و سنّت پیغمبر صلی الله علیه و آله فقط توسط آنان شرح و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تند رفته باشد، باید به‌سوی آنها باز گردد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کند می‌روند، باید خود را به امام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امامان مانند نجوم آسمانند؛ هر زمان یکی از آنان از دنیا برود، دیگری قائم‌مقام او می‌شود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اگر سخن بگویند حقّ و راست می‌گویند و اگر سکوت کنند، کسی بر آنان پیشی نمی‌گیرد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درهای حکم و حکمت‌های خدا در اختیار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حیات علم و مرگ جهل است، بردباری‌اش از دانایی‌اش آگاهی می‌دهد و ظاهرش از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حقّ و قرآن جدا نمی‌شود و قرآن و حق نیز از امام جدا نمی‌شوند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امامان ارکان اسلام و پناهگاه مردم می‌باشند و حقّ به‌واسطه آنها به نصاب و معیار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راسخان در علم هستند، خدا آنان را برگزیده و بلند گردانیده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هرکس به امام تمسک جوید و در کشتی ولایت و ایمان به او بنشیند، نجات می‌یابد</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کریمه قرآن در شأن آنها نازل شده و گنج‌های علم خدا به آنها عطا شده</w:t>
      </w:r>
      <w:r>
        <w:rPr>
          <w:rStyle w:val="FootnoteAnchor"/>
          <w:rtl w:val="true"/>
        </w:rPr>
        <w:footnoteReference w:id="15"/>
      </w:r>
      <w:r>
        <w:rPr>
          <w:rFonts w:ascii="IRNazanin" w:hAnsi="IRNazanin" w:eastAsia="IRNazanin"/>
          <w:color w:val="111111"/>
          <w:sz w:val="28"/>
          <w:sz w:val="28"/>
          <w:szCs w:val="28"/>
          <w:rtl w:val="true"/>
          <w:lang w:bidi="fa-IR"/>
        </w:rPr>
        <w:t>و زمین از وجود امام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یا ظاهر </w:t>
      </w:r>
    </w:p>
    <w:p>
      <w:pPr>
        <w:pStyle w:val="BookText"/>
        <w:rPr/>
      </w:pPr>
      <w:r>
        <w:rPr>
          <w:rFonts w:ascii="IRNazanin" w:hAnsi="IRNazanin" w:eastAsia="IRNazanin"/>
          <w:color w:val="111111"/>
          <w:sz w:val="28"/>
          <w:sz w:val="28"/>
          <w:szCs w:val="28"/>
          <w:rtl w:val="true"/>
          <w:lang w:bidi="fa-IR"/>
        </w:rPr>
        <w:t>و آشکار است، یا غایب و پنهان از انظار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رهبر سیاسی و فکری و خلیفه خدا و حاکم و ولی امر است؛ یعنی همه این مقامات از شئون اوست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او از جانب خدا ولیّ امر و حاکم و خلیفه است و اولویت به اموال و نفوس مردم دارد و بر اداره امور و کارها و احقاق حقوق و دفع و رفع ظلم و اجرای احکام و سیاسات و برقرارکردن عدالت در بین مردم و حفظ نظام و تأمین امنیت و آسایش خلق و عمران زمین و فراهم‌ساختن وسایل ترقّی و تعالی برای همگان،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او و فرمان، فرمان اوست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علمای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بر کلّیه امور دین و دنیای مردم است به واسطه پیغمبر</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شخصیت امام متعدد است و به اعتبار این نواحی، امام لقب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القاب امام، خلیفةالله است؛ وقتی ازسوی خدا در نظر گرفته می‌شود،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ولی‌الله خوانده می‌شود، بیشتر نظر به وسعت و گسترش اختیارات و توسعه منطقه نفوذ امر او و اولویتش بر اموال و انفس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وصی می‌گویند، جنبه اختصاص او به پیغمبر و انتخاب او برای امور مربوط به پیغمبر و امام سابق و محرمیت او به اسرار و مأموریت های خاص و پاسداری از امانات مهمّ الهی در نظر گرفته می‌شود</w:t>
      </w:r>
      <w:r>
        <w:rPr>
          <w:rFonts w:eastAsia="IRNazanin" w:cs="IRNazanin"/>
          <w:color w:val="111111"/>
          <w:sz w:val="28"/>
          <w:szCs w:val="28"/>
          <w:rtl w:val="true"/>
          <w:lang w:bidi="fa-IR"/>
        </w:rPr>
        <w:t xml:space="preserve">. </w:t>
      </w:r>
      <w:bookmarkStart w:id="35" w:name="pg6206_40399"/>
    </w:p>
    <w:p>
      <w:pPr>
        <w:pStyle w:val="Heading3"/>
        <w:numPr>
          <w:ilvl w:val="2"/>
          <w:numId w:val="1"/>
        </w:numPr>
        <w:rPr/>
      </w:pPr>
      <w:bookmarkStart w:id="36" w:name="__RefHeading___Toc1083015_237004111"/>
      <w:bookmarkStart w:id="37" w:name="_Toc11"/>
      <w:bookmarkEnd w:id="35"/>
      <w:bookmarkEnd w:id="36"/>
      <w:r>
        <w:rPr/>
        <w:t>3</w:t>
      </w:r>
      <w:r>
        <w:rPr>
          <w:rtl w:val="true"/>
        </w:rPr>
        <w:t xml:space="preserve">- </w:t>
      </w:r>
      <w:r>
        <w:rPr>
          <w:rtl w:val="true"/>
        </w:rPr>
        <w:t xml:space="preserve">نظام امامت، با </w:t>
      </w:r>
      <w:r>
        <w:rPr>
          <w:rtl w:val="true"/>
        </w:rPr>
        <w:t>«</w:t>
      </w:r>
      <w:r>
        <w:rPr>
          <w:rtl w:val="true"/>
        </w:rPr>
        <w:t>توحید</w:t>
      </w:r>
      <w:r>
        <w:rPr>
          <w:rtl w:val="true"/>
        </w:rPr>
        <w:t xml:space="preserve">» </w:t>
      </w:r>
      <w:r>
        <w:rPr>
          <w:rtl w:val="true"/>
        </w:rPr>
        <w:t>خداوند متعال چه رابطه‌ای دارد؟</w:t>
      </w:r>
      <w:bookmarkEnd w:id="37"/>
    </w:p>
    <w:p>
      <w:pPr>
        <w:pStyle w:val="Heading4"/>
        <w:numPr>
          <w:ilvl w:val="3"/>
          <w:numId w:val="1"/>
        </w:numPr>
        <w:rPr/>
      </w:pPr>
      <w:bookmarkStart w:id="38" w:name="__RefHeading___Toc1083017_237004111"/>
      <w:bookmarkStart w:id="39" w:name="_Toc12"/>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از مسائل مهمی است که علاوه‌برآنکه خود اصل است، با سایر عقاید اسلامی مرتبط است و مخصوصاً از اصل توحید که مصدر اصول دیگر است، مایه و اصالت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توحید در ابعاد و اقسام متعددی که دارد، خودبه‌خود عقیده به نظام الهی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برداشتی که شیعه از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می‌گیرد، و میزان و معیار در تشخیص هر عقیده اسلامی، این است که به منبع صاف و زلال عقیده توحید اتصال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همین عقیده به توحید و علم و حکمت و قدرت خداوند متعال استوار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و تقنین قوانین، و تشریع شرایع و احکام و بالاخره تکلیف و الزام مردم به انجام یا ترک هر کار، فقط سزاوار خداوند متعال </w:t>
      </w:r>
      <w:bookmarkStart w:id="40" w:name="pg6206_40400"/>
    </w:p>
    <w:p>
      <w:pPr>
        <w:pStyle w:val="BookText"/>
        <w:rPr/>
      </w:pPr>
      <w:bookmarkEnd w:id="40"/>
      <w:r>
        <w:rPr>
          <w:rFonts w:ascii="IRNazanin" w:hAnsi="IRNazanin" w:eastAsia="IRNazanin"/>
          <w:color w:val="111111"/>
          <w:sz w:val="28"/>
          <w:sz w:val="28"/>
          <w:szCs w:val="28"/>
          <w:rtl w:val="true"/>
          <w:lang w:bidi="fa-IR"/>
        </w:rPr>
        <w:t xml:space="preserve">است که مالک همه و حاکم بر همه است و به مصالح و مفاسد و ظاهر و باطن و تمام اسرار وجود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بر خودش هنوز ناشناخته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آگاه است؛ و بالاخره نبوّت ازجهت اصل و مصدرش، وحی خدای یگانه و ارتباط با غیب جهان و صاحب و مالک حقیقی و خالق عالم است؛ و ازجهت محتوا، تشریعات و اوامر و نواهی و طرح‌های تربیتی الهی برای ترقّی و کمال بشر است؛ و از جهت وظیفه و تکلیف، شخص نبیّ از جانب خدا مأمور و عهده‌دار ابلاغ آن به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مختلف و نظام‌های گوناگون، علاوه‌براینکه از منبع‌های غیراصیل و غیرصالح و حاکی از استعلا و طغیان است، درجهت تفرقه و جدایی و تعدد مناطق نفوذ و موجب استبداد و استضعاف و سایر مفاسد نظام‌های مشرکانه و جاهلی نیز می‌باشد</w:t>
      </w:r>
      <w:r>
        <w:rPr>
          <w:rFonts w:eastAsia="IRNazanin" w:cs="IRNazanin"/>
          <w:color w:val="111111"/>
          <w:sz w:val="28"/>
          <w:szCs w:val="28"/>
          <w:rtl w:val="true"/>
          <w:lang w:bidi="fa-IR"/>
        </w:rPr>
        <w:t>.</w:t>
      </w:r>
    </w:p>
    <w:p>
      <w:pPr>
        <w:pStyle w:val="Heading4"/>
        <w:numPr>
          <w:ilvl w:val="3"/>
          <w:numId w:val="1"/>
        </w:numPr>
        <w:rPr/>
      </w:pPr>
      <w:bookmarkStart w:id="41" w:name="__RefHeading___Toc1083019_237004111"/>
      <w:bookmarkStart w:id="42" w:name="_Toc13"/>
      <w:bookmarkEnd w:id="41"/>
      <w:r>
        <w:rPr>
          <w:rtl w:val="true"/>
        </w:rPr>
        <w:t>امامت و رهبری</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و رهبری نیز در ابعاد متعددش، شعاع و شعبه عقیده توحید است و باید چنان‌که عالم تکوین دارای نظام واحد و قوانین واحد است، نظام تشریع و قوانین و اداره امور مردم نیز طبق آن واحد باشد و چنان‌که در آنجا غیر خدای یگانه و اراده و تقدیر او مداخله ندارد، </w:t>
      </w:r>
    </w:p>
    <w:p>
      <w:pPr>
        <w:pStyle w:val="BookText"/>
        <w:rPr/>
      </w:pPr>
      <w:r>
        <w:rPr>
          <w:rFonts w:ascii="IRNazanin" w:hAnsi="IRNazanin" w:eastAsia="IRNazanin"/>
          <w:color w:val="111111"/>
          <w:sz w:val="28"/>
          <w:sz w:val="28"/>
          <w:szCs w:val="28"/>
          <w:rtl w:val="true"/>
          <w:lang w:bidi="fa-IR"/>
        </w:rPr>
        <w:t>در محیط اختیار بشر نیز غیر برنامه‌های تشریعی الهی، برنامه دیگری مطرح نشود و احدی خودسرانه و مستبدّانه حقّ مداخله در امور مردم، و امرونهی حکومت بر آنها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حکومت‌ها و مداخلات و ولایت‌ها و تصرفات جزئی و کلی بشر باید به اذن خدا باشد تا همه در مسیر واحد، به‌سوی هدف واحد، به حرکت کمالی خود ادامه دهند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نظام خدا، همه نظام‌ها طاغوتی و غیر از نظام امامت، همه شرک و طاغوت‌پرستی و استعباد و بی‌احترامی به حقوق انسان و حکمرانی بشر بر بشر و استعلا و استکبار است که نمونه آن، رژیم پلید دوهزار و پانصد ساله شاهنشاهی ایران و رژیم‌های سوسیالیستی و دموکراسی موجود شرق و غرب است که از همه اعمال و برنامه‌ها و برخوردها و جنگ‌ها و حتی صلح‌هایشان، شرک و استضعاف و سلطه‌جویی و نفی حاکمیت و ولایت خدا آشکار است، در هریک از این نظام‌ها به شکلی و به اسمی ظلم و طغیان و سرکشی بشر خودنمایی می‌کند و تا این نظام‌ها بر جهان مسلط باشند و تا در جهان نظام مستمر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 نظام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نیابد، این رژیم‌ها و این نظام‌های مشرکانه اگرچه اسم و هدفشان را عوض کنند، تحمیل بر بشر و موجب شدت فشار و تضادّهای اقتصادی و سیاسی و بحران‌های مختلف و تبعیضات گوناگون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هم‌اکنون این حکومت‌های غیرشرعی برای ارعاب ملل ضعیف و حفظ نفوذ ظالمانه خود در کشورهای دیگر، در هر دقیقه‌ای یک میلیون دلار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صرف مخارج سلطه‌گری خود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رژیم‌ها در دنیای ما، آمریکا و روسیه می‌باشند که هدف‌های ضدّانسانی و تجاوزشان به حقوق بشر مثل آفتاب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مظالم آمریکا در ایران، فلسطین و کشورهای دیگر مسلمان‌نشین و غیر مسلمان‌نشین است، که روی ستمگران بزرگ تاریخ را سفید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مظالم روسیه، تجاوز آشکارش به کشور ضعیفی مثل افغانستان است که شب و روز ارتش روس به مردم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گناهی غیر از مسلمانی و دفاع از آب و خاک خود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می‌برد و از زمین و هوا، مردم را قتل‌عام و روستاها را ویران و سکنه آنها را آواره می‌سازد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دنیای شرک، دنیای مسخره و مفتضحی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آزادی و حقوق بشر، مثل کارتر و برژنف، همه تجاوزات و خیانت‌ها را به اسم حمایت از حقوق بشر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سادات و ببرک کارمل و کاسترو، رژیم‌های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وابسته به آمریکا و شوروی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غیرمتعهد و غیروابسته می‌خوانند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ربع قرن، خود را بر یک کشوری تحمیل کرد و آنچه توانست به مسلمان‌های یوگسلاوی ظلم و ستم نمود و حتی آنها را از انتخاب اسم‌های اسلامی برای فرزندانشان ممنوع کرد، همین امروز که مشغول نوشتن این نوشتارم، رادیو خبر مرگش را داد، برژنف و کارتر هرکدام بر اساس توسعه‌طلبی به‌دروغ از مرگش اظهار تأسف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نظام‌ها همه جاهلی است و رهبران این نظام ها به هر شکل و هر اسم باشند، مستکبر و مشرک‌مآب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نابسامانی‌های دنیای کنونی، به‌واسطه این رژیم‌های ضدّخدایی و رهبران جاه‌طلب و ریاست‌دوست، از حدّ شرح و بیان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تا سرنگونی تمام این نظام‌ها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نظام صحیح، واحد و متکی به خدا و به قانون خداست که نشانی‌ها و علاماتش در قرآن مجید و احادیث معتبر مذکور است و حضرت رسول اکرم’ و امیرالمؤمنین علی علیه السلام عملاً آن را نشان دادند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حکومت، سلطنت و پادشاهی و سلطه فردی بر فرد یا افراد دیگر و خودکامگی و فرمانروایی نیست این حکومت امامت و مقتدا و اسوه‌بودن، و خلافت از جانب خدا و کار برای خدا و برای رضای او کردن است، که برحسب آیاتی مثل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إِنِّی جاعِلُکَ لِلنّاسِ إِماماً</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مردم امام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إِنّا جَعَلْناکَ خَلِیفَةً فِی الاَرْضِ فَاحْکُمْ بَیْنَ النّاسِ بِالْحَقِّ</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خلیفه در زمین قرار دادیم، پس میان مردم به حقّ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مِنْهُمْ أَئِمَّةً یَهْدُونَ بِأَمْرِنا</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امامانی قرار دادیم که به امر ما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و موضع و مقامی است که از جانب خدا به بندگان برگزیده‌اش اعطا شده است و در تمام اعصار ادامه داشته و خواهد داشت</w:t>
      </w:r>
      <w:r>
        <w:rPr>
          <w:rFonts w:eastAsia="IRNazanin" w:cs="IRNazanin"/>
          <w:color w:val="111111"/>
          <w:sz w:val="28"/>
          <w:szCs w:val="28"/>
          <w:rtl w:val="true"/>
          <w:lang w:bidi="fa-IR"/>
        </w:rPr>
        <w:t>.</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ملاحظه است که در نظام امامت، وقتی از جانب ولیّ امر، خواه شخص امام یا کسانی که از جانب او منصوب و معین شده‌اند و یا هریک از فقها که در عصر غیبت نیابت عامّه دارند، امری صادر </w:t>
      </w:r>
    </w:p>
    <w:p>
      <w:pPr>
        <w:pStyle w:val="BookText"/>
        <w:rPr/>
      </w:pPr>
      <w:r>
        <w:rPr>
          <w:rFonts w:ascii="IRNazanin" w:hAnsi="IRNazanin" w:eastAsia="IRNazanin"/>
          <w:color w:val="111111"/>
          <w:sz w:val="28"/>
          <w:sz w:val="28"/>
          <w:szCs w:val="28"/>
          <w:rtl w:val="true"/>
          <w:lang w:bidi="fa-IR"/>
        </w:rPr>
        <w:t>گردد، باید اطاعت شود و مخالفت آن، در حکم ردّ حکم خدا و شرک به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بعضی تفاسیر از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لِقآءَ رَبِّهِ فَلْیَعْمَلْ عَمَلاً صالِحاً وَلا یُشْرِکْ بِعِبادَةِ رَبِّهِ أَحَداً</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به 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امیدوار است باید نیکوکار شود و هرگز در پرستش خدا، احدی را با او شریک نگرداند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تفسیری شده است که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نورزیدن به خدا این است که در کنار نظام امامت که نظامی الهی است، نظامات دیگر و زمامداری دیگران را نپذیرد و برای امامان، که رهبران این نظام بوده و از جانب خدا ولایت بر امور دارند، شریک قرار ندهد</w:t>
      </w:r>
      <w:r>
        <w:rPr>
          <w:rFonts w:eastAsia="IRNazanin" w:cs="IRNazanin"/>
          <w:color w:val="111111"/>
          <w:sz w:val="28"/>
          <w:szCs w:val="28"/>
          <w:rtl w:val="true"/>
          <w:lang w:bidi="fa-IR"/>
        </w:rPr>
        <w:t xml:space="preserve">. </w:t>
      </w:r>
      <w:bookmarkStart w:id="43" w:name="pg6206_40406"/>
    </w:p>
    <w:p>
      <w:pPr>
        <w:pStyle w:val="Heading3"/>
        <w:numPr>
          <w:ilvl w:val="2"/>
          <w:numId w:val="1"/>
        </w:numPr>
        <w:rPr/>
      </w:pPr>
      <w:bookmarkStart w:id="44" w:name="__RefHeading___Toc1083021_237004111"/>
      <w:bookmarkStart w:id="45" w:name="_Toc14"/>
      <w:bookmarkEnd w:id="43"/>
      <w:bookmarkEnd w:id="44"/>
      <w:r>
        <w:rPr/>
        <w:t>4</w:t>
      </w:r>
      <w:r>
        <w:rPr>
          <w:rtl w:val="true"/>
        </w:rPr>
        <w:t xml:space="preserve">- </w:t>
      </w:r>
      <w:r>
        <w:rPr>
          <w:rtl w:val="true"/>
        </w:rPr>
        <w:t>چه نیازی به رهبری و نظام امامت و ولایت است؟</w:t>
      </w:r>
      <w:bookmarkEnd w:id="4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نیاز جامعه به رهبری و مدیریت، یک امر بدیهی است، چون هیچ جامعه‌ای بدون رهبر، هیچ کاروانی بدون کاروان‌سالار و هیچ لشکری بدون فرمانده، بقا و دوام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همه امور، در گرو وجود مدیریت صحیح است، لذا هر جمعیتی وقتی بخواهند تشکیل شوند، در بین خود رئیس و رهبری را انتخاب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عملاً مورد اتفاق همه ملل بوده و هست، اگرچه در نوع و شکل آن و فردی یا گروهی بودن آن، تفاوت‌ها و نظرات مختلف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خصوص نظام امامت و ولایت، پس نیاز به آن برای آن است که نظامات دیگر، هیچ‌یک مقاصدی را که بشر از یک نظام سالم و عدل انتظار دارد، برآورده نمی‌کنند و در هیچ‌یک از آنها، اصل حکومت اصلح و افضل، و اصل نفی استضعاف و عدم تجاوز به </w:t>
      </w:r>
    </w:p>
    <w:p>
      <w:pPr>
        <w:pStyle w:val="BookText"/>
        <w:rPr/>
      </w:pPr>
      <w:r>
        <w:rPr>
          <w:rFonts w:ascii="IRNazanin" w:hAnsi="IRNazanin" w:eastAsia="IRNazanin"/>
          <w:color w:val="111111"/>
          <w:sz w:val="28"/>
          <w:sz w:val="28"/>
          <w:szCs w:val="28"/>
          <w:rtl w:val="true"/>
          <w:lang w:bidi="fa-IR"/>
        </w:rPr>
        <w:t>حقوق دیگران، مراعات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نظاماتی که در طرف افراط‌وتفریط قرار دارند یا فقط جنبه حیوانی بشر را ملاحظه می‌نمایند</w:t>
      </w:r>
    </w:p>
    <w:p>
      <w:pPr>
        <w:pStyle w:val="BookText"/>
        <w:rPr/>
      </w:pPr>
      <w:r>
        <w:rPr>
          <w:rFonts w:ascii="IRNazanin" w:hAnsi="IRNazanin" w:eastAsia="IRNazanin"/>
          <w:color w:val="111111"/>
          <w:sz w:val="28"/>
          <w:sz w:val="28"/>
          <w:szCs w:val="28"/>
          <w:rtl w:val="true"/>
          <w:lang w:bidi="fa-IR"/>
        </w:rPr>
        <w:t xml:space="preserve">و حکومت و سازمان‌های آن، مانند یک مؤسسه دامداری مدرن، برآورنده نیازهای حیوانی بشر می‌باشند که اگر راست بگویند و به این مقدار تعهد خود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کار و زحمت و فرمان‌بری انسان‌ها در کارخانه و سازمان‌های کشاورزی، خوراک و پوشاک و قرارگاهی به آنها می‌دهند، یا چنان او را آزاد می‌سازند که به اسم آزادی، هر عمل ضدّشرف و انسانیت را مرتکب شود و برای ثروت‌اندوزی از هر جنایت و خیانت روی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حکومت‌ها دنیا را سرگردان و بشر را از زندگی ناامید و در امواج نگرانی‌ها و خطرات و ناآرامی غرق ساخته است که محصول آن تمدن منهای انسانیت کنونی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این تحولات بزرگی که پس از گذشت چهارده قرن از ظهور اسلام در دنیا واقع شده و مکتب‌های سیاسی و اجتماعی گوناگون که عرضه شده، نواقص و معایب این نظام‌ها بیشتر ظاهر شده و معلوم گردیده است که اینها دردهای واقعی بشر را درمان نخواهند کرد و یگانه وسیله رفع این ناآرامی‌ها و دلهره‌ها و تبعیضات، رفتن به پناه نظام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حاجت به این نظام هر روز محسوس‌تر </w:t>
      </w:r>
    </w:p>
    <w:p>
      <w:pPr>
        <w:pStyle w:val="BookText"/>
        <w:rPr/>
      </w:pPr>
      <w:r>
        <w:rPr>
          <w:rFonts w:ascii="IRNazanin" w:hAnsi="IRNazanin" w:eastAsia="IRNazanin"/>
          <w:color w:val="111111"/>
          <w:sz w:val="28"/>
          <w:sz w:val="28"/>
          <w:szCs w:val="28"/>
          <w:rtl w:val="true"/>
          <w:lang w:bidi="fa-IR"/>
        </w:rPr>
        <w:t>می‌شود و ناکامی‌ها و بی‌عدالتی‌ها با این نظام در حدی که ممکن است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بشر پس از اینکه از این نظامات مأیوس شده و همه را آزمایش کرد، به‌سوی نظام امامت روی خواهد آورد، نظامی که نمونه آن، حکومت متواضع علی و روش علی، و زندگی حقّ‌پرستانه علی و عدالت و تقوای علی، سربازی علی، صراحت لهجه و شجاعت علی، کار و کوشش علی، پایداری و فداکاری علی علیه السلام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که شرط رهبری آن، عصمت و صلاحیتی است که هرکس از جانب خدا و پیغمبر، به رهبری آن منصوب شد، واجد این صلاحیت است و بدون معرفی خدا و پیغمبر، کشف و تشخیص آن با وسایل دیگر قابل اعتماد نبوده؛ بلکه اکثراً خلاف واقع می‌شود</w:t>
      </w:r>
      <w:r>
        <w:rPr>
          <w:rFonts w:eastAsia="IRNazanin" w:cs="IRNazanin"/>
          <w:color w:val="111111"/>
          <w:sz w:val="28"/>
          <w:szCs w:val="28"/>
          <w:rtl w:val="true"/>
          <w:lang w:bidi="fa-IR"/>
        </w:rPr>
        <w:t xml:space="preserve">. </w:t>
      </w:r>
      <w:bookmarkStart w:id="46" w:name="pg6206_40409"/>
    </w:p>
    <w:p>
      <w:pPr>
        <w:pStyle w:val="Heading3"/>
        <w:numPr>
          <w:ilvl w:val="2"/>
          <w:numId w:val="1"/>
        </w:numPr>
        <w:rPr/>
      </w:pPr>
      <w:bookmarkStart w:id="47" w:name="__RefHeading___Toc1083023_237004111"/>
      <w:bookmarkStart w:id="48" w:name="_Toc15"/>
      <w:bookmarkEnd w:id="46"/>
      <w:bookmarkEnd w:id="47"/>
      <w:r>
        <w:rPr/>
        <w:t>5</w:t>
      </w:r>
      <w:r>
        <w:rPr>
          <w:rtl w:val="true"/>
        </w:rPr>
        <w:t xml:space="preserve">- </w:t>
      </w:r>
      <w:r>
        <w:rPr>
          <w:rtl w:val="true"/>
        </w:rPr>
        <w:t>نظام امامت چگونه نظامی است؟ نظام سلطنتی موروثی است یا نظام اریستوکراسی، یا نظام مونارشی یا اُلیگارشی و بالاخره انتصابی است یا انتخابی؟</w:t>
      </w:r>
      <w:bookmarkEnd w:id="48"/>
    </w:p>
    <w:p>
      <w:pPr>
        <w:pStyle w:val="Heading4"/>
        <w:numPr>
          <w:ilvl w:val="3"/>
          <w:numId w:val="1"/>
        </w:numPr>
        <w:rPr/>
      </w:pPr>
      <w:bookmarkStart w:id="49" w:name="__RefHeading___Toc1083025_237004111"/>
      <w:bookmarkStart w:id="50" w:name="_Toc16"/>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چنان‌که از پاسخ به پرسش‌های قبل معلوم شد، هیچ‌یک از این نظام‌ها نیست و ویژگی‌هایی که دارد، در هیچ‌یک از این نظام‌ها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نظام، چنان‌که تذکّر دادیم، این واقعیت و حقیقت است که مالک همه و حاکم و سلطان بر همه و صاحب‌اختیار واقعی و حقیقی همه، در همه‌چیز خداست؛ حکومت مختص اوست و قانون و شریعت و برنامه دولت و حکومت، همه از جانب او باید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بدون اذن او حقّ حکومت ندارد و حتی در منطقه وجود خودش نیز در حدود اذن او اختیار و حق مداخله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نظام سلطه‌یافتن و سلطه‌داشتن و زیاده‌جویی و توسعه‌طلبی </w:t>
      </w:r>
      <w:bookmarkStart w:id="51" w:name="pg6206_40410"/>
    </w:p>
    <w:p>
      <w:pPr>
        <w:pStyle w:val="BookText"/>
        <w:rPr/>
      </w:pPr>
      <w:bookmarkEnd w:id="51"/>
      <w:r>
        <w:rPr>
          <w:rFonts w:ascii="IRNazanin" w:hAnsi="IRNazanin" w:eastAsia="IRNazanin"/>
          <w:color w:val="111111"/>
          <w:sz w:val="28"/>
          <w:sz w:val="28"/>
          <w:szCs w:val="28"/>
          <w:rtl w:val="true"/>
          <w:lang w:bidi="fa-IR"/>
        </w:rPr>
        <w:t>و جاه‌طلبی و تأمین منافع یک فرد یا حزب یا یک ملّت؛ و تصرف بازارهای دیگران نیست، فقط فایده و غرض و فلسفه‌ای که در این نظام از حکومت منظور است، اقامه دین، اجرای</w:t>
      </w:r>
    </w:p>
    <w:p>
      <w:pPr>
        <w:pStyle w:val="BookText"/>
        <w:rPr/>
      </w:pPr>
      <w:r>
        <w:rPr>
          <w:rFonts w:ascii="IRNazanin" w:hAnsi="IRNazanin" w:eastAsia="IRNazanin"/>
          <w:color w:val="111111"/>
          <w:sz w:val="28"/>
          <w:sz w:val="28"/>
          <w:szCs w:val="28"/>
          <w:rtl w:val="true"/>
          <w:lang w:bidi="fa-IR"/>
        </w:rPr>
        <w:t>برنامه‌های اسلام و عدالت و امر به معروف و نهی از منکر و ترقّی و رشد فکری و تهذیب و تربیت نفوس و تکمیل افراد در معارف و علم و عمل و عمران زمین و تأمین رفاه و آسایش تمام بندگان خدا و متّحدکردن مردم است که قرآن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اگر در زمین تمکنشان بخشیم، نماز برپای دارند و زکات دهند و امر به معروف کنند و نهی از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این نظام شرعی و الهی و ماهیت و حقیقتش با آن حکومت‌ها فرق بسیار دارد، حقیقتش خلافةالله</w:t>
      </w:r>
      <w:r>
        <w:rPr>
          <w:rStyle w:val="FootnoteAnchor"/>
          <w:rtl w:val="true"/>
        </w:rPr>
        <w:footnoteReference w:id="27"/>
      </w:r>
      <w:r>
        <w:rPr>
          <w:rFonts w:ascii="IRNazanin" w:hAnsi="IRNazanin" w:eastAsia="IRNazanin"/>
          <w:color w:val="111111"/>
          <w:sz w:val="28"/>
          <w:sz w:val="28"/>
          <w:szCs w:val="28"/>
          <w:rtl w:val="true"/>
          <w:lang w:bidi="fa-IR"/>
        </w:rPr>
        <w:t>و برنامه‌اش احکام‌الله است</w:t>
      </w:r>
      <w:r>
        <w:rPr>
          <w:rFonts w:eastAsia="IRNazanin" w:cs="IRNazanin"/>
          <w:color w:val="111111"/>
          <w:sz w:val="28"/>
          <w:szCs w:val="28"/>
          <w:rtl w:val="true"/>
          <w:lang w:bidi="fa-IR"/>
        </w:rPr>
        <w:t>.</w:t>
      </w:r>
    </w:p>
    <w:p>
      <w:pPr>
        <w:pStyle w:val="Heading4"/>
        <w:numPr>
          <w:ilvl w:val="3"/>
          <w:numId w:val="1"/>
        </w:numPr>
        <w:rPr/>
      </w:pPr>
      <w:bookmarkStart w:id="52" w:name="__RefHeading___Toc1083027_237004111"/>
      <w:bookmarkStart w:id="53" w:name="_Toc17"/>
      <w:bookmarkEnd w:id="52"/>
      <w:r>
        <w:rPr>
          <w:rtl w:val="true"/>
        </w:rPr>
        <w:t>حکومت سلطنتی</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استبدادی و سلطنتی موروثی همان است که فردی با </w:t>
      </w:r>
    </w:p>
    <w:p>
      <w:pPr>
        <w:pStyle w:val="BookText"/>
        <w:rPr/>
      </w:pPr>
      <w:r>
        <w:rPr>
          <w:rFonts w:ascii="IRNazanin" w:hAnsi="IRNazanin" w:eastAsia="IRNazanin"/>
          <w:color w:val="111111"/>
          <w:sz w:val="28"/>
          <w:sz w:val="28"/>
          <w:szCs w:val="28"/>
          <w:rtl w:val="true"/>
          <w:lang w:bidi="fa-IR"/>
        </w:rPr>
        <w:t>کودتا یا جنگ و خون‌ریزی بر ملّت و منطقه‌ای مسلط می‌شود و خود را حاکم بر آن ملّت می‌خواند و برای خود این حقّ را قائل می‌شود که فرزندش را بعد از خود حکومت بدهد تا چیزی را که خودش نداشت، از او به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هیچ معیاری جز هوای‌نفس پادشاه در بین نیست و چیزی که در آن ملاحظه نمی‌شود، مصلحت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انتصابی است از جانب کسی که خودش مقامی را که از آن انتصاب می‌کند، غصب کرده است و آنچه را خود ندارد، به دیگری می‌سپارد، انتصابی است که به آن، امثال هلاکو و هرمز و محمّدرضا پهلوی و پادشاهان خون‌خوار و جلاد و عیاش و هرزه و میگسار و بی‌شرف روی کار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برای اینکه مغلطه‌کاری کنند، حکومت را یک موهبت الهی شمردند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امّا کسی به آنها نگفت، یا اگر گفت زندانی یا کشته شد، کسی به آنها نگفت که حکومت موهبت الهی است و به کسانی که لیاقت و شایستگی آن را داشته باشند،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قرآن مجید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یَنالُ عَهْدِی الظّالِمِینَ</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ظالمان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ستمکاران به موهبت الهی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آنها نگفت که آنچه شما مدعی آن می‌باشید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بوسوئه‌ها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فرانسه و دیگران برای دیگران گفتند و خواستند سلطنت این خودکامگان را توجیه نمایند و از تنفر طبعی مردم از حکومت سلاطین بکاهند، موهبت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به این پرسش نمی‌شود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افرادی با نداشتن ارزش‌های انسانی و عدم برتری اخلاقی و فضیلت علمی، باید بر مردم مسلط باشند که مطلق‌العنان هرچه اراده می‌کنند، انجام دهند و امرونهی و فرمانشان نافذ باشد و مسئول کسی نباشند و کارشان قاعده و قانونی نداشته باشد و هیچ محکمه‌ای نتواند آنها را محاکمه کند و مافوق محکمه و دادگاه باشند؟ چرا آنها سزاوارتر به حکومت از دیگران هستند؟ و چرا مردم در برابر آنها و در برابر مجسمه و عکس و تمثالشان تعظیم و کرنش کنند و به حال رکوع و بلکه سجود به خاک بیفتند و آنها را بپرستند، تاحدی‌که خاقانی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همان ایوان، کز نقش رخ مردم</w:t>
      </w:r>
    </w:p>
    <w:p>
      <w:pPr>
        <w:pStyle w:val="BookText"/>
        <w:rPr/>
      </w:pPr>
      <w:r>
        <w:rPr>
          <w:rFonts w:ascii="IRNazanin" w:hAnsi="IRNazanin" w:eastAsia="IRNazanin"/>
          <w:color w:val="111111"/>
          <w:sz w:val="28"/>
          <w:sz w:val="28"/>
          <w:szCs w:val="28"/>
          <w:rtl w:val="true"/>
          <w:lang w:bidi="fa-IR"/>
        </w:rPr>
        <w:t>خاک درِ او بودی، دیوار نگارستان</w:t>
      </w:r>
    </w:p>
    <w:p>
      <w:pPr>
        <w:pStyle w:val="BookText"/>
        <w:rPr/>
      </w:pPr>
      <w:r>
        <w:rPr>
          <w:rFonts w:ascii="IRNazanin" w:hAnsi="IRNazanin" w:eastAsia="IRNazanin"/>
          <w:color w:val="111111"/>
          <w:sz w:val="28"/>
          <w:sz w:val="28"/>
          <w:szCs w:val="28"/>
          <w:rtl w:val="true"/>
          <w:lang w:bidi="fa-IR"/>
        </w:rPr>
        <w:t>و خواجوی کرمانی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کرسی فلک نهد اندیشه زیر پای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بوسه بر رکاب قزل ارسلان دهد </w:t>
      </w:r>
    </w:p>
    <w:p>
      <w:pPr>
        <w:pStyle w:val="BookText"/>
        <w:rPr/>
      </w:pPr>
      <w:r>
        <w:rPr>
          <w:rFonts w:ascii="IRNazanin" w:hAnsi="IRNazanin" w:eastAsia="IRNazanin"/>
          <w:color w:val="111111"/>
          <w:sz w:val="28"/>
          <w:sz w:val="28"/>
          <w:szCs w:val="28"/>
          <w:rtl w:val="true"/>
          <w:lang w:bidi="fa-IR"/>
        </w:rPr>
        <w:t>و چرا و چرا؟</w:t>
      </w:r>
    </w:p>
    <w:p>
      <w:pPr>
        <w:pStyle w:val="BookText"/>
        <w:rPr/>
      </w:pPr>
      <w:r>
        <w:rPr>
          <w:rFonts w:ascii="IRNazanin" w:hAnsi="IRNazanin" w:eastAsia="IRNazanin"/>
          <w:color w:val="111111"/>
          <w:sz w:val="28"/>
          <w:sz w:val="28"/>
          <w:szCs w:val="28"/>
          <w:rtl w:val="true"/>
          <w:lang w:bidi="fa-IR"/>
        </w:rPr>
        <w:t>لذا در پاسخ این چراها، این نظر را اظهار کردند، و آنچه را که نمی‌تواند به خدا نسبت پیدا کند، به خدا نسبت دادند، و به خدا افترا</w:t>
      </w:r>
    </w:p>
    <w:p>
      <w:pPr>
        <w:pStyle w:val="BookText"/>
        <w:rPr/>
      </w:pPr>
      <w:r>
        <w:rPr>
          <w:rFonts w:ascii="IRNazanin" w:hAnsi="IRNazanin" w:eastAsia="IRNazanin"/>
          <w:color w:val="111111"/>
          <w:sz w:val="28"/>
          <w:sz w:val="28"/>
          <w:szCs w:val="28"/>
          <w:rtl w:val="true"/>
          <w:lang w:bidi="fa-IR"/>
        </w:rPr>
        <w:t>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ودیعه الهی است که به امثال ضحّاک و چنگیز و هلاکو و معاویه و یزید و دیگر خون‌آشامان تاریخ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فکر نکردند این افرادی که در طول تاریخ ملل حکومت یافتند و جنایت‌های بزرگ و قتل‌عام شهرها و کشورگشایی‌ها و استعباد و غارت ملل مغلوب را افتخار خود شمردند و از رحم و انصاف بی‌بهره بودند، چگونه مشمول موهبت الهی می‌شدند و این چه موهبتی است که این آثار شوم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طاعون و وبا و سرطان موهبت باشد، باز هم این حکومت‌ها موهبت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یک جمله کوتاه چه رسا و جامع فرموده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جاعِلُکَ لِلنّاسِ إِماماً قالَ وَمِن ذُرِّیَّتِی قالَ لا یَنالُ عَهْدِی الظّالِمِینَ</w:t>
      </w:r>
      <w:r>
        <w:rPr>
          <w:rStyle w:val="FootnoteAnchor"/>
          <w:rtl w:val="true"/>
        </w:rPr>
        <w:footnoteReference w:id="29"/>
      </w:r>
      <w:r>
        <w:rPr>
          <w:rFonts w:ascii="IRNazanin" w:hAnsi="IRNazanin" w:eastAsia="IRNazanin"/>
          <w:color w:val="111111"/>
          <w:sz w:val="28"/>
          <w:sz w:val="28"/>
          <w:szCs w:val="28"/>
          <w:rtl w:val="true"/>
          <w:lang w:bidi="fa-IR"/>
        </w:rPr>
        <w:t xml:space="preserve"> این حکومت‌ها با نظام امامت و در دو قطب مخالف و متضاد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حکومت‌های سلطنتی پایتخت‌هایی مثل مداین و اصطخر و دمشق و بغداد و غرناطه و قاهره و آکره و روم و اسلامبول و پاریس </w:t>
      </w:r>
    </w:p>
    <w:p>
      <w:pPr>
        <w:pStyle w:val="BookText"/>
        <w:rPr/>
      </w:pPr>
      <w:r>
        <w:rPr>
          <w:rFonts w:ascii="IRNazanin" w:hAnsi="IRNazanin" w:eastAsia="IRNazanin"/>
          <w:color w:val="111111"/>
          <w:sz w:val="28"/>
          <w:sz w:val="28"/>
          <w:szCs w:val="28"/>
          <w:rtl w:val="true"/>
          <w:lang w:bidi="fa-IR"/>
        </w:rPr>
        <w:t>و پکن و توکیو و لندن تا تهران و اصفهان، و کاخ‌هایی مانند کاخ اکبرشاه و کاخ‌های تیسفون و اهرام مصر و صدها بناهای تکبرانگیز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نظام امامت، مدینه متواضع محمّد صلی الله علیه و آله و زندگی ساده و بی‌پیرایش و بی‌تجمل او، و کوفه علی علیه السلام و خانه محقری که حتی از اثاث و فرش عادی خالی بود، می‌باشد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که مسلمانان به تعداد نفرات مرکب نداشتند، پیغمبر صلی الله علیه و آله نیز مانند سربازان که به‌نوبت سوار و پیاده می‌شدند در نوبت خود پیاده می‌رفت و هرچه اصرار و خواهش می‌کردند که سوار باشد، نمی‌پذیرفت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علی علیه السلام خودش با دست خویش کفشش را وصله می‌زد</w:t>
      </w:r>
      <w:r>
        <w:rPr>
          <w:rStyle w:val="FootnoteAnchor"/>
          <w:rtl w:val="true"/>
        </w:rPr>
        <w:footnoteReference w:id="32"/>
      </w:r>
      <w:r>
        <w:rPr>
          <w:rFonts w:ascii="IRNazanin" w:hAnsi="IRNazanin" w:eastAsia="IRNazanin"/>
          <w:color w:val="111111"/>
          <w:sz w:val="28"/>
          <w:sz w:val="28"/>
          <w:szCs w:val="28"/>
          <w:rtl w:val="true"/>
          <w:lang w:bidi="fa-IR"/>
        </w:rPr>
        <w:t>و لباس وصله‌دار می‌پوشید و از تشریفات ملوکانه نه‌فقط بیزار بود، که سخت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دهقانان انبار با آن حضرت </w:t>
      </w:r>
    </w:p>
    <w:p>
      <w:pPr>
        <w:pStyle w:val="BookText"/>
        <w:rPr/>
      </w:pPr>
      <w:r>
        <w:rPr>
          <w:rFonts w:ascii="IRNazanin" w:hAnsi="IRNazanin" w:eastAsia="IRNazanin"/>
          <w:color w:val="111111"/>
          <w:sz w:val="28"/>
          <w:sz w:val="28"/>
          <w:szCs w:val="28"/>
          <w:rtl w:val="true"/>
          <w:lang w:bidi="fa-IR"/>
        </w:rPr>
        <w:t>را که در نهج‌البلاغه نیز مرقوم است، بخوانید تا به حقیقت نظام امامت و برنامه‌های آن تا حدی آشنا شوید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نظام به خدا نسبت دارد و باید به خدا نسبت داده شود، هم موهبت الهی و هم امانت الهی است، رجال الهی فقط شایسته آن می‌باشند که این امانت به آنها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حکومت مانند نبوّت و رسالت است که با زور سرنیزه و فشار و اختناق و انتخاب مردم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سلاطین و رؤسای حکومت‌های مختلف دارند، نه موهبت الهی است و نه امانت اوست، محال است که موهبت‌های الهی از قماش این سلطنت‌ها و سلطه‌ها و صدرها و مدیرکل‌ها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اعتبار ابلیسی و دام‌های شیطانی است که در برابر هر حقی باطلی می‌سازد و مردم را از حقّ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حقّ را به باطل قیاس کرد و انتصاب خدایی را به انتصاب شیطانی اشتباه نمود، و هر دو را چون انتصاب است، بدون توجّه به مصدر انتصاب همانند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سایر نظامات شرعی را نیز نمی‌توان به‌این‌علّت که در برابر آنها باطلی ساخته‌اند، کنار گذاشت؛ مثلاً چون عبادت خدا و عبادت بت هر دو عبادت است، عبادت خدا را ترک کنیم، یا چون به مالکیت غیرشرعی مالکیت </w:t>
      </w:r>
      <w:bookmarkStart w:id="54" w:name="pg6206_40416"/>
    </w:p>
    <w:p>
      <w:pPr>
        <w:pStyle w:val="BookText"/>
        <w:rPr/>
      </w:pPr>
      <w:bookmarkEnd w:id="54"/>
      <w:r>
        <w:rPr>
          <w:rFonts w:ascii="IRNazanin" w:hAnsi="IRNazanin" w:eastAsia="IRNazanin"/>
          <w:color w:val="111111"/>
          <w:sz w:val="28"/>
          <w:sz w:val="28"/>
          <w:szCs w:val="28"/>
          <w:rtl w:val="true"/>
          <w:lang w:bidi="fa-IR"/>
        </w:rPr>
        <w:t>می‌گویند، یا چون به ازدواج‌های غیرشرعی ازدواج می‌گویند، اصل مالکیت و ازدواج مورد ایراد واقع می‌شود</w:t>
      </w:r>
      <w:r>
        <w:rPr>
          <w:rFonts w:eastAsia="IRNazanin" w:cs="IRNazanin"/>
          <w:color w:val="111111"/>
          <w:sz w:val="28"/>
          <w:szCs w:val="28"/>
          <w:rtl w:val="true"/>
          <w:lang w:bidi="fa-IR"/>
        </w:rPr>
        <w:t>.</w:t>
      </w:r>
    </w:p>
    <w:p>
      <w:pPr>
        <w:pStyle w:val="Heading4"/>
        <w:numPr>
          <w:ilvl w:val="3"/>
          <w:numId w:val="1"/>
        </w:numPr>
        <w:rPr/>
      </w:pPr>
      <w:bookmarkStart w:id="55" w:name="__RefHeading___Toc1083029_237004111"/>
      <w:bookmarkStart w:id="56" w:name="_Toc18"/>
      <w:bookmarkEnd w:id="55"/>
      <w:r>
        <w:rPr>
          <w:rtl w:val="true"/>
        </w:rPr>
        <w:t>حکومت انتخابی</w:t>
      </w:r>
      <w:bookmarkEnd w:id="56"/>
    </w:p>
    <w:p>
      <w:pPr>
        <w:pStyle w:val="BookText"/>
        <w:rPr/>
      </w:pPr>
      <w:r>
        <w:rPr>
          <w:rFonts w:ascii="IRNazanin" w:hAnsi="IRNazanin" w:eastAsia="IRNazanin"/>
          <w:color w:val="111111"/>
          <w:sz w:val="28"/>
          <w:sz w:val="28"/>
          <w:szCs w:val="28"/>
          <w:rtl w:val="true"/>
          <w:lang w:bidi="fa-IR"/>
        </w:rPr>
        <w:t>حکومت انتخابی نیز به‌گونه دیگر، مفاسد و معایبش کمتر از رژیم‌های استبدادی و پادشاهی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رژیم بر اساس پذیرش اعتبار اکثریت آرا از سوی همه، نظامی است که مانع از استبداد فردی شمرده شده است و به‌اصطلاح، حکومت مردم بر مردم است و مبنایش اصالت خود انسان و جدابودن سیاست از روحانیت و دین از دنیاست، در مقابل نظام اسلام و امامت که مبنایش اصالت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جدانبودن روحانیت از سیاست و دین از دنیا و قانون از وحی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نظام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عقیده، سیاست، حکومت و نظام، اخلاق، اقتصاد و برنامه‌های روح و جسم و فرد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نظام دموکراسی و انتخابی، به آن معنای مطلقی که در غرب دارد و به قوة مقننه و قضائیه و مجریه تقسیم می‌شود و هیچ شرطی ندارد، ازنظر اسلام قابل‌قبول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پس از آنکه مسئله خلافت پیغمبر صلی الله علیه و آله به آن شکل در سقیفه </w:t>
      </w:r>
    </w:p>
    <w:p>
      <w:pPr>
        <w:pStyle w:val="BookText"/>
        <w:rPr/>
      </w:pPr>
      <w:r>
        <w:rPr>
          <w:rFonts w:ascii="IRNazanin" w:hAnsi="IRNazanin" w:eastAsia="IRNazanin"/>
          <w:color w:val="111111"/>
          <w:sz w:val="28"/>
          <w:sz w:val="28"/>
          <w:szCs w:val="28"/>
          <w:rtl w:val="true"/>
          <w:lang w:bidi="fa-IR"/>
        </w:rPr>
        <w:t>بنی‌ساعده، از مسیر تعیین‌شدة الهی خارج شد و خواستند به آن صورت مشروع بدهند، مدعی شدند که بر اساس اجماع امت انجام گرفت و اجماع امّت حجت و معتبر است، ادعایی که نه واقعیت داشت و نه با این نظام دموکراسی و اکثریت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اگر اعتبار داشته باشد، اجماع تمام امّت یا اهل‌حلّ‌و‌عقد است و در حصول آن شرط است که همه اجماع داشته و متفق باشند و این غیر از اکثریت است که نظام دموکراسی بر آن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در موضوع خلافت ابو‌بکر اجماعی حاصل نشد، مضافاً بر اینکه خود او هم این نظام را عملاً رد کرد و به نظام انتصابی بشری که مجوز شرعی نداشت، رو آورد و عمر را ولیعهد و جانشین خود ساخت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بعد از او هم، عمر شورای شش نفری را تشکیل داد و از زمان حکومت معاویه به بعد، رسماً نظام پادشاهی و سلطنتی برقرار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دموکراسی باتوجّه‌به ماهیت و معایب آن، اصالت اسلامی ندارد و اگر در بعضی کلمات دیده می‌شود که بر شورا یا بیعت استدلال شده، با ملاحظه بیانات دیگر که در آنها به‌صراحت این مبدأ </w:t>
      </w:r>
      <w:bookmarkStart w:id="57" w:name="pg6206_40418"/>
    </w:p>
    <w:p>
      <w:pPr>
        <w:pStyle w:val="BookText"/>
        <w:rPr/>
      </w:pPr>
      <w:bookmarkEnd w:id="57"/>
      <w:r>
        <w:rPr>
          <w:rFonts w:ascii="IRNazanin" w:hAnsi="IRNazanin" w:eastAsia="IRNazanin"/>
          <w:color w:val="111111"/>
          <w:sz w:val="28"/>
          <w:sz w:val="28"/>
          <w:szCs w:val="28"/>
          <w:rtl w:val="true"/>
          <w:lang w:bidi="fa-IR"/>
        </w:rPr>
        <w:t>رد شده است، به‌طور مماشات و جدل و برای اقناع و اثبات حقانیت، حتی طبق رأی و عقیده طرف است و الّا در اسلام غیر از نظام امامت، نظام دیگری مطرح نیست که امتداد زمامداری و ولایت پیغمبر’ است و همان گونه که در حیات پیغمبر غیر از زمامداری آن حضرت، نظام دیگری قابل طرح نبود، بعد از پیغمبر نیز همان نظام و همان ولایت ادامه می‌یابد</w:t>
      </w:r>
      <w:r>
        <w:rPr>
          <w:rFonts w:eastAsia="IRNazanin" w:cs="IRNazanin"/>
          <w:color w:val="111111"/>
          <w:sz w:val="28"/>
          <w:szCs w:val="28"/>
          <w:rtl w:val="true"/>
          <w:lang w:bidi="fa-IR"/>
        </w:rPr>
        <w:t>.</w:t>
      </w:r>
    </w:p>
    <w:p>
      <w:pPr>
        <w:pStyle w:val="Heading4"/>
        <w:numPr>
          <w:ilvl w:val="3"/>
          <w:numId w:val="1"/>
        </w:numPr>
        <w:rPr/>
      </w:pPr>
      <w:bookmarkStart w:id="58" w:name="__RefHeading___Toc1083031_237004111"/>
      <w:bookmarkStart w:id="59" w:name="_Toc19"/>
      <w:bookmarkEnd w:id="58"/>
      <w:r>
        <w:rPr>
          <w:rtl w:val="true"/>
        </w:rPr>
        <w:t>معایب دموکراسی</w:t>
      </w:r>
      <w:bookmarkEnd w:id="59"/>
    </w:p>
    <w:p>
      <w:pPr>
        <w:pStyle w:val="BookText"/>
        <w:rPr/>
      </w:pPr>
      <w:r>
        <w:rPr>
          <w:rFonts w:ascii="IRNazanin" w:hAnsi="IRNazanin" w:eastAsia="IRNazanin"/>
          <w:color w:val="111111"/>
          <w:sz w:val="28"/>
          <w:sz w:val="28"/>
          <w:szCs w:val="28"/>
          <w:rtl w:val="true"/>
          <w:lang w:bidi="fa-IR"/>
        </w:rPr>
        <w:t>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مبنای اصالت رأی خود انسان و عدم تعهّد دینی و عدم اعتماد به رهنمودهای الهی است، پشتوانه وجدانی و عقیدتی ندارد و چنان نیست که رأی‌دهندگان وجداناً خود را مسئول بدانند که فرد لایق‌تر و شایسته‌تر را انتخاب کنند و تحت‌تأثیر اغراض شخصی و عوامل مختلف قرار نگیرند و جاه‌طلبی و علاقه به شخصی یا به بُرد یک حزب و باخت حزب دیگر، در نامزد شدن نامزدها دخالت نداشته باشد، یا نمایندگان در اظهاررأی فقط به حقّ و عدالت نظر داشته 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این مجالس کمتر مطرح است، حقّ و عدالت است و بهترین نمونه، سازمان ملل است که بااینکه در سطح عالی‌تر است، اکثر یا همة نمایندگان در رأی‌دادن، ملاحظات خصوصی </w:t>
      </w:r>
    </w:p>
    <w:p>
      <w:pPr>
        <w:pStyle w:val="BookText"/>
        <w:rPr/>
      </w:pPr>
      <w:r>
        <w:rPr>
          <w:rFonts w:ascii="IRNazanin" w:hAnsi="IRNazanin" w:eastAsia="IRNazanin"/>
          <w:color w:val="111111"/>
          <w:sz w:val="28"/>
          <w:sz w:val="28"/>
          <w:szCs w:val="28"/>
          <w:rtl w:val="true"/>
          <w:lang w:bidi="fa-IR"/>
        </w:rPr>
        <w:t>و جبهه‌بندی‌های سیاسی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پیشنهادی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اگر سخنرانی و داد و فریاد می‌نمایند، و برای حقوق ملّت‌های ضعیف دلسوزی می‌کنند، غیر از بازی‌های سیاسی چیز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روسیه؛ اگر از فلسطینی‌ها به ظاهر پشتیبانی می‌نماید، یا از جنبش‌های به‌اصطلاح آزادی‌بخش حمایت می‌کند، غرضش نه آزادی فلسطین و نه رهایی ملّت‌های مستضعف است؛ بلکه برای این است که آمریکا را بکوبد و نفوذ خود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اسرائیل جزء اقمار روس بود، حکومت روسیه همین عمل آمریکا را با مردم فلسطین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آمریکا اگر تجاوز نظامی روسیه به افغانستان را محکوم می‌کند و سروصدا راه می‌اندازد و خروج فوری نظامیان روسیه را از افغانستان می‌خواهد، نه به‌خاطر ملّت ستم‌دیده افغانستان و مظالمی است که نظام حاکم روسیه در آنجا مرتکب می‌شود؛ بلکه برای این است که منافع خودش را در خطر می‌بیند و الّا خودش هرکجا لازم باشد، به همین عمل روسیه؛ بلکه بدتر از آن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سازمان‌های بین‌المللی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نظامی پشتوانه ایمانی و عقیدتی نداشته باشد، بازیچه دست مفسدین و متجاوزین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معایب دموکراسی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اکثریت، خواه حزبی </w:t>
      </w:r>
    </w:p>
    <w:p>
      <w:pPr>
        <w:pStyle w:val="BookText"/>
        <w:rPr/>
      </w:pPr>
      <w:r>
        <w:rPr>
          <w:rFonts w:ascii="IRNazanin" w:hAnsi="IRNazanin" w:eastAsia="IRNazanin"/>
          <w:color w:val="111111"/>
          <w:sz w:val="28"/>
          <w:sz w:val="28"/>
          <w:szCs w:val="28"/>
          <w:rtl w:val="true"/>
          <w:lang w:bidi="fa-IR"/>
        </w:rPr>
        <w:t>باشد یا غیرحزبی، همیشه موافق مصلحت نیست؛ بلکه غالباً رأی اقلّیت‌ها اگر وابسته نباشند، به صواب نزدیک‌تر است، خصوصاً اگر از جهت کیفیت بیشتر مورد اعتماد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یک مسئله سیاسی یا حقوقی، متخصصان سیاست و حقوق با اینکه در اقلّیت می‌باشند، رأیشان مخالف اکثریت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ایراد بر این رژیم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اکثریت مثلاً هشتاد درصد رأی به نظام اکثریت و به‌اصطلاح حکومت مردم بر مردم دادند و بیست درصد مخالف بودند، چه مجوزی برای تحمیل رأی هشتاد درصد بر بیست درصد دیگر خواهد بود؛ و به‌فرض‌که صد‌در‌صد افراد جامعه‌ای نظام اکثریت و هر نظام دیگر را پذیرفتند، چرا افرادی که بعد به سن بلوغ می‌رسند، درصورتی‌که در اقلّیت باشند، محکوم به قبول آن نظام باشند؟</w:t>
      </w:r>
    </w:p>
    <w:p>
      <w:pPr>
        <w:pStyle w:val="BookText"/>
        <w:rPr/>
      </w:pPr>
      <w:r>
        <w:rPr>
          <w:rFonts w:ascii="IRNazanin" w:hAnsi="IRNazanin" w:eastAsia="IRNazanin"/>
          <w:color w:val="111111"/>
          <w:sz w:val="28"/>
          <w:sz w:val="28"/>
          <w:szCs w:val="28"/>
          <w:rtl w:val="true"/>
          <w:lang w:bidi="fa-IR"/>
        </w:rPr>
        <w:t>این خود استبداد و استضعافی است که اگرچه مفاسد استبداد مطلق را ندارد؛ ولی جز به‌عنوان دفع افسد به فاسد نمی‌توان آن را پذیرفت، بااینکه دفع افسد به فاسد، در صورتی منطقی و عقلایی است که چاره منحصربه‌فرد باشد، درصورتی‌که باوجود نظام کامل شرعی و الهی، هیچ‌گونه ناچاری در قبول این استبداد و استضعاف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اکثریت، مسئله اکثریت حقیقی و آرای </w:t>
      </w:r>
    </w:p>
    <w:p>
      <w:pPr>
        <w:pStyle w:val="BookText"/>
        <w:rPr/>
      </w:pPr>
      <w:r>
        <w:rPr>
          <w:rFonts w:ascii="IRNazanin" w:hAnsi="IRNazanin" w:eastAsia="IRNazanin"/>
          <w:color w:val="111111"/>
          <w:sz w:val="28"/>
          <w:sz w:val="28"/>
          <w:szCs w:val="28"/>
          <w:rtl w:val="true"/>
          <w:lang w:bidi="fa-IR"/>
        </w:rPr>
        <w:t>اکثریت افراد مطرح نیست و به‌هیچ‌وجه اعتماد و اطمینان به حصول این جهت فراهم نخواهد شد؛ زیرا در نظام اکثریت، که مثلاً نود درصد یک جمعیت ده میلیونی به آن رأی داده باشند، اگر حزبی هم باشد و تک‌حزبی هم نباشد و دو حزب یا بیشتر داشته باشند و به اکثریت نسبی یا مطلق، یکی از احزاب در انتخابات پیروز شوند، این پیروزی در صورت اکثریت نسبی، مربوط به اکثریت جامعه نیست، و در صورت اکثریت مطلق هم با‌توجّه‌به اینکه در اصل نظام، آرای موافق به صددرصد نرسیده باشد، در بعضی موارد اکثریت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تک‌حزبی نیز همین اشکالات هست و در آرای مجالس و کنگره‌ها و شوراها نیز این اشکالات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می‌شود یک رأی در کل و با احتساب آرای رأی‌دهندگان به هر نماینده‌ای که کاملاً در اقلّیت است، به‌صورت اکثریت قانونیت پیدا می‌کند و حاصل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اکثریت و شورایی و به‌اصطلاح دموکراسی نیز، رأی اکثریت واقعی غالباً به دست نمی‌آید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اکثریت به مصلحت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بااینکه همیشه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نظام رأی اکثریت واقعی ملاک اعتبار نیست و الّا باید آرای نمایندگان در اندازه اعتبار، به کثرت و قلت انتخاب‌کنندگان آنها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اکثریتی که می‌گویند </w:t>
      </w:r>
    </w:p>
    <w:p>
      <w:pPr>
        <w:pStyle w:val="BookText"/>
        <w:rPr/>
      </w:pPr>
      <w:r>
        <w:rPr>
          <w:rFonts w:ascii="IRNazanin" w:hAnsi="IRNazanin" w:eastAsia="IRNazanin"/>
          <w:color w:val="111111"/>
          <w:sz w:val="28"/>
          <w:sz w:val="28"/>
          <w:szCs w:val="28"/>
          <w:rtl w:val="true"/>
          <w:lang w:bidi="fa-IR"/>
        </w:rPr>
        <w:t>و حکومت مردم بر مردمی که از آن دم می‌زنند، مسئله اکثریت واقعی معیار نیست، چنان‌که رسیدن به مصلحت واقعی و حکومت اصلح نیز موردنظر نیست؛ بلکه معیار، یک اکثریت قراردادی و اعتباری است که به عذر ضرورت آنهایی را که آن حکومت و نظام را می‌پذیرند، قبول می‌نمایند، بااینکه معلوم و یقین است که در بسیاری از موارد؛ بلکه اکثر موارد مخالف اکثریت می‌شود و به‌این‌ترتیب از نظام و رأی اکثریت به نظام و رأی اقلّیت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انتخابات آزاد باشد، و دولت هیچ‌گونه مداخله‌ای در انتخابات ننماید، از اعمال نفوذهای دیگر و مداخله سایر متنفّذین، مثل صاحبان کارخانجات و نویسندگان حتی خوانندگان و نوازندگان و بلکه در بعضی کشورها از فواحش نیز مصونیت نخواهد داشت و بالاخره دموکراسی و انتخاب، به هر شکل که باشد، اطمینان‌بخش نیست؛ بلکه چنان‌که می‌بینیم تقلب و تزویر و تبلیغ و اغفال انتخاب‌کنندگان در آن رایج است که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 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نمونه‌های بارز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طبق بعضی روزنامه‌ها، برای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اسبق آمریکا، از نفوذ فواحش در مشتریانشان نیز استفاده شده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کشورها نیز وضعی مشابه آمریکا یا بدتر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w:t>
      </w:r>
    </w:p>
    <w:p>
      <w:pPr>
        <w:pStyle w:val="BookText"/>
        <w:rPr/>
      </w:pPr>
      <w:r>
        <w:rPr>
          <w:rFonts w:ascii="IRNazanin" w:hAnsi="IRNazanin" w:eastAsia="IRNazanin"/>
          <w:color w:val="111111"/>
          <w:sz w:val="28"/>
          <w:sz w:val="28"/>
          <w:szCs w:val="28"/>
          <w:rtl w:val="true"/>
          <w:lang w:bidi="fa-IR"/>
        </w:rPr>
        <w:t>پیش بود که هیئت‌حاکمه انگلستان به کثیف‌ترین آلودگی‌های شهوانی که موجب فاش‌شدن اسرار سیاسی و رسوایی حکومت شد، متهم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تا‌حدی‌که پیشنهاد شد برای هیئت‌حاکمه که دست‌بردار از فحشا نیستند، فواحش و فاحشه‌خانه‌های خصوصی تهیه کنند تا تحت کنترل باشند، و اسرار سیاسی در معرض دستبرد فواحش جاسوس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وضع انتخابات دموکراسی، در به‌اصطلاح دموکراسی‌ترین ملّت‌ها و این است شرافت و فضیلت کسانی که در انتخابات آزاد آنجاها انتخاب می‌شوند که بیش از این نیاز به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روزبه‌روز ماهیت این نظام‌ها و رژیم‌ها و مکتب‌های غیرالهی و ناتوانی آنها از نجات‌دادن بشر از نابسامانی‌ها بیشتر می‌شود، و شرق و غرب با مکتب‌های مادی و الحادی و سیاست‌های ضدبشری بهتر شناخته می‌شوند و بشریت به‌سوی گم‌گشته خود روی می‌آورد و انتظار یک انقلاب بزرگ جهانی و اسلامی را می‌کشد که او را از این سلطه‌های فرعونی و از این رژیم‌های به اسم دموکراسی یا انقلابی و سوسیالیستی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سازمان ملل حرف است</w:t>
      </w:r>
    </w:p>
    <w:p>
      <w:pPr>
        <w:pStyle w:val="BookText"/>
        <w:rPr/>
      </w:pPr>
      <w:r>
        <w:rPr>
          <w:rFonts w:ascii="IRNazanin" w:hAnsi="IRNazanin" w:eastAsia="IRNazanin"/>
          <w:color w:val="111111"/>
          <w:sz w:val="28"/>
          <w:sz w:val="28"/>
          <w:szCs w:val="28"/>
          <w:rtl w:val="true"/>
          <w:lang w:bidi="fa-IR"/>
        </w:rPr>
        <w:t>چون نیستش حقیقت و مبنایی</w:t>
      </w:r>
    </w:p>
    <w:p>
      <w:pPr>
        <w:pStyle w:val="BookText"/>
        <w:rPr/>
      </w:pPr>
      <w:r>
        <w:rPr>
          <w:rFonts w:ascii="IRNazanin" w:hAnsi="IRNazanin" w:eastAsia="IRNazanin"/>
          <w:color w:val="111111"/>
          <w:sz w:val="28"/>
          <w:sz w:val="28"/>
          <w:szCs w:val="28"/>
          <w:rtl w:val="true"/>
          <w:lang w:bidi="fa-IR"/>
        </w:rPr>
        <w:t>آوازه عدالت و آزادی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است و هیچ نیست مسمایی </w:t>
      </w:r>
      <w:bookmarkStart w:id="60" w:name="pg6206_40424"/>
    </w:p>
    <w:p>
      <w:pPr>
        <w:pStyle w:val="Heading3"/>
        <w:numPr>
          <w:ilvl w:val="2"/>
          <w:numId w:val="1"/>
        </w:numPr>
        <w:rPr/>
      </w:pPr>
      <w:bookmarkStart w:id="61" w:name="__RefHeading___Toc1083033_237004111"/>
      <w:bookmarkStart w:id="62" w:name="_Toc20"/>
      <w:bookmarkEnd w:id="60"/>
      <w:bookmarkEnd w:id="61"/>
      <w:r>
        <w:rPr/>
        <w:t>6</w:t>
      </w:r>
      <w:r>
        <w:rPr>
          <w:rtl w:val="true"/>
        </w:rPr>
        <w:t xml:space="preserve">- </w:t>
      </w:r>
      <w:r>
        <w:rPr>
          <w:rtl w:val="true"/>
        </w:rPr>
        <w:t>فرق امامت با رژیم انتصابی انقلابی که در کنفرانس باندونگ نیز سفارش شده چیست؟</w:t>
      </w:r>
      <w:bookmarkEnd w:id="6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بزرگ که برای متحوّل و دگرگون کردن یک وضع سیاسی و اجتماعی و اقتصادی و فرهنگی به وجود می‌آید، باید به یک نظام غیراستبدادی منتهی شود که حتی رهبران انقلاب هم نتوانند در شکل انقلاب، استبداد دیگری را بر مردم تحمیل نمایند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بعضی موارد دیده می‌شود جامعه‌ای که انقلاب کرده، استعداد انتقال فوری به حکومت دموکراسی را ندارد، یا به‌واسطه اینکه رشد جامعه در این حدّ نیست، یا برای اینکه اعمال‌نفوذهای خارجی مانع می‌شود که انتخابات آزاد انجام بگیرد، در نتیجه مشاهده می‌شود که اگر بخواهند فوراً انقلاب را به حکومت مردمی تبدیل و به قول خودشان به مردم منتقل کنند، اصل هدفشان از انقلاب، مثل استقلال سیاسی یا فرهنگی از بین می‌رود و وابستگی و استبداد </w:t>
      </w:r>
    </w:p>
    <w:p>
      <w:pPr>
        <w:pStyle w:val="BookText"/>
        <w:rPr/>
      </w:pPr>
      <w:r>
        <w:rPr>
          <w:rFonts w:ascii="IRNazanin" w:hAnsi="IRNazanin" w:eastAsia="IRNazanin"/>
          <w:color w:val="111111"/>
          <w:sz w:val="28"/>
          <w:sz w:val="28"/>
          <w:szCs w:val="28"/>
          <w:rtl w:val="true"/>
          <w:lang w:bidi="fa-IR"/>
        </w:rPr>
        <w:t>سابق به‌صورت دموکراسی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انقلابیون آمدند و این طرح را دادند که برای ادامه انقلاب و آماده‌شدن</w:t>
      </w:r>
    </w:p>
    <w:p>
      <w:pPr>
        <w:pStyle w:val="BookText"/>
        <w:rPr/>
      </w:pPr>
      <w:r>
        <w:rPr>
          <w:rFonts w:ascii="IRNazanin" w:hAnsi="IRNazanin" w:eastAsia="IRNazanin"/>
          <w:color w:val="111111"/>
          <w:sz w:val="28"/>
          <w:sz w:val="28"/>
          <w:szCs w:val="28"/>
          <w:rtl w:val="true"/>
          <w:lang w:bidi="fa-IR"/>
        </w:rPr>
        <w:t>یک ملّت برای حکومت دموکراسی کامل، رهبر انقلاب یک فردی را که آشنایی کامل به انقلاب داشته باشد و بتواند انقلاب را در مسیر خود راهنمایی کند و در این دوره انتقال جامعه را آماده سازد، به ملّت معرفی نماید تا او را به رهبری انتخاب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نظر تاچه‌حدّ صحیح است و آیا با این توضیحات، این رژیم انتقالی از دیکتاتوری خارج می‌شود یا نه؟ و آیا درصورتی‌که انتخاب شخص معرفی‌شده الزامی باشد، این حرف که یک نسل جامعه از حقّ خود محروم شوند و به حکومتی که نمی‌خواهند تن در دهند، برای اینکه نسل آینده حکومت دموکراسی داشته باشند، چگونه توجیه می‌شود؟ و اگر الزامی نباشد، این دوره انتقال نخواهد بود و خطر اینکه مردم تحت نفوذ عواملی، دیگری را که ناآشنا به انقلاب است، انتخاب نمایند و به تبع آن، انقلاب از مسیر خود منحرف شود، دفع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مقام برشمردن نواقص و معایب این نظر نیستیم، اجمالاً می‌خواهیم این مطلب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انقلاب‌هایی که در کنفرانس باندونگ مطرح شده، انقلاب‌های رهایی‌بخش به‌منظور باز پس گرفتن اختیارات غیرمشروع از زمامداران مستبد و برقرارکردن حکومت ملّی </w:t>
      </w:r>
    </w:p>
    <w:p>
      <w:pPr>
        <w:pStyle w:val="BookText"/>
        <w:rPr/>
      </w:pPr>
      <w:r>
        <w:rPr>
          <w:rFonts w:ascii="IRNazanin" w:hAnsi="IRNazanin" w:eastAsia="IRNazanin"/>
          <w:color w:val="111111"/>
          <w:sz w:val="28"/>
          <w:sz w:val="28"/>
          <w:szCs w:val="28"/>
          <w:rtl w:val="true"/>
          <w:lang w:bidi="fa-IR"/>
        </w:rPr>
        <w:t>و به‌اصطلاح دموکراسی است که در ملّت‌های عقب‌مانده و استعمارزده آسیا و آفریقا و آمریکای لاتین واقع 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انقلاب اسلامی که تداوم دارد و همیشه بوده است، آن چیزی که محرّک و الهام‌بخش انقلابیون اسلام‌خواه است، همان ایمان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رهنمودهای سیاسی قرآن و سیره حضرت رسول صلی الله علیه و آله است که خواست واقعی توده‌های مسلمان بازگشت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انقلاب با معیارهای اسلامی که دارد، هدفش برقراری نظام شرعی و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که با الهام مستضعفان از آیاتی مثل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وَنُرِیدُ أَنْ نَمُنَّ عَلَی الَّذِینَ اسْتُضْعِفُوا فِی الأَرْضِ</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داریم بر آنان که در زمین به استضعاف کشیده شدند منّت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وَنُرِیَ فِرْعَوْنَ وَهامانَ وَجُنُودَهُمَا مِنْهُم مَّا کَانُوا یَحْذَرُونَ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صدها آیات حرکت‌بخش و انقلاب‌آفرین به وجود می‌آید، هدفش مشخص و عالی‌تر و سازنده‌تر از انقلاب‌های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امامت، نظام انقلابی تداوم انقلاب اسلام و امتداد رسالت اسلام است، و برای انتقال قدرت و مقدّمه انتقال به رژیم دیگر نیست؛ زیرا چنان‌که گفتیم، نظام امامت، نظام اوّل و آخر و همیشه جاودان است، چنان‌که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عالم هستی و بر اجزای آن، حکومت دائم و غیرقابل‌زوال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مختص به ملل عقب‌مانده نیست، نظام همه جوامع و رهبر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عقب‌مانده را به جلو می‌راند و ملل پیشرو را رهبری می‌نماید و به آنها محتوای انسانی و شرافتمندانه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هرچه جلو می‌رود، با نظام امامت و وحدت حکومت و قانون واحد روی موافق بیشتر نشان می‌دهد، چنان‌که به آن اشاره کردیم و تا حال آزمایش شده و پس از این هم آزمایش خواهد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دموکراسی حکومت ایده‌آل و تمام انسانی و نمونه و موافق با اندیشه‌های متعالی بشر و حتی چنان‌که می‌گویند، حکومت مردم بر مردم نیست و آنچه دیده می‌شود، انحطاط‌های گوناگونِ حکومت‌ها، ملّت را تهدید می‌کند و جهان را به‌سوی جنگ و کشتار و محو مدنیت پیش می‌برد و نشان می‌دهد که این نوع حکومت‌ها </w:t>
      </w:r>
    </w:p>
    <w:p>
      <w:pPr>
        <w:pStyle w:val="BookText"/>
        <w:rPr/>
      </w:pPr>
      <w:r>
        <w:rPr>
          <w:rFonts w:ascii="IRNazanin" w:hAnsi="IRNazanin" w:eastAsia="IRNazanin"/>
          <w:color w:val="111111"/>
          <w:sz w:val="28"/>
          <w:sz w:val="28"/>
          <w:szCs w:val="28"/>
          <w:rtl w:val="true"/>
          <w:lang w:bidi="fa-IR"/>
        </w:rPr>
        <w:t xml:space="preserve">انسانی نیست تا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نظام امامت تجلّی می‌کند، مقدّمه آن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رهبری انقلابی که مقدمه دموکراسی خوانده می‌شود، خود اصالت و موضوعیت ندارد؛ امّا نظام امامت، که هر انقلابی در صورتی ناجح و پیروز خواهد شد که به آن برسد، مقدمه نیست و از آغاز بوده و تا پایان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که رهبری محمّد صلی الله علیه و آله و علی علیه السلام را دارد، هرگز مقدمه نظامی که زمامداران معلوم‌الحال کشورهای به‌اصطلاح متمدّن و پیشرفته شرقی و غربی، رهبری آن را دارند، نخواهد بود، تا کسی آن را به رژیم‌های انقلابی معاصر آفریقا یا جاهای دیگر قیاس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کنونی به رهبری مانند محمّد صلی الله علیه و آله نیازمند است؛ زیرا فقط چنان رهبر الهی و چنان نظامی که رهبران آن مانند محمّد صلی الله علیه و آله و علی علیه السلام باشد، می‌تواند کشتی متلاطم و طوفانی‌شده بشریت را از امواج فتنه‌ها و طوفان‌های گوناگون نجات دهد</w:t>
      </w:r>
      <w:r>
        <w:rPr>
          <w:rFonts w:eastAsia="IRNazanin" w:cs="IRNazanin"/>
          <w:color w:val="111111"/>
          <w:sz w:val="28"/>
          <w:szCs w:val="28"/>
          <w:rtl w:val="true"/>
          <w:lang w:bidi="fa-IR"/>
        </w:rPr>
        <w:t xml:space="preserve">. </w:t>
      </w:r>
      <w:bookmarkStart w:id="63" w:name="pg6206_40429"/>
    </w:p>
    <w:p>
      <w:pPr>
        <w:pStyle w:val="Heading3"/>
        <w:numPr>
          <w:ilvl w:val="2"/>
          <w:numId w:val="1"/>
        </w:numPr>
        <w:rPr/>
      </w:pPr>
      <w:bookmarkStart w:id="64" w:name="__RefHeading___Toc1083035_237004111"/>
      <w:bookmarkStart w:id="65" w:name="_Toc21"/>
      <w:bookmarkEnd w:id="63"/>
      <w:bookmarkEnd w:id="64"/>
      <w:r>
        <w:rPr/>
        <w:t>7</w:t>
      </w:r>
      <w:r>
        <w:rPr>
          <w:rtl w:val="true"/>
        </w:rPr>
        <w:t xml:space="preserve">- </w:t>
      </w:r>
      <w:r>
        <w:rPr>
          <w:rtl w:val="true"/>
        </w:rPr>
        <w:t>چه مانعی دارد برای حکومت اسلامی دو دوره معتقد باشیم</w:t>
      </w:r>
      <w:r>
        <w:rPr>
          <w:rtl w:val="true"/>
        </w:rPr>
        <w:t>...</w:t>
      </w:r>
      <w:bookmarkEnd w:id="65"/>
    </w:p>
    <w:p>
      <w:pPr>
        <w:pStyle w:val="Heading4"/>
        <w:numPr>
          <w:ilvl w:val="3"/>
          <w:numId w:val="1"/>
        </w:numPr>
        <w:rPr/>
      </w:pPr>
      <w:bookmarkStart w:id="66" w:name="__RefHeading___Toc1083037_237004111"/>
      <w:bookmarkStart w:id="67" w:name="_Toc22"/>
      <w:bookmarkEnd w:id="66"/>
      <w:r>
        <w:rPr>
          <w:rtl w:val="true"/>
        </w:rPr>
        <w:t>اشاره</w:t>
      </w:r>
      <w:bookmarkEnd w:id="6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برای حکومت اسلامی دو دوره معتقد باشیم، دوره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انقلابی و نظام امامت، و 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و شورایی، چنان‌که بسا باشد بتوانیم این دو دوره‌ای بودن را از آیات و احادیث استفاده کنیم؟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لازمه گفتار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دوره نخست که مطمئن‌تر و رهبرانش از دیگران فاضل‌تر و کامل‌تر و به صفات امامت و پیشوایی آراسته‌اند، جای خود را به نظام دوره بعد که هیچ تضمینی برای صلاحیت رهبران و شایسته‌تر بودن آنها از دیگران وجود ندارد، بدهد و بنابراین بشریت از عصر حکومت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عصر حکومت غیرافضل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خواهد شد و به‌جای ترقّی، تنزل خواهد کرد و در معرض آن قرار گیرد فردی که از جهت فهم و شعور و بینش و لیاقت و کفایت از دیگران کمتر باشد، بر همه و بر </w:t>
      </w:r>
    </w:p>
    <w:p>
      <w:pPr>
        <w:pStyle w:val="BookText"/>
        <w:rPr/>
      </w:pPr>
      <w:r>
        <w:rPr>
          <w:rFonts w:ascii="IRNazanin" w:hAnsi="IRNazanin" w:eastAsia="IRNazanin"/>
          <w:color w:val="111111"/>
          <w:sz w:val="28"/>
          <w:sz w:val="28"/>
          <w:szCs w:val="28"/>
          <w:rtl w:val="true"/>
          <w:lang w:bidi="fa-IR"/>
        </w:rPr>
        <w:t>کسانی که از او فهمیده‌تر و کافی‌تر و داناتر باشند، حکومت و رهبری یابد، و این چیزی است که اسلام آن را نمی‌پذیرد و عقل سالم نیز آن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از رژیم رهبری انقلابی، رسیدن به رژیم دموکراسی از قماش همین دموکراسی ملّت‌های به‌اصطلاح پیشرفته باشد که رهبرش کِنِدی‌ها و جرالد فوردها، و بانوی اولش ژاکلین کِنِدی و اوناسیس و همسر فورد باشد، نیازی به رهبری انبیا و راهنمایی آنها و سیستم حکومت و زمامدارای نیست، همان گونه که در آنجاها این‌گونه رژیم‌ها بدون رهبری انبیا برقرار شده و در جاهای دیگر هم استقرار آن امکان‌پذیر است و سیر در عالم حیوانیت محض، رهبری و راهنمایی انسانی و معلّم شدیدالقوی الهی لازم ندارد، و نیازی به حکومت انقلابی دینی نیست و لزومی ندارد که این رژیم رهبری انقلابی پیشنهادی کنفرانس باندونگ از جانب خدا باشد؛ و اگر غرض، استقرار رژیم سالم و مطمئن و هدایت‌کننده و انسانی از جهت وسیله و شرط و نتیجه باشد، جز در سایه رهبری معرفی شده از جانب خدا و برقراری رژیم مستمرّ امامت امکان‌پذیر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آیات و روایات و دلایلی که رژیم، امامت را تثبیت و توجیه </w:t>
      </w:r>
    </w:p>
    <w:p>
      <w:pPr>
        <w:pStyle w:val="BookText"/>
        <w:rPr/>
      </w:pPr>
      <w:r>
        <w:rPr>
          <w:rFonts w:ascii="IRNazanin" w:hAnsi="IRNazanin" w:eastAsia="IRNazanin"/>
          <w:color w:val="111111"/>
          <w:sz w:val="28"/>
          <w:sz w:val="28"/>
          <w:szCs w:val="28"/>
          <w:rtl w:val="true"/>
          <w:lang w:bidi="fa-IR"/>
        </w:rPr>
        <w:t>می‌نمایند، همه دلالت بر یک دوره‌ای بودن این رژیم و عدم انقراض آن دارند؛ مانند حدیث ثقلین</w:t>
      </w:r>
      <w:r>
        <w:rPr>
          <w:rStyle w:val="FootnoteAnchor"/>
          <w:rtl w:val="true"/>
        </w:rPr>
        <w:footnoteReference w:id="37"/>
      </w:r>
      <w:r>
        <w:rPr>
          <w:rFonts w:ascii="IRNazanin" w:hAnsi="IRNazanin" w:eastAsia="IRNazanin"/>
          <w:color w:val="111111"/>
          <w:sz w:val="28"/>
          <w:sz w:val="28"/>
          <w:szCs w:val="28"/>
          <w:rtl w:val="true"/>
          <w:lang w:bidi="fa-IR"/>
        </w:rPr>
        <w:t xml:space="preserve">و سخن صریح 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 لا تَخْلُو الأَرْضُ مِنْ قآئِم للّهِ بِحُجَّة إِمّا ظاهِراً مَشْهُوراً وَإِمّا خآئِفاً مَغْمُوراً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کسی که حجت را از سوی خدا برپای دارد، خالی نمی‌ماند؛ ظاهر و مشهور باشد، یا خائف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بسیار دیگر، که طبق این احادیث و ادله دیگر، زمین و جامعه بشری خالی از این نظام و وجود رهبر آن نخواهد ماند؛ بلکه در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باقی نماند مگر دو نفر، یکی از آنها از جانب خدا بر دیگری حجّت و امام خواهد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رابعاً، ادلّه شور و مشاوره که عمده‌اش آیه ذیل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وَشاوِرْهُمْ فِی الأَمْرِ</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امر مشاوره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وَأَمْرُهُمْ شُوری بَیْنَهُمْ</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کارهایشان را با مشورت یکدیگر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تقیید به پس از دوران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مکانی و زمانی بودن آن، تمام زمان‌ها و مکان‌ها را شامل است و به‌مناسبت حکم و موضوع، نمی‌توان آن را به زمان خاصّ و عصر خاصّی اختصاص داد، یا عصر و زمانی را از آن خارج ساخت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فِی الأَمْرِ</w:t>
      </w:r>
      <w:r>
        <w:rPr>
          <w:rFonts w:ascii="IRNazanin" w:hAnsi="IRNazanin" w:eastAsia="IRNazanin"/>
          <w:color w:val="111111"/>
          <w:sz w:val="28"/>
          <w:sz w:val="28"/>
          <w:szCs w:val="28"/>
          <w:rtl w:val="true"/>
          <w:lang w:bidi="fa-IR"/>
        </w:rPr>
        <w:t xml:space="preserve"> که خطاب به پیغمبر صلی الله علیه و آله است، به‌هیچ‌وجه قابل این تقیید نیست؛ بلکه به ملاحظه آنکه خود آن حضرت، ولیّ امر و رهبر نظام امامت بوده، مورد مشورت در موضوعات دیگر می‌باشد که یا به‌منظور گرم‌کردن نفوس و جذب قلوب است و اینکه توهم استبداد به‌رأی از نظامی که در آن استبداد نیست، دفع شود؛ و یا برای تربیت و تقویت رشد سیاسی دیگران است، برای آماده‌شدن آنها جهت مداخله در امور و انجام مأموریت‌های مهمی که به آنها ارجاع می‌شود؛ و یا از باب اینکه در بسیاری از خطاب‌های قرآن مجید غرض شخص مخاطب، یعنی پیغمبر صلی الله علیه و آله نیست؛ بلکه مقصود توجّه‌دادن سایر حکام و متصدّیان امور </w:t>
      </w:r>
    </w:p>
    <w:p>
      <w:pPr>
        <w:pStyle w:val="BookText"/>
        <w:rPr/>
      </w:pPr>
      <w:r>
        <w:rPr>
          <w:rFonts w:ascii="Amiri" w:hAnsi="Amiri" w:eastAsia="Amiri" w:cs="Amiri"/>
          <w:color w:val="111111"/>
          <w:sz w:val="28"/>
          <w:sz w:val="28"/>
          <w:szCs w:val="28"/>
          <w:rtl w:val="true"/>
          <w:lang w:bidi="ar-SA"/>
        </w:rPr>
        <w:t xml:space="preserve">است، طبق برنامه عرفی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وَاسْمَعِی یا جارَهُ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تا در مسائلی که مبهم است یا انجام کار بدون مشورت مورد تهمت و اعتراض است و مراجعه به مشورت، موجب روشن‌شدن اطراف موضوع یا دفع تهمت می‌گردد، مشورت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ascii="Amiri" w:hAnsi="Amiri" w:eastAsia="Amiri" w:cs="Amiri"/>
          <w:color w:val="111111"/>
          <w:sz w:val="28"/>
          <w:sz w:val="28"/>
          <w:szCs w:val="28"/>
          <w:rtl w:val="true"/>
          <w:lang w:bidi="ar-SA"/>
        </w:rPr>
        <w:t>وَأَمْرُهُمْ شُوری بَیْنَهُمْ</w:t>
      </w:r>
      <w:r>
        <w:rPr>
          <w:rFonts w:ascii="IRNazanin" w:hAnsi="IRNazanin" w:eastAsia="IRNazanin"/>
          <w:color w:val="111111"/>
          <w:sz w:val="28"/>
          <w:sz w:val="28"/>
          <w:szCs w:val="28"/>
          <w:rtl w:val="true"/>
          <w:lang w:bidi="fa-IR"/>
        </w:rPr>
        <w:t xml:space="preserve"> نیز به ملاحظه اینکه مدح مؤمنین است،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ملاحظه حکم و موضوع که چنین صفت نیکی قابل انفکاک از مؤمنین نیست، و هم به این جهت که شامل مؤمنین عصر نزول آیه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برای آنها چنین اختیاری نبوده که در امر رهبری در عصر پیغمبر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از اوّل شامل مسئله امامت و نظام رهبری امّت نبوده است؛ بلکه در کنار این نظام، و با آن و مکمل اجرای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این تصرف که نظام امامت را یک دوره بدانیم و دلایل آن را بااینکه قابل تقیید نیست، مقید به آن دوره بنماییم، و ادلّه شورا و مشورت را به دوره بعد مقید سازیم، یک تصرف دل‌بخواهی و مداخله غیرقابل‌توجیه و بی‌مدرک در دلایل شرعی بوده و باطل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آیات شورا دلالت بر چیزی دارد که از آن به حاکمیت ملّی تعبیر می‌شود و بنابرآن، مردم مختارند هر نوع حکومت و هرکسی را که بخواهند، با اکثریت به رهبری انتخاب نمایند</w:t>
      </w:r>
      <w:r>
        <w:rPr>
          <w:rFonts w:eastAsia="IRNazanin" w:cs="IRNazanin"/>
          <w:color w:val="111111"/>
          <w:sz w:val="28"/>
          <w:szCs w:val="28"/>
          <w:rtl w:val="true"/>
          <w:lang w:bidi="fa-IR"/>
        </w:rPr>
        <w:t xml:space="preserve">. </w:t>
      </w:r>
      <w:bookmarkStart w:id="68" w:name="pg6206_40434"/>
    </w:p>
    <w:p>
      <w:pPr>
        <w:pStyle w:val="BookText"/>
        <w:rPr/>
      </w:pPr>
      <w:bookmarkEnd w:id="68"/>
      <w:r>
        <w:rPr>
          <w:rFonts w:ascii="IRNazanin" w:hAnsi="IRNazanin" w:eastAsia="IRNazanin"/>
          <w:color w:val="111111"/>
          <w:sz w:val="28"/>
          <w:sz w:val="28"/>
          <w:szCs w:val="28"/>
          <w:rtl w:val="true"/>
          <w:lang w:bidi="fa-IR"/>
        </w:rPr>
        <w:t>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بیان کردیم، تعیین نوع نظام و رهبر امّت مورد مشورت قرار نمی‌گیرد؛ چون مسئله‌ای است که از جانب خدا معین شده است، چنان‌که سایر اصول و احکام اسلام نیز در مشورت گذارده نمی‌شود و آنچه که مورد مشورت قرار می‌گیرد، موارد اجرای برنامه‌های اسلامی و رساندن رسالت اسلام و تکالیف کفایی و اتّخاذ تصمیمات انتظامی، دفاعی، عمرانی، اجتماعی، سیاسی، تربیتی،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اگرچه موازین و معیارهای کلّی آن معلوم است، در چگونگی پیاده‌کردن آن به شور و مشورت نیاز می‌افتد، و چنان نیست که کارگزاران و حکّام و عمّال نظام امامت، با احتمال وجود رأی‌ها و پیشنهادهای بهتر در بین امّت، بتوانند خودسرانه و مستبدانه تصمیم بگیرند</w:t>
      </w:r>
      <w:r>
        <w:rPr>
          <w:rFonts w:eastAsia="IRNazanin" w:cs="IRNazanin"/>
          <w:color w:val="111111"/>
          <w:sz w:val="28"/>
          <w:szCs w:val="28"/>
          <w:rtl w:val="true"/>
          <w:lang w:bidi="fa-IR"/>
        </w:rPr>
        <w:t>.</w:t>
      </w:r>
    </w:p>
    <w:p>
      <w:pPr>
        <w:pStyle w:val="Heading4"/>
        <w:numPr>
          <w:ilvl w:val="3"/>
          <w:numId w:val="1"/>
        </w:numPr>
        <w:rPr/>
      </w:pPr>
      <w:bookmarkStart w:id="69" w:name="__RefHeading___Toc1083039_237004111"/>
      <w:bookmarkStart w:id="70" w:name="_Toc23"/>
      <w:bookmarkEnd w:id="69"/>
      <w:r>
        <w:rPr>
          <w:rtl w:val="true"/>
        </w:rPr>
        <w:t>مسئله اکثریت</w:t>
      </w:r>
      <w:bookmarkEnd w:id="70"/>
    </w:p>
    <w:p>
      <w:pPr>
        <w:pStyle w:val="BookText"/>
        <w:rPr/>
      </w:pPr>
      <w:r>
        <w:rPr>
          <w:rFonts w:ascii="IRNazanin" w:hAnsi="IRNazanin" w:eastAsia="IRNazanin"/>
          <w:color w:val="111111"/>
          <w:sz w:val="28"/>
          <w:sz w:val="28"/>
          <w:szCs w:val="28"/>
          <w:rtl w:val="true"/>
          <w:lang w:bidi="fa-IR"/>
        </w:rPr>
        <w:t>امّا مسئله رأی اکثریت نیز به نحوی که در زمان ما مطرح است و اصولاً ملاک و معیار در اصل حکومت و تمام برنامه‌ها و قوانین است؛ علاوه‌بر معایب بسیاری که دارد، شرعی نیست و این‌گونه اکثریت که در همه‌جا ملاک و معتبر باشد، برحسب آیات متعدد قرآن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برتری‌جویی و گردنکشی و استبداد‌به‌رأی و خودسری 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به‌شدّت رد می‌کند و حکومت بر این اساس را باطل می‌داند، اگرچه </w:t>
      </w:r>
    </w:p>
    <w:p>
      <w:pPr>
        <w:pStyle w:val="BookText"/>
        <w:rPr/>
      </w:pPr>
      <w:r>
        <w:rPr>
          <w:rFonts w:ascii="IRNazanin" w:hAnsi="IRNazanin" w:eastAsia="IRNazanin"/>
          <w:color w:val="111111"/>
          <w:sz w:val="28"/>
          <w:sz w:val="28"/>
          <w:szCs w:val="28"/>
          <w:rtl w:val="true"/>
          <w:lang w:bidi="fa-IR"/>
        </w:rPr>
        <w:t>مورد قبول اکثریت باشد؛ و لذا بسیاری از مراسم و تشریفاتی که در نظام‌های دموکراسی برای رؤسای حکومت داده‌اند، بااینکه اکثریت؛ بلکه همه آن را قبول دارند، ازنظر اسلام مردود است؛ چون نظام اسلام، 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تَعالوْا إِلی کَلِمَةٍ سَوآءٍ بَیْنَنا وَبَیْنَکُمْ أَلّا نَعْبُدَ إِلَّا اللهَ وَلا نُشْرِکَ بِهِ شَیْئاً</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کلمه‌ای بیایید که میان ما و شما یکسان است که جز خدای را نپرستیم و برای او شریکی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 عَلَیْکَ فَإِنِّی لَسْتُ بِمَلِک إِنَّما أَنَا ابْنُ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 الْقَدِیدَ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آسان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پادشاه نیستم جز این نیست که من فرزند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خشک می‌خورد</w:t>
      </w:r>
      <w:r>
        <w:rPr>
          <w:rFonts w:eastAsia="IRNazanin" w:cs="IRNazanin"/>
          <w:color w:val="111111"/>
          <w:sz w:val="28"/>
          <w:szCs w:val="28"/>
          <w:rtl w:val="true"/>
          <w:lang w:bidi="fa-IR"/>
        </w:rPr>
        <w:t xml:space="preserve">». </w:t>
      </w:r>
      <w:bookmarkStart w:id="71" w:name="pg6206_40436"/>
    </w:p>
    <w:p>
      <w:pPr>
        <w:pStyle w:val="BookText"/>
        <w:rPr/>
      </w:pPr>
      <w:bookmarkEnd w:id="71"/>
      <w:r>
        <w:rPr>
          <w:rFonts w:ascii="IRNazanin" w:hAnsi="IRNazanin" w:eastAsia="IRNazanin"/>
          <w:color w:val="111111"/>
          <w:sz w:val="28"/>
          <w:sz w:val="28"/>
          <w:szCs w:val="28"/>
          <w:rtl w:val="true"/>
          <w:lang w:bidi="fa-IR"/>
        </w:rPr>
        <w:t>و 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أَکْرَمَکُمْ عِندَ اللهِ أَتْقیکُمْ</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در پیشگاه خداوند پرهیزکارترین شما می‌باشد</w:t>
      </w:r>
      <w:r>
        <w:rPr>
          <w:rFonts w:eastAsia="IRNazanin" w:cs="IRNazanin"/>
          <w:color w:val="111111"/>
          <w:sz w:val="28"/>
          <w:szCs w:val="28"/>
          <w:rtl w:val="true"/>
          <w:lang w:bidi="fa-IR"/>
        </w:rPr>
        <w:t>».</w:t>
      </w:r>
    </w:p>
    <w:p>
      <w:pPr>
        <w:pStyle w:val="Heading4"/>
        <w:numPr>
          <w:ilvl w:val="3"/>
          <w:numId w:val="1"/>
        </w:numPr>
        <w:rPr/>
      </w:pPr>
      <w:bookmarkStart w:id="72" w:name="__RefHeading___Toc1083041_237004111"/>
      <w:bookmarkStart w:id="73" w:name="_Toc24"/>
      <w:bookmarkEnd w:id="72"/>
      <w:r>
        <w:rPr>
          <w:rtl w:val="true"/>
        </w:rPr>
        <w:t>شوراها</w:t>
      </w:r>
      <w:bookmarkEnd w:id="73"/>
    </w:p>
    <w:p>
      <w:pPr>
        <w:pStyle w:val="BookText"/>
        <w:rPr/>
      </w:pPr>
      <w:r>
        <w:rPr>
          <w:rFonts w:ascii="IRNazanin" w:hAnsi="IRNazanin" w:eastAsia="IRNazanin"/>
          <w:color w:val="111111"/>
          <w:sz w:val="28"/>
          <w:sz w:val="28"/>
          <w:szCs w:val="28"/>
          <w:rtl w:val="true"/>
          <w:lang w:bidi="fa-IR"/>
        </w:rPr>
        <w:t>امّا شوراها، به‌گونه‌ای که در برابر رهبر نظام، حقّ اخذ تصمیم داشته باشند، یا اکثریتشان معتبر باشد و رهبر ملزم به اجرای نظر آنها باشد، اگرچه خلاف آن بر او روشن باشد،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تخلف حکومت از برنامه‌های حکومتی و نظامی و وظایف اسلامی خود، هیچ‌کس نباید از او اطاعت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مخلوقی در معصیت خالق، اطاعت و فرمان‌برداری از مخلوق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حقّ اعتراض دارند و باید اعتراض کنند و امر به معروف و نهی از منکر نمایند و همه اطاعت‌ها و فرمان‌بری‌ها در تمام ارگان‌ها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سازمان‌ها باید بر اساس اطاعت از خدا و اجرای قوانین الهی باشد، </w:t>
      </w:r>
    </w:p>
    <w:p>
      <w:pPr>
        <w:pStyle w:val="BookText"/>
        <w:rPr/>
      </w:pPr>
      <w:r>
        <w:rPr>
          <w:rFonts w:ascii="IRNazanin" w:hAnsi="IRNazanin" w:eastAsia="IRNazanin"/>
          <w:color w:val="111111"/>
          <w:sz w:val="28"/>
          <w:sz w:val="28"/>
          <w:szCs w:val="28"/>
          <w:rtl w:val="true"/>
          <w:lang w:bidi="fa-IR"/>
        </w:rPr>
        <w:t>و اطاعت شخص از شخص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مشاوره برای امر به معروف و نهی از منکر، و تضمین اجرای احکام و عدالت هم، برای روشن‌شدن اطراف یک موضوع و مصلحت‌شناسی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تعیین یک فرمانده یا یک فرماندار، مقامی که باید او را تعیین کند، می‌تواند از زیردستان او و دیگران نظر بخواهد و آنان نیز می‌توانند آن مقام را در جریان امور بگذارند و اطلاعاتی به او بدهند؛ امّا این در اسلام سابقه ندارد که بدون اذن کسی که حقّ تصمیم‌گیری دارد، دیگران و کارمندان، فرمانده و رئیس خود را انتخاب کنند و یا پیشنهادهای دیگر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اظهارنظر و نصیحت برای هرکسی هست؛ امّا پس از تصمیم‌گیری، کسی که شرعاً حقّ تصمیم دارد، همه باید از او اطاعت نمایند چنان‌که حضرت امیرالمؤمنین علیه السلام به ابن‌عباس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أَنْ تُشِیرَ عَلَیَّ وَأَری فَإِنْ عَصَیْتُکَ فَأَطِعْنِی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توست که مرا راهنمایی کنی و من مصلحت و اندیشه خود را در آن می‌نگرم، پس هرگاه تو را</w:t>
      </w:r>
    </w:p>
    <w:p>
      <w:pPr>
        <w:pStyle w:val="BookText"/>
        <w:rPr/>
      </w:pPr>
      <w:r>
        <w:rPr>
          <w:rFonts w:ascii="IRNazanin" w:hAnsi="IRNazanin" w:eastAsia="IRNazanin"/>
          <w:color w:val="111111"/>
          <w:sz w:val="28"/>
          <w:sz w:val="28"/>
          <w:szCs w:val="28"/>
          <w:rtl w:val="true"/>
          <w:lang w:bidi="fa-IR"/>
        </w:rPr>
        <w:t>پیروی نکردم تو مرا پیروی کن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شوراها باید به‌گونه‌ای مطرح شود که </w:t>
      </w:r>
    </w:p>
    <w:p>
      <w:pPr>
        <w:pStyle w:val="BookText"/>
        <w:rPr/>
      </w:pPr>
      <w:r>
        <w:rPr>
          <w:rFonts w:ascii="IRNazanin" w:hAnsi="IRNazanin" w:eastAsia="IRNazanin"/>
          <w:color w:val="111111"/>
          <w:sz w:val="28"/>
          <w:sz w:val="28"/>
          <w:szCs w:val="28"/>
          <w:rtl w:val="true"/>
          <w:lang w:bidi="fa-IR"/>
        </w:rPr>
        <w:t xml:space="preserve">همه در مسیر اجرای احکام اسلام و امر به معروف و تثبیت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امامت قرار داشته باشند، نه اینکه شوراها وسیله ردّ احکام خدا و الزامات بی‌مورد و تحمیل رأی اکثریت بر اقلیت، فقط به اعتبار اکثریت شود، یا اینکه در داخل سازمان‌ها موجب جبهه‌گیری‌ها و اختلافات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گرایش‌هایی که اکنون بر رژیم‌های سوسیالیستی یا دموکراسی غربی هست، ازاین‌جهت است که در اثر تبلیغات سوء و بی‌اطلاعی مردم در مبانی اسلام و کارسازی برنامه‌های آن، طبقات محروم و مستضعف در نظام‌های طاغوتی، برقرارشدن آن رژیم‌ها را موجب نجات خود از محرومیت گمان می‌کنند، لذا در سازمان‌بخشی به دستگاه‌های مختلف، مایلند آن نظام‌ها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قشر محروم که اکثریت جامعه را تشکیل می‌دهند، از نظام اسلام آگاهی داشتند و می‌دانستند که اگر این نظام صحیح و دقیق پیاده شود، هیچ نیازی به آن نظام‌ها و شوراهای آن، چنان‌که گروه‌های چپ‌گرا یا راست‌گرا عرضه می‌دارند، نیست و کارگر و کشاورز و زحمت‌کش و همه طبقات، در صلح و صفا و شرافت و همبستگی،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رفاه و برادری زندگی کرده و از عدل اسلام برخوردار می‌شوند، همه به‌سوی این نظام روی می‌آورند</w:t>
      </w:r>
      <w:r>
        <w:rPr>
          <w:rFonts w:eastAsia="IRNazanin" w:cs="IRNazanin"/>
          <w:color w:val="111111"/>
          <w:sz w:val="28"/>
          <w:szCs w:val="28"/>
          <w:rtl w:val="true"/>
          <w:lang w:bidi="fa-IR"/>
        </w:rPr>
        <w:t xml:space="preserve">. </w:t>
      </w:r>
      <w:bookmarkStart w:id="74" w:name="pg6206_40439"/>
    </w:p>
    <w:p>
      <w:pPr>
        <w:pStyle w:val="BookText"/>
        <w:rPr/>
      </w:pPr>
      <w:bookmarkEnd w:id="74"/>
      <w:r>
        <w:rPr>
          <w:rFonts w:ascii="IRNazanin" w:hAnsi="IRNazanin" w:eastAsia="IRNazanin"/>
          <w:color w:val="111111"/>
          <w:sz w:val="28"/>
          <w:sz w:val="28"/>
          <w:szCs w:val="28"/>
          <w:rtl w:val="true"/>
          <w:lang w:bidi="fa-IR"/>
        </w:rPr>
        <w:t>چنان‌که کارگران مسلمان و کشاورزان مسلمان ما که الحمدلله آگاهانه عمل می‌کنند، به این نکات توجّه دارند و لذا می‌خواهند همه‌چیز و همه کارها طبق نظام اسلام و احکام حقوقی که اسلام برای کارگر و کشاورز و کارمند و زحمت‌کش و مرد و زن قرار داده، مرتب و منظم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مقاصد، شوراهای اسلامی نقش مؤثر و حساس و سازنده خواهند داشت و همکاری همگان را در پیشرفت امور فراهم خواهند کرد</w:t>
      </w:r>
      <w:r>
        <w:rPr>
          <w:rFonts w:eastAsia="IRNazanin" w:cs="IRNazanin"/>
          <w:color w:val="111111"/>
          <w:sz w:val="28"/>
          <w:szCs w:val="28"/>
          <w:rtl w:val="true"/>
          <w:lang w:bidi="fa-IR"/>
        </w:rPr>
        <w:t>.</w:t>
      </w:r>
    </w:p>
    <w:p>
      <w:pPr>
        <w:pStyle w:val="Heading4"/>
        <w:numPr>
          <w:ilvl w:val="3"/>
          <w:numId w:val="1"/>
        </w:numPr>
        <w:rPr/>
      </w:pPr>
      <w:bookmarkStart w:id="75" w:name="__RefHeading___Toc1083043_237004111"/>
      <w:bookmarkStart w:id="76" w:name="_Toc25"/>
      <w:bookmarkEnd w:id="75"/>
      <w:r>
        <w:rPr>
          <w:rtl w:val="true"/>
        </w:rPr>
        <w:t>حاکمیت ملّی</w:t>
      </w:r>
      <w:bookmarkEnd w:id="76"/>
    </w:p>
    <w:p>
      <w:pPr>
        <w:pStyle w:val="BookText"/>
        <w:rPr/>
      </w:pPr>
      <w:r>
        <w:rPr>
          <w:rFonts w:ascii="IRNazanin" w:hAnsi="IRNazanin" w:eastAsia="IRNazanin"/>
          <w:color w:val="111111"/>
          <w:sz w:val="28"/>
          <w:sz w:val="28"/>
          <w:szCs w:val="28"/>
          <w:rtl w:val="true"/>
          <w:lang w:bidi="fa-IR"/>
        </w:rPr>
        <w:t>امّا مسئله حاکمیت ملّی، اگر مقصود این باشد که غیر از خدا هیچ‌ملّتی به‌عنوان یک ملّت برتر یا پیشرفته‌تر و هیچ نظام و ابرقدرتی بر ملّت دیگر حاکمیت ندارد، بدیهی است که این یک اصل انسانی و اسلامی است؛ هرچند در این دنیای به‌اصطلاح متمدن، بااینکه همه از احترام به حاکمیت ملّت‌ها، گوش‌ها را پر کرده‌اند، اصل حاکمیت ملّی مورد اعتنا نیست و ابرقدرت‌های شرق و غرب دست ستم و تجاوزشان، همیشه به‌سوی ملّت‌های ضعیف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حاکمیت اسلام است و نقض آن، نقض قانون خدا و نقض کرامت و حقوق انسان، و سوءاستفاده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 با شدیدترین تهدید، این گردنکشی‌ها و برتری‌جویی‌ها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فردی و چه جمعی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حاکمیت ملّی به این معنا باشد که هر ملّت و هر جمعیت حقّ دارد هر نوع نظام و قانون را برای خود انتخاب نماید، چنان‌که هر فردی می‌تواند نسبت به مال و جان خود و هرچه به او تعلق دارد، هر عملی را انجام دهد، این نیز اصالت ندارد و اسلامی نیست، و فرد و ملّت هیچ‌کدام این حاکمیت مطلق را ندارند؛ علاوه‌برآنکه این قانون و حاکمیت عملی نیست؛ زیرا حدود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ملّت بر اهل یک زبان، یک نژاد، یک منطقه، یک شهر و یک روستا هم اطلاق می‌شود، درحالی‌که در هیچ‌کجای دنیا، چنین حقّ حاکمیت را قائل نیستند و به‌عنوان تجزیه‌طلبی آن را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حاکمیت ملّی، مقصود این باشد که مردم در حدود اختیارات شرعی و قوانین امر به معروف و نهی از منکر و وجوب اعانت مظلوم و این‌گونه برنامه‌ها، می‌توانند و حق دارند امور را تحت‌نظر داشته باشند و تذکّر بدهند و بخواهند که به قوانین عمل شود و حق دارند؛ بلکه بر آنها واجب است که تسلیم خودسری‌های زمامداران و متصدیان امور نشوند و دستورات خلاف قانون خارج از حدود وظایف آنها را اطاعت ننمایند، این حاکمیت برای ملّت مسلمان و برای هر فرد انسانی در نظام اسلام ثابت است، و در اعمال آن، تشکیل شورا و هم‌پیمان شدن و همکاری در حدودی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اعمال این حاکمیت به آن محتاج است، لازم است و بقا و ترقّی و سعادت و آزادی و حفظ حقوق هر جامعه‌ای بسته به اعمال این حاکمیت است</w:t>
      </w:r>
      <w:r>
        <w:rPr>
          <w:rFonts w:eastAsia="IRNazanin" w:cs="IRNazanin"/>
          <w:color w:val="111111"/>
          <w:sz w:val="28"/>
          <w:szCs w:val="28"/>
          <w:rtl w:val="true"/>
          <w:lang w:bidi="fa-IR"/>
        </w:rPr>
        <w:t xml:space="preserve">. </w:t>
      </w:r>
      <w:bookmarkStart w:id="77" w:name="pg6206_40441"/>
    </w:p>
    <w:p>
      <w:pPr>
        <w:pStyle w:val="Heading3"/>
        <w:numPr>
          <w:ilvl w:val="2"/>
          <w:numId w:val="1"/>
        </w:numPr>
        <w:rPr/>
      </w:pPr>
      <w:bookmarkStart w:id="78" w:name="__RefHeading___Toc1083045_237004111"/>
      <w:bookmarkStart w:id="79" w:name="_Toc26"/>
      <w:bookmarkEnd w:id="77"/>
      <w:bookmarkEnd w:id="78"/>
      <w:r>
        <w:rPr/>
        <w:t>8</w:t>
      </w:r>
      <w:r>
        <w:rPr>
          <w:rtl w:val="true"/>
        </w:rPr>
        <w:t xml:space="preserve">- </w:t>
      </w:r>
      <w:r>
        <w:rPr>
          <w:rtl w:val="true"/>
        </w:rPr>
        <w:t>امام انسان مافوق است یا مافوق انسان است؟ و به‌عبارت‌دیگر دارای عالی‌ترین مرتبه کمال انسانیت است یا دارای مقام مافوق انسانیت می‌باشد؟</w:t>
      </w:r>
      <w:bookmarkEnd w:id="7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برحسب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مِثْلُکُمْ یُوحی إِلَیَّ</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بشری مانند شما هستم که به من وحی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 پیغمبر بشری است که به او وحی می‌شود و معجزه و خصایص دیگر دارد، امام نیز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گمان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کنند بر پیغمبر یا امام، علم غیب</w:t>
      </w:r>
      <w:r>
        <w:rPr>
          <w:rStyle w:val="FootnoteAnchor"/>
          <w:rtl w:val="true"/>
        </w:rPr>
        <w:footnoteReference w:id="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علوم لدنّی دیگر و معجزه و کرامت و مقامات و خصایص عطا شده </w:t>
      </w:r>
    </w:p>
    <w:p>
      <w:pPr>
        <w:pStyle w:val="BookText"/>
        <w:rPr/>
      </w:pPr>
      <w:r>
        <w:rPr>
          <w:rFonts w:ascii="IRNazanin" w:hAnsi="IRNazanin" w:eastAsia="IRNazanin"/>
          <w:color w:val="111111"/>
          <w:sz w:val="28"/>
          <w:sz w:val="28"/>
          <w:szCs w:val="28"/>
          <w:rtl w:val="true"/>
          <w:lang w:bidi="fa-IR"/>
        </w:rPr>
        <w:t>و آنان واجد کمالاتی بوده‌اند که دیگران به آن کمالات نرسیده‌اند و ارواح و طینت و جوهر وجودشان را صاحب کمالات</w:t>
      </w:r>
    </w:p>
    <w:p>
      <w:pPr>
        <w:pStyle w:val="BookText"/>
        <w:rPr/>
      </w:pPr>
      <w:r>
        <w:rPr>
          <w:rFonts w:ascii="IRNazanin" w:hAnsi="IRNazanin" w:eastAsia="IRNazanin"/>
          <w:color w:val="111111"/>
          <w:sz w:val="28"/>
          <w:sz w:val="28"/>
          <w:szCs w:val="28"/>
          <w:rtl w:val="true"/>
          <w:lang w:bidi="fa-IR"/>
        </w:rPr>
        <w:t>و مورد عنایات بیشتر بدانند، با انسانیت آنها منافی است؛ زیرا این کمالات در مافوق انسان قابل‌قبول است، نه در انسان و انسان مافوق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گمان صحیح نیست، و منشأ آن، جهل به کمالات انسان و مراتب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بسا شخص ناآگاه فضیلتی را در کسی می‌بیند و چون در انسان‌های متعارف یا آدم‌هایی که در محیط خود دیده، آن‌چنان فضیلت و کمال و شخصیت ندیده و حدود کمالات انسان را هم بیشتر از آن تصور نمی‌کرده، او را مافوق انسان می‌شمارد؛ مثلاً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پدر و به‌طور خارق‌العاده متولد شده، انسان است و انسان مافوق؛ ولی آدم جاهل او را مافوق انسان گمان می‌کند و پسر خدا می‌شمارد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اختصاص بعضی انسان‌ها به وحی و علوم لدنّی و معجزات و کرامات و کمالات و ملکات عالی انسانی، مثل رسول اکرم صلی الله علیه و آله و ائمه طاهرین علیهم السلام موجب غلوّ بعضی در حقّ آنها شده که گمان می‌کنند این مراتب و مقامات، خارج از مرز انسانیت است؛ ولی اگر مقام انسانیت را بشناسند و امکان وسیعی را که انسان در ترقی و تعالی مادّی و معنوی و تقرب به درگاه الهی دارد، می‌شناختند، اندیشه غلوّ در آنها پیدا نمی‌شد و به‌جای این اندیشه‌ها سعی می‌کردند که خودشان نیز در این </w:t>
      </w:r>
    </w:p>
    <w:p>
      <w:pPr>
        <w:pStyle w:val="BookText"/>
        <w:rPr/>
      </w:pPr>
      <w:r>
        <w:rPr>
          <w:rFonts w:ascii="IRNazanin" w:hAnsi="IRNazanin" w:eastAsia="IRNazanin"/>
          <w:color w:val="111111"/>
          <w:sz w:val="28"/>
          <w:sz w:val="28"/>
          <w:szCs w:val="28"/>
          <w:rtl w:val="true"/>
          <w:lang w:bidi="fa-IR"/>
        </w:rPr>
        <w:t>آسمان آزادِ انسانیت به پرواز درآیند و به حدیث شریف مروی از حضرت امام‌صادق علیه السلام که در توصیف</w:t>
      </w:r>
    </w:p>
    <w:p>
      <w:pPr>
        <w:pStyle w:val="BookText"/>
        <w:rPr/>
      </w:pPr>
      <w:r>
        <w:rPr>
          <w:rFonts w:ascii="IRNazanin" w:hAnsi="IRNazanin" w:eastAsia="IRNazanin"/>
          <w:color w:val="111111"/>
          <w:sz w:val="28"/>
          <w:sz w:val="28"/>
          <w:szCs w:val="28"/>
          <w:rtl w:val="true"/>
          <w:lang w:bidi="fa-IR"/>
        </w:rPr>
        <w:t>انسان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الاِنْسانِیَّةُ هِیَ أَکْبَرُ حُجَّةِ اللهِ عَلی خَلْقِهِ وَهِیَ الْکِتابُ الَّذِی کَتَبَهُ اللهُ بِیَدِهِ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انسانی بزرگ‌ترین حجت خداوند است بر مخلوقاتش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خداوند با دست خودش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بعضی برعکس برای اینکه این مقامات را مافوق انسان تصور می‌نمایند و انبیا و اولیا را بشر می‌دانند و از بیم اینکه مبادا قبول این درجات برای آنها غلو باشد، حقایق مسلّم را انکار کرده و در فضایل و خصایصی که به‌موجب تواریخ و احادیث معتبر و ادعیه و زیارات ائمه علیهم السلام ثابت است، اظهار شک و تردید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این دو گروه هر دو در اشتباه افتاده و از جهل به مقامات انسانیت، که از آن جمله مقام امامت و ولایت و خلیفةاللهی است، در دو طرف افراط و تفریط واقع شده‌اند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برخی افراد، به بعضی کمالات و مقامات </w:t>
      </w:r>
    </w:p>
    <w:p>
      <w:pPr>
        <w:pStyle w:val="BookText"/>
        <w:rPr/>
      </w:pPr>
      <w:r>
        <w:rPr>
          <w:rFonts w:ascii="IRNazanin" w:hAnsi="IRNazanin" w:eastAsia="IRNazanin"/>
          <w:color w:val="111111"/>
          <w:sz w:val="28"/>
          <w:sz w:val="28"/>
          <w:szCs w:val="28"/>
          <w:rtl w:val="true"/>
          <w:lang w:bidi="fa-IR"/>
        </w:rPr>
        <w:t>و علوم لدنی و تصرف در عالم تکوین بر اساس چه معیاری</w:t>
      </w:r>
    </w:p>
    <w:p>
      <w:pPr>
        <w:pStyle w:val="BookText"/>
        <w:rPr/>
      </w:pPr>
      <w:r>
        <w:rPr>
          <w:rFonts w:ascii="IRNazanin" w:hAnsi="IRNazanin" w:eastAsia="IRNazanin"/>
          <w:color w:val="111111"/>
          <w:sz w:val="28"/>
          <w:sz w:val="28"/>
          <w:szCs w:val="28"/>
          <w:rtl w:val="true"/>
          <w:lang w:bidi="fa-IR"/>
        </w:rPr>
        <w:t>است و چرا برخی مشرف به این مقامات شده و بعضی از آن محروم هستند؟</w:t>
      </w:r>
    </w:p>
    <w:p>
      <w:pPr>
        <w:pStyle w:val="BookText"/>
        <w:rPr/>
      </w:pPr>
      <w:r>
        <w:rPr>
          <w:rFonts w:ascii="IRNazanin" w:hAnsi="IRNazanin" w:eastAsia="IRNazanin"/>
          <w:color w:val="111111"/>
          <w:sz w:val="28"/>
          <w:sz w:val="28"/>
          <w:szCs w:val="28"/>
          <w:rtl w:val="true"/>
          <w:lang w:bidi="fa-IR"/>
        </w:rPr>
        <w:t>زیرا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مربوط به قضاوقدر الهی است که بشر نمی‌تواند به‌طور همه‌جانبه و فراگیر از آن مطّلع شود و وقتی فعلی به خدا نسبت داده شود، جای چون‌وچرا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یُسْئَلُ عَمّا یَفْعَلُ وَهُمْ یُسْئَلُونَ</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می‌کند بازخواست نشود؛ ولی خلق از کردارشان بازخواست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ایمان به قضاوقدر و اندازه داریم، همان طور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تَری فِی خَلْقِ الرَّحْمنِ مِن تَفاوُت</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نظم خلقت خدای رحمان، هیچ بی‌نظمی و نقصان نخواهی یافت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مقدار و تفصیلات و جزئیات این امور آگاهی نداریم که مثلاً چرا بهره‌اش از هوش و فهم این مقدار است و آن دیگری بیشتر است؟ چرا این، چنین است و آن، چنان؟ چرا این نبات میوه‌اش تلخ </w:t>
      </w:r>
    </w:p>
    <w:p>
      <w:pPr>
        <w:pStyle w:val="BookText"/>
        <w:rPr/>
      </w:pPr>
      <w:r>
        <w:rPr>
          <w:rFonts w:ascii="IRNazanin" w:hAnsi="IRNazanin" w:eastAsia="IRNazanin"/>
          <w:color w:val="111111"/>
          <w:sz w:val="28"/>
          <w:sz w:val="28"/>
          <w:szCs w:val="28"/>
          <w:rtl w:val="true"/>
          <w:lang w:bidi="fa-IR"/>
        </w:rPr>
        <w:t>است و آن شیرین؟ چرا و چرا؟ از این‌گونه سؤال‌ها میلیون‌ها و میلیاردها هست که اگرچه به‌طورکلّی از همه می‌توان پاسخ داد؛ امّا بالخصوص به بیشتر آنها نمی‌توان جواب داد، مگر اینکه انسان به تمام علوم و علل و معلولات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نمی‌شود گفت و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کوه دریا نشده یا دریا صحرا نشده، یا این بدین‌سان خلق نشده و آن بدان‌سان، که هرچیزی را اگر خدا چیزی دیگر می‌آفرید، چیز دیگر بود و آن چیز نبود، و اگر همه را یک چیز آفریده بود یا به یک شکل و یک نوع خلق کرده بود، همه را نیافریده بود و عالم بدون این فرق‌ها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ناقص بود و این کمالات و این نظام به وجود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جواب این ایرادها که از جهل به اوضاع عوالم و شرایط و مقتضیات و غرور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اندک مایه‌ای که در فهم و علم پیدا می‌کند،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أَعْلَمُ حَیْثُ یَجْعَلُ رِسالَتَهُ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محل این عنایات و سزاوار به این الطاف، این افراد هستند و خدا خود داناست که رسالت خود را چگونه و در کجا و به چه کسی بسپارد، هرچند ما ندانیم چگونه آنها محل این افاضات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مسیری که برای هر موجودی بین مبدأ و منتهی هست، اوضاع و شرایط فقط برای افراد خاصی مناسب شود که استعداد قبول این مواهب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بسیار، از وراثت و پاکی و پاک‌دامنی آبا و اجداد و اسباب و موجبات اختیاری و قهری، باعث می‌شود یک فرد ظرفیت قبول افاضات بیشتر را داشته باشد که چون بخل در مبدأ فیاض نیست، به او افاضه می‌شود، مثل اینکه علل و اسباب طوری جور می‌شود که یک درخت بیشتر میوه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درعین‌حال این مسائل، اتفاقی محض نیست؛ بلکه عالم طبیعت و جهان مادّیت و تأثیروتأثّر این اقتضا را دارد و این عالم با این تأثیروتأثّرها به اراده خدا، این‌چنین منظم می‌شود که یکی پیغمبر و یکی امام، یکی مقتدی و دیگری مقتدا، یک عضو چشم، یک عضو ابرو و دیگری زبان و دیگری مغز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که باشد، اعضا و جوارح دیگر، حتی چشم و زبان و گوش، باید به فرمان مغز و در واقع به فرمان روح و عقل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ماده‌ای که چشم و مغز از آن ساخته شده، در اصل یکی باشد و ما نفهمیم یا گمان کنیم که بدون هیچ امتیاز و علّتی، مغز و چشم از یک نوع سلول آفریده شده باشند؛ امّا احتمال می‌رود که در نظام اسباب و مسبباتی که به اراده خدا در این عالم برقرار است، این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 باید مغز شود و آن، زبان یا پوست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همین‌طور افراد نیز چنین هستند، یک فرد قابلیت آن را دارد که امام باشد و از هنگام ولادت، قابلیت قبول فیوضات غیبی را دارد و یک فرد این اقتضا و قابلیت را ندارد که نمی‌شود پیغمبر و امام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کور نمی‌تواند اشیا را ببیند؛ ولی درعین‌حال همه در مسیر حرکت به‌سوی نهایت کمالی که دارند، مختارند و می‌توانند به آن برسند، چنان‌که همان پیغمبر و امام می‌توانند مرتکب مخالفت خدا شوند؛ ولی نمی‌شوند و چنان‌که افراد عادی می‌توانند بعضی حرکات را در انظار مردم بنمایند؛ ولی یک حالی در آنها هست که آن حرکات را در ملأعام و در خیابان انجام نمی‌دهند، اگرچه در معرض گناه و ترک سیر و کمال قرارگرفتن مردم عادی بیشتر باشد که به‌حسب عادت، مبتلا به معصیت شود؛ ولی دسته اوّل هم مسئولیت بیشتر و سنگین‌تر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را دشوارتر کرده است، لذا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شَیَّبَتْنِی هُودُ وَأَخَواتُها الحآقَّةُ وَالْواقِعَةُ وَعَمَّ یَتَسآءَلُونَ وَهَلْ أَتیکَ حَدِیثُ الْغاشِیَةِ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سوره هود و سوره‌هایی نظیر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 واقعه، عمّ یتساءلون و هل اتیک حدیث الغاشیه پیر ساخت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به‌هرحال این ایرادها وارد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پیغمبر </w:t>
      </w:r>
    </w:p>
    <w:p>
      <w:pPr>
        <w:pStyle w:val="BookText"/>
        <w:rPr/>
      </w:pPr>
      <w:r>
        <w:rPr>
          <w:rFonts w:ascii="IRNazanin" w:hAnsi="IRNazanin" w:eastAsia="IRNazanin"/>
          <w:color w:val="111111"/>
          <w:sz w:val="28"/>
          <w:sz w:val="28"/>
          <w:szCs w:val="28"/>
          <w:rtl w:val="true"/>
          <w:lang w:bidi="fa-IR"/>
        </w:rPr>
        <w:t>اشرف از دیگران نیستند؛ چون از کودکی مورد عنایاتی بوده‌اند که دیگران مشمول آن نبوده‌اند؛ یا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این مقامات و عنایات از آنها، اثر کوشش و تلاش خودشان را در کمالاتی که کسب کرده‌اند بیشتر نشان می‌دهد؛ زیرا واقعیات و عینیات، اموری نیستند که به طرح و ترجیح ما از آنچه واقع شده تغییر نمایند، به‌هرحال در میدان عرض وجود و پرسش و فرمان‌بری خدا، اختیار و غرایز مختلف از آنها سلب نمی‌شود و آنان هم مثل دیگران مکلف و بلکه تکلیفشان دشوارتر و مسئولیت‌هاشان به‌مراتب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بحث در این مسائل بی‌نتیجه است و از این تجاوز نمی‌کند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بالفطره شرافت و کامل‌تر بودن نبات را بر جماد و حیوان را بر نبات و انسان را بر حیوان و عالم را بر جاهل می‌دانیم، چنان‌که کامل‌تر بودن یک فرد نابغه را بر دیگران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بی‌معناست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خود نبات نشده و جماد نمی‌توانسته است نبات شود، پس این چه شرافت و فضیلتی است که نبات بر جماد و انسان کامل و خوش‌فکر بر انسان کوتاه‌فکر دارد؛ زیرا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همین شرافتی را که درک می‌کنی، انکار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از انسان اشرف است، و شخص کم‌حافظه از آدمی که در حافظه نابغه است، افضل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و کمال این عالم به همین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کُمیت </w:t>
      </w:r>
    </w:p>
    <w:p>
      <w:pPr>
        <w:pStyle w:val="BookText"/>
        <w:rPr/>
      </w:pPr>
      <w:r>
        <w:rPr>
          <w:rFonts w:ascii="IRNazanin" w:hAnsi="IRNazanin" w:eastAsia="IRNazanin"/>
          <w:color w:val="111111"/>
          <w:sz w:val="28"/>
          <w:sz w:val="28"/>
          <w:szCs w:val="28"/>
          <w:rtl w:val="true"/>
          <w:lang w:bidi="fa-IR"/>
        </w:rPr>
        <w:t>اندیشه را در این پرسش‌ها به‌کار اندازیم و خود را با عدم صلاحیت، معترض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زیبایی مجموع این عالم را با این اجزا و نقش هریک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مخلوقات متنوع استفاده کنیم، در این مسائل هم همین روش را باید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قابل‌انکار نیست وجود افراد ممتازی که صلاحیت تلقی وحی و فوق‌العادگی‌های حیرت‌انگیز داشته که حتی در کودکی در گهواره سخن گفته و حکمت یافته و به مقام نبوّت و امامت رسیده‌اند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از وجود این افراد نخبه و کانون نورانیت آنها و از هدایت و نعمت رهبری آنها باید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کارشان، از گفتارشان، از روش آنها سرمشق بگیریم و به صلاحیت و اختصاص آنها به رهبری و اختصاص رهبری به آنها معتقد باشیم و به فضیلتشان بر دیگران معترف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در شأن آل محمّد علیهم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الدِّینِ وَعِمَادُ الْیَقِینِ، إِلَیْهِمْ یَفِیءُ الْغالِی وَبِهِمْ یُلْحَقُ التّالِی وَلَهُمْ خَصآئِصُ حَقِّ الْوِلاَیَةِ وَفِیهِمْ الْوَصِیَّةُ وَالْوِراثَةُ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اساس و پایه دین و ستون ایمان و یقین هستند، دورافتادگان از راه حقّ به آنان رجوع کرده </w:t>
      </w:r>
    </w:p>
    <w:p>
      <w:pPr>
        <w:pStyle w:val="BookText"/>
        <w:rPr/>
      </w:pPr>
      <w:r>
        <w:rPr>
          <w:rFonts w:ascii="IRNazanin" w:hAnsi="IRNazanin" w:eastAsia="IRNazanin"/>
          <w:color w:val="111111"/>
          <w:sz w:val="28"/>
          <w:sz w:val="28"/>
          <w:szCs w:val="28"/>
          <w:rtl w:val="true"/>
          <w:lang w:bidi="fa-IR"/>
        </w:rPr>
        <w:t>و واماندگان به ایشان ملحق می‌شوند و خصایص امامت در آنان جمع و حق ایشان است و بس و درباره آنان وصیت و ارث‌بردن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درضمن یکی از نامه‌هایی که برای معاویه فرستاده، مرقوم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تربیت‌یافتگان پروردگارمان هستیم و مردم بعد از آن تربیت‌یافتة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تمام یا بعضی از این عطیّات و افاضات به‌مناسبت عوالم قبل از این عالم و پذیرش‌هایی باشد که در آن عوالم غیب و ارواح، از فرمان خدا و قبول این موهبت‌ها و امانات الهی داشته‌اند، چنان‌که در حدیث است که از پیغمبر اکرم صلی الله علیه و آله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سَبَقت الْأَنْبِیآءَ وَأَنْتَ بُعِثْتَ آخِرَهُمْ وَخاتِمَهُمْ؟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أَوَّلَ مَنْ آمَنَ بِرَبِّی، وَأَوَّلَ مَنْ أَجابَ حَیْثُ أَخَذَ اللهُ مِیثاقَ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وَأَشْهَدَهُمْ عَلی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أَنْفُسِهِمْ أَلَسْتُ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أَنَا أَوَّلُ نَبِیّ قالَ بَلی فَسَبَقْتُهُمْ بِالْإِقْرارِ بِاللهِ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قریش 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رتبه شما از پیامبران دیگر پیش افتاده درصورتی‌که در آخر و پایان آنها مبعوث گشتی؟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بودم که به پروردگارم ایمان آوردم و نخستین کسی بودم که پاسخ گفتم، زمانی که خدا از پیغمبران پیمان گرفت و آنها را بر خودشان گواه ساخت که مگر من پروردگار شما نیستم؟ در آنجا من نخستین پیغمبری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اقرار به خدای عزّوجلّ بر آنها پیشی گرفتم</w:t>
      </w:r>
      <w:r>
        <w:rPr>
          <w:rFonts w:eastAsia="IRNazanin" w:cs="IRNazanin"/>
          <w:color w:val="111111"/>
          <w:sz w:val="28"/>
          <w:szCs w:val="28"/>
          <w:rtl w:val="true"/>
          <w:lang w:bidi="fa-IR"/>
        </w:rPr>
        <w:t xml:space="preserve">». </w:t>
      </w:r>
      <w:bookmarkStart w:id="80" w:name="pg6206_40452"/>
    </w:p>
    <w:p>
      <w:pPr>
        <w:pStyle w:val="Heading3"/>
        <w:numPr>
          <w:ilvl w:val="2"/>
          <w:numId w:val="1"/>
        </w:numPr>
        <w:rPr/>
      </w:pPr>
      <w:bookmarkStart w:id="81" w:name="__RefHeading___Toc1083047_237004111"/>
      <w:bookmarkStart w:id="82" w:name="_Toc27"/>
      <w:bookmarkEnd w:id="80"/>
      <w:bookmarkEnd w:id="81"/>
      <w:r>
        <w:rPr/>
        <w:t>9</w:t>
      </w:r>
      <w:r>
        <w:rPr>
          <w:rtl w:val="true"/>
        </w:rPr>
        <w:t xml:space="preserve">- </w:t>
      </w:r>
      <w:r>
        <w:rPr>
          <w:rtl w:val="true"/>
        </w:rPr>
        <w:t>آیا پیغمبر صلی الله علیه و آله به فرمان خدا کسی را به مقام ولایت و رهبری نظام و امامت و خلافت بعد از خودش تعیین فرمود؟</w:t>
      </w:r>
      <w:bookmarkEnd w:id="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چند پرسش و پاسخی که به آنها داده شده، بر اساس نصب و تعیین پیغمبر است، که با آن نظام امامت به امّت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علاوه‌بر دلایل بسیاری که در لزوم این نصب و تعیین است که مثل علاّمه حلّی، آن دلایل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هزار دلیل رسانده است</w:t>
      </w:r>
      <w:r>
        <w:rPr>
          <w:rStyle w:val="FootnoteAnchor"/>
          <w:rtl w:val="true"/>
        </w:rPr>
        <w:footnoteReference w:id="59"/>
      </w:r>
      <w:r>
        <w:rPr>
          <w:rFonts w:ascii="IRNazanin" w:hAnsi="IRNazanin" w:eastAsia="IRNazanin"/>
          <w:color w:val="111111"/>
          <w:sz w:val="28"/>
          <w:sz w:val="28"/>
          <w:szCs w:val="28"/>
          <w:rtl w:val="true"/>
          <w:lang w:bidi="fa-IR"/>
        </w:rPr>
        <w:t>، کمال دین اسلام و تمام‌بودن آن اقتضا دارد که چنین نقص بزرگ و حساسی در آن نباشد و ممکن نیست دینی که تمام مسائل موردنیاز بشر، حتی امور بسیار جزئی را شامل است و از بیان آن کوتاهی نکرده است، در چنین مسئله مهمی که کمال دخالت را در جلورفتن و گسترش و تداوم انقلاب اسلام دارد، سکوت کرده و با بی‌اعتنایی از آن بگذرد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به شهادت تواریخ معتبر و احادیث متواتر، از آغاز بعثت پیغمبر</w:t>
      </w:r>
    </w:p>
    <w:p>
      <w:pPr>
        <w:pStyle w:val="BookText"/>
        <w:rPr/>
      </w:pPr>
      <w:r>
        <w:rPr>
          <w:rFonts w:ascii="IRNazanin" w:hAnsi="IRNazanin" w:eastAsia="IRNazanin"/>
          <w:color w:val="111111"/>
          <w:sz w:val="28"/>
          <w:sz w:val="28"/>
          <w:szCs w:val="28"/>
          <w:rtl w:val="true"/>
          <w:lang w:bidi="fa-IR"/>
        </w:rPr>
        <w:t>صلی الله علیه و آله این موضوع مطرح شد و مکرر پیغمبر فرمان خدا را در این مورد به مردم رسانید و خلافت و وصایت و ولایت علی علیه السلام را درضمن بیانات مکرر و در مناسبت‌های بسیار ابلاغ کرد، و بالاخره هم در حجةالوداع برای اینکه مطلب کاملاً مستحکم بماند و کسی نتواند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در پایان عمرش بر این امر تأکید نداشت و گرنه مناسب بود ابلاغ و اعلان‌های سابق را تأیید و در محضر خاص‌وعام و مجلس رسمی آن را تجدید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و برای جهات دیگر که عمده نزول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آنچه از پروردگارت بر تو نازل شده، ابلاغ کن و اگر چنین نکنی رسالت او را تبلیغ نکرده‌ای، و خداوند تو را از مردم محفوظ می‌دارد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امتثال فرمان بسیار بسیار مؤکدی است که در این آیه است، در غدیر خم در حضور جماعتی که برحسب بعضی تواریخ از نود هزار نفر کمتر نبودند، فرمان خدا را ابلاغ و علی علیه السلام را به خلافت بلافصل </w:t>
      </w:r>
    </w:p>
    <w:p>
      <w:pPr>
        <w:pStyle w:val="BookText"/>
        <w:rPr/>
      </w:pPr>
      <w:r>
        <w:rPr>
          <w:rFonts w:ascii="IRNazanin" w:hAnsi="IRNazanin" w:eastAsia="IRNazanin"/>
          <w:color w:val="111111"/>
          <w:sz w:val="28"/>
          <w:sz w:val="28"/>
          <w:szCs w:val="28"/>
          <w:rtl w:val="true"/>
          <w:lang w:bidi="fa-IR"/>
        </w:rPr>
        <w:t>خود برگزید، چنان‌که امامت سایر امامان را نیز</w:t>
      </w:r>
    </w:p>
    <w:p>
      <w:pPr>
        <w:pStyle w:val="BookText"/>
        <w:rPr/>
      </w:pPr>
      <w:r>
        <w:rPr>
          <w:rFonts w:ascii="IRNazanin" w:hAnsi="IRNazanin" w:eastAsia="IRNazanin"/>
          <w:color w:val="111111"/>
          <w:sz w:val="28"/>
          <w:sz w:val="28"/>
          <w:szCs w:val="28"/>
          <w:rtl w:val="true"/>
          <w:lang w:bidi="fa-IR"/>
        </w:rPr>
        <w:t xml:space="preserve">اعلام فرمود، و در مرض موت هم برحسب معتبرترین راویان اهل‌سنّت،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در مقام برآمد که آن را در این مواقع مناسب نیز کتباً و به‌صورت یک وصیت تاریخی به امّت ابلاغ کند که با مخالفت عمر و گروه او و بی‌ادبی و جسارتشان به مقام والای نبوّت روبه‌رو شد و بالاخره به‌جای اینکه در این موقع این فرمان شکوهمند و پرمحتوا را بپذیرند، و از اینکه پیغمبر آخرین وصیت خود را کتباً بفرماید استقبال کنند، مانع شدند و پیامبر خدا را آزرده‌خاطر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برحسب روایات اهل‌سنّت، ابن‌عباس که او را حِبر امّت می‌نامیدند، هروقت به یاد آن روز می‌افتاد، به‌شدّت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تمام مصیبت، آن روز بود که نگذاشتند پیغمبر وصیت نماید</w:t>
      </w:r>
      <w:r>
        <w:rPr>
          <w:rFonts w:eastAsia="IRNazanin" w:cs="IRNazanin"/>
          <w:color w:val="111111"/>
          <w:sz w:val="28"/>
          <w:szCs w:val="28"/>
          <w:rtl w:val="true"/>
          <w:lang w:bidi="fa-IR"/>
        </w:rPr>
        <w:t>.</w:t>
      </w:r>
      <w:r>
        <w:rPr>
          <w:rStyle w:val="FootnoteAnchor"/>
          <w:rtl w:val="true"/>
        </w:rPr>
        <w:footnoteReference w:id="6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پیرامون آن بحث‌وبررسی بسیار شده و حق در آن ظاهر و آشکار است، همین مسئله است که بر شمردن کتاب‌هایی که در این موضوع از قرن‌های اوّل تا حال نوشته شده، کار دشواری است، کتاب‌هایی که برخی از آنها از ده جلد و بیست جلد و سی جلد هم متجاوز است</w:t>
      </w:r>
      <w:r>
        <w:rPr>
          <w:rFonts w:eastAsia="IRNazanin" w:cs="IRNazanin"/>
          <w:color w:val="111111"/>
          <w:sz w:val="28"/>
          <w:szCs w:val="28"/>
          <w:rtl w:val="true"/>
          <w:lang w:bidi="fa-IR"/>
        </w:rPr>
        <w:t xml:space="preserve">. </w:t>
      </w:r>
      <w:bookmarkStart w:id="83" w:name="pg6206_40455"/>
    </w:p>
    <w:p>
      <w:pPr>
        <w:pStyle w:val="Heading3"/>
        <w:numPr>
          <w:ilvl w:val="2"/>
          <w:numId w:val="1"/>
        </w:numPr>
        <w:rPr/>
      </w:pPr>
      <w:bookmarkStart w:id="84" w:name="__RefHeading___Toc1083049_237004111"/>
      <w:bookmarkStart w:id="85" w:name="_Toc28"/>
      <w:bookmarkEnd w:id="83"/>
      <w:bookmarkEnd w:id="84"/>
      <w:r>
        <w:rPr/>
        <w:t>10</w:t>
      </w:r>
      <w:r>
        <w:rPr>
          <w:rtl w:val="true"/>
        </w:rPr>
        <w:t xml:space="preserve">- </w:t>
      </w:r>
      <w:r>
        <w:rPr>
          <w:rtl w:val="true"/>
        </w:rPr>
        <w:t>پیغمبر صلی الله علیه و آله برحسب مأموریت الهی چه کَسی و چند نفر را به امامت منصوب فرمود؟</w:t>
      </w:r>
      <w:bookmarkEnd w:id="8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اینکه پیغمبر اکرم صلی الله علیه و آله وصی و خلیفه و امام و ولیّ امر بعد از خود را معین فرموده است تا تحت رهبری او، انقلاب و رسالت اسلام امتداد یابد، و باتوجّه‌به اینکه برای احدی دعوای تعیین و نصب الهی به خلافت غیر از امیرالمؤمنین و سایر ائمّه عترت و اهل‌بیت رسالت علیهم السلام نشده است، ثابت می‌شود که خلیفه و جانشین و رهبر انقلاب اسلام و معلم اوّل و اول معلم و استاد یگانه این مکتب بعد از حضرت رسول اعظم صلی الله علیه و آله ، علی علیه السلام و پس از آن سایر ائمه علیهم السلام می‌باشند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کثیره قرآن مجید که بر ولایت و فضایل علی علیه السلام تفسیر شده و احادیث و نصوص متواتر مثل حدیث غدیر، حدیث ثقلین، حدیث امان، احادیث سفینه و یوم‌الدار و صدها و بلکه هزارها حدیث معتبر دیگر، بر </w:t>
      </w:r>
    </w:p>
    <w:p>
      <w:pPr>
        <w:pStyle w:val="BookText"/>
        <w:rPr/>
      </w:pPr>
      <w:r>
        <w:rPr>
          <w:rFonts w:ascii="IRNazanin" w:hAnsi="IRNazanin" w:eastAsia="IRNazanin"/>
          <w:color w:val="111111"/>
          <w:sz w:val="28"/>
          <w:sz w:val="28"/>
          <w:szCs w:val="28"/>
          <w:rtl w:val="true"/>
          <w:lang w:bidi="fa-IR"/>
        </w:rPr>
        <w:t>این مطلب صراحت دارند، که هرکس بخواهد در حدودی بر</w:t>
      </w:r>
    </w:p>
    <w:p>
      <w:pPr>
        <w:pStyle w:val="BookText"/>
        <w:rPr/>
      </w:pPr>
      <w:r>
        <w:rPr>
          <w:rFonts w:ascii="IRNazanin" w:hAnsi="IRNazanin" w:eastAsia="IRNazanin"/>
          <w:color w:val="111111"/>
          <w:sz w:val="28"/>
          <w:sz w:val="28"/>
          <w:szCs w:val="28"/>
          <w:rtl w:val="true"/>
          <w:lang w:bidi="fa-IR"/>
        </w:rPr>
        <w:t xml:space="preserve">کثرت این احادیث و استحکام ارکان نظام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شیعه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شود، می‌تواند به کتاب‌هایی مثل دوره عبقات‌الانوار، الغدیر، دلائل‌الصدق، إحقاق‌الحقّ و بحارالانوار مراجعه 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چند نفر به امامت منصوب و معرفی شده‌اند، علاوه‌برآنکه در طی همان احادیث بسیاری که در ارتباط با خلافت و امامت علی علیه السلام وارد است، این موضوع، یعنی عدد ائمه علیهم السلام مطرح و منصوص است، بالخصوص روایات بسیار از پیغمبر’ بر عدد آنها دلالت دارد که برای اینکه کثرت احادیث از طریق اهل‌سنّت معلوم شود، کافی است بگوییم تنها در مسند احمد</w:t>
      </w:r>
      <w:r>
        <w:rPr>
          <w:rStyle w:val="FootnoteAnchor"/>
          <w:rtl w:val="true"/>
        </w:rPr>
        <w:footnoteReference w:id="62"/>
      </w:r>
      <w:r>
        <w:rPr>
          <w:rFonts w:ascii="IRNazanin" w:hAnsi="IRNazanin" w:eastAsia="IRNazanin"/>
          <w:color w:val="111111"/>
          <w:sz w:val="28"/>
          <w:sz w:val="28"/>
          <w:szCs w:val="28"/>
          <w:rtl w:val="true"/>
          <w:lang w:bidi="fa-IR"/>
        </w:rPr>
        <w:t>سی و چهار حدیث از جابر بن سمره و در صحیح مسلم</w:t>
      </w:r>
      <w:r>
        <w:rPr>
          <w:rStyle w:val="FootnoteAnchor"/>
          <w:rtl w:val="true"/>
        </w:rPr>
        <w:footnoteReference w:id="63"/>
      </w:r>
      <w:r>
        <w:rPr>
          <w:rFonts w:ascii="IRNazanin" w:hAnsi="IRNazanin" w:eastAsia="IRNazanin"/>
          <w:color w:val="111111"/>
          <w:sz w:val="28"/>
          <w:sz w:val="28"/>
          <w:szCs w:val="28"/>
          <w:rtl w:val="true"/>
          <w:lang w:bidi="fa-IR"/>
        </w:rPr>
        <w:t>هشت حدیث روایت شده است که با کمال صراحت دلالت دارند بر اینکه عدد ائمه و خلفای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بنابراین، شخص مؤمن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عدد ائمه و خلفا را بیشتر یا کمتر از آن بگوید و اینجاست که برادران اهل‌سنّت اگر منصفانه بیندیشند، راهی جز قبول مذهب شیعه که موافق این احادیث است، و این احادیث جز بر آن قابل انطباق نیست، نخواهند یافت</w:t>
      </w:r>
      <w:r>
        <w:rPr>
          <w:rFonts w:eastAsia="IRNazanin" w:cs="IRNazanin"/>
          <w:color w:val="111111"/>
          <w:sz w:val="28"/>
          <w:szCs w:val="28"/>
          <w:rtl w:val="true"/>
          <w:lang w:bidi="fa-IR"/>
        </w:rPr>
        <w:t xml:space="preserve">. </w:t>
      </w:r>
      <w:bookmarkStart w:id="86" w:name="pg6206_40457"/>
    </w:p>
    <w:p>
      <w:pPr>
        <w:pStyle w:val="Heading3"/>
        <w:numPr>
          <w:ilvl w:val="2"/>
          <w:numId w:val="1"/>
        </w:numPr>
        <w:rPr/>
      </w:pPr>
      <w:bookmarkStart w:id="87" w:name="__RefHeading___Toc1083051_237004111"/>
      <w:bookmarkStart w:id="88" w:name="_Toc29"/>
      <w:bookmarkEnd w:id="86"/>
      <w:bookmarkEnd w:id="87"/>
      <w:r>
        <w:rPr/>
        <w:t>11</w:t>
      </w:r>
      <w:r>
        <w:rPr>
          <w:rtl w:val="true"/>
        </w:rPr>
        <w:t xml:space="preserve">- </w:t>
      </w:r>
      <w:r>
        <w:rPr>
          <w:rtl w:val="true"/>
        </w:rPr>
        <w:t>آیا غیر از علی علیه السلام ، نام و نسب سایر ائمّه اثناعشر علیهم السلام اعلام و معرفی شده‌اند؟</w:t>
      </w:r>
      <w:bookmarkEnd w:id="8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اسم و شخص معرفی شده‌اند، هم در روایات و احادیثی که نام و نشانی‌های همه را فرموده‌اند، و هم در روایاتی که بالخصوص به امامت بعضی از آنها مثل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و هم به‌وسیله تعریف و تنصیص امام قبل بر امام بعد، به‌طوری‌که این روایات بسیار، باتوجّه‌به روایاتی که دلالت بر عدد ائمه علیهم السلام دارد، جای هیچ گونه شک و تردیدی را در اینکه این دوازده نفر منصوص و تعیین شده‌اند، باقی نمی‌گذارد و هیچ‌کس برای آن احادیث که فقط دلالت بر عدد دارد، تفسیر و توجیه صحیحی غیر از این احادیثی که آنها را به شخص و اسم می‌شناسانند، نخواهد یافت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جمعی از علمای معروف اهل‌سنّت نیز امامت این دوازده نفر را قبول کرده و به آن معترف شده‌اند؛ چون دیده‌اند نه می‌توانند این </w:t>
      </w:r>
    </w:p>
    <w:p>
      <w:pPr>
        <w:pStyle w:val="BookText"/>
        <w:rPr/>
      </w:pPr>
      <w:r>
        <w:rPr>
          <w:rFonts w:ascii="IRNazanin" w:hAnsi="IRNazanin" w:eastAsia="IRNazanin"/>
          <w:color w:val="111111"/>
          <w:sz w:val="28"/>
          <w:sz w:val="28"/>
          <w:szCs w:val="28"/>
          <w:rtl w:val="true"/>
          <w:lang w:bidi="fa-IR"/>
        </w:rPr>
        <w:t>احادیث را رد کنند؛ زیرا رد آنها ردّ قول پیغمبر است، و نه می‌توانند به غیر از ائمه اثناعشر علیهم السلام که شیعه به امامت آنها</w:t>
      </w:r>
    </w:p>
    <w:p>
      <w:pPr>
        <w:pStyle w:val="BookText"/>
        <w:rPr/>
      </w:pPr>
      <w:r>
        <w:rPr>
          <w:rFonts w:ascii="IRNazanin" w:hAnsi="IRNazanin" w:eastAsia="IRNazanin"/>
          <w:color w:val="111111"/>
          <w:sz w:val="28"/>
          <w:sz w:val="28"/>
          <w:szCs w:val="28"/>
          <w:rtl w:val="true"/>
          <w:lang w:bidi="fa-IR"/>
        </w:rPr>
        <w:t>معتقدند، به افراد دیگر تطبیق و تفسیر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حدیث از احادیثی که یکی از حفّاظ و علمای نامدار از اهل‌سنّت در اربعین خود، از حضرت رسول صلی الله علیه و آله روایت کرده و متضمّن نام تمام ائمه اثناعشر علیهم السلام از امیرالمؤمنین علی علیه السلام تا حضرت مهدی علیه السلام است،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متن حدیث را در نسخه خطی معتبر این کتاب که موجود است و در کتاب‌هایی که از آن نقل کرده‌اند، مثل کشف‌الاستار محدث نوری و منتخب‌الاثر</w:t>
      </w:r>
      <w:r>
        <w:rPr>
          <w:rStyle w:val="FootnoteAnchor"/>
          <w:rtl w:val="true"/>
        </w:rPr>
        <w:footnoteReference w:id="65"/>
      </w:r>
      <w:r>
        <w:rPr>
          <w:rFonts w:ascii="IRNazanin" w:hAnsi="IRNazanin" w:eastAsia="IRNazanin"/>
          <w:color w:val="111111"/>
          <w:sz w:val="28"/>
          <w:sz w:val="28"/>
          <w:szCs w:val="28"/>
          <w:rtl w:val="true"/>
          <w:lang w:bidi="fa-IR"/>
        </w:rPr>
        <w:t>تألیف نویسنده این رساله و مقدّمه مقتضب الاثر جوهری به قلم این‌جانب رجوع فرمایند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روایت‌کننده این حدیث، علاّمه و حافظ اهل‌سنّت، ابوالفتح محمّد بن احمد بن ابی‌الفوارس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شوال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ذی‌القعده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حفظ و امانت مشهور و به صلاح توصیف و توثیق شده و در طلب حدیث مسافرت‌ها کرده و نزد شیوخ بسیار تلمّذ نموده و شاگردان بسیار داشته و کتاب‌ها و آثار متعدد از خود به یادگار گذارده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درس و املای حدیث داشته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از جمله کتاب‌های او، کتاب اربعینی است در</w:t>
      </w:r>
    </w:p>
    <w:p>
      <w:pPr>
        <w:pStyle w:val="BookText"/>
        <w:rPr/>
      </w:pPr>
      <w:r>
        <w:rPr>
          <w:rFonts w:ascii="Amiri" w:hAnsi="Amiri" w:eastAsia="Amiri" w:cs="Amiri"/>
          <w:color w:val="111111"/>
          <w:sz w:val="28"/>
          <w:sz w:val="28"/>
          <w:szCs w:val="28"/>
          <w:rtl w:val="true"/>
          <w:lang w:bidi="ar-SA"/>
        </w:rPr>
        <w:t xml:space="preserve">فضایل امیرالمؤمنین علیه السلام که در مقدّمه آن در تأیید عقیده شافعی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اربعین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أُمَّتِی أَرْبَعِینَ حَدِیثاً</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چهل حدیث در فضایل امیرالمؤمنین علیه السلام است، خواب عجیبی از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شخصیت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ابی‌الفوارس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حدیثی را که در این کتاب اربعین، با سند از شیوخ خود روایت کرده است، حدیثی است که متضمّن اسامی ائمّه اثناعشر از علی علیه السلام تا حضرت مهدی علیه السلام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اهل‌سنّت نیز مثل قندوزی</w:t>
      </w:r>
      <w:r>
        <w:rPr>
          <w:rStyle w:val="FootnoteAnchor"/>
          <w:rtl w:val="true"/>
        </w:rPr>
        <w:footnoteReference w:id="69"/>
      </w:r>
      <w:r>
        <w:rPr>
          <w:rFonts w:ascii="IRNazanin" w:hAnsi="IRNazanin" w:eastAsia="IRNazanin"/>
          <w:color w:val="111111"/>
          <w:sz w:val="28"/>
          <w:sz w:val="28"/>
          <w:szCs w:val="28"/>
          <w:rtl w:val="true"/>
          <w:lang w:bidi="fa-IR"/>
        </w:rPr>
        <w:t>و خوارزمی</w:t>
      </w:r>
      <w:r>
        <w:rPr>
          <w:rStyle w:val="FootnoteAnchor"/>
          <w:rtl w:val="true"/>
        </w:rPr>
        <w:footnoteReference w:id="70"/>
      </w:r>
      <w:r>
        <w:rPr>
          <w:rFonts w:ascii="IRNazanin" w:hAnsi="IRNazanin" w:eastAsia="IRNazanin"/>
          <w:color w:val="111111"/>
          <w:sz w:val="28"/>
          <w:sz w:val="28"/>
          <w:szCs w:val="28"/>
          <w:rtl w:val="true"/>
          <w:lang w:bidi="fa-IR"/>
        </w:rPr>
        <w:t>روایات دیگر دررابطه‌با همین موضوع روایت کرده‌اند</w:t>
      </w:r>
      <w:r>
        <w:rPr>
          <w:rFonts w:eastAsia="IRNazanin" w:cs="IRNazanin"/>
          <w:color w:val="111111"/>
          <w:sz w:val="28"/>
          <w:szCs w:val="28"/>
          <w:rtl w:val="true"/>
          <w:lang w:bidi="fa-IR"/>
        </w:rPr>
        <w:t xml:space="preserve">. </w:t>
      </w:r>
      <w:bookmarkStart w:id="89" w:name="pg6206_40460"/>
    </w:p>
    <w:p>
      <w:pPr>
        <w:pStyle w:val="Heading3"/>
        <w:numPr>
          <w:ilvl w:val="2"/>
          <w:numId w:val="1"/>
        </w:numPr>
        <w:rPr/>
      </w:pPr>
      <w:bookmarkStart w:id="90" w:name="__RefHeading___Toc1083053_237004111"/>
      <w:bookmarkStart w:id="91" w:name="_Toc30"/>
      <w:bookmarkEnd w:id="89"/>
      <w:bookmarkEnd w:id="90"/>
      <w:r>
        <w:rPr/>
        <w:t>12</w:t>
      </w:r>
      <w:r>
        <w:rPr>
          <w:rtl w:val="true"/>
        </w:rPr>
        <w:t xml:space="preserve">- </w:t>
      </w:r>
      <w:r>
        <w:rPr>
          <w:rtl w:val="true"/>
        </w:rPr>
        <w:t>آیا منحصربودن عدد به دوازده نفر، مؤید این نیست که نظام امامت دوره‌اش محدود و مقدمه انتقال به دوره دیگر است؟</w:t>
      </w:r>
      <w:bookmarkEnd w:id="9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بعضی این گمان پیش بیاید که به ملاحظه محدودبودن امامت به رهبری دوازده نفر، معلوم می‌شود که مانند نبوّت مدت آن محدود است؛ امّا حکومت چون محدود به زمان و افراد معین نیست،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پس از نظام امامت، نظام دیگری برقرار شود و آن غیر از رژیم شورایی و انتخاباتی نخواهد بود؛ ولی این سخن کاملی نیست؛ زیرا اگر امامت در طی چند نسل منقرض شده و مدت امامت این دوازده نفر پایان یافته بود و جامعه بشری بدون امام باقی مانده بود، این سخن جا داشت که باید نظام دیگری حاکم شود؛ امّا نظام امامت به‌طوررسمی جز در عصر پیغمبر صلی الله علیه و آله و در مدت خلافت رسمی امیرالمؤمنین 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نیافت و آن‌هم چنان‌که از </w:t>
      </w:r>
    </w:p>
    <w:p>
      <w:pPr>
        <w:pStyle w:val="BookText"/>
        <w:rPr/>
      </w:pPr>
      <w:r>
        <w:rPr>
          <w:rFonts w:ascii="IRNazanin" w:hAnsi="IRNazanin" w:eastAsia="IRNazanin"/>
          <w:color w:val="111111"/>
          <w:sz w:val="28"/>
          <w:sz w:val="28"/>
          <w:szCs w:val="28"/>
          <w:rtl w:val="true"/>
          <w:lang w:bidi="fa-IR"/>
        </w:rPr>
        <w:t>نظر زمانی محدود بود، از جهت مکانی نیز محدود بود و وضع و شرایط چنان اقتضا کرد که مداخله در امور عامه</w:t>
      </w:r>
    </w:p>
    <w:p>
      <w:pPr>
        <w:pStyle w:val="BookText"/>
        <w:rPr/>
      </w:pPr>
      <w:r>
        <w:rPr>
          <w:rFonts w:ascii="IRNazanin" w:hAnsi="IRNazanin" w:eastAsia="IRNazanin"/>
          <w:color w:val="111111"/>
          <w:sz w:val="28"/>
          <w:sz w:val="28"/>
          <w:szCs w:val="28"/>
          <w:rtl w:val="true"/>
          <w:lang w:bidi="fa-IR"/>
        </w:rPr>
        <w:t>برای ائمه علیهم السلام امکان‌پذیر نشد و آنان در اجرای وظایف و تکالیفی که داشتند، نقش فعال و مؤثر دیگری را انجام دادند و معنویت و حقیقت اسلام را حفظ کردند تا به عصر غیبت و دورانی که تا هر زمان و هرچه امتداد یابد، در آن نظام امامت ادامه خواهد یافت، منتهی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رهبری این دوازده نفر، متضمن محدودیت نظام امامت نیست و اوضاعی که پیش آمد تا منتهی به عصر غیبت شد، محدودنبودن این نظام را تأیید و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علم خدا به پیشامدها و حوادث آینده و امتحاناتی که جلو می‌آید و کلاس‌هایی که جامعه بشری تا ظهور کامل عدل الهی و حکومت نهایی و جهانی حضرت مهدی علیه السلام باید ببیند و تعیین برنامه غیبت و خبر پیغمبر و ائمّه علیهم السلام از آن، این تعیین و انحصار در دوازده نفر هرگز دلیل موقّت‌بودن این نظام نیست؛ بلکه شاهد استمرار آن است و کاملاً موقّت‌نبودن آن قابل درک و توجیه است، و برنامه‌ای پیش آمد که منتهی به عصر غیبت شد، این ایراد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نامحدود بودن نظام امامت، محدودبودن آن در چند نسل چگونه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 و معلوم شد خدا و رسول با علم به آینده و جریانی که پیش می‌آید، برنامه امامت را داده‌اند و می‌دانسته‌اند که با همین برنامه، انقطاع و فترتی در نظام امامت پیدا نخواهد شد</w:t>
      </w:r>
      <w:r>
        <w:rPr>
          <w:rFonts w:eastAsia="IRNazanin" w:cs="IRNazanin"/>
          <w:color w:val="111111"/>
          <w:sz w:val="28"/>
          <w:szCs w:val="28"/>
          <w:rtl w:val="true"/>
          <w:lang w:bidi="fa-IR"/>
        </w:rPr>
        <w:t xml:space="preserve">. </w:t>
      </w:r>
      <w:bookmarkStart w:id="92" w:name="pg6206_40462"/>
    </w:p>
    <w:p>
      <w:pPr>
        <w:pStyle w:val="Heading3"/>
        <w:numPr>
          <w:ilvl w:val="2"/>
          <w:numId w:val="1"/>
        </w:numPr>
        <w:rPr/>
      </w:pPr>
      <w:bookmarkStart w:id="93" w:name="__RefHeading___Toc1083055_237004111"/>
      <w:bookmarkStart w:id="94" w:name="_Toc31"/>
      <w:bookmarkEnd w:id="92"/>
      <w:bookmarkEnd w:id="93"/>
      <w:r>
        <w:rPr/>
        <w:t>13</w:t>
      </w:r>
      <w:r>
        <w:rPr>
          <w:rtl w:val="true"/>
        </w:rPr>
        <w:t xml:space="preserve">- </w:t>
      </w:r>
      <w:r>
        <w:rPr>
          <w:rtl w:val="true"/>
        </w:rPr>
        <w:t xml:space="preserve">این ترتیبی که در امامت این دوازده نفر است، برای بعضی این گمان را بر می‌انگیزد که </w:t>
      </w:r>
      <w:r>
        <w:rPr>
          <w:rtl w:val="true"/>
        </w:rPr>
        <w:t>...</w:t>
      </w:r>
      <w:bookmarkEnd w:id="9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ترتیبی که در امامت این دوازده نفر است، برای بعضی این گمان را بر می‌انگیزد که نظام امامت هم یک نظام وراثتی و خانوادگی است و معیار این است که فلانی، پسر فلانی و نوه فلانی است؛ بنابراین داشتن یک نَسَب این‌چنینی برای رهبری نظام و زمامدارای کافی است؛ درصورتی‌که این شکل نظام قابل توجیه 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الصفوة را به جناب زید شهید نسبت می‌دهند که در آن کتاب، این مسئله اصطفای اهل‌بیت و اختصاص آنها به بعضی شئون و خصایص مطرح شده و این مسئله را که ازنظر ایشان و همچنین عموم کسانی که معتقد به نظام امامت می‌باشند، کمال اهمّیت را دارد، در پرتو دقت و تعمق در آیات قرآن مجید، بسیار دقیق و کافی اثبات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بخواهند پیرامون این موضوع </w:t>
      </w:r>
    </w:p>
    <w:p>
      <w:pPr>
        <w:pStyle w:val="BookText"/>
        <w:rPr/>
      </w:pPr>
      <w:r>
        <w:rPr>
          <w:rFonts w:ascii="IRNazanin" w:hAnsi="IRNazanin" w:eastAsia="IRNazanin"/>
          <w:color w:val="111111"/>
          <w:sz w:val="28"/>
          <w:sz w:val="28"/>
          <w:szCs w:val="28"/>
          <w:rtl w:val="true"/>
          <w:lang w:bidi="fa-IR"/>
        </w:rPr>
        <w:t>و رفع استبعاداتی که در آن شده است، اطّلاع</w:t>
      </w:r>
    </w:p>
    <w:p>
      <w:pPr>
        <w:pStyle w:val="BookText"/>
        <w:rPr/>
      </w:pPr>
      <w:r>
        <w:rPr>
          <w:rFonts w:ascii="IRNazanin" w:hAnsi="IRNazanin" w:eastAsia="IRNazanin"/>
          <w:color w:val="111111"/>
          <w:sz w:val="28"/>
          <w:sz w:val="28"/>
          <w:szCs w:val="28"/>
          <w:rtl w:val="true"/>
          <w:lang w:bidi="fa-IR"/>
        </w:rPr>
        <w:t>و بررسی بیشتر بنمایند، می‌توانند به این کتاب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اصل اصطفا و برگزیدن و تفضیل الهی، در مورد بعضی اشخاص و خاندان‌ها و قبایل قابل‌انکار نیست و در قرآن مجید و احادیث نیز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r>
        <w:rPr>
          <w:rStyle w:val="FootnoteAnchor"/>
          <w:rtl w:val="true"/>
        </w:rPr>
        <w:footnoteReference w:id="71"/>
      </w:r>
      <w:r>
        <w:rPr>
          <w:rFonts w:ascii="IRNazanin" w:hAnsi="IRNazanin" w:eastAsia="IRNazanin"/>
          <w:color w:val="111111"/>
          <w:sz w:val="28"/>
          <w:sz w:val="28"/>
          <w:szCs w:val="28"/>
          <w:rtl w:val="true"/>
          <w:lang w:bidi="fa-IR"/>
        </w:rPr>
        <w:t xml:space="preserve"> در مورد مریم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اصْطَفیکِ وَطَهَّرَکِ وَاصْطَفیکِ عَلی نِسآءِ الْعالَمِینَ</w:t>
      </w:r>
      <w:r>
        <w:rPr>
          <w:rStyle w:val="FootnoteAnchor"/>
          <w:rtl w:val="true"/>
        </w:rPr>
        <w:footnoteReference w:id="72"/>
      </w:r>
      <w:r>
        <w:rPr>
          <w:rFonts w:ascii="IRNazanin" w:hAnsi="IRNazanin" w:eastAsia="IRNazanin"/>
          <w:color w:val="111111"/>
          <w:sz w:val="28"/>
          <w:sz w:val="28"/>
          <w:szCs w:val="28"/>
          <w:rtl w:val="true"/>
          <w:lang w:bidi="fa-IR"/>
        </w:rPr>
        <w:t xml:space="preserve"> و در مورد ابراهیم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اللهِ وَبَرَکاتُهُ عَلَیْکُمْ أَهْلَ الْبَیْتِ</w:t>
      </w:r>
      <w:r>
        <w:rPr>
          <w:rStyle w:val="FootnoteAnchor"/>
          <w:rtl w:val="true"/>
        </w:rPr>
        <w:footnoteReference w:id="73"/>
      </w:r>
      <w:r>
        <w:rPr>
          <w:rFonts w:ascii="IRNazanin" w:hAnsi="IRNazanin" w:eastAsia="IRNazanin"/>
          <w:color w:val="111111"/>
          <w:sz w:val="28"/>
          <w:sz w:val="28"/>
          <w:szCs w:val="28"/>
          <w:rtl w:val="true"/>
          <w:lang w:bidi="fa-IR"/>
        </w:rPr>
        <w:t xml:space="preserve"> و در مورد بنی‌اسرائیل 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وَأَنِّی فَضَّلْتُکُمْ عَلَی الْعالَمِینَ</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درباره موسی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اصْطَفَیْتُکَ عَلَی النّاسِ بِرِسالاتِی وَبِکَلامِی</w:t>
      </w:r>
      <w:r>
        <w:rPr>
          <w:rStyle w:val="FootnoteAnchor"/>
          <w:rtl w:val="true"/>
        </w:rPr>
        <w:footnoteReference w:id="75"/>
      </w:r>
      <w:r>
        <w:rPr>
          <w:rFonts w:ascii="IRNazanin" w:hAnsi="IRNazanin" w:eastAsia="IRNazanin"/>
          <w:color w:val="111111"/>
          <w:sz w:val="28"/>
          <w:sz w:val="28"/>
          <w:szCs w:val="28"/>
          <w:rtl w:val="true"/>
          <w:lang w:bidi="fa-IR"/>
        </w:rPr>
        <w:t xml:space="preserve"> و در مورد آن بندگان برگزیده‌ای که به علم کتاب مشرف به عنایت می‌شوند،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أَوْرَثْنَا الْکِتابَ الَّذِینَ اصْطَفَیْنا مِنْ عِبادِنا</w:t>
      </w:r>
      <w:r>
        <w:rPr>
          <w:rStyle w:val="FootnoteAnchor"/>
          <w:rtl w:val="true"/>
        </w:rPr>
        <w:footnoteReference w:id="76"/>
      </w:r>
      <w:r>
        <w:rPr>
          <w:rFonts w:ascii="IRNazanin" w:hAnsi="IRNazanin" w:eastAsia="IRNazanin"/>
          <w:color w:val="111111"/>
          <w:sz w:val="28"/>
          <w:sz w:val="28"/>
          <w:szCs w:val="28"/>
          <w:rtl w:val="true"/>
          <w:lang w:bidi="fa-IR"/>
        </w:rPr>
        <w:t xml:space="preserve"> و در مورد تفضیل برخی پیامبران بر برخی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الرُّسُلُ فَضَّلْنا بَعْضَهُمْ عَلی بَعْض</w:t>
      </w:r>
      <w:r>
        <w:rPr>
          <w:rStyle w:val="FootnoteAnchor"/>
          <w:rtl w:val="true"/>
        </w:rPr>
        <w:footnoteReference w:id="77"/>
      </w:r>
      <w:r>
        <w:rPr>
          <w:rFonts w:ascii="IRNazanin" w:hAnsi="IRNazanin" w:eastAsia="IRNazanin"/>
          <w:color w:val="111111"/>
          <w:sz w:val="28"/>
          <w:sz w:val="28"/>
          <w:szCs w:val="28"/>
          <w:rtl w:val="true"/>
          <w:lang w:bidi="fa-IR"/>
        </w:rPr>
        <w:t xml:space="preserve"> 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فَضَّلْنا بَعْضَ النَّبِیِّینَ عَلی بَعْض</w:t>
      </w:r>
      <w:r>
        <w:rPr>
          <w:rStyle w:val="FootnoteAnchor"/>
          <w:rtl w:val="true"/>
        </w:rPr>
        <w:footnoteReference w:id="78"/>
      </w:r>
      <w:r>
        <w:rPr>
          <w:rFonts w:ascii="IRNazanin" w:hAnsi="IRNazanin" w:eastAsia="IRNazanin"/>
          <w:color w:val="111111"/>
          <w:sz w:val="28"/>
          <w:sz w:val="28"/>
          <w:szCs w:val="28"/>
          <w:rtl w:val="true"/>
          <w:lang w:bidi="fa-IR"/>
        </w:rPr>
        <w:t xml:space="preserve"> برحسب تفاسیر در مورد آنان که به اهل‌بیت حسد می‌ورزیدند،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یَحْسُدُونَ النّاسَ عَلی ما آتیهُمُ اللهُ مِن فَضْلِهِ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در مورد وجود مبارک خاتم انبیا’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وَعَلَّمَکَ ما لَمْ تَکُن تَعْلَمُ وَکانَ فَضْلُ اللهِ عَلَیْکَ عَظِیماً</w:t>
      </w:r>
      <w:r>
        <w:rPr>
          <w:rStyle w:val="FootnoteAnchor"/>
          <w:rtl w:val="true"/>
        </w:rPr>
        <w:footnoteReference w:id="80"/>
      </w:r>
      <w:r>
        <w:rPr>
          <w:rFonts w:ascii="IRNazanin" w:hAnsi="IRNazanin" w:eastAsia="IRNazanin"/>
          <w:color w:val="111111"/>
          <w:sz w:val="28"/>
          <w:sz w:val="28"/>
          <w:szCs w:val="28"/>
          <w:rtl w:val="true"/>
          <w:lang w:bidi="fa-IR"/>
        </w:rPr>
        <w:t xml:space="preserve"> و در مورد عترت طاهره و اهل‌بیت آن حضرت علیهم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Style w:val="FootnoteAnchor"/>
          <w:rtl w:val="true"/>
        </w:rPr>
        <w:footnoteReference w:id="81"/>
      </w:r>
      <w:r>
        <w:rPr>
          <w:rFonts w:ascii="IRNazanin" w:hAnsi="IRNazanin" w:eastAsia="IRNazanin"/>
          <w:color w:val="111111"/>
          <w:sz w:val="28"/>
          <w:sz w:val="28"/>
          <w:szCs w:val="28"/>
          <w:rtl w:val="true"/>
          <w:lang w:bidi="fa-IR"/>
        </w:rPr>
        <w:t xml:space="preserve"> این‌گونه آیات که اصطفا و برگزیدگی بعضی از بندگان بر بعضی دیگر از آنها استفاده می‌شود،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شریفه در این باب و همچنین متون زیارات معتبر، مثل زیارت جامعه که شرح این برگزیدگی‌هاست، قابل تأویل و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نیز، در موارد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خطبه‌های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تصریح و تثبیت شده است؛ و خلاصه علاوه‌بر آیات قرآن مجید، روایات متواتر نیز برای اثبات این موضوع کافیست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که می‌خواهند خود را روشنفکر جلوه بدهند، مانند آنان که </w:t>
      </w:r>
    </w:p>
    <w:p>
      <w:pPr>
        <w:pStyle w:val="BookText"/>
        <w:rPr/>
      </w:pPr>
      <w:r>
        <w:rPr>
          <w:rFonts w:ascii="IRNazanin" w:hAnsi="IRNazanin" w:eastAsia="IRNazanin"/>
          <w:color w:val="111111"/>
          <w:sz w:val="28"/>
          <w:sz w:val="28"/>
          <w:szCs w:val="28"/>
          <w:rtl w:val="true"/>
          <w:lang w:bidi="fa-IR"/>
        </w:rPr>
        <w:t>انبیا را رجال ژنی و نابغه می‌شمارند و وحی خدا را بر آنها به‌گونه‌ای تفسیر می‌نمایند که مساوی با انکار آن می‌شوند، این مسائل را با دید مادی و عدم تسلیم به قضاوقدر و حکمت الهی بررسی می‌کنند، و عجز خود را از درک اسرار افعال خداوندی، دلیل بر عدم حکمت گرفته و مغرورانه اظهارنظر می‌نمایند که نفی بعضی مواهب و مقامات از اهل‌بیت علیهم السلام ، موضع‌های خاص و بزرگ آنان را در امور فردی و اجتماعی و سیاسی و غیره محکم‌تر و ارزش کارها و اقدامات و خودداری آنها را از گناه بیشتر می‌سازد و مناسب‌تر می‌دانند که این بزرگواران را با افراد عادی از جهت میزان درک و شعور، برابر بگویند و عنایات خدا را بر آنها که یک امر واقع‌شده است، قبول ننمایند و بالاخره مدد غیبی و اعانت و رعایت مستقیم الهی را که از انبیا و نصرت دین آنها شده و رشته آن تا امروز و تا روز قیامت امتداد یافته است، منکر شوند و یا به‌حساب نیاورند، تا بچه‌های غرب‌زده آنها را روشنفکر بخوانند؛ ولی این حقایق قابل‌تردید نیست و مسائل دینی قابل‌تفکیک از یکدیگر نمی‌باشد و آیات قرآن در کلِ محتوا و مفادی که دارند، باید مورد قبول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امامت ائمه علیهم السلام یکی پس از دیگری، به اصطفا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اختیار الهی است و با وراثت عادی از زمین تا آسمان فرق دارد </w:t>
      </w:r>
    </w:p>
    <w:p>
      <w:pPr>
        <w:pStyle w:val="BookText"/>
        <w:rPr/>
      </w:pPr>
      <w:r>
        <w:rPr>
          <w:rFonts w:ascii="IRNazanin" w:hAnsi="IRNazanin" w:eastAsia="IRNazanin"/>
          <w:color w:val="111111"/>
          <w:sz w:val="28"/>
          <w:sz w:val="28"/>
          <w:szCs w:val="28"/>
          <w:rtl w:val="true"/>
          <w:lang w:bidi="fa-IR"/>
        </w:rPr>
        <w:t>و هرگز در گزینش امام، اینکه امام دوم برای این، امام است که پسر امام اوّل است، یا امام چهارم برای اینکه پسر امام سوم است، معیار نیست و صرف اینکه اهل‌بیت متوالیاً به این مقام امامت اختصاص یافته‌اند، دلیل بر این معیار نیست، چنان‌که پیامبران ابراهیمی که همه از نسل و بیت ابراهیم خلیل بوده‌اند، نبوّت و اختصاص یافتنشان به این مقام به اینکه آنها از نسل ابراهیم هستند، توجیه و خلاصه نمی‌شود، بااینکه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وَوَهَبْنا لَهُ إِسْحاقَ وَیَعْقُوبَ</w:t>
      </w:r>
      <w:r>
        <w:rPr>
          <w:rStyle w:val="FootnoteAnchor"/>
          <w:rtl w:val="true"/>
        </w:rPr>
        <w:footnoteReference w:id="82"/>
      </w:r>
      <w:r>
        <w:rPr>
          <w:rFonts w:ascii="IRNazanin" w:hAnsi="IRNazanin" w:eastAsia="IRNazanin"/>
          <w:color w:val="111111"/>
          <w:sz w:val="28"/>
          <w:sz w:val="28"/>
          <w:szCs w:val="28"/>
          <w:rtl w:val="true"/>
          <w:lang w:bidi="fa-IR"/>
        </w:rPr>
        <w:t xml:space="preserve"> و پس از آنکه نام پانزده نفر از انبیای ابراهیمی را می‌برد،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آبآئِهِمْ وَذُرِّیّاتِهِمْ وَإِخْوانِهِمْ وَاجْتَبَیْناهُمْ وَهَدَیْناهُمْ إِلی صِراط مُسْتَقِیم</w:t>
      </w:r>
      <w:r>
        <w:rPr>
          <w:rStyle w:val="FootnoteAnchor"/>
          <w:rtl w:val="true"/>
        </w:rPr>
        <w:footnoteReference w:id="83"/>
      </w:r>
      <w:r>
        <w:rPr>
          <w:rFonts w:ascii="IRNazanin" w:hAnsi="IRNazanin" w:eastAsia="IRNazanin"/>
          <w:color w:val="111111"/>
          <w:sz w:val="28"/>
          <w:sz w:val="28"/>
          <w:szCs w:val="28"/>
          <w:rtl w:val="true"/>
          <w:lang w:bidi="fa-IR"/>
        </w:rPr>
        <w:t xml:space="preserve"> این اجتبا و گزینش، اجتبا و گزینش الهی و بر معیارهای اصیل واقعی و معنوی است، اگر بر آن ارث و میراث هم اطلاق شود، نه ارث و میراث یک وارث عادی از پدر و مادر و برادر است؛ چون این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ارث و میراث به‌علّت ارتباط جسمی و مادّی بین وارث و مورّث </w:t>
      </w:r>
    </w:p>
    <w:p>
      <w:pPr>
        <w:pStyle w:val="BookText"/>
        <w:rPr/>
      </w:pPr>
      <w:r>
        <w:rPr>
          <w:rFonts w:ascii="IRNazanin" w:hAnsi="IRNazanin" w:eastAsia="IRNazanin"/>
          <w:color w:val="111111"/>
          <w:sz w:val="28"/>
          <w:sz w:val="28"/>
          <w:szCs w:val="28"/>
          <w:rtl w:val="true"/>
          <w:lang w:bidi="fa-IR"/>
        </w:rPr>
        <w:t>است؛ امّا وارث‌بودن امام، امام دیگر را به‌علّت ارتباط معنوی و روحی و علایق فکری و مشترکات غیرمادی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زیارت معروف وارث و زیارت‌هایی که هریک از ائمه علیهم السلام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وارث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وارث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انبیا زیارت می‌شوند، بر اساس وراثت ولادت جسمانی آنها از پیغمبران گذشته نیست؛ زیرا در میان آنها کسانی نام برده می‌شوند که در سلسله نسب این بزرگواران نیستند، مثل حضرت موسی کلیم‌الله و حضرت عیسی روح‌الله، مع‌ذلک ائمه علیهم السلام را وارث آنها می‌شماریم؛ چون این بزرگواران وارث دعوت و علم و هدایت و امامت آنها هستند، و وراثت امامت و هدایت در اینجا به این معانی است، نه اینکه چون امام یازدهم پسر امام دهم است و امام دهم هم غیر از او پسری نداشت، او به امامت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ائمه علیهم السلام و سیره و سلوک و علومی که از ایشان به مردم رسید، نشان داد که این وراثت آنها از پیغمبران، و وراثت هر امام از امام دیگر، به‌حقّ بوده و برای انبیا در این امّت، وارثانی چون علی علیه السلام و سایر ائمه علیهم السلام نمی‌توان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مثل علی علیه السلام با آن‌همه فداکاری و حق‌پرستی و علم و زهد</w:t>
      </w:r>
    </w:p>
    <w:p>
      <w:pPr>
        <w:pStyle w:val="BookText"/>
        <w:rPr/>
      </w:pPr>
      <w:r>
        <w:rPr>
          <w:rFonts w:ascii="IRNazanin" w:hAnsi="IRNazanin" w:eastAsia="IRNazanin"/>
          <w:color w:val="111111"/>
          <w:sz w:val="28"/>
          <w:sz w:val="28"/>
          <w:szCs w:val="28"/>
          <w:rtl w:val="true"/>
          <w:lang w:bidi="fa-IR"/>
        </w:rPr>
        <w:t>و عبادت و ایمان، چه کسی را می‌توان معرفی کرد؟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نظیر حضرت امام‌حسن علیه السلام و آن گذشت تاریخی و قبول یک </w:t>
      </w:r>
    </w:p>
    <w:p>
      <w:pPr>
        <w:pStyle w:val="BookText"/>
        <w:rPr/>
      </w:pPr>
      <w:r>
        <w:rPr>
          <w:rFonts w:ascii="IRNazanin" w:hAnsi="IRNazanin" w:eastAsia="IRNazanin"/>
          <w:color w:val="111111"/>
          <w:sz w:val="28"/>
          <w:sz w:val="28"/>
          <w:szCs w:val="28"/>
          <w:rtl w:val="true"/>
          <w:lang w:bidi="fa-IR"/>
        </w:rPr>
        <w:t>موضع به ظاهر مقهور برای حفظ اسلام و آن‌همه حلم و بردباری و سیادت و آقایی در بین امّت، چه کسی را نشان داده‌اند؟</w:t>
      </w:r>
    </w:p>
    <w:p>
      <w:pPr>
        <w:pStyle w:val="BookText"/>
        <w:rPr/>
      </w:pPr>
      <w:r>
        <w:rPr>
          <w:rFonts w:ascii="IRNazanin" w:hAnsi="IRNazanin" w:eastAsia="IRNazanin"/>
          <w:color w:val="111111"/>
          <w:sz w:val="28"/>
          <w:sz w:val="28"/>
          <w:szCs w:val="28"/>
          <w:rtl w:val="true"/>
          <w:lang w:bidi="fa-IR"/>
        </w:rPr>
        <w:t>آیا در جهاد و قیام برای خدا و ابطال باطل و استقامت در راه حقّ و فداکاری و پاسداری از دین، چه کسی را مانند امام‌حسین علیه السلام در قبول مصائب جانکاه و داغ جوانان و برادران و یاران و اسارت اهل‌بیت علیهم السلام و گذشت از جان نفیس خود، نشان می‌دهند؟</w:t>
      </w:r>
    </w:p>
    <w:p>
      <w:pPr>
        <w:pStyle w:val="BookText"/>
        <w:rPr/>
      </w:pPr>
      <w:r>
        <w:rPr>
          <w:rFonts w:ascii="IRNazanin" w:hAnsi="IRNazanin" w:eastAsia="IRNazanin"/>
          <w:color w:val="111111"/>
          <w:sz w:val="28"/>
          <w:sz w:val="28"/>
          <w:szCs w:val="28"/>
          <w:rtl w:val="true"/>
          <w:lang w:bidi="fa-IR"/>
        </w:rPr>
        <w:t>و آیا و آیا و 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تاریخ بود که نشان داد و این حتی دشمنان اهل‌بیت علیهم السلام بودند که تصدیق کردند آنان به‌حقّ دارای مقامات بزرگ و رهبری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اشخاصی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و عظمت مقام مثل امام جعفر صادق علیه السلام و علم او به مغیّبات، خاضعانه اعتراف می‌نماید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بی‌جهت نبود که شعرای آزاده و زنده‌دلی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مدح این خاندان بزرگ‌ترین و بلکه یگانه جرم سیاسی بود، قصیده‌ای سرایید که تا تاریخ اسلام باقی است، این قصیده زنده و جاودان و نمونه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اثر ادبی و حماسی و ایمانی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علیه السلام و همه اهل‌بیت علیهم السلام را مدح می‌نماید، به‌طوری‌که نه‌فقط احدی نتوانست به آن مدح ایراد بگیرد و این را ناحقّ‌گویی بشمارد؛ </w:t>
      </w:r>
    </w:p>
    <w:p>
      <w:pPr>
        <w:pStyle w:val="BookText"/>
        <w:rPr/>
      </w:pPr>
      <w:r>
        <w:rPr>
          <w:rFonts w:ascii="IRNazanin" w:hAnsi="IRNazanin" w:eastAsia="IRNazanin"/>
          <w:color w:val="111111"/>
          <w:sz w:val="28"/>
          <w:sz w:val="28"/>
          <w:szCs w:val="28"/>
          <w:rtl w:val="true"/>
          <w:lang w:bidi="fa-IR"/>
        </w:rPr>
        <w:t>بلکه از آن زمان تا حال همه آن را نمونه شعور زنده شاعر و شجاعت ادبی او و ترجمانی از فضایل اهل‌بیت علیهم السلام و بیان مقامات و مناصب الهی آنها دانستند، و حتی خلیفه مستبد اموی هم جز زندانی‌ساختن فرزدق، نتوانست عکس‌العمل دیگری نشان 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مطالب و اسرار زیاد قابل طرح است که اگر دنبال شود، سخن به درازا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نوشته‌های دیگر نیز پیرامون این موضوع به‌گونه دیگر توضیحاتی داده‌ایم که امید است به نشر آنها موفّق شویم</w:t>
      </w:r>
      <w:r>
        <w:rPr>
          <w:rFonts w:eastAsia="IRNazanin" w:cs="IRNazanin"/>
          <w:color w:val="111111"/>
          <w:sz w:val="28"/>
          <w:szCs w:val="28"/>
          <w:rtl w:val="true"/>
          <w:lang w:bidi="fa-IR"/>
        </w:rPr>
        <w:t xml:space="preserve">. </w:t>
      </w:r>
      <w:bookmarkStart w:id="95" w:name="pg6206_40471"/>
    </w:p>
    <w:p>
      <w:pPr>
        <w:pStyle w:val="Heading3"/>
        <w:numPr>
          <w:ilvl w:val="2"/>
          <w:numId w:val="1"/>
        </w:numPr>
        <w:rPr/>
      </w:pPr>
      <w:bookmarkStart w:id="96" w:name="__RefHeading___Toc1083057_237004111"/>
      <w:bookmarkStart w:id="97" w:name="_Toc32"/>
      <w:bookmarkEnd w:id="95"/>
      <w:bookmarkEnd w:id="96"/>
      <w:r>
        <w:rPr/>
        <w:t>14</w:t>
      </w:r>
      <w:r>
        <w:rPr>
          <w:rtl w:val="true"/>
        </w:rPr>
        <w:t xml:space="preserve">- </w:t>
      </w:r>
      <w:r>
        <w:rPr>
          <w:rtl w:val="true"/>
        </w:rPr>
        <w:t xml:space="preserve">چنان‌که می‌دانیم نظام امامت بعد از رحلت حضرت رسول اعظم صلی الله علیه و آله جز در مدت پنج سال زمامداری حضرت علی و </w:t>
      </w:r>
      <w:r>
        <w:rPr>
          <w:rtl w:val="true"/>
        </w:rPr>
        <w:t>...</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نظام امامت بعد از رحلت حضرت رسول اعظم صلی الله علیه و آله جز در مدت پنج سال زمامداری حضرت علی وشش ماه زمامداری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نیافت، بنابراین آیا این نظام تا ظهور حضرت مهدی علیه السلام و انقلاب جهانی آن حضرت تعطیل و از تصرف در امور ممنوع خواهد ماند و در این فاصله ممتد چگونه نظامی شرعی و اسلامی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دارای ابعاد مختلف و شئون متعدد است که از آن جمله زمامداری و اداره امور و قیام به برقراری عدل و قسط و حفظ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ابعاد تاحدی‌که با این بُعد سیاسی امامت ارتباط نداشته یا کمتر ارتباط داشته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رهبران نظام امامت وظایفی را که به عهده داشته‌اند، انجام داده‌اند و در بُعد سیاسی نظام امامت هم، اگرچه مخالفت </w:t>
      </w:r>
    </w:p>
    <w:p>
      <w:pPr>
        <w:pStyle w:val="BookText"/>
        <w:rPr/>
      </w:pPr>
      <w:r>
        <w:rPr>
          <w:rFonts w:ascii="IRNazanin" w:hAnsi="IRNazanin" w:eastAsia="IRNazanin"/>
          <w:color w:val="111111"/>
          <w:sz w:val="28"/>
          <w:sz w:val="28"/>
          <w:szCs w:val="28"/>
          <w:rtl w:val="true"/>
          <w:lang w:bidi="fa-IR"/>
        </w:rPr>
        <w:t>سیاست‌مداران غاصب با اصل نظام و جلوه ابعاد متعدّد آن از</w:t>
      </w:r>
    </w:p>
    <w:p>
      <w:pPr>
        <w:pStyle w:val="BookText"/>
        <w:rPr/>
      </w:pPr>
      <w:r>
        <w:rPr>
          <w:rFonts w:ascii="IRNazanin" w:hAnsi="IRNazanin" w:eastAsia="IRNazanin"/>
          <w:color w:val="111111"/>
          <w:sz w:val="28"/>
          <w:sz w:val="28"/>
          <w:szCs w:val="28"/>
          <w:rtl w:val="true"/>
          <w:lang w:bidi="fa-IR"/>
        </w:rPr>
        <w:t>بیم این بعد سیاسی بوده و هست، مع‌ذلک این مخالفت‌ها و ممانعت‌ها موجب بروز فترت و فاصله در این نظام نگردید و از اصالت و اعتبار واقعی و شرعی آن چیزی کم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استقرار نظام مکتبی به دو گونه و در دو بعد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تبعیت و پیروی اختیاری گروندگان به آن نظام، که می‌توان گفت اصل استقرار نظام است؛ و سپس به قدرت اجرایی و نیروی نظامی و مادّی و تشکیلات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به‌صورت دوم، حکومت و ولایت شرعی فقط در عصر حضرت رسول’ پس از هجرت آن حضرت به مدینه طیبه، و در دوره زمامداری امیرالمؤمنین و امام‌حسن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 امّا به شکل اوّل همیشه تا زمان ما و تا عصر ظهور استقرار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نظام را می‌شناسد و مؤمن به این نظام است، خود را تابع آن می‌داند و از رهبر این نظام اطاعت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همیشه با نظام‌های غیرشرعی درگیر بوده و پیروان آن، نظام‌های غیرشرعی را رد می‌کردند و موظف بودند در داخل، خود به‌حسب دستور امامان، امور خود را با این نظام تطبیق بدهند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پادشاهان بنی‌عباس، اگرچه به ظاهر </w:t>
      </w:r>
    </w:p>
    <w:p>
      <w:pPr>
        <w:pStyle w:val="BookText"/>
        <w:rPr/>
      </w:pPr>
      <w:r>
        <w:rPr>
          <w:rFonts w:ascii="IRNazanin" w:hAnsi="IRNazanin" w:eastAsia="IRNazanin"/>
          <w:color w:val="111111"/>
          <w:sz w:val="28"/>
          <w:sz w:val="28"/>
          <w:szCs w:val="28"/>
          <w:rtl w:val="true"/>
          <w:lang w:bidi="fa-IR"/>
        </w:rPr>
        <w:t>تحت رژیم غیرشرعی آنان بودند، در باطن بیش از</w:t>
      </w:r>
    </w:p>
    <w:p>
      <w:pPr>
        <w:pStyle w:val="BookText"/>
        <w:rPr/>
      </w:pPr>
      <w:r>
        <w:rPr>
          <w:rFonts w:ascii="IRNazanin" w:hAnsi="IRNazanin" w:eastAsia="IRNazanin"/>
          <w:color w:val="111111"/>
          <w:sz w:val="28"/>
          <w:sz w:val="28"/>
          <w:szCs w:val="28"/>
          <w:rtl w:val="true"/>
          <w:lang w:bidi="fa-IR"/>
        </w:rPr>
        <w:t>آنچه تحت نفوذ رژیم بغداد باشند، تابع نظام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ائمه بودند که پیروان خود و مؤمنین به نظام امامت را مأمور کرده بودند که در اختلافات و مرافعاتی که برایشان پیش می‌آید، به علما و حاملان علوم اهل‌بیت علیهم السلام رجوع نمایند و به قضاوت آنها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جمعیتی که در اسلام رژیم حکّام جور و نظام‌های دمشق و بغداد و جاهای دیگر را نپذیرفت، و همواره این رژیم‌ها از آنها در هراس بودند، شیعه و پیروان نظام امامت بودند، اینها بودند که حکومت‌هایی که بر این اساس نبودند، حکومت ظلمه می‌دانستند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همیشه دوام داشته و هیچ‌گاه منقطع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علما به‌عنوان رهبری این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با روس را صادر نمودند و خود شخصاً در آن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مسیح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شورش علیه نفوذ روسیه در ایران،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بایدوف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مقتدر و مطلق‌العنان روسیه، موضعش اتکا به این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تحریم تنباکو که حکم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استعمال تنباکو در حکم محاربه با امام‌زمان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 حکومت جبار انگلیس را به خاک مالید، نمونه‌ای از قدرت نظام امامت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موضع نیابت عامّه حضرت ولی عصر علیه السلام این حکم</w:t>
      </w:r>
    </w:p>
    <w:p>
      <w:pPr>
        <w:pStyle w:val="BookText"/>
        <w:rPr/>
      </w:pPr>
      <w:r>
        <w:rPr>
          <w:rFonts w:ascii="IRNazanin" w:hAnsi="IRNazanin" w:eastAsia="IRNazanin"/>
          <w:color w:val="111111"/>
          <w:sz w:val="28"/>
          <w:sz w:val="28"/>
          <w:szCs w:val="28"/>
          <w:rtl w:val="true"/>
          <w:lang w:bidi="fa-IR"/>
        </w:rPr>
        <w:t>تاریخی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مشروطه، قیام علما علیه استبداد شاه که از عصر ناصرالدین شاه شروع شد، همه به استناد استمرار نظام امامت و نیابت عامة فقها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مجاهدات شخصیتی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استعمار فرانسه در سوریه و لبنان و انقلاب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استعمار انگلیس در عراق، که به یک جهاد تمام‌عیار با انگلیس شکل گرفت، و موضع‌گیری‌های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سیاست استعماری انگلیس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سعید حبوبی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نظام مزدور عبدالسلام، و صدها حرکات کوچک و بزرگ دیگر، و بالاخره انقلاب اسلامی ایران به رهبری علما و فقها و مراجع بزرگ، علی‌الخصوص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وجود این نظام و بقا و نفوذ آن را نشان می‌دهد و گواه این است که این نظام هیچ‌گاه منقطع نشده است، هرچند پیروان آن از حیث کمّیت و کیفیت، به اختلاف اعصار و شدت سیاست‌های طاغوت‌ها و بعضی علل دیگر، یکسان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عصر اوّل بعد از رحلت رسول اکرم صلی الله علیه و آله ، قلّت عدد آنها به نهایت رسید و در یک حساب، به سلمان و ابوذر و مقداد، و در حساب وسیع‌تر به عمار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جز گروهی از صحابه، و بعضی </w:t>
      </w:r>
    </w:p>
    <w:p>
      <w:pPr>
        <w:pStyle w:val="BookText"/>
        <w:rPr/>
      </w:pPr>
      <w:r>
        <w:rPr>
          <w:rFonts w:ascii="IRNazanin" w:hAnsi="IRNazanin" w:eastAsia="IRNazanin"/>
          <w:color w:val="111111"/>
          <w:sz w:val="28"/>
          <w:sz w:val="28"/>
          <w:szCs w:val="28"/>
          <w:rtl w:val="true"/>
          <w:lang w:bidi="fa-IR"/>
        </w:rPr>
        <w:t>مثل مالک بن نویره که حتی به تهمت ارتداد کشته</w:t>
      </w:r>
    </w:p>
    <w:p>
      <w:pPr>
        <w:pStyle w:val="BookText"/>
        <w:rPr/>
      </w:pPr>
      <w:r>
        <w:rPr>
          <w:rFonts w:ascii="IRNazanin" w:hAnsi="IRNazanin" w:eastAsia="IRNazanin"/>
          <w:color w:val="111111"/>
          <w:sz w:val="28"/>
          <w:sz w:val="28"/>
          <w:szCs w:val="28"/>
          <w:rtl w:val="true"/>
          <w:lang w:bidi="fa-IR"/>
        </w:rPr>
        <w:t>شد و همسرش مورد بی‌شرمانه‌ترین تجاوزها قرار گرفت،</w:t>
      </w:r>
      <w:r>
        <w:rPr>
          <w:rStyle w:val="FootnoteAnchor"/>
          <w:rtl w:val="true"/>
        </w:rPr>
        <w:footnoteReference w:id="85"/>
      </w:r>
      <w:r>
        <w:rPr>
          <w:rFonts w:ascii="IRNazanin" w:hAnsi="IRNazanin" w:eastAsia="IRNazanin"/>
          <w:color w:val="111111"/>
          <w:sz w:val="28"/>
          <w:sz w:val="28"/>
          <w:szCs w:val="28"/>
          <w:rtl w:val="true"/>
          <w:lang w:bidi="fa-IR"/>
        </w:rPr>
        <w:t>افراد بیشتری باقی نماندند و یا اگر بودند، جرئت اظهار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به‌تدریج و مرور زمان گرایش مردم به این نظام زیاد شد و هرچه جلو آمدند، به سرّ برقراری این نظام، و اینکه این امّت به این نظام و رهبری این دوازده نفر ارجاع شده‌اند، بیشتر پی بردند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موجبی برای منقرض‌شدن این نظام پیش نیامده و هیچ‌کس نخواهد توانست آن را منقرض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دیدیم بیش از نیم‌قرن رضاخان پهلوی، عامل انگلیس، 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سرسپرده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نفوذ معنوی این نظام و حکومت آن تلاش کردند و چه جنایات هولناکی را که مرتکب شدند و حتی محمّدرضا پهلوی در کتاب‌هایی که به او نسبت می‌دادند، به این افتخار می‌کرد که پدرم این کار را کرد؛ یعنی این نظام و حکومت را که مردم کم‌وبیش به آن نظر داشته و حلال و حرام را از آنها می‌گرفتند، از میان برداشت و حتی یکی از نوکران خودفروخته‌اش در کرج، طی یک سخنرانی افتخار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زمان اجازه نمی‌دهد که یک نفر سیّد در سامرّا با سیاست دولت مخالفت کند و با یک فتوا </w:t>
      </w:r>
    </w:p>
    <w:p>
      <w:pPr>
        <w:pStyle w:val="BookText"/>
        <w:rPr/>
      </w:pPr>
      <w:r>
        <w:rPr>
          <w:rFonts w:ascii="IRNazanin" w:hAnsi="IRNazanin" w:eastAsia="IRNazanin"/>
          <w:color w:val="111111"/>
          <w:sz w:val="28"/>
          <w:sz w:val="28"/>
          <w:szCs w:val="28"/>
          <w:rtl w:val="true"/>
          <w:lang w:bidi="fa-IR"/>
        </w:rPr>
        <w:t>و حکم، اوضاع را آن‌چنان عوض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این تلاش‌های استعمارگران و نوکران آنها که قریب یک قرن است علیه این نظام به‌شدّت ادامه دارد، در این انقلاب اسلامی با چنین جلوه تابناک و درخشانی ظاهر شد که الحمدلله به‌صورت‌رسمی نیز امور را قبضه و نظام اسلامی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بقایای آن رژیم و آن مزدوران انگلیس و آمریکا و دست‌پروردگان فرهنگ استعماری و پیروان مکتب مارکس و لنین، و سرسپردگان به روسیه و چپ‌گرایان آمریکایی بگذارند و دست از تحریکات و تبلیغات سوء و کارشکنی بردارند و از پشت به اسلام و انقلاب خنجر نزنند، این انقلاب که کارسازی اسلام و نظام سیاسی آن را نشان داد، امیدواریم مطلع حرکات و جنبش‌های بزرگ برای بازگشت به اسلام در تمام جهان اسلام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إِلاّ بِاللهِ الْعَلِیِّ الْعَظِیمِ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از عصر خود پیغمبر’ تا حال باقیست، و در این عصر که عصر غیبت است، در ولایت فقها و علمای عادل تبلور دارد و این نظامی است که حدّومرز ندارد و در هرکجا و هر نقطه از جهان، تحت هر رژیم و حکومت، یک نفر مسلمان باشد، باید از این نظام تبعیت داشته باشد و تابعیت واقعی او تابعیت از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است که رمز وحدت سیاسی تمام شیعه در سراسر عالم است</w:t>
      </w:r>
      <w:r>
        <w:rPr>
          <w:rFonts w:eastAsia="IRNazanin" w:cs="IRNazanin"/>
          <w:color w:val="111111"/>
          <w:sz w:val="28"/>
          <w:szCs w:val="28"/>
          <w:rtl w:val="true"/>
          <w:lang w:bidi="fa-IR"/>
        </w:rPr>
        <w:t>.</w:t>
      </w:r>
      <w:r>
        <w:rPr>
          <w:rStyle w:val="FootnoteAnchor"/>
          <w:rtl w:val="true"/>
        </w:rPr>
        <w:footnoteReference w:id="86"/>
      </w:r>
      <w:bookmarkStart w:id="98" w:name="pg6206_40478"/>
    </w:p>
    <w:p>
      <w:pPr>
        <w:pStyle w:val="Heading3"/>
        <w:numPr>
          <w:ilvl w:val="2"/>
          <w:numId w:val="1"/>
        </w:numPr>
        <w:rPr/>
      </w:pPr>
      <w:bookmarkStart w:id="99" w:name="__RefHeading___Toc1083059_237004111"/>
      <w:bookmarkStart w:id="100" w:name="_Toc33"/>
      <w:bookmarkEnd w:id="98"/>
      <w:bookmarkEnd w:id="99"/>
      <w:r>
        <w:rPr/>
        <w:t>15</w:t>
      </w:r>
      <w:r>
        <w:rPr>
          <w:rtl w:val="true"/>
        </w:rPr>
        <w:t xml:space="preserve">- </w:t>
      </w:r>
      <w:r>
        <w:rPr>
          <w:rtl w:val="true"/>
        </w:rPr>
        <w:t>آیا مهدی علیه السلام از ائمه اثناعشر است که حضرت رسول معظم اسلام صلی الله علیه و آله امّت را به امامتشان مژده داده است؟</w:t>
      </w:r>
      <w:bookmarkEnd w:id="10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اختلافی بین شیعه و اهل‌سنّت به‌نظر نمی‌رسد و همه بر این اتفاق دارند که حضرت مهدی علیه السلام امام دوازدهم از ائمه اثناعشر علیهم السلام است، و به‌طورمتواتر ثابت است که پیغمبر صلی الله علیه و آله از امامت و خلافتشان خبر داده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ابوداوود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از مشاهیر محدّثین اهل‌سنّت به‌شمار می‌رود، یکی از کتاب‌های سنن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در این کتاب، اولین احادیثی را که روایت می‌کند، حدیث ائمّه اثناعشر می‌باشد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بنابراین، این موضوع که حضرت مهدی علیه السلام امام دوازدهم است، مثل اصل ظهور مهدی علیه السلام مسلّم و مورد اتفاق مسلمین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1" w:name="pg6206_40479"/>
    </w:p>
    <w:p>
      <w:pPr>
        <w:pStyle w:val="Heading3"/>
        <w:numPr>
          <w:ilvl w:val="2"/>
          <w:numId w:val="1"/>
        </w:numPr>
        <w:rPr/>
      </w:pPr>
      <w:bookmarkStart w:id="102" w:name="__RefHeading___Toc1083061_237004111"/>
      <w:bookmarkStart w:id="103" w:name="_Toc34"/>
      <w:bookmarkEnd w:id="101"/>
      <w:bookmarkEnd w:id="102"/>
      <w:r>
        <w:rPr/>
        <w:t>16</w:t>
      </w:r>
      <w:r>
        <w:rPr>
          <w:rtl w:val="true"/>
        </w:rPr>
        <w:t xml:space="preserve">- </w:t>
      </w:r>
      <w:r>
        <w:rPr>
          <w:rtl w:val="true"/>
        </w:rPr>
        <w:t>دلایلی که بر وجود امامت حضرت صاحب‌الزمان مهدی منتظر علیه السلام اقامه شده، چند قسم می‌باشد؟</w:t>
      </w:r>
      <w:bookmarkEnd w:id="10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خردپسند که با آن اثبات چنین موضوعی معقول و منطقی است، بر وجود و امامت آن قطب زمان و ولیّ دوران علیه السلام بسیار است و صدها و بلکه هزارها کتاب و رساله پیرامون این موضوع و مسائلی که با آن ارتباط دارد،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متواتر و ملاقات‌ها و تشرّف‌های شخصیّت‌های مشهور و افراد عادی و توقیعات و نامه‌ها و معجزات و خوارق عادات همه آن را اثبات می‌نمایند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و غیبت و طول عمر و ظهور حضرت مهدی علیه السلام و جهانی‌شدن دین اسلام و تشکیل حکومت واحد جهانی حقّ و عدل، به‌وسیله آن حضرت، از خبرهای غیبی مشهور و معروفی است که در </w:t>
      </w:r>
    </w:p>
    <w:p>
      <w:pPr>
        <w:pStyle w:val="BookText"/>
        <w:rPr/>
      </w:pPr>
      <w:r>
        <w:rPr>
          <w:rFonts w:ascii="IRNazanin" w:hAnsi="IRNazanin" w:eastAsia="IRNazanin"/>
          <w:color w:val="111111"/>
          <w:sz w:val="28"/>
          <w:sz w:val="28"/>
          <w:szCs w:val="28"/>
          <w:rtl w:val="true"/>
          <w:lang w:bidi="fa-IR"/>
        </w:rPr>
        <w:t>کتاب‌های تفسیر و حدیث و تاریخ و رجال و لغت و غیره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مشهور و تابعین معروف و محدثین</w:t>
      </w:r>
    </w:p>
    <w:p>
      <w:pPr>
        <w:pStyle w:val="BookText"/>
        <w:rPr/>
      </w:pPr>
      <w:r>
        <w:rPr>
          <w:rFonts w:ascii="IRNazanin" w:hAnsi="IRNazanin" w:eastAsia="IRNazanin"/>
          <w:color w:val="111111"/>
          <w:sz w:val="28"/>
          <w:sz w:val="28"/>
          <w:szCs w:val="28"/>
          <w:rtl w:val="true"/>
          <w:lang w:bidi="fa-IR"/>
        </w:rPr>
        <w:t>بزرگ و اصحاب مَسانید و جوامع و سنن، این احادیث را روایت کرده‌اند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بیش از یک‌صد آیه از آیات قرآن مجید به ظهور آن حضرت و در ارتباط با آن تفسیر و تأویل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خبرهای غیبی پیغمبر اکرم صلی الله علیه و آله و اهل‌بیت آن حضرت، به‌مرور زمان ثابت‌تر شد و گذشت زمان ایمان و باور ما را به این خبرهای غیبی استوارتر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این کتاب‌های غیبت را که پیرامون انقلاب آخرالزمان و رهبر آن حضرت مهدی علیه السلام از عصر پدر آن حضرت تا حال نوشته شده بخوانید، ببینید صدها شخص که خبر بسیاری از آنها منفرداً هم یقین‌آور است، از وجود آن حضرت و تشرف خود با دیگران به سعادت لقای آن امام بزرگوار، در عصر پدر بزرگوارش و در عصر غیبت صغری و عصر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در‌صورتی‌که در اثبات یک موضوع، مثل ولادت فلان و وجود فلان و موضوعات دیگر، به خبر یک نفر موثّق اکتفا نموده، اطمینان حاصل می‌شود، به‌طریق‌اولی به خبر جمع بسیاری از مشاهیر و موثّقین، یقین حاصل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خبر افرادی مثل سیّد بحرالعلوم‌ها و مقدّس اردبیلی‌ها را می‌توان رد کرد؟ آیا می‌شود آنها را که از مکروهات محترز</w:t>
      </w:r>
    </w:p>
    <w:p>
      <w:pPr>
        <w:pStyle w:val="BookText"/>
        <w:rPr/>
      </w:pPr>
      <w:r>
        <w:rPr>
          <w:rFonts w:ascii="IRNazanin" w:hAnsi="IRNazanin" w:eastAsia="IRNazanin"/>
          <w:color w:val="111111"/>
          <w:sz w:val="28"/>
          <w:sz w:val="28"/>
          <w:szCs w:val="28"/>
          <w:rtl w:val="true"/>
          <w:lang w:bidi="fa-IR"/>
        </w:rPr>
        <w:t>و مجتنب بوده و در زهد و تقوا کم‌نظیر بوده‌اند، تکذیب کرد و دروغ‌گو خواند؟</w:t>
      </w:r>
    </w:p>
    <w:p>
      <w:pPr>
        <w:pStyle w:val="BookText"/>
        <w:rPr/>
      </w:pPr>
      <w:r>
        <w:rPr>
          <w:rFonts w:ascii="IRNazanin" w:hAnsi="IRNazanin" w:eastAsia="IRNazanin"/>
          <w:color w:val="111111"/>
          <w:sz w:val="28"/>
          <w:sz w:val="28"/>
          <w:szCs w:val="28"/>
          <w:rtl w:val="true"/>
          <w:lang w:bidi="fa-IR"/>
        </w:rPr>
        <w:t>آیا تشرّف‌ها و دیدارهایی که در همین عصر خودمان برای بعضی اتفاق افتاده و مشتمل بر معجزه و کرامتی بوده است، کافی نیست؟</w:t>
      </w:r>
    </w:p>
    <w:p>
      <w:pPr>
        <w:pStyle w:val="BookText"/>
        <w:rPr/>
      </w:pPr>
      <w:r>
        <w:rPr>
          <w:rFonts w:ascii="IRNazanin" w:hAnsi="IRNazanin" w:eastAsia="IRNazanin"/>
          <w:color w:val="111111"/>
          <w:sz w:val="28"/>
          <w:sz w:val="28"/>
          <w:szCs w:val="28"/>
          <w:rtl w:val="true"/>
          <w:lang w:bidi="fa-IR"/>
        </w:rPr>
        <w:t>آیا توسّلات بسیار به آن حضرت که آثار عجیب داشته، ما را به آن حضرت راهنمایی نمی‌نماید؟ هیچ راهی برای تردید و شک در وجود و امامت آن حضرت بااین‌همه تشرف‌ها و معجزات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غیبت طولانی و طول عمر ایشان موجب شده که بااین‌همه نشانی‌ها و شواهد گوناگون، بعضی اهل زیغ و اهوا و انحرافات در شک و تردید افتند، یا خود را به شک و تردید بزنند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طولانی‌شدن غیبت و طول عمر آن حضرت می‌تواند به کسی اجازه و جرئت دهد که این‌همه احادیث و تواریخ و نقل‌های متواتر را تکذیب کند و در قدرت مطلقه خدا شک نماید؟ یا به صرف اینکه برای ما شرف تشرف به لقای ایشان فراهم نشده، یا اگر شده ایشان را نشناخته باشیم، می‌توانیم دیگران را که به این سعادت نایل شده‌اند، تکذیب کنیم؟ </w:t>
      </w:r>
    </w:p>
    <w:p>
      <w:pPr>
        <w:pStyle w:val="BookText"/>
        <w:rPr/>
      </w:pPr>
      <w:r>
        <w:rPr>
          <w:rFonts w:ascii="IRNazanin" w:hAnsi="IRNazanin" w:eastAsia="IRNazanin"/>
          <w:color w:val="111111"/>
          <w:sz w:val="28"/>
          <w:sz w:val="28"/>
          <w:szCs w:val="28"/>
          <w:rtl w:val="true"/>
          <w:lang w:bidi="fa-IR"/>
        </w:rPr>
        <w:t>آیا فضانوردانی که به ماه رفته و از آنجا وضع ماه را گزارش دادند، قولشان معتبر است؛ ولی قول این‌همه موثّق مورد اعتماد نیست؟</w:t>
      </w:r>
    </w:p>
    <w:p>
      <w:pPr>
        <w:pStyle w:val="BookText"/>
        <w:rPr/>
      </w:pP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هرچه باور داریم، غیبت آن شیء مانع از باور آن است؟ مگر آنان که به نیروی جاذبه معتقدند، آن را دیده‌اند؟ شرط ایمان به وجود یک شیء، این نیست که آن شیء دیدنی باشد، یا به یکی دیگر از حواس پنج‌گانه محسوس شود، یا اگر محسوس است ما آن را دیده و حس کرده باشیم، و یا اگر محسوس ما شده باشد، او را شناسایی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بیشتر چیزهایی که ما وجود آنها را در گذشته و حال باور کرده‌ایم، محسوس خودمان نشده است؟</w:t>
      </w:r>
    </w:p>
    <w:p>
      <w:pPr>
        <w:pStyle w:val="BookText"/>
        <w:rPr/>
      </w:pPr>
      <w:r>
        <w:rPr>
          <w:rFonts w:ascii="IRNazanin" w:hAnsi="IRNazanin" w:eastAsia="IRNazanin"/>
          <w:color w:val="111111"/>
          <w:sz w:val="28"/>
          <w:sz w:val="28"/>
          <w:szCs w:val="28"/>
          <w:rtl w:val="true"/>
          <w:lang w:bidi="fa-IR"/>
        </w:rPr>
        <w:t>به یک نظر، همه اصل‌های اعتقادی ما غیب است، و ما به آنها ایمان داریم و ایمان ما معقول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عموماً به وجود و حیات عیسی و خضر و الیاس حتی دجّال معتقدند، بااینکه اکثر آنها را ندیده و به‌طور‌محقّق جز در مورد خضر روایت آنها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عموماً مردم تاریخ را رد نمی‌کنند و به بسیاری از شخصیت‌های تاریخی و حوادث تاریخی یقین دارند، بااینکه فعلاً همه غیب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مسلمانان به وجود موجودات ذره‌بینی پیش از آنکه </w:t>
      </w:r>
    </w:p>
    <w:p>
      <w:pPr>
        <w:pStyle w:val="BookText"/>
        <w:rPr/>
      </w:pPr>
      <w:r>
        <w:rPr>
          <w:rFonts w:ascii="IRNazanin" w:hAnsi="IRNazanin" w:eastAsia="IRNazanin"/>
          <w:color w:val="111111"/>
          <w:sz w:val="28"/>
          <w:sz w:val="28"/>
          <w:szCs w:val="28"/>
          <w:rtl w:val="true"/>
          <w:lang w:bidi="fa-IR"/>
        </w:rPr>
        <w:t>به‌وسیله میکروسکوپ دیده شوند،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اهل‌بیت پیغمبر علیهم السلام از وجود آن قبیل موجودات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اختراع تلویزیون، بازهم بر‌حسب احادیث که از امکان وقوع دیدار از فاصله‌های دور، از مشرق تا مغرب و امکان تسخیر فضا و ماه و کرات دیگر خبر می‌داد، ایمان داشتند، و به استبعادات یا اشکالات به‌اصطلاح علمی</w:t>
      </w:r>
      <w:r>
        <w:rPr>
          <w:rStyle w:val="FootnoteAnchor"/>
          <w:rtl w:val="true"/>
        </w:rPr>
        <w:footnoteReference w:id="90"/>
      </w:r>
      <w:r>
        <w:rPr>
          <w:rFonts w:ascii="IRNazanin" w:hAnsi="IRNazanin" w:eastAsia="IRNazanin"/>
          <w:color w:val="111111"/>
          <w:sz w:val="28"/>
          <w:sz w:val="28"/>
          <w:szCs w:val="28"/>
          <w:rtl w:val="true"/>
          <w:lang w:bidi="fa-IR"/>
        </w:rPr>
        <w:t xml:space="preserve">و مقلدان آنها؛ یعنی گرفتاران ضعف ایمان، به قدرت و توانایی خدا و مغروران به اصطلاحات و توهمات اعتنا نمی‌کردند که چگونه تسخیر فضا و کرات امکان‌پذیر خواهد شد و مثلاً خرق و التیام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نظرشان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دیدن یک جسم از فاصله بسیار دور باوجود موانعی مثل کوه‌ها و کروی‌بودن زمین قابل‌قبول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هم شخص مؤمن به خدا و رسول به مسائل و وقایع بسیاری که در آینده واقع خواهد شد، مثل تکویر شمس و انفطار سماء و انتثار نجوم و خروج دابة‌الارض و اشراط و علایم ساعت که از آن جمله، ظهور حضرت مهدی علیه السلام است و در قرآن مجید یا احادیث و روایات </w:t>
      </w:r>
    </w:p>
    <w:p>
      <w:pPr>
        <w:pStyle w:val="BookText"/>
        <w:rPr/>
      </w:pPr>
      <w:r>
        <w:rPr>
          <w:rFonts w:ascii="IRNazanin" w:hAnsi="IRNazanin" w:eastAsia="IRNazanin"/>
          <w:color w:val="111111"/>
          <w:sz w:val="28"/>
          <w:sz w:val="28"/>
          <w:szCs w:val="28"/>
          <w:rtl w:val="true"/>
          <w:lang w:bidi="fa-IR"/>
        </w:rPr>
        <w:t>آمده است، اعتقاد دارند؛ چون هیچ‌گونه برهان قطعی بر عدم امکان وقوع این امور نیست، فقط باید دلایل این</w:t>
      </w:r>
    </w:p>
    <w:p>
      <w:pPr>
        <w:pStyle w:val="BookText"/>
        <w:rPr/>
      </w:pPr>
      <w:r>
        <w:rPr>
          <w:rFonts w:ascii="IRNazanin" w:hAnsi="IRNazanin" w:eastAsia="IRNazanin"/>
          <w:color w:val="111111"/>
          <w:sz w:val="28"/>
          <w:sz w:val="28"/>
          <w:szCs w:val="28"/>
          <w:rtl w:val="true"/>
          <w:lang w:bidi="fa-IR"/>
        </w:rPr>
        <w:t>پیش‌گویی و خبر از آینده و حال را بررسی نمود و اگر محکم و عقلانی بود،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و پیش‌گویی‌های قرآن مجید و پیغمبر اکرم و ائمه علیهم السلام ، یک مسئله ثابت و واضح و حقیقت انکارناپذیر است و تاریخ چنان آن را ثابت می‌نماید که حوادثی مثل غزوه احد و بدر و هجرت و بیعتِ عقبه و رضوان را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خبرهای غیبی قرآن مجید و پیغمبر ایمان داشتند، بااینکه غیب بود و هنوز خارج و آینده، مطابق‌بودن آن خبرها را با واقعیات و عینیات آینده آشکار نکرده بود؛ امّا به‌تدریج و با مرور زمان، وقایعی که روی می‌داد، صحّت این خبرها و ارتباط خبردهنده را با عالَم غیب تأیید و بر قوّت ایمان مؤمنین می‌افزود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این خبرهای غیبی به‌جز آنچه در قرآن مجید است، درضمن یک یا چند حدیث بیشتر بیان نشده و غالباً در حدّ استفاضه نیست، مع‌ذلک مسلمانان به آنها ایمان داشته و دارند؛ امّا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و امامت و ظهور آن حضرت و اینکه جهان را پر از عدل و داد خواهد نمود چنان‌که از ظلم و جور پرشده باشد، نه‌فقط یک خبر و دو و سه و ده و بیست و صد خبر؛ بلکه صدها حدیث معتبر داریم که علاوه‌بر اعتبار </w:t>
      </w:r>
    </w:p>
    <w:p>
      <w:pPr>
        <w:pStyle w:val="BookText"/>
        <w:rPr/>
      </w:pPr>
      <w:r>
        <w:rPr>
          <w:rFonts w:ascii="IRNazanin" w:hAnsi="IRNazanin" w:eastAsia="IRNazanin"/>
          <w:color w:val="111111"/>
          <w:sz w:val="28"/>
          <w:sz w:val="28"/>
          <w:szCs w:val="28"/>
          <w:rtl w:val="true"/>
          <w:lang w:bidi="fa-IR"/>
        </w:rPr>
        <w:t>فی‌نفسه موجب مَزید قوّت و اعتبار یکدیگر و شرح و بیان و تفسیر یکدیگر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مؤیدات تاریخی و صددرصد معتبر این دلیل، بسیار است که برای طولانی‌نشدن کلام از بیان تعدادی از آن معذوریم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اجمالاً علی‌التحقیق در کمتر موضوعی از مسائل اعتقادی مانند این موضوع، زمینه ایمان و یقین و باور و استناد به احادیث و تواریخ و مؤیدات و شواهد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به‌اختصار، ادلّه وجود آن حضرت و امامت ایشان را در چند دلیل خلاصه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شخص امام حسن عسکری علیه السلام و خواصِ آن حضرت، و اعلامیه‌های ایشان به بعضی از نقاط شیعه‌نشین مثل قم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صدها نفر به زیارت حضرت مهدی عجل الله تعالی فرجه الشریف در عصر پدر بزرگوارش و عصر غیبت صغری و عصر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معجزات و کرامات بسیار از آن حضرت در اثر توسّلات، یا ضمن تشرّف افراد و به گونه‌های دیگر</w:t>
      </w:r>
      <w:r>
        <w:rPr>
          <w:rFonts w:eastAsia="IRNazanin" w:cs="IRNazanin"/>
          <w:color w:val="111111"/>
          <w:sz w:val="28"/>
          <w:szCs w:val="28"/>
          <w:rtl w:val="true"/>
          <w:lang w:bidi="fa-IR"/>
        </w:rPr>
        <w:t>.</w:t>
      </w:r>
      <w:r>
        <w:rPr>
          <w:rStyle w:val="FootnoteAnchor"/>
          <w:rtl w:val="true"/>
        </w:rPr>
        <w:footnoteReference w:id="9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و بشارت‌های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علیهم السلام درضمن </w:t>
      </w:r>
    </w:p>
    <w:p>
      <w:pPr>
        <w:pStyle w:val="BookText"/>
        <w:rPr/>
      </w:pPr>
      <w:r>
        <w:rPr>
          <w:rFonts w:ascii="IRNazanin" w:hAnsi="IRNazanin" w:eastAsia="IRNazanin"/>
          <w:color w:val="111111"/>
          <w:sz w:val="28"/>
          <w:sz w:val="28"/>
          <w:szCs w:val="28"/>
          <w:rtl w:val="true"/>
          <w:lang w:bidi="fa-IR"/>
        </w:rPr>
        <w:t>صدها حدیث معتبر که در کتاب‌هایی که قبل از ولادت آن حضرت و قبل از غیبت صغری تألیف شده، ضبط و روایت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نقل تواریخ معتمد و کتاب‌های انساب، تا آنجا که بعضی از علمای عامه تشرّف به زیارت آن حضرت را ادّعا کرده و در اظهار اشتیاق به سعادت دیدار و ظهور آن رهبر عدالت‌گستر اشعاری سروده و بعضی از خلفای بنی‌عباس چون الناصر لدین‌الله که از دانشمندان این سلسله و اهل حدیث و روایت بوده است، چنان در ایمان به آن حضرت محکم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 تعمیر شده و کتیبه در سرداب، که از آثار عتیقه و نفیسه بوده و هم‌اکنون نیز باقی و منصوب است، شاهد این عقیده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 دلایل، ادله دیگری نیز بر امامت آن حضرت اقامه شده است که به همین مقدار اکتفا می‌کنیم و علاقه‌مندان را به کتاب‌های بزرگ؛ مانند کمال‌الدین صدوق، الغیبة نعمانی، الغیبة شیخ طوسی، النجم‌الثاقب و کشف‌الاستار محدث نوری و منتخب‌الاثر تألیف نگارنده و کتاب‌های دیگر ارجاع می‌دهیم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خداوند متعال تعجیل در فرج و ظهور امر آن حضرت و نجات </w:t>
      </w:r>
    </w:p>
    <w:p>
      <w:pPr>
        <w:pStyle w:val="BookText"/>
        <w:rPr/>
      </w:pPr>
      <w:r>
        <w:rPr>
          <w:rFonts w:ascii="IRNazanin" w:hAnsi="IRNazanin" w:eastAsia="IRNazanin"/>
          <w:color w:val="111111"/>
          <w:sz w:val="28"/>
          <w:sz w:val="28"/>
          <w:szCs w:val="28"/>
          <w:rtl w:val="true"/>
          <w:lang w:bidi="fa-IR"/>
        </w:rPr>
        <w:t>جهان را از این نگرانی‌ها و اضطراب‌ها و توطئه‌ها و جنایت‌های شرق و غرب و رژیم‌ها و مکتب‌های منحرف مسئلت می‌نماییم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وَسَهِّلْ مَخْرَجَهُ وَزَیِّنِ الْأَرْضَ بِطُولِ بَقآئِهِ وَاجْعَلْنا مِنْ أَنْصارِهِ وَأَعْوانِهِ وَمُقَوِّیَةِ سُلْطانِهِ وَصَلِّ عَلَیْهِ وَعَلی آبآئِهِ الطّاهِرِینَ، إِنَّکَ عَلی کُلِّ شَیْء قَدِیرٌ</w:t>
      </w:r>
      <w:r>
        <w:rPr>
          <w:rFonts w:eastAsia="Amiri" w:cs="Amiri" w:ascii="Amiri" w:hAnsi="Amiri"/>
          <w:color w:val="111111"/>
          <w:sz w:val="28"/>
          <w:szCs w:val="28"/>
          <w:rtl w:val="true"/>
          <w:lang w:bidi="ar-SA"/>
        </w:rPr>
        <w:t xml:space="preserve">». </w:t>
      </w:r>
      <w:bookmarkStart w:id="104" w:name="pg6206_40488"/>
    </w:p>
    <w:p>
      <w:pPr>
        <w:pStyle w:val="Heading2"/>
        <w:numPr>
          <w:ilvl w:val="1"/>
          <w:numId w:val="1"/>
        </w:numPr>
        <w:rPr/>
      </w:pPr>
      <w:bookmarkStart w:id="105" w:name="__RefHeading___Toc1083063_237004111"/>
      <w:bookmarkStart w:id="106" w:name="_Toc35"/>
      <w:bookmarkEnd w:id="104"/>
      <w:bookmarkEnd w:id="105"/>
      <w:r>
        <w:rPr>
          <w:rtl w:val="true"/>
        </w:rPr>
        <w:t>تعلیقات</w:t>
      </w:r>
      <w:bookmarkEnd w:id="1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1083065_237004111"/>
      <w:bookmarkStart w:id="108" w:name="_Toc36"/>
      <w:bookmarkEnd w:id="107"/>
      <w:r>
        <w:rPr>
          <w:rtl w:val="true"/>
        </w:rPr>
        <w:t>اشاره</w:t>
      </w:r>
      <w:bookmarkEnd w:id="10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6206_40490"/>
      <w:bookmarkStart w:id="110" w:name="pg6206_40490"/>
      <w:bookmarkEnd w:id="110"/>
    </w:p>
    <w:p>
      <w:pPr>
        <w:pStyle w:val="Heading3"/>
        <w:numPr>
          <w:ilvl w:val="2"/>
          <w:numId w:val="1"/>
        </w:numPr>
        <w:rPr/>
      </w:pPr>
      <w:bookmarkStart w:id="111" w:name="pg6206_40490"/>
      <w:bookmarkStart w:id="112" w:name="__RefHeading___Toc1083067_237004111"/>
      <w:bookmarkStart w:id="113" w:name="_Toc37"/>
      <w:bookmarkEnd w:id="111"/>
      <w:bookmarkEnd w:id="112"/>
      <w:r>
        <w:rPr>
          <w:rtl w:val="true"/>
        </w:rPr>
        <w:t xml:space="preserve">تعلیقه </w:t>
      </w:r>
      <w:r>
        <w:rPr/>
        <w:t>1</w:t>
      </w:r>
      <w:bookmarkEnd w:id="113"/>
    </w:p>
    <w:p>
      <w:pPr>
        <w:pStyle w:val="BookText"/>
        <w:rPr/>
      </w:pPr>
      <w:r>
        <w:rPr>
          <w:rFonts w:ascii="IRNazanin" w:hAnsi="IRNazanin" w:eastAsia="IRNazanin"/>
          <w:color w:val="111111"/>
          <w:sz w:val="28"/>
          <w:sz w:val="28"/>
          <w:szCs w:val="28"/>
          <w:rtl w:val="true"/>
          <w:lang w:bidi="fa-IR"/>
        </w:rPr>
        <w:t xml:space="preserve">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مثل قوم و شعب و فئه و غیر اینها در معرفی جامعه اسلامی نارسا می‌باشند و قالب آن، یا بهترین تعبیر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مجید آمده است که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 و مونتگمری 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یگانه واژه‌ای است که مرادف آن در لغت عرب و در لغات دیگر یافت نمی‌شود، چنان‌که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امّت یک فکر تازه و بی‌سابقه و مختصّ به اسلام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و تعریف اجتماع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انسانی ازنظر اسلام، اجتماعی نیست که متشکّل از دو طبقه زبردست و زیردست و برخوردار و محروم باشد؛ بلکه امّتی است که به امام واحد و امامت واحد هدایت می‌شود که قبله آن خیر و تقواست و همه در آن متساوی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صاحب ثروت و سطوت و نیرویی نمی‌تواند از آنچه دارد، سوءاستفاده کند و به‌وسیله آن، خود را بر دیگران برگزیند</w:t>
      </w:r>
      <w:r>
        <w:rPr>
          <w:rFonts w:eastAsia="IRNazanin" w:cs="IRNazanin"/>
          <w:color w:val="111111"/>
          <w:sz w:val="28"/>
          <w:szCs w:val="28"/>
          <w:rtl w:val="true"/>
          <w:lang w:bidi="fa-IR"/>
        </w:rPr>
        <w:t>.</w:t>
      </w:r>
      <w:r>
        <w:rPr>
          <w:rStyle w:val="FootnoteAnchor"/>
          <w:rtl w:val="true"/>
        </w:rPr>
        <w:footnoteReference w:id="96"/>
      </w:r>
      <w:bookmarkStart w:id="114" w:name="pg6206_40491"/>
    </w:p>
    <w:p>
      <w:pPr>
        <w:pStyle w:val="Heading3"/>
        <w:numPr>
          <w:ilvl w:val="2"/>
          <w:numId w:val="1"/>
        </w:numPr>
        <w:rPr/>
      </w:pPr>
      <w:bookmarkStart w:id="115" w:name="__RefHeading___Toc1083069_237004111"/>
      <w:bookmarkStart w:id="116" w:name="_Toc38"/>
      <w:bookmarkEnd w:id="114"/>
      <w:bookmarkEnd w:id="115"/>
      <w:r>
        <w:rPr>
          <w:rtl w:val="true"/>
        </w:rPr>
        <w:t xml:space="preserve">تعلیقه </w:t>
      </w:r>
      <w:r>
        <w:rPr/>
        <w:t>2</w:t>
      </w:r>
      <w:bookmarkEnd w:id="116"/>
    </w:p>
    <w:p>
      <w:pPr>
        <w:pStyle w:val="BookText"/>
        <w:rPr/>
      </w:pPr>
      <w:r>
        <w:rPr>
          <w:rFonts w:ascii="IRNazanin" w:hAnsi="IRNazanin" w:eastAsia="IRNazanin"/>
          <w:color w:val="111111"/>
          <w:sz w:val="28"/>
          <w:sz w:val="28"/>
          <w:szCs w:val="28"/>
          <w:rtl w:val="true"/>
          <w:lang w:bidi="fa-IR"/>
        </w:rPr>
        <w:t>در بیان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امام و خلیفه برای هر عصر و زمان فقط از جانب خدا بجا و صحیح است و نمی‌شود در یک زمان، مردم مشمول این عنایت الهی بشوند و در زمان دیگر از آن محروم شوند؛ باتوجّه‌به اینکه امامت و خلافت، لطف و عنایتی است که در هر زمان و به‌طور استمرار مورد نیاز جامعه است و رحمانیت و ربانیت خداوند متعال همیشه و در هر عصر و زمان مقتضی آن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این لطف و عنایت در بعضی اعصار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عموم احتیاج به آن در تمام اعصار می‌فهمیم که به‌طور مستمر ادامه داشته و انقطاع‌پذیر نخواهد بود</w:t>
      </w:r>
      <w:r>
        <w:rPr>
          <w:rFonts w:eastAsia="IRNazanin" w:cs="IRNazanin"/>
          <w:color w:val="111111"/>
          <w:sz w:val="28"/>
          <w:szCs w:val="28"/>
          <w:rtl w:val="true"/>
          <w:lang w:bidi="fa-IR"/>
        </w:rPr>
        <w:t xml:space="preserve">. </w:t>
      </w:r>
      <w:bookmarkStart w:id="117" w:name="pg6206_40492"/>
    </w:p>
    <w:p>
      <w:pPr>
        <w:pStyle w:val="Heading3"/>
        <w:numPr>
          <w:ilvl w:val="2"/>
          <w:numId w:val="1"/>
        </w:numPr>
        <w:rPr/>
      </w:pPr>
      <w:bookmarkStart w:id="118" w:name="__RefHeading___Toc1083071_237004111"/>
      <w:bookmarkStart w:id="119" w:name="_Toc39"/>
      <w:bookmarkEnd w:id="117"/>
      <w:bookmarkEnd w:id="118"/>
      <w:r>
        <w:rPr>
          <w:rtl w:val="true"/>
        </w:rPr>
        <w:t xml:space="preserve">تعلیقه </w:t>
      </w:r>
      <w:r>
        <w:rPr/>
        <w:t>3</w:t>
      </w:r>
      <w:bookmarkEnd w:id="119"/>
    </w:p>
    <w:p>
      <w:pPr>
        <w:pStyle w:val="BookText"/>
        <w:rPr/>
      </w:pPr>
      <w:r>
        <w:rPr>
          <w:rFonts w:ascii="IRNazanin" w:hAnsi="IRNazanin" w:eastAsia="IRNazanin"/>
          <w:color w:val="111111"/>
          <w:sz w:val="28"/>
          <w:sz w:val="28"/>
          <w:szCs w:val="28"/>
          <w:rtl w:val="true"/>
          <w:lang w:bidi="fa-IR"/>
        </w:rPr>
        <w:t>هنگامی که امیرالمؤمنین علیه السلام به‌سوی شام می‌رفتند، دهقانان انبار آن حضرت را دیدند، از مرکب‌های خود پیاده شدند و پیشاپیش آن حضرت شتابان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خوی و عادتی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ما که فرماندهان خود را به آن تعظیم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شما از این برنامه منفعت نمی‌برند و شما در دنیا بر خود زحمت می‌نهید و در آخرت به آن شقاوت می‌یابید و چه زیان دارد مشقت و زحمتی که بعد از آن عقاب باشد و چه سودبخش است راحتی و گشایشی که با آن امان از آتش باشد</w:t>
      </w:r>
      <w:r>
        <w:rPr>
          <w:rFonts w:eastAsia="IRNazanin" w:cs="IRNazanin"/>
          <w:color w:val="111111"/>
          <w:sz w:val="28"/>
          <w:szCs w:val="28"/>
          <w:rtl w:val="true"/>
          <w:lang w:bidi="fa-IR"/>
        </w:rPr>
        <w:t>.</w:t>
      </w:r>
      <w:r>
        <w:rPr>
          <w:rStyle w:val="FootnoteAnchor"/>
          <w:rtl w:val="true"/>
        </w:rPr>
        <w:footnoteReference w:id="9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انجام این تکلّفات و برنامه‌های تملّق‌آمیز، هم زحمت و تکلّف است و هم موجب عقاب خداست؛ چون همان طور که فرماندهان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از مردم تملّق و توقّع انجام این برنامه را داشته باشند و اگر اراده علوّ و برتری داشته باشند و مقام خود را وسیله تحمیل خود بر مردم قرار دهند، از ثواب خدا محروم و مستحق آتش خواهند شد، افراد هم نباید با عملیات تملق‌آمیز و برنامه‌های غرورانگیز، باد در بینی آنها انداخته و آنها را به ترفّع و استضعاف دیگران تشویق و راه تکبر را برای آنها هموار کنند و از آن سو در ترک این تکلّفات و برنامه‌ها، راحتی و آزادی و برابری است و موجب امن از آتش هم می‌باشد</w:t>
      </w:r>
      <w:r>
        <w:rPr>
          <w:rFonts w:eastAsia="IRNazanin" w:cs="IRNazanin"/>
          <w:color w:val="111111"/>
          <w:sz w:val="28"/>
          <w:szCs w:val="28"/>
          <w:rtl w:val="true"/>
          <w:lang w:bidi="fa-IR"/>
        </w:rPr>
        <w:t xml:space="preserve">. </w:t>
      </w:r>
      <w:bookmarkStart w:id="120" w:name="pg6206_40494"/>
    </w:p>
    <w:p>
      <w:pPr>
        <w:pStyle w:val="Heading3"/>
        <w:numPr>
          <w:ilvl w:val="2"/>
          <w:numId w:val="1"/>
        </w:numPr>
        <w:rPr/>
      </w:pPr>
      <w:bookmarkStart w:id="121" w:name="__RefHeading___Toc1083073_237004111"/>
      <w:bookmarkStart w:id="122" w:name="_Toc40"/>
      <w:bookmarkEnd w:id="120"/>
      <w:bookmarkEnd w:id="121"/>
      <w:r>
        <w:rPr>
          <w:rtl w:val="true"/>
        </w:rPr>
        <w:t xml:space="preserve">تعلیقه </w:t>
      </w:r>
      <w:r>
        <w:rPr/>
        <w:t>4</w:t>
      </w:r>
      <w:bookmarkEnd w:id="122"/>
    </w:p>
    <w:p>
      <w:pPr>
        <w:pStyle w:val="BookText"/>
        <w:rPr/>
      </w:pPr>
      <w:r>
        <w:rPr>
          <w:rFonts w:ascii="IRNazanin" w:hAnsi="IRNazanin" w:eastAsia="IRNazanin"/>
          <w:color w:val="111111"/>
          <w:sz w:val="28"/>
          <w:sz w:val="28"/>
          <w:szCs w:val="28"/>
          <w:rtl w:val="true"/>
          <w:lang w:bidi="fa-IR"/>
        </w:rPr>
        <w:t>فلاسفه بزرگ مشّائیان و اشراقیان؛ مانند ابن‌سینا در الشفاء، نظام امامت و رهبری را طبق مذهب شیعه تأیید نموده</w:t>
      </w:r>
      <w:r>
        <w:rPr>
          <w:rStyle w:val="FootnoteAnchor"/>
          <w:rtl w:val="true"/>
        </w:rPr>
        <w:footnoteReference w:id="98"/>
      </w:r>
      <w:r>
        <w:rPr>
          <w:rFonts w:ascii="IRNazanin" w:hAnsi="IRNazanin" w:eastAsia="IRNazanin"/>
          <w:color w:val="111111"/>
          <w:sz w:val="28"/>
          <w:sz w:val="28"/>
          <w:szCs w:val="28"/>
          <w:rtl w:val="true"/>
          <w:lang w:bidi="fa-IR"/>
        </w:rPr>
        <w:t>و مثل شیخ شهاب‌الدین سهروردی، خالی‌نماندن عالم را از وجود امام، چنان‌که مضمون احادیث و موافق با استمرار فیض و قواعد عقلی دیگر است، به‌صراحت پذیرفته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در حکمت اشراق نقل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الْعالَمُ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خالی از امام و خلیفه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کسی است که ارباب مکاشفه و مشاهده، او را قطب می گویند و ریاست و زمامداری و اختیار دین و دنیا با اوست، اگرچه در نهایت خمول و برکناری از دخالت در امور باشد و اگر سیاست بندگان به دست او باشد، روزگار نورانی خواهد بود و اگر زمان از مدبر و مدیّر الهی </w:t>
      </w:r>
    </w:p>
    <w:p>
      <w:pPr>
        <w:pStyle w:val="BookText"/>
        <w:rPr/>
      </w:pPr>
      <w:r>
        <w:rPr>
          <w:rFonts w:ascii="IRNazanin" w:hAnsi="IRNazanin" w:eastAsia="IRNazanin"/>
          <w:color w:val="111111"/>
          <w:sz w:val="28"/>
          <w:sz w:val="28"/>
          <w:szCs w:val="28"/>
          <w:rtl w:val="true"/>
          <w:lang w:bidi="fa-IR"/>
        </w:rPr>
        <w:t xml:space="preserve">خالی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تصرف و اداره او در امور باز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غالب خواهد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در جای دیگری از این کتاب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الْعالَمُ ما خَلَاَ قَطُّ عَنِ الْحِکْمَةِ وَعَنْ شَخْص قآئِم بِها وَهُوَ خَلِیفَةُ اللهِ فِی أَرْضِهِ وَهکَذا یَکُونُ ما دامَتِ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هیچ‌وقت از حکمت و از وجود شخصی که قیام به حکمت کند، خالی نیست و آن شخص خلیفه خداوند در زمین است و این وضع ادامه دارد تا آسمان‌ها و زمین برقرار است</w:t>
      </w:r>
      <w:r>
        <w:rPr>
          <w:rFonts w:eastAsia="IRNazanin" w:cs="IRNazanin"/>
          <w:color w:val="111111"/>
          <w:sz w:val="28"/>
          <w:szCs w:val="28"/>
          <w:rtl w:val="true"/>
          <w:lang w:bidi="fa-IR"/>
        </w:rPr>
        <w:t xml:space="preserve">». </w:t>
      </w:r>
      <w:bookmarkStart w:id="123" w:name="pg6206_40496"/>
    </w:p>
    <w:p>
      <w:pPr>
        <w:pStyle w:val="Heading2"/>
        <w:numPr>
          <w:ilvl w:val="1"/>
          <w:numId w:val="1"/>
        </w:numPr>
        <w:rPr/>
      </w:pPr>
      <w:bookmarkStart w:id="124" w:name="__RefHeading___Toc1083075_237004111"/>
      <w:bookmarkStart w:id="125" w:name="_Toc41"/>
      <w:bookmarkEnd w:id="123"/>
      <w:bookmarkEnd w:id="124"/>
      <w:r>
        <w:rPr>
          <w:rtl w:val="true"/>
        </w:rPr>
        <w:t>کتاب‌نامه</w:t>
      </w:r>
      <w:bookmarkEnd w:id="125"/>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الامام علی بن ابی‌طالب علیه السلام ، الشریف‌الرضی، تحقیق و شرح محمد عبده،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الاربعین فی فضائل الامام امیرالمؤمنین علیه السلام ، ابن ابی‌الفوارس،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الامالی،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الامامة و السیاسه، ابن‌قتیبه دینوری،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قم، الشریف‌الرضی،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الحادی‌عشر، 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مطالعات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الجامعة لدرر اخبار الائمة‌الاطهار علیهم السلام ،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بهبودی،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بصائرالدرجات فی فضائل آل محمد صلی الله علیه و آله ، 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میرزا محسن کوچه‌باغی، تهران، موسسة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ابن‌خلدون، ابن‌خلدون،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خطیب بغدادی،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عبدالقادر عطا، بیروت، دارالکتب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تاریخ‌الامم و الملوک،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دانشمندان، بیروت، مؤسسة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تاریخ‌الیعقوبی، یعقوبی، احمد بن ابی‌یعقوب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تحف‌العقول عن آل‌الرسول صلی الله علیه و آله ، ابن‌شعبه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تفسیرالصافی،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اعلمی، تهران، مکتبة الصدر،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الثاقب فی المناقب، ابن‌حمزه طوسی،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نبیل رضا علوان، قم، انتشارات 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خصائص‌الائمه علیهم السلام ، سید رضی،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محمدهادی امینی، مشهد،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دلائل‌الامامه، طبری امامی،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سفینةالبحار و مدینةالحکم و الآثار،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ابن‌ماجه، ابن‌ماجه 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فؤاد عبدالباقی،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ابی‌داوود، ابوداوود 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محمد لجام، بیروت،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شرح‌الاخبار فی فضائل الائمة‌الاطهار علیهم السلام ،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حسینی جلالی، قم،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شرح‌المقاصد فی علم‌الکلام، تفتازانی، سعدالدین مسعود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عبدالرحمن عمیرة، قم، الشریف‌الرضی،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ابن‌سینا، 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زاید و دیگران، قم، 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مسلم 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صحیح‌البخاری، 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p>
    <w:p>
      <w:pPr>
        <w:pStyle w:val="BookText"/>
        <w:rPr/>
      </w:pP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الطبقات‌الکبری، ابن‌سعد،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عدةالداعی و نجاح‌الساعی، ابن‌فهد حلی،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موحدی قمی، قم، مکتبة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علل‌الشرایع،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محمدصادق بحرالعلوم، النجف‌الاشرف، المکتبة‌الحیدریة،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العلل‌الواردة فی الاحادیث‌النبویة، دارقطنی، علی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دار طیبة،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العین، فراهیدی، 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مهدی مخزومی، ابراهیم سامرائی، قم، مؤسسة دارالهجرة،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فارس حسون کریم، قم، انتشارات انوارالهدی،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الفصول‌المهمة فی اصول‌الائمه، حرعاملی،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بن محمدحسن قائینی، قم، مؤسسه معارف اسلامی امام‌رضا علیه السلام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الفصول‌المهمة فی معرفةالائمه علیهم السلام ، ابن‌صباغ مالکی، علی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سامی غریری، قم، انتشارات دارالحدیث،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تهران، 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الکامل فی التاریخ، 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کشف‌الاستار، محدث 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کفایة‌الاثر فی النص علی الائمة الاثنی‌عشر علیهم السلام ، خزاز قمی،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عبداللطیف حسینی کوه‌کمری،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کمال‌الدین و تمام‌النعمه،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مجمع‌البیان فی تفسیرالقرآن،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مجمع‌الزوائد و منبع‌الفوائد، هیثمی، علی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مصنفات شیخ اشراق، سهروردی، شهاب‌الدین یحیی بن 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حسین نصر، نجفقلی حبیبی، تهران، مؤسسه</w:t>
      </w:r>
    </w:p>
    <w:p>
      <w:pPr>
        <w:pStyle w:val="BookText"/>
        <w:rPr/>
      </w:pPr>
      <w:r>
        <w:rPr>
          <w:rFonts w:ascii="IRNazanin" w:hAnsi="IRNazanin" w:eastAsia="IRNazanin"/>
          <w:color w:val="111111"/>
          <w:sz w:val="28"/>
          <w:sz w:val="28"/>
          <w:szCs w:val="28"/>
          <w:rtl w:val="true"/>
          <w:lang w:bidi="fa-IR"/>
        </w:rPr>
        <w:t xml:space="preserve">مطالعات و تحقیقات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یوسف مرعشلی، بیروت، دارالمعرفه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مسند ابی‌یعلی الموصلی، ابویعلی موصلی، اسماعیل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 اسد، دارالمأمون للتراث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بن حنبل،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الفاظ القرآن، راغب 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مقتل‌الحسین علیه السلام ، خوارزمی،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سماوی، قم، مکتبة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ابی‌طالب، ابن‌شهرآشوب،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اساتید نجف اشرف، النجف‌الاشرف، المکتبة‌الحیدریة،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الامام امیرالمؤمنین علی بن ابی‌طالب علیه السلام ، کوفی،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محمودی، قم، مجمع احیاء الثقافة الاسلامیة،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منتخب‌الاثر فی الامام الثانی‌عشر علیه السلام ، صافی گلپایگانی، لطف‌الله، قم، مرکز نشر و توزیع الآثار العلمیة فی مکتب سماحة آیةالله الصافی الگلپایگانی،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ضیاءالدین حسینی، اصفهان، کتابخانة امام امیرالمؤمنین علی علیه السلام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ینابیع‌المعاجز و اصول‌الدلائل، بحرانی، سید 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المطبعة العلمیه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ینابیع‌المودة لذوی‌القربی، قندوزی،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علی جمال اشرف حسینی،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می‌خواهیم بر مستضعفان زمین منّت نهیم و آنان را پیشوایان و وارثان روی زمین قرار دهیم؛ و حکومتشان را در زمین پابرجا سازیم و به فرعون و هامان و لشکریانش، آ‌نچه را از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 داشتند نشان دهیم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مجید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به‌صورت مفرد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دوازده مورد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فرقه ناجیه که در حدیث مشهور آمده است شیعه اثنی‌عشری می‌باشند، به رساله حول حدیث الافتراق تألیف نگارنده و کتاب‌های دیگر رجوع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ابن 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الامام والردّ الیه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راغب اصفهانی، مفردات،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مناقب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الفصول‌المهمه،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مناقب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مغربی، شرح‌الاخبار،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بصائرالدرجات،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ابن‌حمزه طوسی، الثاقب فی المناقب،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بحرانی، ینابیع‌المعاجز،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ابن‌شعبه حرانی، تحف‌العقول،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اینجا از اوصاف امام نوشته شد، اقتباس از قرآن مجید و اخبار معتبر و نهج‌البلاغه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الباب الحادی‌عشر،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تفتازانی، شرح‌المقاصد،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بنابه نقل از سالنامه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انستیتوی بین‌المللی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برای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استکهلم سوئد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 را امام و پیشوای مردم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دودمان من نیز پیشوایانی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من به ستمکاران نمی‌رسد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سوید بن غفله روایت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اینکه مسند خلافت به ظاهر نیز به وجود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یافت و بیعت با آن حضرت انجام گرفت، حضور او شرفیاب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حصیر کوچکی نشسته بود و در خانه چیز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اشیا و اثاث و لوازم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بیت‌المال در دست توست و در خانه تو، چیزی که خانه به آن نیاز دارد نمی‌بینم؟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غفله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خردمند در خانه‌ای که از آن منتقل خواهد شد، اطاقی برای خود فراهم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خانه امنی است که بهترین کالاهایمان را به‌سوی آن فرستاده‌ایم و خودمان نیز، پس از اندک زمانی به آنجا می‌رویم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ابن‌فهد حلی، عدة‌الداعی،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محدث قمی، سفینة‌البحار،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ابویعلی موصلی، مسند،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هیثمی، مجمع‌الزوائد،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رجوع شود به تعلیقه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دینوری، 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در اینجا با اینکه او بیمار بود، کسی مانع از وصیت او نشد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حسبنا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نگفت؛ بلکه پیش از آنکه بگوید، چون بی‌هوش بود، عثمان از پیش خود اسم عمر را نوشت و من نمی‌دانم ابوبکر به هوش آمد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می‌گویند به هوش آمد، عثمان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عمر را نوشتم او هم تصدیق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ابن‌اثیر جزری،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فرعون و هامان و لشکریانشان آنچه را که از آن اندیشناک و ترسان بودند، نشان دهیم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همو، کمال‌الدین،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ابن‌شعبه حرانی، تحف‌العقول،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خزاز قمی، کفایة‌الاثر،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 معتبر شیعه و اهل‌سنت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ابن‌شعبه حرانی، تحف‌العقول،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بصائر‌الدرجات،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رجوع شود به تعلیقه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این مثل در فارسی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به تو می گویم، دیوار تو بشنو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معروف نبوی، ابن‌سعد، الطبقات‌الکبری،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ابن‌ماجه قزوینی،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حاکم نیشابوری،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دارقطنی، العلل،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هیثمی، مجمع‌الزوائد،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رضی، خصائص‌الأئمه،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ابن‌صباغ مالکی، الفصول‌المهمه،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 علم غیب، به کتاب فروغ ولایت نوشته نگارنده و کتاب‌های دیگر مراجعه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آگاه‌تر است که رسالت خویش را کجا قرار دهد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طبری امامی، دلائل‌الامامه،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صدوق، 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الالفین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جابر بن سمره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علمای اهل‌سنّت پیرامون این احادیث به‌خصوص کتاب نوشته‌اند، مثل محمّد معین سندی که کتابی دارد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سیّدالبشر فی حدیث الائمة الاثنی‌عشر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دانشمند در تاریخ بغداد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الاختصاص،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ابی‌الفوارس، الاربعین،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محدث نوری، کشف‌الاستار،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فی تحقیق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بعدی اثناعشر خلیفه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مقتل‌الحسین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آدم و نوح و خاندان ابراهیم و خاندان عمران را برای جهانیان برگزید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به‌درستی‌که خداوند،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 و پاک گردانید و بر تمام زنان جهان برگزید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 خدا و برکاتش بر شما خانواده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شما را بر جهانیان برتری بخشیدیم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موسی، من تو را با رسالت‌های خویش و با سخن گفتنم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 مردم برگزیدم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این کتاب را به کسانی از بندگانمان که برگزیدیم به میراث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یعقوبی در تاریخ خود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دوانیقی بااینکه سیاست حکومتش، کوبیدن شیعیان و انکار فضایل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حضرت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مصداق این آیه می‌دانست، یعقوبی،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از آن رسولان را بر بعضی دیگر برتری دادیم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هرآینه بعضی از پیامبران را بر بعضی دیگر برتری دادیم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اینکه نسبت به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خاندانش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خدا از فضلش به آنان بخشیده، حسد می‌ورزند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آنچه را نمی‌دانستی به تو آموخت و فضل خدا بر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بوده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فقط می خواهد از شما خاندان پیامبر، پلیدی و گناه را دور کرده و کاملا شما را پاک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اینکه اراده در این آیه تکوینی است و به‌فرض آنکه تشریعی باشد، نیز دلیل بر عصمت و طهارت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این جانب را تحقیق و بیانی است که در کلمات دیگر به آن برنخورده‌ام، این بیان که علمی و دقیق است، تمام شبهه‌های معاندین را باطل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ولایت تکوینی و ولایت تشریعی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اسحاق و یعقوب را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پدرانشان و فرزندانشان و برادرانشان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را برتری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برگزیدیم و به راه راست هدایت نمودیم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ابن‌خلدون،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ابن‌اثیر جزری،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بحث و بحث‌های مناسب آن، به کتاب‌های پاسخ به ده پرسش و عقیدة نجات‌بخش نگارش نویسنده مراجعه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شش‌گانه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صحیح مسلم، صحیح نسائی، صحیح ابی‌داوود، صحیح ابن‌ماجه، و صحیح ترمذی که به این چهارتای 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می‌گویند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داوود سجستانی،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مختصر از کتاب‌هایی که در این موضوع نوشته شده و نام صحابه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علمای محدثینی که این احادیث را روایت کرده‌اند، رجوع شود به نوید امن و امان تألیف نگارنده و مقدمه کتاب شریف النجم‌الثاقب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برخی از علمای هیئت و طبیعت در گذشته و حال گرفتار این خطا بوده‌اند که فرضیه‌ها و حدس‌های غیرقطعی را مسلّم گرفته و بر اساس آن فرض‌ها و حدس‌ها، که اسم عِلم به آنها داده و بلکه علم را به آنها منحصر شمرده‌اند، حقایق مهم را که از حیطه آن فرضیه‌ها خارج یا منافی با آنها بود، رد کرده‌اند، امّا قرآن در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وَفَوْقَ کُلِّ ذِی عِلْم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برتر از هر صاحب علمی، عالمی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نوید امن و امان و پرتوی از عظمت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نگارنده رجوع 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ما یقال عن الاسلام، محمود عباس عقاد و الاسلام و الجماعة المتحدة و القیادة الاسلامیة فی الفلسفة و التشریع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مجموعه مصنفات،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مجموعه مصنفات،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21177</Words>
  <Characters>85683</Characters>
  <CharactersWithSpaces>106284</CharactersWithSpaces>
  <Paragraphs>833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2026-08-19T19:10:46Z</dcterms:created>
  <dc:creator>ghaemiyeh.com</dc:creator>
  <dc:description/>
  <dc:language>en-US</dc:language>
  <cp:lastModifiedBy/>
  <dcterms:modified xsi:type="dcterms:W3CDTF">2026-08-19T22:40:51Z</dcterms:modified>
  <cp:revision>1</cp:revision>
  <dc:subject/>
  <dc:title>نظام امامت و رهبری امامت حضرت بقیة الله و نقش سازندة عقیده به امامت آن حضرت علیه السلام</dc:title>
</cp:coreProperties>
</file>

<file path=docProps/custom.xml><?xml version="1.0" encoding="utf-8"?>
<Properties xmlns="http://schemas.openxmlformats.org/officeDocument/2006/custom-properties" xmlns:vt="http://schemas.openxmlformats.org/officeDocument/2006/docPropsVTypes"/>
</file>